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444D3" w14:textId="77777777" w:rsidR="00F92D9F" w:rsidRDefault="00501C62" w:rsidP="00F92D9F">
      <w:bookmarkStart w:id="0" w:name="_Toc102014803"/>
      <w:bookmarkStart w:id="1" w:name="_GoBack"/>
      <w:bookmarkEnd w:id="1"/>
      <w:r>
        <w:rPr>
          <w:noProof/>
        </w:rPr>
        <mc:AlternateContent>
          <mc:Choice Requires="wps">
            <w:drawing>
              <wp:anchor distT="0" distB="0" distL="114300" distR="114300" simplePos="0" relativeHeight="251678720" behindDoc="0" locked="0" layoutInCell="1" allowOverlap="1" wp14:anchorId="33C94566" wp14:editId="4B781E64">
                <wp:simplePos x="0" y="0"/>
                <wp:positionH relativeFrom="column">
                  <wp:posOffset>-1027430</wp:posOffset>
                </wp:positionH>
                <wp:positionV relativeFrom="paragraph">
                  <wp:posOffset>-913130</wp:posOffset>
                </wp:positionV>
                <wp:extent cx="1631315" cy="1867535"/>
                <wp:effectExtent l="0" t="0" r="0" b="0"/>
                <wp:wrapTight wrapText="bothSides">
                  <wp:wrapPolygon edited="0">
                    <wp:start x="504" y="61"/>
                    <wp:lineTo x="504" y="21527"/>
                    <wp:lineTo x="20684" y="21527"/>
                    <wp:lineTo x="20684" y="61"/>
                    <wp:lineTo x="504" y="61"/>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8675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D01902" w14:textId="77777777" w:rsidR="00821E16" w:rsidRDefault="00821E16" w:rsidP="00F92D9F">
                            <w:r>
                              <w:rPr>
                                <w:rFonts w:ascii="Calibri" w:hAnsi="Calibri"/>
                                <w:noProof/>
                              </w:rPr>
                              <w:drawing>
                                <wp:inline distT="0" distB="0" distL="0" distR="0" wp14:anchorId="352CFA1A" wp14:editId="198388E5">
                                  <wp:extent cx="1439545" cy="1684655"/>
                                  <wp:effectExtent l="0" t="0" r="8255" b="0"/>
                                  <wp:docPr id="64" name="Picture 64" descr="Description: Short-GEF logo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hort-GEF logo colored NOTAG transpa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16846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C94566" id="_x0000_t202" coordsize="21600,21600" o:spt="202" path="m,l,21600r21600,l21600,xe">
                <v:stroke joinstyle="miter"/>
                <v:path gradientshapeok="t" o:connecttype="rect"/>
              </v:shapetype>
              <v:shape id="Text Box 26" o:spid="_x0000_s1026" type="#_x0000_t202" style="position:absolute;margin-left:-80.9pt;margin-top:-71.9pt;width:128.45pt;height:147.0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" filled="f" stroked="f">
                <v:textbox style="mso-fit-shape-to-text:t" inset=",7.2pt,,7.2pt">
                  <w:txbxContent>
                    <w:p w14:paraId="64D01902" w14:textId="77777777" w:rsidR="00821E16" w:rsidRDefault="00821E16" w:rsidP="00F92D9F">
                      <w:r>
                        <w:rPr>
                          <w:rFonts w:ascii="Calibri" w:hAnsi="Calibri"/>
                          <w:noProof/>
                        </w:rPr>
                        <w:drawing>
                          <wp:inline distT="0" distB="0" distL="0" distR="0" wp14:anchorId="352CFA1A" wp14:editId="198388E5">
                            <wp:extent cx="1439545" cy="1684655"/>
                            <wp:effectExtent l="0" t="0" r="8255" b="0"/>
                            <wp:docPr id="64" name="Picture 64" descr="Description: Short-GEF logo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hort-GEF logo colored NOTAG transpa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1684655"/>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77696" behindDoc="0" locked="0" layoutInCell="1" allowOverlap="1" wp14:anchorId="5A32AEFA" wp14:editId="656FA60D">
                <wp:simplePos x="0" y="0"/>
                <wp:positionH relativeFrom="column">
                  <wp:posOffset>4343400</wp:posOffset>
                </wp:positionH>
                <wp:positionV relativeFrom="paragraph">
                  <wp:posOffset>-755015</wp:posOffset>
                </wp:positionV>
                <wp:extent cx="1143000" cy="125730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B060F7" w14:textId="77777777" w:rsidR="00821E16" w:rsidRDefault="00821E16" w:rsidP="00F92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AEFA" id="Text Box 27" o:spid="_x0000_s1027" type="#_x0000_t202" style="position:absolute;margin-left:342pt;margin-top:-59.45pt;width:90pt;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" filled="f" stroked="f">
                <v:path arrowok="t"/>
                <v:textbox>
                  <w:txbxContent>
                    <w:p w14:paraId="55B060F7" w14:textId="77777777" w:rsidR="00821E16" w:rsidRDefault="00821E16" w:rsidP="00F92D9F"/>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07423CE2" wp14:editId="13265CC2">
                <wp:simplePos x="0" y="0"/>
                <wp:positionH relativeFrom="column">
                  <wp:posOffset>5372100</wp:posOffset>
                </wp:positionH>
                <wp:positionV relativeFrom="paragraph">
                  <wp:posOffset>-798830</wp:posOffset>
                </wp:positionV>
                <wp:extent cx="914400" cy="1600200"/>
                <wp:effectExtent l="0" t="0" r="0" b="0"/>
                <wp:wrapSquare wrapText="bothSides"/>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D696CD" w14:textId="77777777" w:rsidR="00821E16" w:rsidRDefault="00821E16" w:rsidP="00F92D9F">
                            <w:r>
                              <w:rPr>
                                <w:noProof/>
                              </w:rPr>
                              <w:drawing>
                                <wp:inline distT="0" distB="0" distL="0" distR="0" wp14:anchorId="66277DAD" wp14:editId="140D3070">
                                  <wp:extent cx="744855" cy="1456055"/>
                                  <wp:effectExtent l="0" t="0" r="0" b="0"/>
                                  <wp:docPr id="65" name="Picture 65" descr="Description: test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test2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855" cy="1456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3CE2" id="Text Box 3" o:spid="_x0000_s1028" type="#_x0000_t202" style="position:absolute;margin-left:423pt;margin-top:-62.9pt;width:1in;height:1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" filled="f" stroked="f">
                <v:path arrowok="t"/>
                <v:textbox>
                  <w:txbxContent>
                    <w:p w14:paraId="01D696CD" w14:textId="77777777" w:rsidR="00821E16" w:rsidRDefault="00821E16" w:rsidP="00F92D9F">
                      <w:r>
                        <w:rPr>
                          <w:noProof/>
                        </w:rPr>
                        <w:drawing>
                          <wp:inline distT="0" distB="0" distL="0" distR="0" wp14:anchorId="66277DAD" wp14:editId="140D3070">
                            <wp:extent cx="744855" cy="1456055"/>
                            <wp:effectExtent l="0" t="0" r="0" b="0"/>
                            <wp:docPr id="65" name="Picture 65" descr="Description: test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test2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855" cy="145605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41C129DC" wp14:editId="2A6FBD48">
                <wp:simplePos x="0" y="0"/>
                <wp:positionH relativeFrom="column">
                  <wp:posOffset>2857500</wp:posOffset>
                </wp:positionH>
                <wp:positionV relativeFrom="paragraph">
                  <wp:posOffset>-755015</wp:posOffset>
                </wp:positionV>
                <wp:extent cx="297815" cy="358140"/>
                <wp:effectExtent l="0" t="0" r="0" b="0"/>
                <wp:wrapTight wrapText="bothSides">
                  <wp:wrapPolygon edited="0">
                    <wp:start x="3264" y="61"/>
                    <wp:lineTo x="3264" y="21527"/>
                    <wp:lineTo x="16322" y="21527"/>
                    <wp:lineTo x="16322" y="61"/>
                    <wp:lineTo x="3264" y="61"/>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3388E729" w14:textId="77777777" w:rsidR="00821E16" w:rsidRDefault="00821E16" w:rsidP="00F92D9F"/>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C129DC" id="Text Box 28" o:spid="_x0000_s1029" type="#_x0000_t202" style="position:absolute;margin-left:225pt;margin-top:-59.45pt;width:23.45pt;height:28.2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" filled="f" stroked="f">
                <v:textbox style="mso-fit-shape-to-text:t" inset=",7.2pt,,7.2pt">
                  <w:txbxContent>
                    <w:p w14:paraId="3388E729" w14:textId="77777777" w:rsidR="00821E16" w:rsidRDefault="00821E16" w:rsidP="00F92D9F"/>
                  </w:txbxContent>
                </v:textbox>
                <w10:wrap type="tight"/>
              </v:shape>
            </w:pict>
          </mc:Fallback>
        </mc:AlternateContent>
      </w:r>
    </w:p>
    <w:p w14:paraId="0E50FCC4" w14:textId="77777777" w:rsidR="00BC5E1D" w:rsidRDefault="00501C62" w:rsidP="00F337F7">
      <w:r>
        <w:rPr>
          <w:noProof/>
        </w:rPr>
        <mc:AlternateContent>
          <mc:Choice Requires="wps">
            <w:drawing>
              <wp:anchor distT="0" distB="0" distL="114300" distR="114300" simplePos="0" relativeHeight="251667456" behindDoc="0" locked="0" layoutInCell="1" allowOverlap="1" wp14:anchorId="1BBD3D43" wp14:editId="45E3FF78">
                <wp:simplePos x="0" y="0"/>
                <wp:positionH relativeFrom="column">
                  <wp:posOffset>4655185</wp:posOffset>
                </wp:positionH>
                <wp:positionV relativeFrom="paragraph">
                  <wp:posOffset>251460</wp:posOffset>
                </wp:positionV>
                <wp:extent cx="914400" cy="373380"/>
                <wp:effectExtent l="0" t="0" r="0" b="7620"/>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73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5313EA" w14:textId="77777777" w:rsidR="00821E16" w:rsidRDefault="00821E16" w:rsidP="00BC5E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D3D43" id="Text Box 13" o:spid="_x0000_s1030" type="#_x0000_t202" style="position:absolute;margin-left:366.55pt;margin-top:19.8pt;width:1in;height:2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" filled="f" stroked="f">
                <v:path arrowok="t"/>
                <v:textbox>
                  <w:txbxContent>
                    <w:p w14:paraId="235313EA" w14:textId="77777777" w:rsidR="00821E16" w:rsidRDefault="00821E16" w:rsidP="00BC5E1D"/>
                  </w:txbxContent>
                </v:textbox>
                <w10:wrap type="square"/>
              </v:shape>
            </w:pict>
          </mc:Fallback>
        </mc:AlternateContent>
      </w:r>
    </w:p>
    <w:p w14:paraId="53FDAD54" w14:textId="77777777" w:rsidR="00BC5E1D" w:rsidRDefault="00BC5E1D" w:rsidP="00F337F7"/>
    <w:p w14:paraId="45EF4199" w14:textId="77777777" w:rsidR="00BC5E1D" w:rsidRDefault="00BC5E1D" w:rsidP="00F337F7"/>
    <w:p w14:paraId="06B47715" w14:textId="77777777" w:rsidR="00935CE8" w:rsidRDefault="00935CE8" w:rsidP="00F337F7"/>
    <w:p w14:paraId="544914B4" w14:textId="77777777" w:rsidR="00935CE8" w:rsidRPr="00935CE8" w:rsidRDefault="00935CE8" w:rsidP="00935CE8">
      <w:pPr>
        <w:pStyle w:val="Titlepage1"/>
        <w:spacing w:before="120" w:after="120"/>
        <w:ind w:left="720"/>
        <w:rPr>
          <w:rFonts w:ascii="Devanagari Sangam MN" w:eastAsia="MS Gothic" w:hAnsi="Devanagari Sangam MN"/>
          <w:b w:val="0"/>
          <w:bCs/>
          <w:color w:val="000000" w:themeColor="text1"/>
          <w:kern w:val="32"/>
          <w:sz w:val="32"/>
          <w:szCs w:val="32"/>
          <w:lang w:val="en-GB" w:eastAsia="da-DK"/>
        </w:rPr>
      </w:pPr>
      <w:r w:rsidRPr="00935CE8">
        <w:rPr>
          <w:rFonts w:ascii="Devanagari Sangam MN" w:eastAsia="MS Gothic" w:hAnsi="Devanagari Sangam MN"/>
          <w:b w:val="0"/>
          <w:bCs/>
          <w:color w:val="000000" w:themeColor="text1"/>
          <w:kern w:val="32"/>
          <w:sz w:val="32"/>
          <w:szCs w:val="32"/>
          <w:lang w:val="en-GB" w:eastAsia="da-DK"/>
        </w:rPr>
        <w:t xml:space="preserve">Terminal Evaluation (TE) Report of the project </w:t>
      </w:r>
    </w:p>
    <w:p w14:paraId="12AC2073" w14:textId="77777777" w:rsidR="00935CE8" w:rsidRPr="00935CE8" w:rsidRDefault="00935CE8" w:rsidP="00935CE8">
      <w:pPr>
        <w:jc w:val="center"/>
        <w:rPr>
          <w:rFonts w:ascii="Devanagari Sangam MN" w:eastAsia="MS Gothic" w:hAnsi="Devanagari Sangam MN"/>
          <w:bCs/>
          <w:i/>
          <w:color w:val="000000" w:themeColor="text1"/>
          <w:kern w:val="32"/>
          <w:sz w:val="32"/>
          <w:szCs w:val="32"/>
          <w:lang w:val="en-GB" w:eastAsia="da-DK"/>
        </w:rPr>
      </w:pPr>
      <w:r w:rsidRPr="00935CE8">
        <w:rPr>
          <w:rFonts w:ascii="Devanagari Sangam MN" w:eastAsia="MS Gothic" w:hAnsi="Devanagari Sangam MN"/>
          <w:bCs/>
          <w:color w:val="000000" w:themeColor="text1"/>
          <w:kern w:val="32"/>
          <w:sz w:val="32"/>
          <w:szCs w:val="32"/>
          <w:lang w:val="en-GB" w:eastAsia="da-DK"/>
        </w:rPr>
        <w:t>“</w:t>
      </w:r>
      <w:r w:rsidRPr="00935CE8">
        <w:rPr>
          <w:rFonts w:ascii="Devanagari Sangam MN" w:eastAsia="MS Gothic" w:hAnsi="Devanagari Sangam MN"/>
          <w:bCs/>
          <w:i/>
          <w:color w:val="000000" w:themeColor="text1"/>
          <w:kern w:val="32"/>
          <w:sz w:val="32"/>
          <w:szCs w:val="32"/>
          <w:lang w:val="en-GB" w:eastAsia="da-DK"/>
        </w:rPr>
        <w:t xml:space="preserve">Design and Execution of a Comprehensive PCB Management </w:t>
      </w:r>
    </w:p>
    <w:p w14:paraId="70659432" w14:textId="77777777" w:rsidR="00935CE8" w:rsidRPr="00935CE8" w:rsidRDefault="00935CE8" w:rsidP="00935CE8">
      <w:pPr>
        <w:jc w:val="center"/>
        <w:rPr>
          <w:color w:val="000000" w:themeColor="text1"/>
          <w:sz w:val="32"/>
          <w:szCs w:val="32"/>
        </w:rPr>
      </w:pPr>
      <w:r w:rsidRPr="00935CE8">
        <w:rPr>
          <w:rFonts w:ascii="Devanagari Sangam MN" w:eastAsia="MS Gothic" w:hAnsi="Devanagari Sangam MN"/>
          <w:bCs/>
          <w:i/>
          <w:color w:val="000000" w:themeColor="text1"/>
          <w:kern w:val="32"/>
          <w:sz w:val="32"/>
          <w:szCs w:val="32"/>
          <w:lang w:val="en-GB" w:eastAsia="da-DK"/>
        </w:rPr>
        <w:t>Plan for Kazakhstan</w:t>
      </w:r>
      <w:r w:rsidRPr="00935CE8">
        <w:rPr>
          <w:rFonts w:ascii="Devanagari Sangam MN" w:eastAsia="MS Gothic" w:hAnsi="Devanagari Sangam MN"/>
          <w:b/>
          <w:bCs/>
          <w:color w:val="000000" w:themeColor="text1"/>
          <w:kern w:val="32"/>
          <w:sz w:val="32"/>
          <w:szCs w:val="32"/>
          <w:lang w:val="en-GB" w:eastAsia="da-DK"/>
        </w:rPr>
        <w:t xml:space="preserve">” </w:t>
      </w:r>
    </w:p>
    <w:p w14:paraId="03F339C1" w14:textId="77777777" w:rsidR="00935CE8" w:rsidRDefault="00501C62" w:rsidP="007C6E02">
      <w:pPr>
        <w:ind w:left="630"/>
        <w:jc w:val="right"/>
        <w:rPr>
          <w:rFonts w:ascii="Devanagari Sangam MN" w:hAnsi="Devanagari Sangam MN"/>
          <w:b/>
          <w:color w:val="000000" w:themeColor="text1"/>
          <w:sz w:val="20"/>
          <w:szCs w:val="20"/>
        </w:rPr>
      </w:pPr>
      <w:r>
        <w:rPr>
          <w:rFonts w:ascii="Devanagari Sangam MN" w:hAnsi="Devanagari Sangam MN"/>
          <w:b/>
          <w:noProof/>
          <w:color w:val="000000" w:themeColor="text1"/>
          <w:sz w:val="20"/>
          <w:szCs w:val="20"/>
        </w:rPr>
        <mc:AlternateContent>
          <mc:Choice Requires="wps">
            <w:drawing>
              <wp:anchor distT="0" distB="0" distL="114300" distR="114300" simplePos="0" relativeHeight="251679744" behindDoc="0" locked="0" layoutInCell="1" allowOverlap="1" wp14:anchorId="56CC670C" wp14:editId="7A9A29FF">
                <wp:simplePos x="0" y="0"/>
                <wp:positionH relativeFrom="column">
                  <wp:posOffset>1257300</wp:posOffset>
                </wp:positionH>
                <wp:positionV relativeFrom="paragraph">
                  <wp:posOffset>123825</wp:posOffset>
                </wp:positionV>
                <wp:extent cx="3886200" cy="388620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2BA1B5" w14:textId="77777777" w:rsidR="00821E16" w:rsidRDefault="00821E16">
                            <w:r>
                              <w:rPr>
                                <w:noProof/>
                              </w:rPr>
                              <w:drawing>
                                <wp:inline distT="0" distB="0" distL="0" distR="0" wp14:anchorId="59080351" wp14:editId="237410F8">
                                  <wp:extent cx="3793702" cy="379370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storage cover.jpg"/>
                                          <pic:cNvPicPr/>
                                        </pic:nvPicPr>
                                        <pic:blipFill>
                                          <a:blip r:embed="rId10">
                                            <a:extLst>
                                              <a:ext uri="{28A0092B-C50C-407E-A947-70E740481C1C}">
                                                <a14:useLocalDpi xmlns:a14="http://schemas.microsoft.com/office/drawing/2010/main" val="0"/>
                                              </a:ext>
                                            </a:extLst>
                                          </a:blip>
                                          <a:stretch>
                                            <a:fillRect/>
                                          </a:stretch>
                                        </pic:blipFill>
                                        <pic:spPr>
                                          <a:xfrm>
                                            <a:off x="0" y="0"/>
                                            <a:ext cx="3793702" cy="37937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CC670C" id="Text Box 22" o:spid="_x0000_s1031" type="#_x0000_t202" style="position:absolute;left:0;text-align:left;margin-left:99pt;margin-top:9.75pt;width:306pt;height:3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" filled="f" stroked="f">
                <v:path arrowok="t"/>
                <v:textbox>
                  <w:txbxContent>
                    <w:p w14:paraId="512BA1B5" w14:textId="77777777" w:rsidR="00821E16" w:rsidRDefault="00821E16">
                      <w:r>
                        <w:rPr>
                          <w:noProof/>
                        </w:rPr>
                        <w:drawing>
                          <wp:inline distT="0" distB="0" distL="0" distR="0" wp14:anchorId="59080351" wp14:editId="237410F8">
                            <wp:extent cx="3793702" cy="379370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storage cover.jpg"/>
                                    <pic:cNvPicPr/>
                                  </pic:nvPicPr>
                                  <pic:blipFill>
                                    <a:blip r:embed="rId10">
                                      <a:extLst>
                                        <a:ext uri="{28A0092B-C50C-407E-A947-70E740481C1C}">
                                          <a14:useLocalDpi xmlns:a14="http://schemas.microsoft.com/office/drawing/2010/main" val="0"/>
                                        </a:ext>
                                      </a:extLst>
                                    </a:blip>
                                    <a:stretch>
                                      <a:fillRect/>
                                    </a:stretch>
                                  </pic:blipFill>
                                  <pic:spPr>
                                    <a:xfrm>
                                      <a:off x="0" y="0"/>
                                      <a:ext cx="3793702" cy="3793702"/>
                                    </a:xfrm>
                                    <a:prstGeom prst="rect">
                                      <a:avLst/>
                                    </a:prstGeom>
                                  </pic:spPr>
                                </pic:pic>
                              </a:graphicData>
                            </a:graphic>
                          </wp:inline>
                        </w:drawing>
                      </w:r>
                    </w:p>
                  </w:txbxContent>
                </v:textbox>
                <w10:wrap type="square"/>
              </v:shape>
            </w:pict>
          </mc:Fallback>
        </mc:AlternateContent>
      </w:r>
    </w:p>
    <w:p w14:paraId="24FB50B2" w14:textId="77777777" w:rsidR="00935CE8" w:rsidRDefault="00935CE8" w:rsidP="00935CE8">
      <w:pPr>
        <w:jc w:val="right"/>
        <w:rPr>
          <w:rFonts w:ascii="Devanagari Sangam MN" w:hAnsi="Devanagari Sangam MN"/>
          <w:b/>
          <w:color w:val="000000" w:themeColor="text1"/>
          <w:sz w:val="20"/>
          <w:szCs w:val="20"/>
        </w:rPr>
      </w:pPr>
    </w:p>
    <w:p w14:paraId="58537D40" w14:textId="77777777" w:rsidR="00935CE8" w:rsidRDefault="00935CE8" w:rsidP="00935CE8">
      <w:pPr>
        <w:jc w:val="right"/>
        <w:rPr>
          <w:rFonts w:ascii="Devanagari Sangam MN" w:hAnsi="Devanagari Sangam MN"/>
          <w:b/>
          <w:color w:val="000000" w:themeColor="text1"/>
          <w:sz w:val="20"/>
          <w:szCs w:val="20"/>
        </w:rPr>
      </w:pPr>
    </w:p>
    <w:p w14:paraId="15F8F01F" w14:textId="77777777" w:rsidR="007C6E02" w:rsidRDefault="007C6E02" w:rsidP="007C6E02">
      <w:pPr>
        <w:pStyle w:val="Titlepage1"/>
        <w:spacing w:before="120" w:after="120"/>
        <w:ind w:left="720"/>
        <w:rPr>
          <w:rFonts w:ascii="Devanagari Sangam MN" w:eastAsia="MS Gothic" w:hAnsi="Devanagari Sangam MN"/>
          <w:b w:val="0"/>
          <w:bCs/>
          <w:color w:val="000000" w:themeColor="text1"/>
          <w:kern w:val="32"/>
          <w:sz w:val="32"/>
          <w:szCs w:val="32"/>
          <w:lang w:val="en-GB" w:eastAsia="da-DK"/>
        </w:rPr>
      </w:pPr>
    </w:p>
    <w:p w14:paraId="0A209002" w14:textId="77777777" w:rsidR="007C6E02" w:rsidRDefault="007C6E02" w:rsidP="007C6E02">
      <w:pPr>
        <w:pStyle w:val="Titlepage1"/>
        <w:spacing w:before="120" w:after="120"/>
        <w:ind w:left="720"/>
        <w:rPr>
          <w:rFonts w:ascii="Devanagari Sangam MN" w:eastAsia="MS Gothic" w:hAnsi="Devanagari Sangam MN"/>
          <w:b w:val="0"/>
          <w:bCs/>
          <w:color w:val="000000" w:themeColor="text1"/>
          <w:kern w:val="32"/>
          <w:sz w:val="32"/>
          <w:szCs w:val="32"/>
          <w:lang w:val="en-GB" w:eastAsia="da-DK"/>
        </w:rPr>
      </w:pPr>
    </w:p>
    <w:p w14:paraId="1E415FCA" w14:textId="77777777" w:rsidR="007C6E02" w:rsidRDefault="007C6E02" w:rsidP="007C6E02">
      <w:pPr>
        <w:pStyle w:val="Titlepage1"/>
        <w:spacing w:before="120" w:after="120"/>
        <w:ind w:left="720"/>
        <w:rPr>
          <w:rFonts w:ascii="Devanagari Sangam MN" w:eastAsia="MS Gothic" w:hAnsi="Devanagari Sangam MN"/>
          <w:b w:val="0"/>
          <w:bCs/>
          <w:color w:val="000000" w:themeColor="text1"/>
          <w:kern w:val="32"/>
          <w:sz w:val="32"/>
          <w:szCs w:val="32"/>
          <w:lang w:val="en-GB" w:eastAsia="da-DK"/>
        </w:rPr>
      </w:pPr>
    </w:p>
    <w:p w14:paraId="4D0491AA" w14:textId="77777777" w:rsidR="007C6E02" w:rsidRDefault="007C6E02" w:rsidP="007C6E02">
      <w:pPr>
        <w:pStyle w:val="Titlepage1"/>
        <w:spacing w:before="120" w:after="120"/>
        <w:ind w:left="720"/>
        <w:rPr>
          <w:rFonts w:ascii="Devanagari Sangam MN" w:eastAsia="MS Gothic" w:hAnsi="Devanagari Sangam MN"/>
          <w:b w:val="0"/>
          <w:bCs/>
          <w:color w:val="000000" w:themeColor="text1"/>
          <w:kern w:val="32"/>
          <w:sz w:val="32"/>
          <w:szCs w:val="32"/>
          <w:lang w:val="en-GB" w:eastAsia="da-DK"/>
        </w:rPr>
      </w:pPr>
    </w:p>
    <w:p w14:paraId="4354F2F6" w14:textId="77777777" w:rsidR="007C6E02" w:rsidRDefault="007C6E02" w:rsidP="007C6E02">
      <w:pPr>
        <w:pStyle w:val="Titlepage1"/>
        <w:spacing w:before="120" w:after="120"/>
        <w:ind w:left="720"/>
        <w:rPr>
          <w:rFonts w:ascii="Devanagari Sangam MN" w:eastAsia="MS Gothic" w:hAnsi="Devanagari Sangam MN"/>
          <w:b w:val="0"/>
          <w:bCs/>
          <w:color w:val="000000" w:themeColor="text1"/>
          <w:kern w:val="32"/>
          <w:sz w:val="32"/>
          <w:szCs w:val="32"/>
          <w:lang w:val="en-GB" w:eastAsia="da-DK"/>
        </w:rPr>
      </w:pPr>
    </w:p>
    <w:p w14:paraId="2CF996CB" w14:textId="77777777" w:rsidR="007C6E02" w:rsidRDefault="007C6E02" w:rsidP="007C6E02">
      <w:pPr>
        <w:pStyle w:val="Titlepage1"/>
        <w:spacing w:before="120" w:after="120"/>
        <w:ind w:left="720"/>
        <w:rPr>
          <w:rFonts w:ascii="Devanagari Sangam MN" w:eastAsia="MS Gothic" w:hAnsi="Devanagari Sangam MN"/>
          <w:b w:val="0"/>
          <w:bCs/>
          <w:color w:val="000000" w:themeColor="text1"/>
          <w:kern w:val="32"/>
          <w:sz w:val="32"/>
          <w:szCs w:val="32"/>
          <w:lang w:val="en-GB" w:eastAsia="da-DK"/>
        </w:rPr>
      </w:pPr>
    </w:p>
    <w:p w14:paraId="7E1AB1E6" w14:textId="77777777" w:rsidR="007C6E02" w:rsidRDefault="007C6E02" w:rsidP="007C6E02">
      <w:pPr>
        <w:pStyle w:val="Titlepage1"/>
        <w:spacing w:before="120" w:after="120"/>
        <w:ind w:left="720"/>
        <w:rPr>
          <w:rFonts w:ascii="Devanagari Sangam MN" w:eastAsia="MS Gothic" w:hAnsi="Devanagari Sangam MN"/>
          <w:b w:val="0"/>
          <w:bCs/>
          <w:color w:val="000000" w:themeColor="text1"/>
          <w:kern w:val="32"/>
          <w:sz w:val="32"/>
          <w:szCs w:val="32"/>
          <w:lang w:val="en-GB" w:eastAsia="da-DK"/>
        </w:rPr>
      </w:pPr>
    </w:p>
    <w:p w14:paraId="6127C1AF" w14:textId="77777777" w:rsidR="007C6E02" w:rsidRDefault="007C6E02" w:rsidP="007C6E02">
      <w:pPr>
        <w:pStyle w:val="Titlepage1"/>
        <w:spacing w:before="120" w:after="120"/>
        <w:ind w:left="720"/>
        <w:rPr>
          <w:rFonts w:ascii="Devanagari Sangam MN" w:eastAsia="MS Gothic" w:hAnsi="Devanagari Sangam MN"/>
          <w:b w:val="0"/>
          <w:bCs/>
          <w:color w:val="000000" w:themeColor="text1"/>
          <w:kern w:val="32"/>
          <w:sz w:val="32"/>
          <w:szCs w:val="32"/>
          <w:lang w:val="en-GB" w:eastAsia="da-DK"/>
        </w:rPr>
      </w:pPr>
    </w:p>
    <w:p w14:paraId="4D3E3D9A" w14:textId="77777777" w:rsidR="007C6E02" w:rsidRDefault="007C6E02" w:rsidP="007C6E02">
      <w:pPr>
        <w:pStyle w:val="Titlepage1"/>
        <w:spacing w:before="120" w:after="120"/>
        <w:ind w:left="720"/>
        <w:rPr>
          <w:rFonts w:ascii="Devanagari Sangam MN" w:eastAsia="MS Gothic" w:hAnsi="Devanagari Sangam MN"/>
          <w:b w:val="0"/>
          <w:bCs/>
          <w:color w:val="000000" w:themeColor="text1"/>
          <w:kern w:val="32"/>
          <w:sz w:val="32"/>
          <w:szCs w:val="32"/>
          <w:lang w:val="en-GB" w:eastAsia="da-DK"/>
        </w:rPr>
      </w:pPr>
    </w:p>
    <w:p w14:paraId="67CE0D6B" w14:textId="77777777" w:rsidR="007C6E02" w:rsidRPr="00935CE8" w:rsidRDefault="007C6E02" w:rsidP="007C6E02">
      <w:pPr>
        <w:pStyle w:val="Titlepage1"/>
        <w:spacing w:before="120" w:after="120"/>
        <w:ind w:left="720"/>
        <w:rPr>
          <w:rFonts w:ascii="Devanagari Sangam MN" w:eastAsia="MS Gothic" w:hAnsi="Devanagari Sangam MN"/>
          <w:b w:val="0"/>
          <w:bCs/>
          <w:color w:val="000000" w:themeColor="text1"/>
          <w:kern w:val="32"/>
          <w:sz w:val="32"/>
          <w:szCs w:val="32"/>
          <w:lang w:val="en-GB" w:eastAsia="da-DK"/>
        </w:rPr>
      </w:pPr>
      <w:r w:rsidRPr="00935CE8">
        <w:rPr>
          <w:rFonts w:ascii="Devanagari Sangam MN" w:eastAsia="MS Gothic" w:hAnsi="Devanagari Sangam MN"/>
          <w:b w:val="0"/>
          <w:bCs/>
          <w:color w:val="000000" w:themeColor="text1"/>
          <w:kern w:val="32"/>
          <w:sz w:val="32"/>
          <w:szCs w:val="32"/>
          <w:lang w:val="en-GB" w:eastAsia="da-DK"/>
        </w:rPr>
        <w:t>GEF Project ID: 2816</w:t>
      </w:r>
    </w:p>
    <w:p w14:paraId="66E59EDB" w14:textId="77777777" w:rsidR="007C6E02" w:rsidRPr="00935CE8" w:rsidRDefault="007C6E02" w:rsidP="007C6E02">
      <w:pPr>
        <w:pStyle w:val="Titlepage1"/>
        <w:spacing w:before="120" w:after="120"/>
        <w:ind w:left="720"/>
        <w:rPr>
          <w:rFonts w:ascii="Devanagari Sangam MN" w:eastAsia="MS Gothic" w:hAnsi="Devanagari Sangam MN"/>
          <w:b w:val="0"/>
          <w:bCs/>
          <w:color w:val="000000" w:themeColor="text1"/>
          <w:kern w:val="32"/>
          <w:sz w:val="32"/>
          <w:szCs w:val="32"/>
          <w:lang w:val="en-GB" w:eastAsia="da-DK"/>
        </w:rPr>
      </w:pPr>
      <w:r w:rsidRPr="00935CE8">
        <w:rPr>
          <w:rFonts w:ascii="Devanagari Sangam MN" w:eastAsia="MS Gothic" w:hAnsi="Devanagari Sangam MN"/>
          <w:b w:val="0"/>
          <w:bCs/>
          <w:color w:val="000000" w:themeColor="text1"/>
          <w:kern w:val="32"/>
          <w:sz w:val="32"/>
          <w:szCs w:val="32"/>
          <w:lang w:val="en-GB" w:eastAsia="da-DK"/>
        </w:rPr>
        <w:t>UNDP PIMS Number: 3477</w:t>
      </w:r>
    </w:p>
    <w:p w14:paraId="120C215C" w14:textId="77777777" w:rsidR="007C6E02" w:rsidRPr="00935CE8" w:rsidRDefault="007C6E02" w:rsidP="007C6E02">
      <w:pPr>
        <w:pStyle w:val="Titlepage1"/>
        <w:spacing w:before="120" w:after="120"/>
        <w:ind w:left="720"/>
        <w:rPr>
          <w:rFonts w:ascii="Devanagari Sangam MN" w:eastAsia="MS Gothic" w:hAnsi="Devanagari Sangam MN"/>
          <w:b w:val="0"/>
          <w:bCs/>
          <w:color w:val="000000" w:themeColor="text1"/>
          <w:kern w:val="32"/>
          <w:sz w:val="32"/>
          <w:szCs w:val="32"/>
          <w:lang w:val="en-GB" w:eastAsia="da-DK"/>
        </w:rPr>
      </w:pPr>
      <w:r w:rsidRPr="00935CE8">
        <w:rPr>
          <w:rFonts w:ascii="Devanagari Sangam MN" w:eastAsia="MS Gothic" w:hAnsi="Devanagari Sangam MN"/>
          <w:b w:val="0"/>
          <w:bCs/>
          <w:color w:val="000000" w:themeColor="text1"/>
          <w:kern w:val="32"/>
          <w:sz w:val="32"/>
          <w:szCs w:val="32"/>
          <w:lang w:val="en-GB" w:eastAsia="da-DK"/>
        </w:rPr>
        <w:t>GEF Operation Programme: Persistent Organic Pollutants (POPs)</w:t>
      </w:r>
    </w:p>
    <w:p w14:paraId="76688C2D" w14:textId="77777777" w:rsidR="00935CE8" w:rsidRDefault="00935CE8" w:rsidP="00935CE8">
      <w:pPr>
        <w:jc w:val="right"/>
        <w:rPr>
          <w:rFonts w:ascii="Devanagari Sangam MN" w:hAnsi="Devanagari Sangam MN"/>
          <w:b/>
          <w:color w:val="000000" w:themeColor="text1"/>
          <w:sz w:val="20"/>
          <w:szCs w:val="20"/>
        </w:rPr>
      </w:pPr>
    </w:p>
    <w:p w14:paraId="23D69EAC" w14:textId="77777777" w:rsidR="00935CE8" w:rsidRPr="00935CE8" w:rsidRDefault="00935CE8" w:rsidP="00935CE8">
      <w:pPr>
        <w:rPr>
          <w:rFonts w:ascii="Devanagari Sangam MN" w:hAnsi="Devanagari Sangam MN"/>
          <w:b/>
          <w:color w:val="000000" w:themeColor="text1"/>
          <w:sz w:val="20"/>
          <w:szCs w:val="20"/>
        </w:rPr>
      </w:pPr>
      <w:r w:rsidRPr="00935CE8">
        <w:rPr>
          <w:rFonts w:ascii="Devanagari Sangam MN" w:hAnsi="Devanagari Sangam MN"/>
          <w:b/>
          <w:color w:val="000000" w:themeColor="text1"/>
          <w:sz w:val="20"/>
          <w:szCs w:val="20"/>
        </w:rPr>
        <w:t>Prepared by:</w:t>
      </w:r>
    </w:p>
    <w:p w14:paraId="7B91FDEE" w14:textId="126B2A42" w:rsidR="00935CE8" w:rsidRPr="00935CE8" w:rsidRDefault="00935CE8" w:rsidP="00935CE8">
      <w:pPr>
        <w:pStyle w:val="Titlepage3"/>
        <w:jc w:val="left"/>
        <w:rPr>
          <w:rFonts w:ascii="Devanagari Sangam MN" w:hAnsi="Devanagari Sangam MN"/>
          <w:color w:val="000000" w:themeColor="text1"/>
          <w:sz w:val="20"/>
          <w:szCs w:val="20"/>
        </w:rPr>
      </w:pPr>
      <w:r w:rsidRPr="00935CE8">
        <w:rPr>
          <w:rFonts w:ascii="Devanagari Sangam MN" w:hAnsi="Devanagari Sangam MN"/>
          <w:color w:val="000000" w:themeColor="text1"/>
          <w:sz w:val="20"/>
          <w:szCs w:val="20"/>
        </w:rPr>
        <w:t>Ms. Hilda van der Veen</w:t>
      </w:r>
      <w:r w:rsidR="007C6E02">
        <w:rPr>
          <w:rFonts w:ascii="Devanagari Sangam MN" w:hAnsi="Devanagari Sangam MN"/>
          <w:color w:val="000000" w:themeColor="text1"/>
          <w:sz w:val="20"/>
          <w:szCs w:val="20"/>
        </w:rPr>
        <w:t xml:space="preserve"> </w:t>
      </w:r>
      <w:r w:rsidR="00650782">
        <w:rPr>
          <w:rFonts w:ascii="Devanagari Sangam MN" w:hAnsi="Devanagari Sangam MN"/>
          <w:color w:val="000000" w:themeColor="text1"/>
          <w:sz w:val="20"/>
          <w:szCs w:val="20"/>
        </w:rPr>
        <w:t>(</w:t>
      </w:r>
      <w:hyperlink r:id="rId11" w:history="1">
        <w:r w:rsidRPr="00935CE8">
          <w:rPr>
            <w:rStyle w:val="Hyperlink"/>
            <w:rFonts w:ascii="Devanagari Sangam MN" w:hAnsi="Devanagari Sangam MN"/>
            <w:color w:val="000000" w:themeColor="text1"/>
            <w:sz w:val="20"/>
            <w:szCs w:val="20"/>
          </w:rPr>
          <w:t>vanderveen.hilda@gmail.com</w:t>
        </w:r>
      </w:hyperlink>
      <w:r w:rsidRPr="00935CE8">
        <w:rPr>
          <w:rFonts w:ascii="Devanagari Sangam MN" w:hAnsi="Devanagari Sangam MN"/>
          <w:color w:val="000000" w:themeColor="text1"/>
          <w:sz w:val="20"/>
          <w:szCs w:val="20"/>
        </w:rPr>
        <w:t xml:space="preserve">)  </w:t>
      </w:r>
    </w:p>
    <w:p w14:paraId="2AC77E4F" w14:textId="0D38B88B" w:rsidR="00935CE8" w:rsidRPr="00935CE8" w:rsidRDefault="00935CE8" w:rsidP="00935CE8">
      <w:pPr>
        <w:pStyle w:val="Titlepage3"/>
        <w:jc w:val="left"/>
        <w:rPr>
          <w:rFonts w:ascii="Devanagari Sangam MN" w:hAnsi="Devanagari Sangam MN"/>
          <w:color w:val="000000" w:themeColor="text1"/>
          <w:sz w:val="20"/>
          <w:szCs w:val="20"/>
        </w:rPr>
      </w:pPr>
      <w:r w:rsidRPr="00935CE8">
        <w:rPr>
          <w:rFonts w:ascii="Devanagari Sangam MN" w:hAnsi="Devanagari Sangam MN"/>
          <w:color w:val="000000" w:themeColor="text1"/>
          <w:sz w:val="20"/>
          <w:szCs w:val="20"/>
        </w:rPr>
        <w:t>Ms. Olga Klimanova (</w:t>
      </w:r>
      <w:r w:rsidRPr="00650782">
        <w:rPr>
          <w:rFonts w:ascii="Devanagari Sangam MN" w:hAnsi="Devanagari Sangam MN"/>
          <w:color w:val="000000" w:themeColor="text1"/>
          <w:sz w:val="20"/>
          <w:szCs w:val="20"/>
          <w:u w:val="single"/>
        </w:rPr>
        <w:t>olgaklimanova01@gmail.com</w:t>
      </w:r>
      <w:r w:rsidRPr="00935CE8">
        <w:rPr>
          <w:rFonts w:ascii="Devanagari Sangam MN" w:hAnsi="Devanagari Sangam MN"/>
          <w:color w:val="000000" w:themeColor="text1"/>
          <w:sz w:val="20"/>
          <w:szCs w:val="20"/>
        </w:rPr>
        <w:t>)</w:t>
      </w:r>
    </w:p>
    <w:p w14:paraId="42457770" w14:textId="77777777" w:rsidR="00935CE8" w:rsidRDefault="00935CE8" w:rsidP="00935CE8">
      <w:pPr>
        <w:pStyle w:val="Titlepage3"/>
        <w:rPr>
          <w:rFonts w:ascii="Devanagari Sangam MN" w:hAnsi="Devanagari Sangam MN"/>
          <w:color w:val="000000" w:themeColor="text1"/>
          <w:sz w:val="28"/>
          <w:szCs w:val="28"/>
        </w:rPr>
      </w:pPr>
    </w:p>
    <w:p w14:paraId="7E03DC40" w14:textId="2B1EBD1E" w:rsidR="00935CE8" w:rsidRPr="00920AF0" w:rsidRDefault="00935CE8" w:rsidP="00935CE8">
      <w:pPr>
        <w:pStyle w:val="Titlepage3"/>
        <w:rPr>
          <w:rFonts w:ascii="Devanagari Sangam MN" w:hAnsi="Devanagari Sangam MN"/>
          <w:i/>
          <w:color w:val="000000" w:themeColor="text1"/>
        </w:rPr>
      </w:pPr>
      <w:r>
        <w:rPr>
          <w:rFonts w:ascii="Devanagari Sangam MN" w:hAnsi="Devanagari Sangam MN"/>
          <w:color w:val="000000" w:themeColor="text1"/>
          <w:sz w:val="28"/>
          <w:szCs w:val="28"/>
        </w:rPr>
        <w:tab/>
      </w:r>
      <w:r>
        <w:rPr>
          <w:rFonts w:ascii="Devanagari Sangam MN" w:hAnsi="Devanagari Sangam MN"/>
          <w:color w:val="000000" w:themeColor="text1"/>
          <w:sz w:val="28"/>
          <w:szCs w:val="28"/>
        </w:rPr>
        <w:tab/>
      </w:r>
      <w:r>
        <w:rPr>
          <w:rFonts w:ascii="Devanagari Sangam MN" w:hAnsi="Devanagari Sangam MN"/>
          <w:color w:val="000000" w:themeColor="text1"/>
          <w:sz w:val="28"/>
          <w:szCs w:val="28"/>
        </w:rPr>
        <w:tab/>
      </w:r>
      <w:r>
        <w:rPr>
          <w:rFonts w:ascii="Devanagari Sangam MN" w:hAnsi="Devanagari Sangam MN"/>
          <w:color w:val="000000" w:themeColor="text1"/>
          <w:sz w:val="28"/>
          <w:szCs w:val="28"/>
        </w:rPr>
        <w:tab/>
      </w:r>
      <w:r>
        <w:rPr>
          <w:rFonts w:ascii="Devanagari Sangam MN" w:hAnsi="Devanagari Sangam MN"/>
          <w:color w:val="000000" w:themeColor="text1"/>
          <w:sz w:val="28"/>
          <w:szCs w:val="28"/>
        </w:rPr>
        <w:tab/>
      </w:r>
      <w:r w:rsidRPr="00920AF0">
        <w:rPr>
          <w:rFonts w:ascii="Devanagari Sangam MN" w:hAnsi="Devanagari Sangam MN"/>
          <w:i/>
          <w:color w:val="000000" w:themeColor="text1"/>
        </w:rPr>
        <w:tab/>
      </w:r>
      <w:r w:rsidR="00650782">
        <w:rPr>
          <w:rFonts w:ascii="Devanagari Sangam MN" w:hAnsi="Devanagari Sangam MN"/>
          <w:i/>
          <w:color w:val="000000" w:themeColor="text1"/>
        </w:rPr>
        <w:t>September</w:t>
      </w:r>
      <w:r w:rsidRPr="00920AF0">
        <w:rPr>
          <w:rFonts w:ascii="Devanagari Sangam MN" w:hAnsi="Devanagari Sangam MN"/>
          <w:i/>
          <w:color w:val="000000" w:themeColor="text1"/>
        </w:rPr>
        <w:t>, 2015</w:t>
      </w:r>
    </w:p>
    <w:p w14:paraId="752577E9" w14:textId="77777777" w:rsidR="008C20F9" w:rsidRDefault="00501C62" w:rsidP="00935CE8">
      <w:pPr>
        <w:rPr>
          <w:rFonts w:ascii="Calibri" w:hAnsi="Calibri"/>
          <w:sz w:val="22"/>
          <w:szCs w:val="22"/>
          <w:lang w:val="en-CA"/>
        </w:rPr>
      </w:pPr>
      <w:r>
        <w:rPr>
          <w:noProof/>
        </w:rPr>
        <mc:AlternateContent>
          <mc:Choice Requires="wps">
            <w:drawing>
              <wp:anchor distT="0" distB="0" distL="114300" distR="114300" simplePos="0" relativeHeight="251663360" behindDoc="0" locked="0" layoutInCell="1" allowOverlap="1" wp14:anchorId="074A1865" wp14:editId="40969ECD">
                <wp:simplePos x="0" y="0"/>
                <wp:positionH relativeFrom="column">
                  <wp:posOffset>-1027430</wp:posOffset>
                </wp:positionH>
                <wp:positionV relativeFrom="paragraph">
                  <wp:posOffset>-913130</wp:posOffset>
                </wp:positionV>
                <wp:extent cx="297815" cy="358140"/>
                <wp:effectExtent l="0" t="0" r="0" b="0"/>
                <wp:wrapTight wrapText="bothSides">
                  <wp:wrapPolygon edited="0">
                    <wp:start x="3264" y="61"/>
                    <wp:lineTo x="3264" y="21527"/>
                    <wp:lineTo x="16322" y="21527"/>
                    <wp:lineTo x="16322" y="61"/>
                    <wp:lineTo x="3264" y="61"/>
                  </wp:wrapPolygon>
                </wp:wrapTight>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862B4E" w14:textId="77777777" w:rsidR="00821E16" w:rsidRDefault="00821E16" w:rsidP="00F337F7"/>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4A1865" id="_x0000_s1032" type="#_x0000_t202" style="position:absolute;margin-left:-80.9pt;margin-top:-71.9pt;width:23.45pt;height:28.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" filled="f" stroked="f">
                <v:textbox style="mso-fit-shape-to-text:t" inset=",7.2pt,,7.2pt">
                  <w:txbxContent>
                    <w:p w14:paraId="7B862B4E" w14:textId="77777777" w:rsidR="00821E16" w:rsidRDefault="00821E16" w:rsidP="00F337F7"/>
                  </w:txbxContent>
                </v:textbox>
                <w10:wrap type="tight"/>
              </v:shape>
            </w:pict>
          </mc:Fallback>
        </mc:AlternateContent>
      </w:r>
      <w:r>
        <w:rPr>
          <w:noProof/>
        </w:rPr>
        <mc:AlternateContent>
          <mc:Choice Requires="wps">
            <w:drawing>
              <wp:anchor distT="0" distB="0" distL="114300" distR="114300" simplePos="0" relativeHeight="251669504" behindDoc="0" locked="0" layoutInCell="1" allowOverlap="1" wp14:anchorId="6D56FC95" wp14:editId="3D24BF5D">
                <wp:simplePos x="0" y="0"/>
                <wp:positionH relativeFrom="column">
                  <wp:posOffset>-1027430</wp:posOffset>
                </wp:positionH>
                <wp:positionV relativeFrom="paragraph">
                  <wp:posOffset>-913130</wp:posOffset>
                </wp:positionV>
                <wp:extent cx="297815" cy="358140"/>
                <wp:effectExtent l="0" t="0" r="0" b="0"/>
                <wp:wrapTight wrapText="bothSides">
                  <wp:wrapPolygon edited="0">
                    <wp:start x="3264" y="61"/>
                    <wp:lineTo x="3264" y="21527"/>
                    <wp:lineTo x="16322" y="21527"/>
                    <wp:lineTo x="16322" y="61"/>
                    <wp:lineTo x="3264" y="61"/>
                  </wp:wrapPolygon>
                </wp:wrapTight>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16E10D" w14:textId="77777777" w:rsidR="00821E16" w:rsidRDefault="00821E16" w:rsidP="00BC5E1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56FC95" id="Text Box 7" o:spid="_x0000_s1033" type="#_x0000_t202" style="position:absolute;margin-left:-80.9pt;margin-top:-71.9pt;width:23.45pt;height:28.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" filled="f" stroked="f">
                <v:textbox style="mso-fit-shape-to-text:t" inset=",7.2pt,,7.2pt">
                  <w:txbxContent>
                    <w:p w14:paraId="3B16E10D" w14:textId="77777777" w:rsidR="00821E16" w:rsidRDefault="00821E16" w:rsidP="00BC5E1D"/>
                  </w:txbxContent>
                </v:textbox>
                <w10:wrap type="tight"/>
              </v:shape>
            </w:pict>
          </mc:Fallback>
        </mc:AlternateContent>
      </w:r>
      <w:r>
        <w:rPr>
          <w:noProof/>
        </w:rPr>
        <mc:AlternateContent>
          <mc:Choice Requires="wps">
            <w:drawing>
              <wp:anchor distT="0" distB="0" distL="114300" distR="114300" simplePos="0" relativeHeight="251668480" behindDoc="0" locked="0" layoutInCell="1" allowOverlap="1" wp14:anchorId="45CE2787" wp14:editId="10CF5098">
                <wp:simplePos x="0" y="0"/>
                <wp:positionH relativeFrom="column">
                  <wp:posOffset>4343400</wp:posOffset>
                </wp:positionH>
                <wp:positionV relativeFrom="paragraph">
                  <wp:posOffset>-755015</wp:posOffset>
                </wp:positionV>
                <wp:extent cx="1143000" cy="1257300"/>
                <wp:effectExtent l="0" t="0" r="0" b="0"/>
                <wp:wrapSquare wrapText="bothSides"/>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3746FA" w14:textId="77777777" w:rsidR="00821E16" w:rsidRDefault="00821E16" w:rsidP="00BC5E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2787" id="Text Box 9" o:spid="_x0000_s1034" type="#_x0000_t202" style="position:absolute;margin-left:342pt;margin-top:-59.45pt;width:90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" filled="f" stroked="f">
                <v:path arrowok="t"/>
                <v:textbox>
                  <w:txbxContent>
                    <w:p w14:paraId="4A3746FA" w14:textId="77777777" w:rsidR="00821E16" w:rsidRDefault="00821E16" w:rsidP="00BC5E1D"/>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7C5395EE" wp14:editId="2DABCCF0">
                <wp:simplePos x="0" y="0"/>
                <wp:positionH relativeFrom="column">
                  <wp:posOffset>2857500</wp:posOffset>
                </wp:positionH>
                <wp:positionV relativeFrom="paragraph">
                  <wp:posOffset>-755015</wp:posOffset>
                </wp:positionV>
                <wp:extent cx="297815" cy="358140"/>
                <wp:effectExtent l="0" t="0" r="0" b="0"/>
                <wp:wrapTight wrapText="bothSides">
                  <wp:wrapPolygon edited="0">
                    <wp:start x="3264" y="61"/>
                    <wp:lineTo x="3264" y="21527"/>
                    <wp:lineTo x="16322" y="21527"/>
                    <wp:lineTo x="16322" y="61"/>
                    <wp:lineTo x="3264" y="61"/>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406D0192" w14:textId="77777777" w:rsidR="00821E16" w:rsidRDefault="00821E16" w:rsidP="00BC5E1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5395EE" id="Text Box 18" o:spid="_x0000_s1035" type="#_x0000_t202" style="position:absolute;margin-left:225pt;margin-top:-59.45pt;width:23.45pt;height:28.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" filled="f" stroked="f">
                <v:textbox style="mso-fit-shape-to-text:t" inset=",7.2pt,,7.2pt">
                  <w:txbxContent>
                    <w:p w14:paraId="406D0192" w14:textId="77777777" w:rsidR="00821E16" w:rsidRDefault="00821E16" w:rsidP="00BC5E1D"/>
                  </w:txbxContent>
                </v:textbox>
                <w10:wrap type="tight"/>
              </v:shape>
            </w:pict>
          </mc:Fallback>
        </mc:AlternateContent>
      </w:r>
      <w:r>
        <w:rPr>
          <w:noProof/>
        </w:rPr>
        <mc:AlternateContent>
          <mc:Choice Requires="wps">
            <w:drawing>
              <wp:anchor distT="0" distB="0" distL="114300" distR="114300" simplePos="0" relativeHeight="251659264" behindDoc="0" locked="0" layoutInCell="1" allowOverlap="1" wp14:anchorId="32E1E83B" wp14:editId="1F96FF7E">
                <wp:simplePos x="0" y="0"/>
                <wp:positionH relativeFrom="column">
                  <wp:posOffset>2857500</wp:posOffset>
                </wp:positionH>
                <wp:positionV relativeFrom="paragraph">
                  <wp:posOffset>-755015</wp:posOffset>
                </wp:positionV>
                <wp:extent cx="297815" cy="358140"/>
                <wp:effectExtent l="0" t="0" r="0" b="0"/>
                <wp:wrapTight wrapText="bothSides">
                  <wp:wrapPolygon edited="0">
                    <wp:start x="3264" y="61"/>
                    <wp:lineTo x="3264" y="21527"/>
                    <wp:lineTo x="16322" y="21527"/>
                    <wp:lineTo x="16322" y="61"/>
                    <wp:lineTo x="3264" y="61"/>
                  </wp:wrapPolygon>
                </wp:wrapTight>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6AE3799E" w14:textId="77777777" w:rsidR="00821E16" w:rsidRDefault="00821E16" w:rsidP="00F337F7"/>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E1E83B" id="Text Box 67" o:spid="_x0000_s1036" type="#_x0000_t202" style="position:absolute;margin-left:225pt;margin-top:-59.45pt;width:23.45pt;height:28.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" filled="f" stroked="f">
                <v:textbox style="mso-fit-shape-to-text:t" inset=",7.2pt,,7.2pt">
                  <w:txbxContent>
                    <w:p w14:paraId="6AE3799E" w14:textId="77777777" w:rsidR="00821E16" w:rsidRDefault="00821E16" w:rsidP="00F337F7"/>
                  </w:txbxContent>
                </v:textbox>
                <w10:wrap type="tight"/>
              </v:shape>
            </w:pict>
          </mc:Fallback>
        </mc:AlternateContent>
      </w:r>
    </w:p>
    <w:p w14:paraId="6CB2828E" w14:textId="77777777" w:rsidR="00650782" w:rsidRDefault="00650782" w:rsidP="00A71832">
      <w:pPr>
        <w:jc w:val="both"/>
        <w:rPr>
          <w:rFonts w:ascii="Calibri" w:hAnsi="Calibri"/>
          <w:sz w:val="22"/>
          <w:szCs w:val="22"/>
          <w:lang w:val="en-CA"/>
        </w:rPr>
      </w:pPr>
    </w:p>
    <w:p w14:paraId="39761ECE" w14:textId="77777777" w:rsidR="00A71832" w:rsidRPr="00263AF5" w:rsidRDefault="000928E6" w:rsidP="00A71832">
      <w:pPr>
        <w:jc w:val="both"/>
        <w:rPr>
          <w:rFonts w:ascii="Calibri" w:hAnsi="Calibri"/>
          <w:sz w:val="22"/>
          <w:szCs w:val="22"/>
        </w:rPr>
      </w:pPr>
      <w:r w:rsidRPr="00994FA3">
        <w:rPr>
          <w:rFonts w:ascii="Calibri" w:hAnsi="Calibri"/>
          <w:sz w:val="22"/>
          <w:szCs w:val="22"/>
          <w:lang w:val="en-CA"/>
        </w:rPr>
        <w:t xml:space="preserve">This </w:t>
      </w:r>
      <w:r w:rsidR="00442A96">
        <w:rPr>
          <w:rFonts w:ascii="Calibri" w:hAnsi="Calibri"/>
          <w:sz w:val="22"/>
          <w:szCs w:val="22"/>
          <w:lang w:val="en-CA"/>
        </w:rPr>
        <w:t>r</w:t>
      </w:r>
      <w:r w:rsidRPr="00994FA3">
        <w:rPr>
          <w:rFonts w:ascii="Calibri" w:hAnsi="Calibri"/>
          <w:sz w:val="22"/>
          <w:szCs w:val="22"/>
          <w:lang w:val="en-CA"/>
        </w:rPr>
        <w:t xml:space="preserve">eport </w:t>
      </w:r>
      <w:r w:rsidR="00442A96">
        <w:rPr>
          <w:rFonts w:ascii="Calibri" w:hAnsi="Calibri"/>
          <w:sz w:val="22"/>
          <w:szCs w:val="22"/>
          <w:lang w:val="en-CA"/>
        </w:rPr>
        <w:t>includes the findings of the Terminal Evaluation</w:t>
      </w:r>
      <w:r w:rsidR="008512CD">
        <w:rPr>
          <w:rFonts w:ascii="Calibri" w:hAnsi="Calibri"/>
          <w:sz w:val="22"/>
          <w:szCs w:val="22"/>
          <w:lang w:val="en-CA"/>
        </w:rPr>
        <w:t xml:space="preserve"> (TE)</w:t>
      </w:r>
      <w:r w:rsidR="00442A96">
        <w:rPr>
          <w:rFonts w:ascii="Calibri" w:hAnsi="Calibri"/>
          <w:sz w:val="22"/>
          <w:szCs w:val="22"/>
          <w:lang w:val="en-CA"/>
        </w:rPr>
        <w:t xml:space="preserve"> of </w:t>
      </w:r>
      <w:r w:rsidR="00CE624C">
        <w:rPr>
          <w:rFonts w:ascii="Calibri" w:hAnsi="Calibri"/>
          <w:sz w:val="22"/>
          <w:szCs w:val="22"/>
          <w:lang w:val="en-CA"/>
        </w:rPr>
        <w:t xml:space="preserve">the </w:t>
      </w:r>
      <w:r w:rsidR="00442A96">
        <w:rPr>
          <w:rFonts w:ascii="Calibri" w:hAnsi="Calibri"/>
          <w:sz w:val="22"/>
          <w:szCs w:val="22"/>
          <w:lang w:val="en-CA"/>
        </w:rPr>
        <w:t>Global Environment Facility</w:t>
      </w:r>
      <w:r w:rsidR="008512CD">
        <w:rPr>
          <w:rFonts w:ascii="Calibri" w:hAnsi="Calibri"/>
          <w:sz w:val="22"/>
          <w:szCs w:val="22"/>
          <w:lang w:val="en-CA"/>
        </w:rPr>
        <w:t xml:space="preserve"> (GEF)</w:t>
      </w:r>
      <w:r w:rsidR="00CE624C" w:rsidRPr="00994FA3">
        <w:rPr>
          <w:rFonts w:ascii="Calibri" w:hAnsi="Calibri"/>
          <w:sz w:val="22"/>
          <w:szCs w:val="22"/>
          <w:lang w:val="en-CA"/>
        </w:rPr>
        <w:t xml:space="preserve"> </w:t>
      </w:r>
      <w:r w:rsidR="00442A96">
        <w:rPr>
          <w:rFonts w:ascii="Calibri" w:hAnsi="Calibri"/>
          <w:sz w:val="22"/>
          <w:szCs w:val="22"/>
          <w:lang w:val="en-CA"/>
        </w:rPr>
        <w:t>funded p</w:t>
      </w:r>
      <w:r w:rsidR="00CE624C" w:rsidRPr="00994FA3">
        <w:rPr>
          <w:rFonts w:ascii="Calibri" w:hAnsi="Calibri"/>
          <w:sz w:val="22"/>
          <w:szCs w:val="22"/>
          <w:lang w:val="en-CA"/>
        </w:rPr>
        <w:t xml:space="preserve">roject </w:t>
      </w:r>
      <w:r w:rsidR="00CE624C" w:rsidRPr="0003039D">
        <w:rPr>
          <w:rFonts w:ascii="Calibri" w:hAnsi="Calibri"/>
          <w:sz w:val="22"/>
          <w:szCs w:val="22"/>
        </w:rPr>
        <w:t>“</w:t>
      </w:r>
      <w:r w:rsidR="00B549A4" w:rsidRPr="00B549A4">
        <w:rPr>
          <w:rFonts w:ascii="Calibri" w:hAnsi="Calibri"/>
          <w:i/>
          <w:sz w:val="22"/>
          <w:szCs w:val="22"/>
        </w:rPr>
        <w:t>Design and Execution of a Comprehensive PCB Management Plan for Kazakhstan</w:t>
      </w:r>
      <w:r w:rsidR="00CE624C" w:rsidRPr="0003039D">
        <w:rPr>
          <w:rFonts w:ascii="Calibri" w:hAnsi="Calibri"/>
          <w:i/>
          <w:sz w:val="22"/>
          <w:szCs w:val="22"/>
        </w:rPr>
        <w:t>” (</w:t>
      </w:r>
      <w:r w:rsidR="00CE624C">
        <w:rPr>
          <w:rFonts w:ascii="Calibri" w:hAnsi="Calibri"/>
          <w:i/>
          <w:sz w:val="22"/>
          <w:szCs w:val="22"/>
        </w:rPr>
        <w:t>GEF project ID:</w:t>
      </w:r>
      <w:r w:rsidR="00B549A4">
        <w:rPr>
          <w:rFonts w:ascii="Calibri" w:hAnsi="Calibri"/>
          <w:i/>
          <w:sz w:val="22"/>
          <w:szCs w:val="22"/>
        </w:rPr>
        <w:t xml:space="preserve"> 2816</w:t>
      </w:r>
      <w:r w:rsidR="00A71832">
        <w:rPr>
          <w:rFonts w:ascii="Calibri" w:hAnsi="Calibri"/>
          <w:i/>
          <w:sz w:val="22"/>
          <w:szCs w:val="22"/>
        </w:rPr>
        <w:t xml:space="preserve">; </w:t>
      </w:r>
      <w:r w:rsidR="00B549A4">
        <w:rPr>
          <w:rFonts w:ascii="Calibri" w:hAnsi="Calibri"/>
          <w:i/>
          <w:sz w:val="22"/>
          <w:szCs w:val="22"/>
        </w:rPr>
        <w:t>UNDP PIMS Number: 3477</w:t>
      </w:r>
      <w:r w:rsidR="00CE624C" w:rsidRPr="0003039D">
        <w:rPr>
          <w:rFonts w:ascii="Calibri" w:hAnsi="Calibri"/>
          <w:i/>
          <w:sz w:val="22"/>
          <w:szCs w:val="22"/>
        </w:rPr>
        <w:t>)</w:t>
      </w:r>
      <w:r w:rsidR="00CE624C" w:rsidRPr="00994FA3">
        <w:rPr>
          <w:rFonts w:ascii="Calibri" w:hAnsi="Calibri"/>
          <w:sz w:val="22"/>
          <w:szCs w:val="22"/>
          <w:lang w:val="en-CA"/>
        </w:rPr>
        <w:t xml:space="preserve"> </w:t>
      </w:r>
      <w:r w:rsidR="00442A96">
        <w:rPr>
          <w:rFonts w:ascii="Calibri" w:hAnsi="Calibri"/>
          <w:sz w:val="22"/>
          <w:szCs w:val="22"/>
          <w:lang w:val="en-CA"/>
        </w:rPr>
        <w:t xml:space="preserve">which started implementation </w:t>
      </w:r>
      <w:r w:rsidR="00CE624C">
        <w:rPr>
          <w:rFonts w:ascii="Calibri" w:hAnsi="Calibri"/>
          <w:sz w:val="22"/>
          <w:szCs w:val="22"/>
          <w:lang w:val="en-CA"/>
        </w:rPr>
        <w:t xml:space="preserve">in the </w:t>
      </w:r>
      <w:r w:rsidR="00B549A4">
        <w:rPr>
          <w:rFonts w:ascii="Calibri" w:hAnsi="Calibri"/>
          <w:sz w:val="22"/>
          <w:szCs w:val="22"/>
          <w:lang w:val="en-CA"/>
        </w:rPr>
        <w:t>Republic of Kazakhstan</w:t>
      </w:r>
      <w:r w:rsidR="00CE624C">
        <w:rPr>
          <w:rFonts w:ascii="Calibri" w:hAnsi="Calibri"/>
          <w:sz w:val="22"/>
          <w:szCs w:val="22"/>
          <w:lang w:val="en-CA"/>
        </w:rPr>
        <w:t xml:space="preserve"> </w:t>
      </w:r>
      <w:r w:rsidR="00442A96">
        <w:rPr>
          <w:rFonts w:ascii="Calibri" w:hAnsi="Calibri"/>
          <w:sz w:val="22"/>
          <w:szCs w:val="22"/>
          <w:lang w:val="en-CA"/>
        </w:rPr>
        <w:t>(“</w:t>
      </w:r>
      <w:r w:rsidR="00B549A4">
        <w:rPr>
          <w:rFonts w:ascii="Calibri" w:hAnsi="Calibri"/>
          <w:sz w:val="22"/>
          <w:szCs w:val="22"/>
          <w:lang w:val="en-CA"/>
        </w:rPr>
        <w:t>Kazakhstan</w:t>
      </w:r>
      <w:r w:rsidR="00442A96">
        <w:rPr>
          <w:rFonts w:ascii="Calibri" w:hAnsi="Calibri"/>
          <w:sz w:val="22"/>
          <w:szCs w:val="22"/>
          <w:lang w:val="en-CA"/>
        </w:rPr>
        <w:t xml:space="preserve">”) in </w:t>
      </w:r>
      <w:r w:rsidR="00B549A4">
        <w:rPr>
          <w:rFonts w:ascii="Calibri" w:hAnsi="Calibri"/>
          <w:sz w:val="22"/>
          <w:szCs w:val="22"/>
          <w:lang w:val="en-CA"/>
        </w:rPr>
        <w:t>February 2010</w:t>
      </w:r>
      <w:r w:rsidR="00442A96">
        <w:rPr>
          <w:rFonts w:ascii="Calibri" w:hAnsi="Calibri"/>
          <w:sz w:val="22"/>
          <w:szCs w:val="22"/>
          <w:lang w:val="en-CA"/>
        </w:rPr>
        <w:t xml:space="preserve">. The project </w:t>
      </w:r>
      <w:r w:rsidR="00A71832">
        <w:rPr>
          <w:rFonts w:ascii="Calibri" w:hAnsi="Calibri"/>
          <w:sz w:val="22"/>
          <w:szCs w:val="22"/>
          <w:lang w:val="en-CA"/>
        </w:rPr>
        <w:t>is</w:t>
      </w:r>
      <w:r w:rsidR="008512CD">
        <w:rPr>
          <w:rFonts w:ascii="Calibri" w:hAnsi="Calibri"/>
          <w:sz w:val="22"/>
          <w:szCs w:val="22"/>
          <w:lang w:val="en-CA"/>
        </w:rPr>
        <w:t xml:space="preserve"> being</w:t>
      </w:r>
      <w:r w:rsidR="00442A96">
        <w:rPr>
          <w:rFonts w:ascii="Calibri" w:hAnsi="Calibri"/>
          <w:sz w:val="22"/>
          <w:szCs w:val="22"/>
          <w:lang w:val="en-CA"/>
        </w:rPr>
        <w:t xml:space="preserve"> implemented by the United Nations Devel</w:t>
      </w:r>
      <w:r w:rsidR="008512CD">
        <w:rPr>
          <w:rFonts w:ascii="Calibri" w:hAnsi="Calibri"/>
          <w:sz w:val="22"/>
          <w:szCs w:val="22"/>
          <w:lang w:val="en-CA"/>
        </w:rPr>
        <w:t>opment Programme (UNDP)</w:t>
      </w:r>
      <w:r w:rsidR="00A71832">
        <w:rPr>
          <w:rFonts w:ascii="Calibri" w:hAnsi="Calibri"/>
          <w:sz w:val="22"/>
          <w:szCs w:val="22"/>
          <w:lang w:val="en-CA"/>
        </w:rPr>
        <w:t xml:space="preserve">. </w:t>
      </w:r>
      <w:r w:rsidR="00A71832" w:rsidRPr="00263AF5">
        <w:rPr>
          <w:rFonts w:ascii="Calibri" w:hAnsi="Calibri"/>
          <w:sz w:val="22"/>
          <w:szCs w:val="22"/>
        </w:rPr>
        <w:t xml:space="preserve">The project’s Executing </w:t>
      </w:r>
      <w:r w:rsidR="00A71832" w:rsidRPr="00263AF5">
        <w:rPr>
          <w:rFonts w:ascii="Calibri" w:hAnsi="Calibri"/>
          <w:sz w:val="22"/>
          <w:szCs w:val="22"/>
        </w:rPr>
        <w:lastRenderedPageBreak/>
        <w:t xml:space="preserve">Agency/Implementing Partner role was initially assumed by the Ministry of Environmental Protection (MEP), which later became the Ministry of </w:t>
      </w:r>
      <w:r w:rsidR="00A71832" w:rsidRPr="00263AF5">
        <w:rPr>
          <w:rFonts w:ascii="Calibri" w:hAnsi="Calibri"/>
          <w:sz w:val="22"/>
          <w:szCs w:val="22"/>
          <w:lang w:val="en-CA"/>
        </w:rPr>
        <w:t xml:space="preserve">Environment and Water Recourses (MEWR) and </w:t>
      </w:r>
      <w:r w:rsidR="00A71832">
        <w:rPr>
          <w:rFonts w:ascii="Calibri" w:hAnsi="Calibri"/>
          <w:sz w:val="22"/>
          <w:szCs w:val="22"/>
          <w:lang w:val="en-CA"/>
        </w:rPr>
        <w:t>towards the end of the project</w:t>
      </w:r>
      <w:r w:rsidR="00A71832" w:rsidRPr="00263AF5">
        <w:rPr>
          <w:rFonts w:ascii="Calibri" w:hAnsi="Calibri"/>
          <w:sz w:val="22"/>
          <w:szCs w:val="22"/>
          <w:lang w:val="en-CA"/>
        </w:rPr>
        <w:t xml:space="preserve"> </w:t>
      </w:r>
      <w:r w:rsidR="00902641">
        <w:rPr>
          <w:rFonts w:ascii="Calibri" w:hAnsi="Calibri"/>
          <w:sz w:val="22"/>
          <w:szCs w:val="22"/>
          <w:lang w:val="en-CA"/>
        </w:rPr>
        <w:t>became</w:t>
      </w:r>
      <w:r w:rsidR="00A71832">
        <w:rPr>
          <w:rFonts w:ascii="Calibri" w:hAnsi="Calibri"/>
          <w:sz w:val="22"/>
          <w:szCs w:val="22"/>
          <w:lang w:val="en-CA"/>
        </w:rPr>
        <w:t xml:space="preserve"> the Ministry of Energy (August 2014).</w:t>
      </w:r>
    </w:p>
    <w:p w14:paraId="038893BD" w14:textId="77777777" w:rsidR="00A71832" w:rsidRPr="00E368A5" w:rsidRDefault="00A71832" w:rsidP="00707AA6">
      <w:pPr>
        <w:jc w:val="both"/>
        <w:rPr>
          <w:rFonts w:ascii="Calibri" w:hAnsi="Calibri"/>
          <w:i/>
          <w:sz w:val="22"/>
          <w:szCs w:val="22"/>
        </w:rPr>
      </w:pPr>
    </w:p>
    <w:p w14:paraId="29987767" w14:textId="77777777" w:rsidR="00CE624C" w:rsidRPr="00BC5E1D" w:rsidRDefault="008512CD" w:rsidP="000928E6">
      <w:pPr>
        <w:widowControl/>
        <w:tabs>
          <w:tab w:val="left" w:pos="-720"/>
          <w:tab w:val="left" w:pos="567"/>
        </w:tabs>
        <w:jc w:val="both"/>
        <w:rPr>
          <w:rFonts w:ascii="Calibri" w:hAnsi="Calibri"/>
          <w:sz w:val="22"/>
          <w:szCs w:val="22"/>
          <w:lang w:val="en-CA"/>
        </w:rPr>
      </w:pPr>
      <w:r>
        <w:rPr>
          <w:rFonts w:ascii="Calibri" w:hAnsi="Calibri"/>
          <w:sz w:val="22"/>
          <w:szCs w:val="22"/>
          <w:lang w:val="en-CA"/>
        </w:rPr>
        <w:t xml:space="preserve">The TE report </w:t>
      </w:r>
      <w:r w:rsidR="000928E6" w:rsidRPr="00994FA3">
        <w:rPr>
          <w:rFonts w:ascii="Calibri" w:hAnsi="Calibri"/>
          <w:sz w:val="22"/>
          <w:szCs w:val="22"/>
          <w:lang w:val="en-CA"/>
        </w:rPr>
        <w:t>has been prepared by</w:t>
      </w:r>
      <w:r w:rsidR="006965DF">
        <w:rPr>
          <w:rFonts w:ascii="Calibri" w:hAnsi="Calibri"/>
          <w:sz w:val="22"/>
          <w:szCs w:val="22"/>
          <w:lang w:val="en-CA"/>
        </w:rPr>
        <w:t xml:space="preserve"> two independent consultants, M</w:t>
      </w:r>
      <w:r w:rsidR="000928E6" w:rsidRPr="00994FA3">
        <w:rPr>
          <w:rFonts w:ascii="Calibri" w:hAnsi="Calibri"/>
          <w:sz w:val="22"/>
          <w:szCs w:val="22"/>
          <w:lang w:val="en-CA"/>
        </w:rPr>
        <w:t xml:space="preserve">s. Hilda van der Veen (Team Leader) and </w:t>
      </w:r>
      <w:r w:rsidR="00707AA6">
        <w:rPr>
          <w:rFonts w:ascii="Calibri" w:hAnsi="Calibri"/>
          <w:sz w:val="22"/>
          <w:szCs w:val="22"/>
          <w:lang w:val="en-CA"/>
        </w:rPr>
        <w:t xml:space="preserve">Ms. </w:t>
      </w:r>
      <w:r w:rsidR="006965DF" w:rsidRPr="006965DF">
        <w:rPr>
          <w:rFonts w:ascii="Calibri" w:hAnsi="Calibri"/>
          <w:sz w:val="22"/>
          <w:szCs w:val="22"/>
          <w:lang w:val="en-CA"/>
        </w:rPr>
        <w:t>Olga Klimanova</w:t>
      </w:r>
      <w:r w:rsidR="000928E6" w:rsidRPr="0003039D">
        <w:rPr>
          <w:rFonts w:ascii="Calibri" w:hAnsi="Calibri"/>
          <w:sz w:val="22"/>
          <w:szCs w:val="22"/>
        </w:rPr>
        <w:t xml:space="preserve"> </w:t>
      </w:r>
      <w:r w:rsidR="00CE624C">
        <w:rPr>
          <w:rFonts w:ascii="Calibri" w:hAnsi="Calibri"/>
          <w:sz w:val="22"/>
          <w:szCs w:val="22"/>
          <w:lang w:val="en-CA"/>
        </w:rPr>
        <w:t xml:space="preserve">(National Consultant). The Terminal Evaluation was carried out </w:t>
      </w:r>
      <w:r>
        <w:rPr>
          <w:rFonts w:ascii="Calibri" w:hAnsi="Calibri"/>
          <w:sz w:val="22"/>
          <w:szCs w:val="22"/>
          <w:lang w:val="en-CA"/>
        </w:rPr>
        <w:t>during the</w:t>
      </w:r>
      <w:r w:rsidR="00CE624C">
        <w:rPr>
          <w:rFonts w:ascii="Calibri" w:hAnsi="Calibri"/>
          <w:sz w:val="22"/>
          <w:szCs w:val="22"/>
          <w:lang w:val="en-CA"/>
        </w:rPr>
        <w:t xml:space="preserve"> period </w:t>
      </w:r>
      <w:r w:rsidR="006965DF">
        <w:rPr>
          <w:rFonts w:ascii="Calibri" w:hAnsi="Calibri"/>
          <w:sz w:val="22"/>
          <w:szCs w:val="22"/>
          <w:lang w:val="en-CA"/>
        </w:rPr>
        <w:t>5 December</w:t>
      </w:r>
      <w:r w:rsidR="00CE624C">
        <w:rPr>
          <w:rFonts w:ascii="Calibri" w:hAnsi="Calibri"/>
          <w:sz w:val="22"/>
          <w:szCs w:val="22"/>
          <w:lang w:val="en-CA"/>
        </w:rPr>
        <w:t xml:space="preserve"> 2014</w:t>
      </w:r>
      <w:r w:rsidR="006965DF">
        <w:rPr>
          <w:rFonts w:ascii="Calibri" w:hAnsi="Calibri"/>
          <w:sz w:val="22"/>
          <w:szCs w:val="22"/>
          <w:lang w:val="en-CA"/>
        </w:rPr>
        <w:t xml:space="preserve"> – 31 March 2015</w:t>
      </w:r>
      <w:r w:rsidR="00CE624C">
        <w:rPr>
          <w:rFonts w:ascii="Calibri" w:hAnsi="Calibri"/>
          <w:sz w:val="22"/>
          <w:szCs w:val="22"/>
          <w:lang w:val="en-CA"/>
        </w:rPr>
        <w:t xml:space="preserve">. </w:t>
      </w:r>
      <w:r>
        <w:rPr>
          <w:rFonts w:ascii="Calibri" w:hAnsi="Calibri"/>
          <w:sz w:val="22"/>
          <w:szCs w:val="22"/>
          <w:lang w:val="en-CA"/>
        </w:rPr>
        <w:t xml:space="preserve">A TE mission was undertaken from </w:t>
      </w:r>
      <w:r w:rsidR="006965DF">
        <w:rPr>
          <w:rFonts w:ascii="Calibri" w:hAnsi="Calibri"/>
          <w:sz w:val="22"/>
          <w:szCs w:val="22"/>
          <w:lang w:val="en-CA"/>
        </w:rPr>
        <w:t xml:space="preserve">12 – 22 December </w:t>
      </w:r>
      <w:r>
        <w:rPr>
          <w:rFonts w:ascii="Calibri" w:hAnsi="Calibri"/>
          <w:sz w:val="22"/>
          <w:szCs w:val="22"/>
          <w:lang w:val="en-CA"/>
        </w:rPr>
        <w:t xml:space="preserve">during which </w:t>
      </w:r>
      <w:r w:rsidRPr="00BC5E1D">
        <w:rPr>
          <w:rFonts w:ascii="Calibri" w:hAnsi="Calibri"/>
          <w:sz w:val="22"/>
          <w:szCs w:val="22"/>
          <w:lang w:val="en-CA"/>
        </w:rPr>
        <w:t xml:space="preserve">meetings </w:t>
      </w:r>
      <w:r w:rsidRPr="002726D8">
        <w:rPr>
          <w:rFonts w:ascii="Calibri" w:hAnsi="Calibri"/>
          <w:sz w:val="22"/>
          <w:szCs w:val="22"/>
          <w:lang w:val="en-CA"/>
        </w:rPr>
        <w:t>were held with project partners as well as beneficiaries and field visits were made to different project sites</w:t>
      </w:r>
      <w:r w:rsidR="00D26529" w:rsidRPr="002726D8">
        <w:rPr>
          <w:rFonts w:ascii="Calibri" w:hAnsi="Calibri"/>
          <w:sz w:val="22"/>
          <w:szCs w:val="22"/>
          <w:lang w:val="en-CA"/>
        </w:rPr>
        <w:t xml:space="preserve"> (see Annex</w:t>
      </w:r>
      <w:r w:rsidR="009F720A" w:rsidRPr="002726D8">
        <w:rPr>
          <w:rFonts w:ascii="Calibri" w:hAnsi="Calibri"/>
          <w:sz w:val="22"/>
          <w:szCs w:val="22"/>
          <w:lang w:val="en-CA"/>
        </w:rPr>
        <w:t xml:space="preserve"> II</w:t>
      </w:r>
      <w:r w:rsidR="00D26529" w:rsidRPr="002726D8">
        <w:rPr>
          <w:rFonts w:ascii="Calibri" w:hAnsi="Calibri"/>
          <w:sz w:val="22"/>
          <w:szCs w:val="22"/>
          <w:lang w:val="en-CA"/>
        </w:rPr>
        <w:t>)</w:t>
      </w:r>
      <w:r w:rsidRPr="002726D8">
        <w:rPr>
          <w:rFonts w:ascii="Calibri" w:hAnsi="Calibri"/>
          <w:sz w:val="22"/>
          <w:szCs w:val="22"/>
          <w:lang w:val="en-CA"/>
        </w:rPr>
        <w:t>.</w:t>
      </w:r>
      <w:r w:rsidRPr="00BC5E1D">
        <w:rPr>
          <w:rFonts w:ascii="Calibri" w:hAnsi="Calibri"/>
          <w:sz w:val="22"/>
          <w:szCs w:val="22"/>
          <w:lang w:val="en-CA"/>
        </w:rPr>
        <w:t xml:space="preserve"> </w:t>
      </w:r>
    </w:p>
    <w:p w14:paraId="592977AB" w14:textId="77777777" w:rsidR="008512CD" w:rsidRPr="00BC5E1D" w:rsidRDefault="008512CD" w:rsidP="000928E6">
      <w:pPr>
        <w:widowControl/>
        <w:tabs>
          <w:tab w:val="left" w:pos="-720"/>
          <w:tab w:val="left" w:pos="567"/>
        </w:tabs>
        <w:jc w:val="both"/>
        <w:rPr>
          <w:rFonts w:ascii="Calibri" w:hAnsi="Calibri"/>
          <w:sz w:val="22"/>
          <w:szCs w:val="22"/>
          <w:lang w:val="en-CA"/>
        </w:rPr>
      </w:pPr>
    </w:p>
    <w:p w14:paraId="26E0BF61" w14:textId="77777777" w:rsidR="008512CD" w:rsidRPr="009F720A" w:rsidRDefault="008512CD" w:rsidP="000928E6">
      <w:pPr>
        <w:widowControl/>
        <w:tabs>
          <w:tab w:val="left" w:pos="-720"/>
          <w:tab w:val="left" w:pos="567"/>
        </w:tabs>
        <w:jc w:val="both"/>
        <w:rPr>
          <w:rFonts w:ascii="Calibri" w:hAnsi="Calibri"/>
          <w:color w:val="000000" w:themeColor="text1"/>
          <w:sz w:val="22"/>
          <w:szCs w:val="22"/>
          <w:lang w:val="en-CA"/>
        </w:rPr>
      </w:pPr>
      <w:r w:rsidRPr="009F720A">
        <w:rPr>
          <w:rFonts w:ascii="Calibri" w:hAnsi="Calibri"/>
          <w:color w:val="000000" w:themeColor="text1"/>
          <w:sz w:val="22"/>
          <w:szCs w:val="22"/>
          <w:lang w:val="en-CA"/>
        </w:rPr>
        <w:t>The evaluat</w:t>
      </w:r>
      <w:r w:rsidR="006965DF" w:rsidRPr="009F720A">
        <w:rPr>
          <w:rFonts w:ascii="Calibri" w:hAnsi="Calibri"/>
          <w:color w:val="000000" w:themeColor="text1"/>
          <w:sz w:val="22"/>
          <w:szCs w:val="22"/>
          <w:lang w:val="en-CA"/>
        </w:rPr>
        <w:t>ion mission team consisted of M</w:t>
      </w:r>
      <w:r w:rsidRPr="009F720A">
        <w:rPr>
          <w:rFonts w:ascii="Calibri" w:hAnsi="Calibri"/>
          <w:color w:val="000000" w:themeColor="text1"/>
          <w:sz w:val="22"/>
          <w:szCs w:val="22"/>
          <w:lang w:val="en-CA"/>
        </w:rPr>
        <w:t>s. Hilda</w:t>
      </w:r>
      <w:r w:rsidR="00A10092" w:rsidRPr="009F720A">
        <w:rPr>
          <w:rFonts w:ascii="Calibri" w:hAnsi="Calibri"/>
          <w:color w:val="000000" w:themeColor="text1"/>
          <w:sz w:val="22"/>
          <w:szCs w:val="22"/>
          <w:lang w:val="en-CA"/>
        </w:rPr>
        <w:t xml:space="preserve"> van der Veen (TE Team Leader) and </w:t>
      </w:r>
      <w:r w:rsidR="006965DF" w:rsidRPr="009F720A">
        <w:rPr>
          <w:rFonts w:ascii="Calibri" w:hAnsi="Calibri"/>
          <w:color w:val="000000" w:themeColor="text1"/>
          <w:sz w:val="22"/>
          <w:szCs w:val="22"/>
          <w:lang w:val="en-CA"/>
        </w:rPr>
        <w:t>Ms. Olga Klimanova</w:t>
      </w:r>
      <w:r w:rsidRPr="009F720A">
        <w:rPr>
          <w:rFonts w:ascii="Calibri" w:hAnsi="Calibri"/>
          <w:color w:val="000000" w:themeColor="text1"/>
          <w:sz w:val="22"/>
          <w:szCs w:val="22"/>
          <w:lang w:val="en-CA"/>
        </w:rPr>
        <w:t xml:space="preserve"> (TE National Consultant), who were </w:t>
      </w:r>
      <w:r w:rsidR="00A10092" w:rsidRPr="009F720A">
        <w:rPr>
          <w:rFonts w:ascii="Calibri" w:hAnsi="Calibri"/>
          <w:color w:val="000000" w:themeColor="text1"/>
          <w:sz w:val="22"/>
          <w:szCs w:val="22"/>
          <w:lang w:val="en-CA"/>
        </w:rPr>
        <w:t>accompanied</w:t>
      </w:r>
      <w:r w:rsidRPr="009F720A">
        <w:rPr>
          <w:rFonts w:ascii="Calibri" w:hAnsi="Calibri"/>
          <w:color w:val="000000" w:themeColor="text1"/>
          <w:sz w:val="22"/>
          <w:szCs w:val="22"/>
          <w:lang w:val="en-CA"/>
        </w:rPr>
        <w:t xml:space="preserve"> to meetings and field visits</w:t>
      </w:r>
      <w:r w:rsidR="00E71691" w:rsidRPr="009F720A">
        <w:rPr>
          <w:rFonts w:ascii="Calibri" w:hAnsi="Calibri"/>
          <w:color w:val="000000" w:themeColor="text1"/>
          <w:sz w:val="22"/>
          <w:szCs w:val="22"/>
          <w:lang w:val="en-CA"/>
        </w:rPr>
        <w:t xml:space="preserve"> by the </w:t>
      </w:r>
      <w:r w:rsidR="00E71691" w:rsidRPr="009F720A">
        <w:rPr>
          <w:rFonts w:ascii="Calibri" w:hAnsi="Calibri"/>
          <w:i/>
          <w:color w:val="000000" w:themeColor="text1"/>
          <w:sz w:val="22"/>
          <w:szCs w:val="22"/>
          <w:lang w:val="en-CA"/>
        </w:rPr>
        <w:t>Project M</w:t>
      </w:r>
      <w:r w:rsidR="00926282" w:rsidRPr="009F720A">
        <w:rPr>
          <w:rFonts w:ascii="Calibri" w:hAnsi="Calibri"/>
          <w:i/>
          <w:color w:val="000000" w:themeColor="text1"/>
          <w:sz w:val="22"/>
          <w:szCs w:val="22"/>
          <w:lang w:val="en-CA"/>
        </w:rPr>
        <w:t>anager</w:t>
      </w:r>
      <w:r w:rsidR="00926282" w:rsidRPr="009F720A">
        <w:rPr>
          <w:rFonts w:ascii="Calibri" w:hAnsi="Calibri"/>
          <w:color w:val="000000" w:themeColor="text1"/>
          <w:sz w:val="22"/>
          <w:szCs w:val="22"/>
          <w:lang w:val="en-CA"/>
        </w:rPr>
        <w:t xml:space="preserve"> (M</w:t>
      </w:r>
      <w:r w:rsidRPr="009F720A">
        <w:rPr>
          <w:rFonts w:ascii="Calibri" w:hAnsi="Calibri"/>
          <w:color w:val="000000" w:themeColor="text1"/>
          <w:sz w:val="22"/>
          <w:szCs w:val="22"/>
          <w:lang w:val="en-CA"/>
        </w:rPr>
        <w:t xml:space="preserve">s. </w:t>
      </w:r>
      <w:r w:rsidR="006965DF" w:rsidRPr="009F720A">
        <w:rPr>
          <w:rFonts w:ascii="Calibri" w:hAnsi="Calibri"/>
          <w:color w:val="000000" w:themeColor="text1"/>
          <w:sz w:val="22"/>
          <w:szCs w:val="22"/>
          <w:lang w:val="en-CA"/>
        </w:rPr>
        <w:t>Amina Beibitova</w:t>
      </w:r>
      <w:r w:rsidR="00F90611" w:rsidRPr="009F720A">
        <w:rPr>
          <w:rFonts w:ascii="Calibri" w:hAnsi="Calibri"/>
          <w:color w:val="000000" w:themeColor="text1"/>
          <w:sz w:val="22"/>
          <w:szCs w:val="22"/>
          <w:lang w:val="en-CA"/>
        </w:rPr>
        <w:t xml:space="preserve">), the project’s </w:t>
      </w:r>
      <w:r w:rsidR="00E71691" w:rsidRPr="009F720A">
        <w:rPr>
          <w:rFonts w:ascii="Calibri" w:hAnsi="Calibri"/>
          <w:i/>
          <w:color w:val="000000" w:themeColor="text1"/>
          <w:sz w:val="22"/>
          <w:szCs w:val="22"/>
          <w:lang w:val="en-CA"/>
        </w:rPr>
        <w:t>Transportation and Logistics Expert</w:t>
      </w:r>
      <w:r w:rsidR="00F90611" w:rsidRPr="009F720A">
        <w:rPr>
          <w:rFonts w:ascii="Calibri" w:hAnsi="Calibri"/>
          <w:color w:val="000000" w:themeColor="text1"/>
          <w:sz w:val="22"/>
          <w:szCs w:val="22"/>
          <w:lang w:val="en-CA"/>
        </w:rPr>
        <w:t xml:space="preserve"> (Mr. </w:t>
      </w:r>
      <w:r w:rsidR="006965DF" w:rsidRPr="009F720A">
        <w:rPr>
          <w:rFonts w:ascii="Calibri" w:hAnsi="Calibri"/>
          <w:color w:val="000000" w:themeColor="text1"/>
          <w:sz w:val="22"/>
          <w:szCs w:val="22"/>
          <w:lang w:val="en-CA"/>
        </w:rPr>
        <w:t>Almat Abenov</w:t>
      </w:r>
      <w:r w:rsidR="00F90611" w:rsidRPr="009F720A">
        <w:rPr>
          <w:rFonts w:ascii="Calibri" w:hAnsi="Calibri"/>
          <w:color w:val="000000" w:themeColor="text1"/>
          <w:sz w:val="22"/>
          <w:szCs w:val="22"/>
          <w:lang w:val="en-CA"/>
        </w:rPr>
        <w:t xml:space="preserve">) </w:t>
      </w:r>
      <w:r w:rsidR="006965DF" w:rsidRPr="009F720A">
        <w:rPr>
          <w:rFonts w:ascii="Calibri" w:hAnsi="Calibri"/>
          <w:color w:val="000000" w:themeColor="text1"/>
          <w:sz w:val="22"/>
          <w:szCs w:val="22"/>
          <w:lang w:val="en-CA"/>
        </w:rPr>
        <w:t xml:space="preserve">or </w:t>
      </w:r>
      <w:r w:rsidR="00E71691" w:rsidRPr="009F720A">
        <w:rPr>
          <w:rFonts w:ascii="Calibri" w:hAnsi="Calibri"/>
          <w:color w:val="000000" w:themeColor="text1"/>
          <w:sz w:val="22"/>
          <w:szCs w:val="22"/>
          <w:lang w:val="en-CA"/>
        </w:rPr>
        <w:t xml:space="preserve">the project’s </w:t>
      </w:r>
      <w:r w:rsidR="00E71691" w:rsidRPr="009F720A">
        <w:rPr>
          <w:rFonts w:ascii="Calibri" w:hAnsi="Calibri"/>
          <w:i/>
          <w:color w:val="000000" w:themeColor="text1"/>
          <w:sz w:val="22"/>
          <w:szCs w:val="22"/>
          <w:lang w:val="en-CA"/>
        </w:rPr>
        <w:t>Capacity Development Specialist</w:t>
      </w:r>
      <w:r w:rsidR="00E71691" w:rsidRPr="009F720A">
        <w:rPr>
          <w:rFonts w:ascii="Calibri" w:hAnsi="Calibri"/>
          <w:color w:val="000000" w:themeColor="text1"/>
          <w:sz w:val="22"/>
          <w:szCs w:val="22"/>
          <w:lang w:val="en-CA"/>
        </w:rPr>
        <w:t xml:space="preserve"> (</w:t>
      </w:r>
      <w:r w:rsidR="006965DF" w:rsidRPr="009F720A">
        <w:rPr>
          <w:rFonts w:ascii="Calibri" w:hAnsi="Calibri"/>
          <w:color w:val="000000" w:themeColor="text1"/>
          <w:sz w:val="22"/>
          <w:szCs w:val="22"/>
          <w:lang w:val="en-CA"/>
        </w:rPr>
        <w:t>Ms. Gaukhar Maikenova</w:t>
      </w:r>
      <w:r w:rsidR="00E71691" w:rsidRPr="009F720A">
        <w:rPr>
          <w:rFonts w:ascii="Calibri" w:hAnsi="Calibri"/>
          <w:color w:val="000000" w:themeColor="text1"/>
          <w:sz w:val="22"/>
          <w:szCs w:val="22"/>
          <w:lang w:val="en-CA"/>
        </w:rPr>
        <w:t xml:space="preserve">). </w:t>
      </w:r>
    </w:p>
    <w:p w14:paraId="171AA111" w14:textId="77777777" w:rsidR="00CE624C" w:rsidRDefault="00CE624C" w:rsidP="000928E6">
      <w:pPr>
        <w:widowControl/>
        <w:tabs>
          <w:tab w:val="left" w:pos="-720"/>
          <w:tab w:val="left" w:pos="567"/>
        </w:tabs>
        <w:jc w:val="both"/>
        <w:rPr>
          <w:rFonts w:ascii="Calibri" w:hAnsi="Calibri"/>
          <w:sz w:val="22"/>
          <w:szCs w:val="22"/>
          <w:lang w:val="en-CA"/>
        </w:rPr>
      </w:pPr>
    </w:p>
    <w:p w14:paraId="73A1BED2" w14:textId="77777777" w:rsidR="00CE624C" w:rsidRDefault="00CE624C" w:rsidP="000928E6">
      <w:pPr>
        <w:widowControl/>
        <w:tabs>
          <w:tab w:val="left" w:pos="-720"/>
          <w:tab w:val="left" w:pos="567"/>
        </w:tabs>
        <w:jc w:val="both"/>
        <w:rPr>
          <w:rFonts w:ascii="Calibri" w:hAnsi="Calibri"/>
          <w:sz w:val="22"/>
          <w:szCs w:val="22"/>
          <w:lang w:val="en-CA"/>
        </w:rPr>
      </w:pPr>
    </w:p>
    <w:p w14:paraId="1F228097" w14:textId="77777777" w:rsidR="00D26529" w:rsidRPr="00994FA3" w:rsidRDefault="00D26529" w:rsidP="000928E6">
      <w:pPr>
        <w:widowControl/>
        <w:tabs>
          <w:tab w:val="left" w:pos="-720"/>
          <w:tab w:val="left" w:pos="567"/>
        </w:tabs>
        <w:jc w:val="both"/>
        <w:rPr>
          <w:rFonts w:ascii="Calibri" w:hAnsi="Calibri"/>
          <w:sz w:val="22"/>
          <w:szCs w:val="22"/>
          <w:lang w:val="en-CA"/>
        </w:rPr>
      </w:pPr>
    </w:p>
    <w:p w14:paraId="09ABF5E7" w14:textId="77777777" w:rsidR="000928E6" w:rsidRPr="000928E6" w:rsidRDefault="000928E6" w:rsidP="000928E6"/>
    <w:p w14:paraId="2505589D" w14:textId="77777777" w:rsidR="0087667B" w:rsidRDefault="0087667B" w:rsidP="00D26529">
      <w:pPr>
        <w:pStyle w:val="TOCHeading"/>
      </w:pPr>
    </w:p>
    <w:p w14:paraId="592553A1" w14:textId="77777777" w:rsidR="0087667B" w:rsidRDefault="0087667B" w:rsidP="00D26529">
      <w:pPr>
        <w:pStyle w:val="TOCHeading"/>
      </w:pPr>
    </w:p>
    <w:p w14:paraId="0806241A" w14:textId="77777777" w:rsidR="0087667B" w:rsidRDefault="0087667B" w:rsidP="00D26529">
      <w:pPr>
        <w:pStyle w:val="TOCHeading"/>
      </w:pPr>
    </w:p>
    <w:p w14:paraId="6EA3C066" w14:textId="77777777" w:rsidR="00D26529" w:rsidRDefault="000928E6" w:rsidP="00D26529">
      <w:pPr>
        <w:pStyle w:val="TOCHeading"/>
      </w:pPr>
      <w:r w:rsidRPr="00D26529">
        <w:t>Acknowledgements</w:t>
      </w:r>
    </w:p>
    <w:p w14:paraId="1B1909C9" w14:textId="77777777" w:rsidR="00FF227A" w:rsidRPr="00FF227A" w:rsidRDefault="00FF227A" w:rsidP="00FF227A">
      <w:pPr>
        <w:jc w:val="both"/>
        <w:rPr>
          <w:rFonts w:ascii="Calibri" w:hAnsi="Calibri"/>
          <w:sz w:val="22"/>
          <w:szCs w:val="22"/>
          <w:lang w:val="en-CA"/>
        </w:rPr>
      </w:pPr>
      <w:r w:rsidRPr="00FF227A">
        <w:rPr>
          <w:rFonts w:ascii="Calibri" w:hAnsi="Calibri"/>
          <w:sz w:val="22"/>
          <w:szCs w:val="22"/>
          <w:lang w:val="en-CA"/>
        </w:rPr>
        <w:t xml:space="preserve">The evaluators wish to extend special thanks to all entities and individuals in </w:t>
      </w:r>
      <w:r>
        <w:rPr>
          <w:rFonts w:ascii="Calibri" w:hAnsi="Calibri"/>
          <w:sz w:val="22"/>
          <w:szCs w:val="22"/>
          <w:lang w:val="en-CA"/>
        </w:rPr>
        <w:t xml:space="preserve">the various </w:t>
      </w:r>
      <w:r w:rsidRPr="00FF227A">
        <w:rPr>
          <w:rFonts w:ascii="Calibri" w:hAnsi="Calibri"/>
          <w:sz w:val="22"/>
          <w:szCs w:val="22"/>
          <w:lang w:val="en-CA"/>
        </w:rPr>
        <w:t>cities and</w:t>
      </w:r>
      <w:r>
        <w:rPr>
          <w:rFonts w:ascii="Calibri" w:hAnsi="Calibri"/>
          <w:sz w:val="22"/>
          <w:szCs w:val="22"/>
          <w:lang w:val="en-CA"/>
        </w:rPr>
        <w:t xml:space="preserve"> </w:t>
      </w:r>
      <w:r w:rsidR="00E71691">
        <w:rPr>
          <w:rFonts w:ascii="Calibri" w:hAnsi="Calibri"/>
          <w:sz w:val="22"/>
          <w:szCs w:val="22"/>
          <w:lang w:val="en-CA"/>
        </w:rPr>
        <w:t>Oblasts</w:t>
      </w:r>
      <w:r w:rsidRPr="00FF227A">
        <w:rPr>
          <w:rFonts w:ascii="Calibri" w:hAnsi="Calibri"/>
          <w:sz w:val="22"/>
          <w:szCs w:val="22"/>
          <w:lang w:val="en-CA"/>
        </w:rPr>
        <w:t xml:space="preserve"> of </w:t>
      </w:r>
      <w:r w:rsidR="00E71691">
        <w:rPr>
          <w:rFonts w:ascii="Calibri" w:hAnsi="Calibri"/>
          <w:sz w:val="22"/>
          <w:szCs w:val="22"/>
          <w:lang w:val="en-CA"/>
        </w:rPr>
        <w:t>the Republic of Kazakhstan</w:t>
      </w:r>
      <w:r w:rsidRPr="00FF227A">
        <w:rPr>
          <w:rFonts w:ascii="Calibri" w:hAnsi="Calibri"/>
          <w:sz w:val="22"/>
          <w:szCs w:val="22"/>
          <w:lang w:val="en-CA"/>
        </w:rPr>
        <w:t xml:space="preserve"> who made themselves available for discussions and interviews during the course of the Terminal Evaluation mission </w:t>
      </w:r>
      <w:r w:rsidR="0087667B">
        <w:rPr>
          <w:rFonts w:ascii="Calibri" w:hAnsi="Calibri"/>
          <w:sz w:val="22"/>
          <w:szCs w:val="22"/>
          <w:lang w:val="en-CA"/>
        </w:rPr>
        <w:t xml:space="preserve">from </w:t>
      </w:r>
      <w:r w:rsidR="00E71691">
        <w:rPr>
          <w:rFonts w:ascii="Calibri" w:hAnsi="Calibri"/>
          <w:sz w:val="22"/>
          <w:szCs w:val="22"/>
          <w:lang w:val="en-CA"/>
        </w:rPr>
        <w:t>12 – 22 December</w:t>
      </w:r>
      <w:r w:rsidRPr="00FF227A">
        <w:rPr>
          <w:rFonts w:ascii="Calibri" w:hAnsi="Calibri"/>
          <w:sz w:val="22"/>
          <w:szCs w:val="22"/>
          <w:lang w:val="en-CA"/>
        </w:rPr>
        <w:t xml:space="preserve"> 2014, and value their continuous cooperation and assistance during subsequent contacts for clarifications and/or additional information. </w:t>
      </w:r>
    </w:p>
    <w:p w14:paraId="2A9919E5" w14:textId="77777777" w:rsidR="00FF227A" w:rsidRPr="00FF227A" w:rsidRDefault="00FF227A" w:rsidP="00FF227A">
      <w:pPr>
        <w:jc w:val="both"/>
        <w:rPr>
          <w:rFonts w:ascii="Calibri" w:hAnsi="Calibri"/>
          <w:sz w:val="22"/>
          <w:szCs w:val="22"/>
          <w:lang w:val="en-CA"/>
        </w:rPr>
      </w:pPr>
    </w:p>
    <w:p w14:paraId="4E8330AB" w14:textId="77777777" w:rsidR="00E701CB" w:rsidRDefault="00FF227A" w:rsidP="00F3786F">
      <w:pPr>
        <w:jc w:val="both"/>
      </w:pPr>
      <w:r w:rsidRPr="00FF227A">
        <w:rPr>
          <w:rFonts w:ascii="Calibri" w:hAnsi="Calibri"/>
          <w:sz w:val="22"/>
          <w:szCs w:val="22"/>
          <w:lang w:val="en-CA"/>
        </w:rPr>
        <w:t xml:space="preserve">The evaluators also like to extend special </w:t>
      </w:r>
      <w:r w:rsidRPr="009F720A">
        <w:rPr>
          <w:rFonts w:ascii="Calibri" w:hAnsi="Calibri"/>
          <w:color w:val="000000" w:themeColor="text1"/>
          <w:sz w:val="22"/>
          <w:szCs w:val="22"/>
          <w:lang w:val="en-CA"/>
        </w:rPr>
        <w:t>appreciation to the Project</w:t>
      </w:r>
      <w:r w:rsidR="00E554A5" w:rsidRPr="009F720A">
        <w:rPr>
          <w:rFonts w:ascii="Calibri" w:hAnsi="Calibri"/>
          <w:color w:val="000000" w:themeColor="text1"/>
          <w:sz w:val="22"/>
          <w:szCs w:val="22"/>
          <w:lang w:val="en-CA"/>
        </w:rPr>
        <w:t>’s</w:t>
      </w:r>
      <w:r w:rsidRPr="009F720A">
        <w:rPr>
          <w:rFonts w:ascii="Calibri" w:hAnsi="Calibri"/>
          <w:color w:val="000000" w:themeColor="text1"/>
          <w:sz w:val="22"/>
          <w:szCs w:val="22"/>
          <w:lang w:val="en-CA"/>
        </w:rPr>
        <w:t xml:space="preserve"> Management Office for</w:t>
      </w:r>
      <w:r w:rsidRPr="00FF227A">
        <w:rPr>
          <w:rFonts w:ascii="Calibri" w:hAnsi="Calibri"/>
          <w:sz w:val="22"/>
          <w:szCs w:val="22"/>
          <w:lang w:val="en-CA"/>
        </w:rPr>
        <w:t xml:space="preserve"> their cooperation in </w:t>
      </w:r>
      <w:r>
        <w:rPr>
          <w:rFonts w:ascii="Calibri" w:hAnsi="Calibri"/>
          <w:sz w:val="22"/>
          <w:szCs w:val="22"/>
          <w:lang w:val="en-CA"/>
        </w:rPr>
        <w:t>preparing</w:t>
      </w:r>
      <w:r w:rsidRPr="00FF227A">
        <w:rPr>
          <w:rFonts w:ascii="Calibri" w:hAnsi="Calibri"/>
          <w:sz w:val="22"/>
          <w:szCs w:val="22"/>
          <w:lang w:val="en-CA"/>
        </w:rPr>
        <w:t xml:space="preserve"> a well organized itinerary for the evaluation mission, arranging for discussions and interviews</w:t>
      </w:r>
      <w:r>
        <w:rPr>
          <w:rFonts w:ascii="Calibri" w:hAnsi="Calibri"/>
          <w:sz w:val="22"/>
          <w:szCs w:val="22"/>
          <w:lang w:val="en-CA"/>
        </w:rPr>
        <w:t xml:space="preserve"> with </w:t>
      </w:r>
      <w:r w:rsidRPr="00FF227A">
        <w:rPr>
          <w:rFonts w:ascii="Calibri" w:hAnsi="Calibri"/>
          <w:sz w:val="22"/>
          <w:szCs w:val="22"/>
          <w:lang w:val="en-CA"/>
        </w:rPr>
        <w:t xml:space="preserve">a </w:t>
      </w:r>
      <w:r>
        <w:rPr>
          <w:rFonts w:ascii="Calibri" w:hAnsi="Calibri"/>
          <w:sz w:val="22"/>
          <w:szCs w:val="22"/>
          <w:lang w:val="en-CA"/>
        </w:rPr>
        <w:t>large</w:t>
      </w:r>
      <w:r w:rsidRPr="00FF227A">
        <w:rPr>
          <w:rFonts w:ascii="Calibri" w:hAnsi="Calibri"/>
          <w:sz w:val="22"/>
          <w:szCs w:val="22"/>
          <w:lang w:val="en-CA"/>
        </w:rPr>
        <w:t xml:space="preserve"> </w:t>
      </w:r>
      <w:r>
        <w:rPr>
          <w:rFonts w:ascii="Calibri" w:hAnsi="Calibri"/>
          <w:sz w:val="22"/>
          <w:szCs w:val="22"/>
          <w:lang w:val="en-CA"/>
        </w:rPr>
        <w:t>number of</w:t>
      </w:r>
      <w:r w:rsidRPr="00FF227A">
        <w:rPr>
          <w:rFonts w:ascii="Calibri" w:hAnsi="Calibri"/>
          <w:sz w:val="22"/>
          <w:szCs w:val="22"/>
          <w:lang w:val="en-CA"/>
        </w:rPr>
        <w:t xml:space="preserve"> project partners and </w:t>
      </w:r>
      <w:r>
        <w:rPr>
          <w:rFonts w:ascii="Calibri" w:hAnsi="Calibri"/>
          <w:sz w:val="22"/>
          <w:szCs w:val="22"/>
          <w:lang w:val="en-CA"/>
        </w:rPr>
        <w:t xml:space="preserve">field visits to </w:t>
      </w:r>
      <w:r w:rsidRPr="00FF227A">
        <w:rPr>
          <w:rFonts w:ascii="Calibri" w:hAnsi="Calibri"/>
          <w:sz w:val="22"/>
          <w:szCs w:val="22"/>
          <w:lang w:val="en-CA"/>
        </w:rPr>
        <w:t xml:space="preserve">project </w:t>
      </w:r>
      <w:r>
        <w:rPr>
          <w:rFonts w:ascii="Calibri" w:hAnsi="Calibri"/>
          <w:sz w:val="22"/>
          <w:szCs w:val="22"/>
          <w:lang w:val="en-CA"/>
        </w:rPr>
        <w:t>sites representative of the phase in which the project currently finds itself. All</w:t>
      </w:r>
      <w:r w:rsidRPr="00FF227A">
        <w:rPr>
          <w:rFonts w:ascii="Calibri" w:hAnsi="Calibri"/>
          <w:sz w:val="22"/>
          <w:szCs w:val="22"/>
          <w:lang w:val="en-CA"/>
        </w:rPr>
        <w:t xml:space="preserve"> </w:t>
      </w:r>
      <w:r>
        <w:rPr>
          <w:rFonts w:ascii="Calibri" w:hAnsi="Calibri"/>
          <w:sz w:val="22"/>
          <w:szCs w:val="22"/>
          <w:lang w:val="en-CA"/>
        </w:rPr>
        <w:t>of these efforts</w:t>
      </w:r>
      <w:r w:rsidRPr="00FF227A">
        <w:rPr>
          <w:rFonts w:ascii="Calibri" w:hAnsi="Calibri"/>
          <w:sz w:val="22"/>
          <w:szCs w:val="22"/>
          <w:lang w:val="en-CA"/>
        </w:rPr>
        <w:t xml:space="preserve"> facilitated an efficient and thorough evaluation mission.</w:t>
      </w:r>
      <w:bookmarkStart w:id="2" w:name="_Toc299122847"/>
      <w:bookmarkStart w:id="3" w:name="_Toc299122869"/>
      <w:bookmarkStart w:id="4" w:name="_Toc299126633"/>
      <w:bookmarkStart w:id="5" w:name="_Toc299133057"/>
      <w:bookmarkStart w:id="6" w:name="_Toc321341567"/>
      <w:r w:rsidR="00207419">
        <w:br w:type="page"/>
      </w:r>
    </w:p>
    <w:sdt>
      <w:sdtPr>
        <w:rPr>
          <w:rFonts w:ascii="Times New Roman" w:eastAsia="Times New Roman" w:hAnsi="Times New Roman"/>
          <w:caps w:val="0"/>
          <w:color w:val="auto"/>
          <w:spacing w:val="0"/>
          <w:sz w:val="24"/>
          <w:szCs w:val="24"/>
        </w:rPr>
        <w:id w:val="1654174440"/>
        <w:docPartObj>
          <w:docPartGallery w:val="Table of Contents"/>
          <w:docPartUnique/>
        </w:docPartObj>
      </w:sdtPr>
      <w:sdtEndPr>
        <w:rPr>
          <w:b/>
          <w:bCs/>
          <w:noProof/>
        </w:rPr>
      </w:sdtEndPr>
      <w:sdtContent>
        <w:p w14:paraId="19EEFF18" w14:textId="77777777" w:rsidR="00462188" w:rsidRDefault="00462188">
          <w:pPr>
            <w:pStyle w:val="TOCHeading"/>
          </w:pPr>
          <w:r>
            <w:t>Table of Contents</w:t>
          </w:r>
        </w:p>
        <w:p w14:paraId="5C0F8254" w14:textId="77777777" w:rsidR="00650782" w:rsidRPr="00650782" w:rsidRDefault="00C0233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b w:val="0"/>
            </w:rPr>
            <w:fldChar w:fldCharType="begin"/>
          </w:r>
          <w:r w:rsidR="00462188" w:rsidRPr="00650782">
            <w:rPr>
              <w:rFonts w:asciiTheme="majorHAnsi" w:hAnsiTheme="majorHAnsi"/>
            </w:rPr>
            <w:instrText xml:space="preserve"> TOC \o "1-3" \h \z \u </w:instrText>
          </w:r>
          <w:r w:rsidRPr="00650782">
            <w:rPr>
              <w:rFonts w:asciiTheme="majorHAnsi" w:hAnsiTheme="majorHAnsi"/>
              <w:b w:val="0"/>
            </w:rPr>
            <w:fldChar w:fldCharType="separate"/>
          </w:r>
          <w:r w:rsidR="00650782" w:rsidRPr="00650782">
            <w:rPr>
              <w:rFonts w:asciiTheme="majorHAnsi" w:eastAsia="MS Gothic" w:hAnsiTheme="majorHAnsi"/>
              <w:noProof/>
            </w:rPr>
            <w:t>ACRONYMS AND ABBREVIATIONS</w:t>
          </w:r>
          <w:r w:rsidR="00650782" w:rsidRPr="00650782">
            <w:rPr>
              <w:rFonts w:asciiTheme="majorHAnsi" w:hAnsiTheme="majorHAnsi"/>
              <w:noProof/>
            </w:rPr>
            <w:tab/>
          </w:r>
          <w:r w:rsidR="00650782" w:rsidRPr="00650782">
            <w:rPr>
              <w:rFonts w:asciiTheme="majorHAnsi" w:hAnsiTheme="majorHAnsi"/>
              <w:noProof/>
            </w:rPr>
            <w:fldChar w:fldCharType="begin"/>
          </w:r>
          <w:r w:rsidR="00650782" w:rsidRPr="00650782">
            <w:rPr>
              <w:rFonts w:asciiTheme="majorHAnsi" w:hAnsiTheme="majorHAnsi"/>
              <w:noProof/>
            </w:rPr>
            <w:instrText xml:space="preserve"> PAGEREF _Toc303946883 \h </w:instrText>
          </w:r>
          <w:r w:rsidR="00650782" w:rsidRPr="00650782">
            <w:rPr>
              <w:rFonts w:asciiTheme="majorHAnsi" w:hAnsiTheme="majorHAnsi"/>
              <w:noProof/>
            </w:rPr>
          </w:r>
          <w:r w:rsidR="00650782" w:rsidRPr="00650782">
            <w:rPr>
              <w:rFonts w:asciiTheme="majorHAnsi" w:hAnsiTheme="majorHAnsi"/>
              <w:noProof/>
            </w:rPr>
            <w:fldChar w:fldCharType="separate"/>
          </w:r>
          <w:r w:rsidR="00650782" w:rsidRPr="00650782">
            <w:rPr>
              <w:rFonts w:asciiTheme="majorHAnsi" w:hAnsiTheme="majorHAnsi"/>
              <w:noProof/>
            </w:rPr>
            <w:t>vi</w:t>
          </w:r>
          <w:r w:rsidR="00650782" w:rsidRPr="00650782">
            <w:rPr>
              <w:rFonts w:asciiTheme="majorHAnsi" w:hAnsiTheme="majorHAnsi"/>
              <w:noProof/>
            </w:rPr>
            <w:fldChar w:fldCharType="end"/>
          </w:r>
        </w:p>
        <w:p w14:paraId="5A07A93B"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eastAsia="MS Gothic" w:hAnsiTheme="majorHAnsi"/>
              <w:noProof/>
            </w:rPr>
            <w:t>EXECUTIVE SUMMARY</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_Toc303946884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vii</w:t>
          </w:r>
          <w:r w:rsidRPr="00650782">
            <w:rPr>
              <w:rFonts w:asciiTheme="majorHAnsi" w:hAnsiTheme="majorHAnsi"/>
              <w:noProof/>
            </w:rPr>
            <w:fldChar w:fldCharType="end"/>
          </w:r>
        </w:p>
        <w:p w14:paraId="72F418AB"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eastAsia="MS Gothic" w:hAnsiTheme="majorHAnsi"/>
              <w:noProof/>
            </w:rPr>
            <w:t>1. INTRODUCTION</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_Toc303946885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1</w:t>
          </w:r>
          <w:r w:rsidRPr="00650782">
            <w:rPr>
              <w:rFonts w:asciiTheme="majorHAnsi" w:hAnsiTheme="majorHAnsi"/>
              <w:noProof/>
            </w:rPr>
            <w:fldChar w:fldCharType="end"/>
          </w:r>
        </w:p>
        <w:p w14:paraId="196348F7"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hAnsiTheme="majorHAnsi"/>
              <w:noProof/>
            </w:rPr>
            <w:t>Scope &amp; Methodology</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_Toc303946886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1</w:t>
          </w:r>
          <w:r w:rsidRPr="00650782">
            <w:rPr>
              <w:rFonts w:asciiTheme="majorHAnsi" w:hAnsiTheme="majorHAnsi"/>
              <w:noProof/>
            </w:rPr>
            <w:fldChar w:fldCharType="end"/>
          </w:r>
        </w:p>
        <w:p w14:paraId="10F2F47D"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hAnsiTheme="majorHAnsi"/>
              <w:noProof/>
            </w:rPr>
            <w:t>Constraints and Limitations of the Evaluation</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_Toc303946887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4</w:t>
          </w:r>
          <w:r w:rsidRPr="00650782">
            <w:rPr>
              <w:rFonts w:asciiTheme="majorHAnsi" w:hAnsiTheme="majorHAnsi"/>
              <w:noProof/>
            </w:rPr>
            <w:fldChar w:fldCharType="end"/>
          </w:r>
        </w:p>
        <w:p w14:paraId="539A2132"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eastAsia="MS Gothic" w:hAnsiTheme="majorHAnsi"/>
              <w:noProof/>
            </w:rPr>
            <w:t>2. PROJECT DESCRIPTION AND DEVELOPMENT CONTEXT</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_Toc303946888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5</w:t>
          </w:r>
          <w:r w:rsidRPr="00650782">
            <w:rPr>
              <w:rFonts w:asciiTheme="majorHAnsi" w:hAnsiTheme="majorHAnsi"/>
              <w:noProof/>
            </w:rPr>
            <w:fldChar w:fldCharType="end"/>
          </w:r>
        </w:p>
        <w:p w14:paraId="5AF8676F"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t>2.1 Project start and duration</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_Toc303946889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5</w:t>
          </w:r>
          <w:r w:rsidRPr="00650782">
            <w:rPr>
              <w:rFonts w:asciiTheme="majorHAnsi" w:hAnsiTheme="majorHAnsi"/>
              <w:noProof/>
            </w:rPr>
            <w:fldChar w:fldCharType="end"/>
          </w:r>
        </w:p>
        <w:p w14:paraId="06A4F93A"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t>2.2 Problems that the project sought to address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_Toc303946890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5</w:t>
          </w:r>
          <w:r w:rsidRPr="00650782">
            <w:rPr>
              <w:rFonts w:asciiTheme="majorHAnsi" w:hAnsiTheme="majorHAnsi"/>
              <w:noProof/>
            </w:rPr>
            <w:fldChar w:fldCharType="end"/>
          </w:r>
        </w:p>
        <w:p w14:paraId="01F9C8C4"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t>2.3 Immediate and development objectives of the project</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_Toc303946891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6</w:t>
          </w:r>
          <w:r w:rsidRPr="00650782">
            <w:rPr>
              <w:rFonts w:asciiTheme="majorHAnsi" w:hAnsiTheme="majorHAnsi"/>
              <w:noProof/>
            </w:rPr>
            <w:fldChar w:fldCharType="end"/>
          </w:r>
        </w:p>
        <w:p w14:paraId="6697BE80"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t>2.4 Baseline Indicators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_Toc303946892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6</w:t>
          </w:r>
          <w:r w:rsidRPr="00650782">
            <w:rPr>
              <w:rFonts w:asciiTheme="majorHAnsi" w:hAnsiTheme="majorHAnsi"/>
              <w:noProof/>
            </w:rPr>
            <w:fldChar w:fldCharType="end"/>
          </w:r>
        </w:p>
        <w:p w14:paraId="6674104A"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t>2.5 Main Stakeholders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_Toc303946893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7</w:t>
          </w:r>
          <w:r w:rsidRPr="00650782">
            <w:rPr>
              <w:rFonts w:asciiTheme="majorHAnsi" w:hAnsiTheme="majorHAnsi"/>
              <w:noProof/>
            </w:rPr>
            <w:fldChar w:fldCharType="end"/>
          </w:r>
        </w:p>
        <w:p w14:paraId="0DA1C4EC"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t>2.6 Expected Results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_Toc303946894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7</w:t>
          </w:r>
          <w:r w:rsidRPr="00650782">
            <w:rPr>
              <w:rFonts w:asciiTheme="majorHAnsi" w:hAnsiTheme="majorHAnsi"/>
              <w:noProof/>
            </w:rPr>
            <w:fldChar w:fldCharType="end"/>
          </w:r>
        </w:p>
        <w:p w14:paraId="120C43A4"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eastAsia="MS Gothic" w:hAnsiTheme="majorHAnsi"/>
              <w:noProof/>
            </w:rPr>
            <w:t>3. FINDINGS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_Toc303946895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8</w:t>
          </w:r>
          <w:r w:rsidRPr="00650782">
            <w:rPr>
              <w:rFonts w:asciiTheme="majorHAnsi" w:hAnsiTheme="majorHAnsi"/>
              <w:noProof/>
            </w:rPr>
            <w:fldChar w:fldCharType="end"/>
          </w:r>
        </w:p>
        <w:p w14:paraId="7B8B9D00"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t>3.1 Project Design / Formulation</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_Toc303946896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8</w:t>
          </w:r>
          <w:r w:rsidRPr="00650782">
            <w:rPr>
              <w:rFonts w:asciiTheme="majorHAnsi" w:hAnsiTheme="majorHAnsi"/>
              <w:noProof/>
            </w:rPr>
            <w:fldChar w:fldCharType="end"/>
          </w:r>
        </w:p>
        <w:p w14:paraId="36131292"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3.1.1 Analysis of Project Logical Framework (PLF)</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_Toc303946897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8</w:t>
          </w:r>
          <w:r w:rsidRPr="00650782">
            <w:rPr>
              <w:rFonts w:asciiTheme="majorHAnsi" w:hAnsiTheme="majorHAnsi"/>
              <w:noProof/>
            </w:rPr>
            <w:fldChar w:fldCharType="end"/>
          </w:r>
        </w:p>
        <w:p w14:paraId="14BC3166"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3.1.2 Assumptions and Risks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_Toc303946898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8</w:t>
          </w:r>
          <w:r w:rsidRPr="00650782">
            <w:rPr>
              <w:rFonts w:asciiTheme="majorHAnsi" w:hAnsiTheme="majorHAnsi"/>
              <w:noProof/>
            </w:rPr>
            <w:fldChar w:fldCharType="end"/>
          </w:r>
        </w:p>
        <w:p w14:paraId="12BFDF0A"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3.1.3 Lessons from other relevant projects incorporated into project design</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_Toc303946899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9</w:t>
          </w:r>
          <w:r w:rsidRPr="00650782">
            <w:rPr>
              <w:rFonts w:asciiTheme="majorHAnsi" w:hAnsiTheme="majorHAnsi"/>
              <w:noProof/>
            </w:rPr>
            <w:fldChar w:fldCharType="end"/>
          </w:r>
        </w:p>
        <w:p w14:paraId="65DC32F6"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3.1.4 Planned stakeholder participation</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_Toc303946900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9</w:t>
          </w:r>
          <w:r w:rsidRPr="00650782">
            <w:rPr>
              <w:rFonts w:asciiTheme="majorHAnsi" w:hAnsiTheme="majorHAnsi"/>
              <w:noProof/>
            </w:rPr>
            <w:fldChar w:fldCharType="end"/>
          </w:r>
        </w:p>
        <w:p w14:paraId="4B9BE746"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3.1.5 Replication approach</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_Toc303946901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9</w:t>
          </w:r>
          <w:r w:rsidRPr="00650782">
            <w:rPr>
              <w:rFonts w:asciiTheme="majorHAnsi" w:hAnsiTheme="majorHAnsi"/>
              <w:noProof/>
            </w:rPr>
            <w:fldChar w:fldCharType="end"/>
          </w:r>
        </w:p>
        <w:p w14:paraId="37045574"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3.1.6 UNDP comparative advantage</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_Toc303946902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10</w:t>
          </w:r>
          <w:r w:rsidRPr="00650782">
            <w:rPr>
              <w:rFonts w:asciiTheme="majorHAnsi" w:hAnsiTheme="majorHAnsi"/>
              <w:noProof/>
            </w:rPr>
            <w:fldChar w:fldCharType="end"/>
          </w:r>
        </w:p>
        <w:p w14:paraId="3C4F01A2"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3.1.7 Linkages between the project and other interventions within the sector</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_Toc303946903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11</w:t>
          </w:r>
          <w:r w:rsidRPr="00650782">
            <w:rPr>
              <w:rFonts w:asciiTheme="majorHAnsi" w:hAnsiTheme="majorHAnsi"/>
              <w:noProof/>
            </w:rPr>
            <w:fldChar w:fldCharType="end"/>
          </w:r>
        </w:p>
        <w:p w14:paraId="3DFE6A0F"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3.1.8 Management arrangements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_Toc303946904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11</w:t>
          </w:r>
          <w:r w:rsidRPr="00650782">
            <w:rPr>
              <w:rFonts w:asciiTheme="majorHAnsi" w:hAnsiTheme="majorHAnsi"/>
              <w:noProof/>
            </w:rPr>
            <w:fldChar w:fldCharType="end"/>
          </w:r>
        </w:p>
        <w:p w14:paraId="5E5AC80C" w14:textId="77777777" w:rsidR="00650782" w:rsidRDefault="00650782">
          <w:pPr>
            <w:pStyle w:val="TOC2"/>
            <w:tabs>
              <w:tab w:val="right" w:pos="9345"/>
            </w:tabs>
            <w:rPr>
              <w:rFonts w:asciiTheme="majorHAnsi" w:eastAsia="MS Gothic" w:hAnsiTheme="majorHAnsi"/>
              <w:noProof/>
            </w:rPr>
          </w:pPr>
        </w:p>
        <w:p w14:paraId="6437A2DB"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t>3.2 Project Implementation</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_Toc303946905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13</w:t>
          </w:r>
          <w:r w:rsidRPr="00650782">
            <w:rPr>
              <w:rFonts w:asciiTheme="majorHAnsi" w:hAnsiTheme="majorHAnsi"/>
              <w:noProof/>
            </w:rPr>
            <w:fldChar w:fldCharType="end"/>
          </w:r>
        </w:p>
        <w:p w14:paraId="456F8A7E"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3.2.1 Adaptive management (changes to the project design and project outputs during implementation)</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_Toc303946906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13</w:t>
          </w:r>
          <w:r w:rsidRPr="00650782">
            <w:rPr>
              <w:rFonts w:asciiTheme="majorHAnsi" w:hAnsiTheme="majorHAnsi"/>
              <w:noProof/>
            </w:rPr>
            <w:fldChar w:fldCharType="end"/>
          </w:r>
        </w:p>
        <w:p w14:paraId="6320E2EE"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3.2.2 Partnership arrangements (with relevant stakeholders involved in the country/region)</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_Toc303946907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14</w:t>
          </w:r>
          <w:r w:rsidRPr="00650782">
            <w:rPr>
              <w:rFonts w:asciiTheme="majorHAnsi" w:hAnsiTheme="majorHAnsi"/>
              <w:noProof/>
            </w:rPr>
            <w:fldChar w:fldCharType="end"/>
          </w:r>
        </w:p>
        <w:p w14:paraId="7FAEB885"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3.2.3 Feedback from M&amp;E activities used for adaptive management</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_Toc303946908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15</w:t>
          </w:r>
          <w:r w:rsidRPr="00650782">
            <w:rPr>
              <w:rFonts w:asciiTheme="majorHAnsi" w:hAnsiTheme="majorHAnsi"/>
              <w:noProof/>
            </w:rPr>
            <w:fldChar w:fldCharType="end"/>
          </w:r>
        </w:p>
        <w:p w14:paraId="6CE9D461"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3.2.4 Project Finance</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_Toc303946909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18</w:t>
          </w:r>
          <w:r w:rsidRPr="00650782">
            <w:rPr>
              <w:rFonts w:asciiTheme="majorHAnsi" w:hAnsiTheme="majorHAnsi"/>
              <w:noProof/>
            </w:rPr>
            <w:fldChar w:fldCharType="end"/>
          </w:r>
        </w:p>
        <w:p w14:paraId="61857610"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 xml:space="preserve">3.2.5 Monitoring and evaluation: design at entry and implementation </w:t>
          </w:r>
          <w:r w:rsidRPr="00650782">
            <w:rPr>
              <w:rFonts w:asciiTheme="majorHAnsi" w:hAnsiTheme="majorHAnsi"/>
              <w:b/>
              <w:noProof/>
            </w:rPr>
            <w:t>(S)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_Toc303946910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20</w:t>
          </w:r>
          <w:r w:rsidRPr="00650782">
            <w:rPr>
              <w:rFonts w:asciiTheme="majorHAnsi" w:hAnsiTheme="majorHAnsi"/>
              <w:noProof/>
            </w:rPr>
            <w:fldChar w:fldCharType="end"/>
          </w:r>
        </w:p>
        <w:p w14:paraId="580F2225"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 xml:space="preserve">3.2.6 UNDP and Implementing Partner implementation / execution, coordination, and operational issues </w:t>
          </w:r>
          <w:r w:rsidRPr="00650782">
            <w:rPr>
              <w:rFonts w:asciiTheme="majorHAnsi" w:hAnsiTheme="majorHAnsi"/>
              <w:b/>
              <w:noProof/>
            </w:rPr>
            <w:t>(S)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_Toc303946911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21</w:t>
          </w:r>
          <w:r w:rsidRPr="00650782">
            <w:rPr>
              <w:rFonts w:asciiTheme="majorHAnsi" w:hAnsiTheme="majorHAnsi"/>
              <w:noProof/>
            </w:rPr>
            <w:fldChar w:fldCharType="end"/>
          </w:r>
        </w:p>
        <w:p w14:paraId="5BB96487" w14:textId="77777777" w:rsidR="00650782" w:rsidRDefault="00650782">
          <w:pPr>
            <w:pStyle w:val="TOC2"/>
            <w:tabs>
              <w:tab w:val="left" w:pos="552"/>
              <w:tab w:val="right" w:pos="9345"/>
            </w:tabs>
            <w:rPr>
              <w:rFonts w:asciiTheme="majorHAnsi" w:eastAsia="MS Gothic" w:hAnsiTheme="majorHAnsi"/>
              <w:noProof/>
            </w:rPr>
          </w:pPr>
        </w:p>
        <w:p w14:paraId="579DD994" w14:textId="77777777" w:rsidR="00650782" w:rsidRPr="00650782" w:rsidRDefault="00650782">
          <w:pPr>
            <w:pStyle w:val="TOC2"/>
            <w:tabs>
              <w:tab w:val="left" w:pos="552"/>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t>3.3</w:t>
          </w:r>
          <w:r w:rsidRPr="00650782">
            <w:rPr>
              <w:rFonts w:asciiTheme="majorHAnsi" w:eastAsiaTheme="minorEastAsia" w:hAnsiTheme="majorHAnsi" w:cstheme="minorBidi"/>
              <w:b w:val="0"/>
              <w:smallCaps w:val="0"/>
              <w:noProof/>
              <w:sz w:val="24"/>
              <w:szCs w:val="24"/>
              <w:lang w:eastAsia="ja-JP"/>
            </w:rPr>
            <w:tab/>
          </w:r>
          <w:r w:rsidRPr="00650782">
            <w:rPr>
              <w:rFonts w:asciiTheme="majorHAnsi" w:eastAsia="MS Gothic" w:hAnsiTheme="majorHAnsi"/>
              <w:noProof/>
            </w:rPr>
            <w:t>Project Results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_Toc303946912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23</w:t>
          </w:r>
          <w:r w:rsidRPr="00650782">
            <w:rPr>
              <w:rFonts w:asciiTheme="majorHAnsi" w:hAnsiTheme="majorHAnsi"/>
              <w:noProof/>
            </w:rPr>
            <w:fldChar w:fldCharType="end"/>
          </w:r>
        </w:p>
        <w:p w14:paraId="5DB0F16F"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 xml:space="preserve">3.3.1 Overall results (attainment of objectives) </w:t>
          </w:r>
          <w:r w:rsidRPr="00650782">
            <w:rPr>
              <w:rFonts w:asciiTheme="majorHAnsi" w:hAnsiTheme="majorHAnsi"/>
              <w:b/>
              <w:noProof/>
            </w:rPr>
            <w:t>(S)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_Toc303946913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40</w:t>
          </w:r>
          <w:r w:rsidRPr="00650782">
            <w:rPr>
              <w:rFonts w:asciiTheme="majorHAnsi" w:hAnsiTheme="majorHAnsi"/>
              <w:noProof/>
            </w:rPr>
            <w:fldChar w:fldCharType="end"/>
          </w:r>
        </w:p>
        <w:p w14:paraId="682B1407"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 xml:space="preserve">3.3.2 Relevance </w:t>
          </w:r>
          <w:r w:rsidRPr="00650782">
            <w:rPr>
              <w:rFonts w:asciiTheme="majorHAnsi" w:hAnsiTheme="majorHAnsi"/>
              <w:b/>
              <w:noProof/>
            </w:rPr>
            <w:t>(S)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_Toc303946914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41</w:t>
          </w:r>
          <w:r w:rsidRPr="00650782">
            <w:rPr>
              <w:rFonts w:asciiTheme="majorHAnsi" w:hAnsiTheme="majorHAnsi"/>
              <w:noProof/>
            </w:rPr>
            <w:fldChar w:fldCharType="end"/>
          </w:r>
        </w:p>
        <w:p w14:paraId="57AC2F2D"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 xml:space="preserve">3.3.3 Effectiveness </w:t>
          </w:r>
          <w:r w:rsidRPr="00650782">
            <w:rPr>
              <w:rFonts w:asciiTheme="majorHAnsi" w:hAnsiTheme="majorHAnsi"/>
              <w:b/>
              <w:noProof/>
            </w:rPr>
            <w:t>(S)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_Toc303946915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42</w:t>
          </w:r>
          <w:r w:rsidRPr="00650782">
            <w:rPr>
              <w:rFonts w:asciiTheme="majorHAnsi" w:hAnsiTheme="majorHAnsi"/>
              <w:noProof/>
            </w:rPr>
            <w:fldChar w:fldCharType="end"/>
          </w:r>
        </w:p>
        <w:p w14:paraId="039ABB00"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 xml:space="preserve">3.3.4 Efficiency </w:t>
          </w:r>
          <w:r w:rsidRPr="00650782">
            <w:rPr>
              <w:rFonts w:asciiTheme="majorHAnsi" w:hAnsiTheme="majorHAnsi"/>
              <w:b/>
              <w:noProof/>
            </w:rPr>
            <w:t>(MS)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_Toc303946916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44</w:t>
          </w:r>
          <w:r w:rsidRPr="00650782">
            <w:rPr>
              <w:rFonts w:asciiTheme="majorHAnsi" w:hAnsiTheme="majorHAnsi"/>
              <w:noProof/>
            </w:rPr>
            <w:fldChar w:fldCharType="end"/>
          </w:r>
        </w:p>
        <w:p w14:paraId="6204A6D2"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 xml:space="preserve">3.3.5 Country Ownership </w:t>
          </w:r>
          <w:r w:rsidRPr="00650782">
            <w:rPr>
              <w:rFonts w:asciiTheme="majorHAnsi" w:hAnsiTheme="majorHAnsi"/>
              <w:b/>
              <w:noProof/>
            </w:rPr>
            <w:t>(S)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_Toc303946917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44</w:t>
          </w:r>
          <w:r w:rsidRPr="00650782">
            <w:rPr>
              <w:rFonts w:asciiTheme="majorHAnsi" w:hAnsiTheme="majorHAnsi"/>
              <w:noProof/>
            </w:rPr>
            <w:fldChar w:fldCharType="end"/>
          </w:r>
        </w:p>
        <w:p w14:paraId="6780AC7D"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 xml:space="preserve">3.3.6 Mainstreaming </w:t>
          </w:r>
          <w:r w:rsidRPr="00650782">
            <w:rPr>
              <w:rFonts w:asciiTheme="majorHAnsi" w:hAnsiTheme="majorHAnsi"/>
              <w:b/>
              <w:noProof/>
            </w:rPr>
            <w:t>(HS)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_Toc303946918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45</w:t>
          </w:r>
          <w:r w:rsidRPr="00650782">
            <w:rPr>
              <w:rFonts w:asciiTheme="majorHAnsi" w:hAnsiTheme="majorHAnsi"/>
              <w:noProof/>
            </w:rPr>
            <w:fldChar w:fldCharType="end"/>
          </w:r>
        </w:p>
        <w:p w14:paraId="4E662E52"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eastAsia="SimSun" w:hAnsiTheme="majorHAnsi"/>
              <w:noProof/>
              <w:lang w:eastAsia="zh-CN"/>
            </w:rPr>
            <w:t xml:space="preserve">3.3.7 </w:t>
          </w:r>
          <w:r w:rsidRPr="00650782">
            <w:rPr>
              <w:rFonts w:asciiTheme="majorHAnsi" w:hAnsiTheme="majorHAnsi"/>
              <w:noProof/>
            </w:rPr>
            <w:t xml:space="preserve">Sustainability </w:t>
          </w:r>
          <w:r w:rsidRPr="00650782">
            <w:rPr>
              <w:rFonts w:asciiTheme="majorHAnsi" w:hAnsiTheme="majorHAnsi"/>
              <w:b/>
              <w:noProof/>
            </w:rPr>
            <w:t>(S)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_Toc303946919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47</w:t>
          </w:r>
          <w:r w:rsidRPr="00650782">
            <w:rPr>
              <w:rFonts w:asciiTheme="majorHAnsi" w:hAnsiTheme="majorHAnsi"/>
              <w:noProof/>
            </w:rPr>
            <w:fldChar w:fldCharType="end"/>
          </w:r>
        </w:p>
        <w:p w14:paraId="410BE3BE" w14:textId="77777777" w:rsidR="00650782" w:rsidRPr="00650782" w:rsidRDefault="00650782">
          <w:pPr>
            <w:pStyle w:val="TOC3"/>
            <w:tabs>
              <w:tab w:val="right" w:pos="9345"/>
            </w:tabs>
            <w:rPr>
              <w:rFonts w:asciiTheme="majorHAnsi" w:eastAsiaTheme="minorEastAsia" w:hAnsiTheme="majorHAnsi" w:cstheme="minorBidi"/>
              <w:smallCaps w:val="0"/>
              <w:noProof/>
              <w:sz w:val="24"/>
              <w:szCs w:val="24"/>
              <w:lang w:eastAsia="ja-JP"/>
            </w:rPr>
          </w:pPr>
          <w:r w:rsidRPr="00650782">
            <w:rPr>
              <w:rFonts w:asciiTheme="majorHAnsi" w:hAnsiTheme="majorHAnsi"/>
              <w:noProof/>
            </w:rPr>
            <w:t xml:space="preserve">3.3.8 Impact </w:t>
          </w:r>
          <w:r w:rsidRPr="00650782">
            <w:rPr>
              <w:rFonts w:asciiTheme="majorHAnsi" w:hAnsiTheme="majorHAnsi"/>
              <w:b/>
              <w:noProof/>
            </w:rPr>
            <w:t>(S)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_Toc303946920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50</w:t>
          </w:r>
          <w:r w:rsidRPr="00650782">
            <w:rPr>
              <w:rFonts w:asciiTheme="majorHAnsi" w:hAnsiTheme="majorHAnsi"/>
              <w:noProof/>
            </w:rPr>
            <w:fldChar w:fldCharType="end"/>
          </w:r>
        </w:p>
        <w:p w14:paraId="002CD5B5"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eastAsia="MS Gothic" w:hAnsiTheme="majorHAnsi"/>
              <w:noProof/>
            </w:rPr>
            <w:t>4. CONCLUSIONS, RECOMMENDATIONS &amp; LESSONS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_Toc303946921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51</w:t>
          </w:r>
          <w:r w:rsidRPr="00650782">
            <w:rPr>
              <w:rFonts w:asciiTheme="majorHAnsi" w:hAnsiTheme="majorHAnsi"/>
              <w:noProof/>
            </w:rPr>
            <w:fldChar w:fldCharType="end"/>
          </w:r>
        </w:p>
        <w:p w14:paraId="530F2086"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t>4.1 Ratings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_Toc303946922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51</w:t>
          </w:r>
          <w:r w:rsidRPr="00650782">
            <w:rPr>
              <w:rFonts w:asciiTheme="majorHAnsi" w:hAnsiTheme="majorHAnsi"/>
              <w:noProof/>
            </w:rPr>
            <w:fldChar w:fldCharType="end"/>
          </w:r>
        </w:p>
        <w:p w14:paraId="065F8F20"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t>4.2 Main Project Results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_Toc303946923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52</w:t>
          </w:r>
          <w:r w:rsidRPr="00650782">
            <w:rPr>
              <w:rFonts w:asciiTheme="majorHAnsi" w:hAnsiTheme="majorHAnsi"/>
              <w:noProof/>
            </w:rPr>
            <w:fldChar w:fldCharType="end"/>
          </w:r>
        </w:p>
        <w:p w14:paraId="1B026358"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t xml:space="preserve">4.3 Conclusions </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_Toc303946924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54</w:t>
          </w:r>
          <w:r w:rsidRPr="00650782">
            <w:rPr>
              <w:rFonts w:asciiTheme="majorHAnsi" w:hAnsiTheme="majorHAnsi"/>
              <w:noProof/>
            </w:rPr>
            <w:fldChar w:fldCharType="end"/>
          </w:r>
        </w:p>
        <w:p w14:paraId="45A9DA98"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lastRenderedPageBreak/>
            <w:t>4.4 Recommendations for this Project</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_Toc303946925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57</w:t>
          </w:r>
          <w:r w:rsidRPr="00650782">
            <w:rPr>
              <w:rFonts w:asciiTheme="majorHAnsi" w:hAnsiTheme="majorHAnsi"/>
              <w:noProof/>
            </w:rPr>
            <w:fldChar w:fldCharType="end"/>
          </w:r>
        </w:p>
        <w:p w14:paraId="2033D8D4" w14:textId="77777777" w:rsidR="00650782" w:rsidRPr="00650782" w:rsidRDefault="00650782">
          <w:pPr>
            <w:pStyle w:val="TOC2"/>
            <w:tabs>
              <w:tab w:val="right" w:pos="9345"/>
            </w:tabs>
            <w:rPr>
              <w:rFonts w:asciiTheme="majorHAnsi" w:eastAsiaTheme="minorEastAsia" w:hAnsiTheme="majorHAnsi" w:cstheme="minorBidi"/>
              <w:b w:val="0"/>
              <w:smallCaps w:val="0"/>
              <w:noProof/>
              <w:sz w:val="24"/>
              <w:szCs w:val="24"/>
              <w:lang w:eastAsia="ja-JP"/>
            </w:rPr>
          </w:pPr>
          <w:r w:rsidRPr="00650782">
            <w:rPr>
              <w:rFonts w:asciiTheme="majorHAnsi" w:eastAsia="MS Gothic" w:hAnsiTheme="majorHAnsi"/>
              <w:noProof/>
            </w:rPr>
            <w:t>4.5 Lessons-Learned</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_Toc303946926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58</w:t>
          </w:r>
          <w:r w:rsidRPr="00650782">
            <w:rPr>
              <w:rFonts w:asciiTheme="majorHAnsi" w:hAnsiTheme="majorHAnsi"/>
              <w:noProof/>
            </w:rPr>
            <w:fldChar w:fldCharType="end"/>
          </w:r>
        </w:p>
        <w:p w14:paraId="00120E2B"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noProof/>
            </w:rPr>
            <w:t>ANNEX I: TERMINAL EVALUATION TERMS OF REFERENCE</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_Toc303946927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61</w:t>
          </w:r>
          <w:r w:rsidRPr="00650782">
            <w:rPr>
              <w:rFonts w:asciiTheme="majorHAnsi" w:hAnsiTheme="majorHAnsi"/>
              <w:noProof/>
            </w:rPr>
            <w:fldChar w:fldCharType="end"/>
          </w:r>
        </w:p>
        <w:p w14:paraId="4FB6303B"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noProof/>
            </w:rPr>
            <w:t>ANNEX II: ITINERARY &amp; LIST OF ORGANIZATIONS, ENTITIES AND INDIVIDUALS INTERVIEWED</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_Toc303946928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77</w:t>
          </w:r>
          <w:r w:rsidRPr="00650782">
            <w:rPr>
              <w:rFonts w:asciiTheme="majorHAnsi" w:hAnsiTheme="majorHAnsi"/>
              <w:noProof/>
            </w:rPr>
            <w:fldChar w:fldCharType="end"/>
          </w:r>
        </w:p>
        <w:p w14:paraId="1B653283"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noProof/>
            </w:rPr>
            <w:t>ANNEX III: LIST OF DOCUMENTS REVIEWED</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_Toc303946929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79</w:t>
          </w:r>
          <w:r w:rsidRPr="00650782">
            <w:rPr>
              <w:rFonts w:asciiTheme="majorHAnsi" w:hAnsiTheme="majorHAnsi"/>
              <w:noProof/>
            </w:rPr>
            <w:fldChar w:fldCharType="end"/>
          </w:r>
        </w:p>
        <w:p w14:paraId="144F7BFF"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noProof/>
            </w:rPr>
            <w:t>ANNEX IV: EVALUATION MATRIX &amp; QUESTIONS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_Toc303946930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80</w:t>
          </w:r>
          <w:r w:rsidRPr="00650782">
            <w:rPr>
              <w:rFonts w:asciiTheme="majorHAnsi" w:hAnsiTheme="majorHAnsi"/>
              <w:noProof/>
            </w:rPr>
            <w:fldChar w:fldCharType="end"/>
          </w:r>
        </w:p>
        <w:p w14:paraId="4854A626"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caps w:val="0"/>
              <w:noProof/>
            </w:rPr>
            <w:t>ANNEX V: INTERVIEW GUIDE</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_Toc303946931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85</w:t>
          </w:r>
          <w:r w:rsidRPr="00650782">
            <w:rPr>
              <w:rFonts w:asciiTheme="majorHAnsi" w:hAnsiTheme="majorHAnsi"/>
              <w:noProof/>
            </w:rPr>
            <w:fldChar w:fldCharType="end"/>
          </w:r>
        </w:p>
        <w:p w14:paraId="7276E8B4"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noProof/>
            </w:rPr>
            <w:t>ANNEX VI: RATING SCALES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_Toc303946932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88</w:t>
          </w:r>
          <w:r w:rsidRPr="00650782">
            <w:rPr>
              <w:rFonts w:asciiTheme="majorHAnsi" w:hAnsiTheme="majorHAnsi"/>
              <w:noProof/>
            </w:rPr>
            <w:fldChar w:fldCharType="end"/>
          </w:r>
        </w:p>
        <w:p w14:paraId="56CA269E"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noProof/>
            </w:rPr>
            <w:t>ANNEX VII: EVALUATION CONSULTANT CODE OF CONDUCT AGREEMENT FORM – Mrs. Hilda van der Veen</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_Toc303946933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74</w:t>
          </w:r>
          <w:r w:rsidRPr="00650782">
            <w:rPr>
              <w:rFonts w:asciiTheme="majorHAnsi" w:hAnsiTheme="majorHAnsi"/>
              <w:noProof/>
            </w:rPr>
            <w:fldChar w:fldCharType="end"/>
          </w:r>
        </w:p>
        <w:p w14:paraId="24386486"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noProof/>
            </w:rPr>
            <w:t>ANNEX VIII: EVALUATION CONSULTANT CODE OF CONDUCT AGREEMENT FORM-Ms. Olga Klimanova</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_Toc303946934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75</w:t>
          </w:r>
          <w:r w:rsidRPr="00650782">
            <w:rPr>
              <w:rFonts w:asciiTheme="majorHAnsi" w:hAnsiTheme="majorHAnsi"/>
              <w:noProof/>
            </w:rPr>
            <w:fldChar w:fldCharType="end"/>
          </w:r>
        </w:p>
        <w:p w14:paraId="22753C74"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noProof/>
            </w:rPr>
            <w:t>ANNEX IX: National and International Experts engaged by the project</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_Toc303946935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74</w:t>
          </w:r>
          <w:r w:rsidRPr="00650782">
            <w:rPr>
              <w:rFonts w:asciiTheme="majorHAnsi" w:hAnsiTheme="majorHAnsi"/>
              <w:noProof/>
            </w:rPr>
            <w:fldChar w:fldCharType="end"/>
          </w:r>
        </w:p>
        <w:p w14:paraId="069CE478"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noProof/>
            </w:rPr>
            <w:t>Annex X: List of Project Partners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_Toc303946936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74</w:t>
          </w:r>
          <w:r w:rsidRPr="00650782">
            <w:rPr>
              <w:rFonts w:asciiTheme="majorHAnsi" w:hAnsiTheme="majorHAnsi"/>
              <w:noProof/>
            </w:rPr>
            <w:fldChar w:fldCharType="end"/>
          </w:r>
        </w:p>
        <w:p w14:paraId="4BF57728"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noProof/>
            </w:rPr>
            <w:t>ANNEX XI: Training Details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_Toc303946937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78</w:t>
          </w:r>
          <w:r w:rsidRPr="00650782">
            <w:rPr>
              <w:rFonts w:asciiTheme="majorHAnsi" w:hAnsiTheme="majorHAnsi"/>
              <w:noProof/>
            </w:rPr>
            <w:fldChar w:fldCharType="end"/>
          </w:r>
        </w:p>
        <w:p w14:paraId="22E90FC7"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noProof/>
            </w:rPr>
            <w:t>ANNEX XII: Summary of Field VISiTS &amp; Field Visit Photos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_Toc303946938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74</w:t>
          </w:r>
          <w:r w:rsidRPr="00650782">
            <w:rPr>
              <w:rFonts w:asciiTheme="majorHAnsi" w:hAnsiTheme="majorHAnsi"/>
              <w:noProof/>
            </w:rPr>
            <w:fldChar w:fldCharType="end"/>
          </w:r>
        </w:p>
        <w:p w14:paraId="620EFB64"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noProof/>
            </w:rPr>
            <w:t>ANNEX XIII: MANAGEMENT RESPONSES</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_Toc303946939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77</w:t>
          </w:r>
          <w:r w:rsidRPr="00650782">
            <w:rPr>
              <w:rFonts w:asciiTheme="majorHAnsi" w:hAnsiTheme="majorHAnsi"/>
              <w:noProof/>
            </w:rPr>
            <w:fldChar w:fldCharType="end"/>
          </w:r>
        </w:p>
        <w:p w14:paraId="73CF0AB6" w14:textId="77777777" w:rsidR="00650782" w:rsidRPr="00650782" w:rsidRDefault="00650782">
          <w:pPr>
            <w:pStyle w:val="TOC1"/>
            <w:tabs>
              <w:tab w:val="right" w:pos="9345"/>
            </w:tabs>
            <w:rPr>
              <w:rFonts w:asciiTheme="majorHAnsi" w:eastAsiaTheme="minorEastAsia" w:hAnsiTheme="majorHAnsi" w:cstheme="minorBidi"/>
              <w:b w:val="0"/>
              <w:caps w:val="0"/>
              <w:noProof/>
              <w:sz w:val="24"/>
              <w:szCs w:val="24"/>
              <w:u w:val="none"/>
              <w:lang w:eastAsia="ja-JP"/>
            </w:rPr>
          </w:pPr>
          <w:r w:rsidRPr="00650782">
            <w:rPr>
              <w:rFonts w:asciiTheme="majorHAnsi" w:hAnsiTheme="majorHAnsi"/>
              <w:noProof/>
            </w:rPr>
            <w:t>ANNEX XIV: REPORT CLEARANCE FORM</w:t>
          </w:r>
          <w:r w:rsidRPr="00650782">
            <w:rPr>
              <w:rFonts w:asciiTheme="majorHAnsi" w:hAnsiTheme="majorHAnsi"/>
              <w:noProof/>
            </w:rPr>
            <w:tab/>
          </w:r>
          <w:r w:rsidRPr="00650782">
            <w:rPr>
              <w:rFonts w:asciiTheme="majorHAnsi" w:hAnsiTheme="majorHAnsi"/>
              <w:noProof/>
            </w:rPr>
            <w:fldChar w:fldCharType="begin"/>
          </w:r>
          <w:r w:rsidRPr="00650782">
            <w:rPr>
              <w:rFonts w:asciiTheme="majorHAnsi" w:hAnsiTheme="majorHAnsi"/>
              <w:noProof/>
            </w:rPr>
            <w:instrText xml:space="preserve"> PAGEREF _Toc303946940 \h </w:instrText>
          </w:r>
          <w:r w:rsidRPr="00650782">
            <w:rPr>
              <w:rFonts w:asciiTheme="majorHAnsi" w:hAnsiTheme="majorHAnsi"/>
              <w:noProof/>
            </w:rPr>
          </w:r>
          <w:r w:rsidRPr="00650782">
            <w:rPr>
              <w:rFonts w:asciiTheme="majorHAnsi" w:hAnsiTheme="majorHAnsi"/>
              <w:noProof/>
            </w:rPr>
            <w:fldChar w:fldCharType="separate"/>
          </w:r>
          <w:r w:rsidRPr="00650782">
            <w:rPr>
              <w:rFonts w:asciiTheme="majorHAnsi" w:hAnsiTheme="majorHAnsi"/>
              <w:noProof/>
            </w:rPr>
            <w:t>78</w:t>
          </w:r>
          <w:r w:rsidRPr="00650782">
            <w:rPr>
              <w:rFonts w:asciiTheme="majorHAnsi" w:hAnsiTheme="majorHAnsi"/>
              <w:noProof/>
            </w:rPr>
            <w:fldChar w:fldCharType="end"/>
          </w:r>
        </w:p>
        <w:p w14:paraId="3CAA1555" w14:textId="77777777" w:rsidR="00462188" w:rsidRDefault="00C02332">
          <w:r w:rsidRPr="00650782">
            <w:rPr>
              <w:rFonts w:asciiTheme="majorHAnsi" w:hAnsiTheme="majorHAnsi"/>
              <w:b/>
              <w:bCs/>
              <w:noProof/>
            </w:rPr>
            <w:fldChar w:fldCharType="end"/>
          </w:r>
        </w:p>
      </w:sdtContent>
    </w:sdt>
    <w:p w14:paraId="4C45F909" w14:textId="77777777" w:rsidR="00650782" w:rsidRPr="00650782" w:rsidRDefault="00C0233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sz w:val="20"/>
          <w:szCs w:val="20"/>
        </w:rPr>
        <w:fldChar w:fldCharType="begin"/>
      </w:r>
      <w:r w:rsidR="005E31E2" w:rsidRPr="00650782">
        <w:rPr>
          <w:rFonts w:asciiTheme="majorHAnsi" w:hAnsiTheme="majorHAnsi"/>
          <w:sz w:val="20"/>
          <w:szCs w:val="20"/>
        </w:rPr>
        <w:instrText xml:space="preserve"> TOC \c "Table" </w:instrText>
      </w:r>
      <w:r w:rsidRPr="00650782">
        <w:rPr>
          <w:rFonts w:asciiTheme="majorHAnsi" w:hAnsiTheme="majorHAnsi"/>
          <w:sz w:val="20"/>
          <w:szCs w:val="20"/>
        </w:rPr>
        <w:fldChar w:fldCharType="separate"/>
      </w:r>
      <w:r w:rsidR="00650782" w:rsidRPr="00650782">
        <w:rPr>
          <w:rFonts w:asciiTheme="majorHAnsi" w:hAnsiTheme="majorHAnsi"/>
          <w:noProof/>
          <w:sz w:val="20"/>
          <w:szCs w:val="20"/>
        </w:rPr>
        <w:t>Table 1:</w:t>
      </w:r>
      <w:r w:rsidR="00650782" w:rsidRPr="00650782">
        <w:rPr>
          <w:rFonts w:asciiTheme="majorHAnsi" w:hAnsiTheme="majorHAnsi"/>
          <w:i/>
          <w:noProof/>
          <w:sz w:val="20"/>
          <w:szCs w:val="20"/>
        </w:rPr>
        <w:t xml:space="preserve"> </w:t>
      </w:r>
      <w:r w:rsidR="00650782" w:rsidRPr="00650782">
        <w:rPr>
          <w:rFonts w:asciiTheme="majorHAnsi" w:hAnsiTheme="majorHAnsi"/>
          <w:noProof/>
          <w:sz w:val="20"/>
          <w:szCs w:val="20"/>
        </w:rPr>
        <w:t>Project Summary Table</w:t>
      </w:r>
      <w:r w:rsidR="00650782" w:rsidRPr="00650782">
        <w:rPr>
          <w:rFonts w:asciiTheme="majorHAnsi" w:hAnsiTheme="majorHAnsi"/>
          <w:noProof/>
          <w:sz w:val="20"/>
          <w:szCs w:val="20"/>
        </w:rPr>
        <w:tab/>
      </w:r>
      <w:r w:rsidR="00650782" w:rsidRPr="00650782">
        <w:rPr>
          <w:rFonts w:asciiTheme="majorHAnsi" w:hAnsiTheme="majorHAnsi"/>
          <w:noProof/>
          <w:sz w:val="20"/>
          <w:szCs w:val="20"/>
        </w:rPr>
        <w:fldChar w:fldCharType="begin"/>
      </w:r>
      <w:r w:rsidR="00650782" w:rsidRPr="00650782">
        <w:rPr>
          <w:rFonts w:asciiTheme="majorHAnsi" w:hAnsiTheme="majorHAnsi"/>
          <w:noProof/>
          <w:sz w:val="20"/>
          <w:szCs w:val="20"/>
        </w:rPr>
        <w:instrText xml:space="preserve"> PAGEREF _Toc303946941 \h </w:instrText>
      </w:r>
      <w:r w:rsidR="00650782" w:rsidRPr="00650782">
        <w:rPr>
          <w:rFonts w:asciiTheme="majorHAnsi" w:hAnsiTheme="majorHAnsi"/>
          <w:noProof/>
          <w:sz w:val="20"/>
          <w:szCs w:val="20"/>
        </w:rPr>
      </w:r>
      <w:r w:rsidR="00650782" w:rsidRPr="00650782">
        <w:rPr>
          <w:rFonts w:asciiTheme="majorHAnsi" w:hAnsiTheme="majorHAnsi"/>
          <w:noProof/>
          <w:sz w:val="20"/>
          <w:szCs w:val="20"/>
        </w:rPr>
        <w:fldChar w:fldCharType="separate"/>
      </w:r>
      <w:r w:rsidR="00650782" w:rsidRPr="00650782">
        <w:rPr>
          <w:rFonts w:asciiTheme="majorHAnsi" w:hAnsiTheme="majorHAnsi"/>
          <w:noProof/>
          <w:sz w:val="20"/>
          <w:szCs w:val="20"/>
        </w:rPr>
        <w:t>vii</w:t>
      </w:r>
      <w:r w:rsidR="00650782" w:rsidRPr="00650782">
        <w:rPr>
          <w:rFonts w:asciiTheme="majorHAnsi" w:hAnsiTheme="majorHAnsi"/>
          <w:noProof/>
          <w:sz w:val="20"/>
          <w:szCs w:val="20"/>
        </w:rPr>
        <w:fldChar w:fldCharType="end"/>
      </w:r>
    </w:p>
    <w:p w14:paraId="336FBDC4"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2: Evaluation Rating</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_Toc303946942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viii</w:t>
      </w:r>
      <w:r w:rsidRPr="00650782">
        <w:rPr>
          <w:rFonts w:asciiTheme="majorHAnsi" w:hAnsiTheme="majorHAnsi"/>
          <w:noProof/>
          <w:sz w:val="20"/>
          <w:szCs w:val="20"/>
        </w:rPr>
        <w:fldChar w:fldCharType="end"/>
      </w:r>
    </w:p>
    <w:p w14:paraId="60CFC678"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3: Project Rating</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_Toc303946943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viii</w:t>
      </w:r>
      <w:r w:rsidRPr="00650782">
        <w:rPr>
          <w:rFonts w:asciiTheme="majorHAnsi" w:hAnsiTheme="majorHAnsi"/>
          <w:noProof/>
          <w:sz w:val="20"/>
          <w:szCs w:val="20"/>
        </w:rPr>
        <w:fldChar w:fldCharType="end"/>
      </w:r>
    </w:p>
    <w:p w14:paraId="1DFDC143"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 xml:space="preserve">Table 4: Selected GEF tracking Tool indicators – </w:t>
      </w:r>
      <w:r w:rsidRPr="00650782">
        <w:rPr>
          <w:rFonts w:asciiTheme="majorHAnsi" w:hAnsiTheme="majorHAnsi"/>
          <w:i/>
          <w:noProof/>
          <w:sz w:val="20"/>
          <w:szCs w:val="20"/>
        </w:rPr>
        <w:t>Part I</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_Toc303946944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x</w:t>
      </w:r>
      <w:r w:rsidRPr="00650782">
        <w:rPr>
          <w:rFonts w:asciiTheme="majorHAnsi" w:hAnsiTheme="majorHAnsi"/>
          <w:noProof/>
          <w:sz w:val="20"/>
          <w:szCs w:val="20"/>
        </w:rPr>
        <w:fldChar w:fldCharType="end"/>
      </w:r>
    </w:p>
    <w:p w14:paraId="2AEBEEC0"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 xml:space="preserve">Table 5: Selected GEF tracking Tool indicators – </w:t>
      </w:r>
      <w:r w:rsidRPr="00650782">
        <w:rPr>
          <w:rFonts w:asciiTheme="majorHAnsi" w:hAnsiTheme="majorHAnsi"/>
          <w:i/>
          <w:noProof/>
          <w:sz w:val="20"/>
          <w:szCs w:val="20"/>
        </w:rPr>
        <w:t>Part II</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_Toc303946945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x</w:t>
      </w:r>
      <w:r w:rsidRPr="00650782">
        <w:rPr>
          <w:rFonts w:asciiTheme="majorHAnsi" w:hAnsiTheme="majorHAnsi"/>
          <w:noProof/>
          <w:sz w:val="20"/>
          <w:szCs w:val="20"/>
        </w:rPr>
        <w:fldChar w:fldCharType="end"/>
      </w:r>
    </w:p>
    <w:p w14:paraId="3832F333"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lang w:val="en-CA"/>
        </w:rPr>
        <w:t>Table 6:</w:t>
      </w:r>
      <w:r w:rsidRPr="00650782">
        <w:rPr>
          <w:rFonts w:asciiTheme="majorHAnsi" w:hAnsiTheme="majorHAnsi"/>
          <w:noProof/>
          <w:sz w:val="20"/>
          <w:szCs w:val="20"/>
        </w:rPr>
        <w:t xml:space="preserve"> </w:t>
      </w:r>
      <w:r w:rsidRPr="00650782">
        <w:rPr>
          <w:rFonts w:asciiTheme="majorHAnsi" w:hAnsiTheme="majorHAnsi"/>
          <w:noProof/>
          <w:sz w:val="20"/>
          <w:szCs w:val="20"/>
          <w:lang w:val="en-CA"/>
        </w:rPr>
        <w:t>Steps in the Terminal Evaluation</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_Toc303946946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2</w:t>
      </w:r>
      <w:r w:rsidRPr="00650782">
        <w:rPr>
          <w:rFonts w:asciiTheme="majorHAnsi" w:hAnsiTheme="majorHAnsi"/>
          <w:noProof/>
          <w:sz w:val="20"/>
          <w:szCs w:val="20"/>
        </w:rPr>
        <w:fldChar w:fldCharType="end"/>
      </w:r>
    </w:p>
    <w:p w14:paraId="15A8AEE4"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7: Project Baseline Indicators and Project Expected Targets</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_Toc303946947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6</w:t>
      </w:r>
      <w:r w:rsidRPr="00650782">
        <w:rPr>
          <w:rFonts w:asciiTheme="majorHAnsi" w:hAnsiTheme="majorHAnsi"/>
          <w:noProof/>
          <w:sz w:val="20"/>
          <w:szCs w:val="20"/>
        </w:rPr>
        <w:fldChar w:fldCharType="end"/>
      </w:r>
    </w:p>
    <w:p w14:paraId="034A1F9F"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lang w:val="en-CA"/>
        </w:rPr>
        <w:t xml:space="preserve">Table 8: </w:t>
      </w:r>
      <w:r w:rsidRPr="00650782">
        <w:rPr>
          <w:rFonts w:asciiTheme="majorHAnsi" w:hAnsiTheme="majorHAnsi"/>
          <w:noProof/>
          <w:sz w:val="20"/>
          <w:szCs w:val="20"/>
        </w:rPr>
        <w:t>Changes made to the project design and outputs during implementation</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_Toc303946948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13</w:t>
      </w:r>
      <w:r w:rsidRPr="00650782">
        <w:rPr>
          <w:rFonts w:asciiTheme="majorHAnsi" w:hAnsiTheme="majorHAnsi"/>
          <w:noProof/>
          <w:sz w:val="20"/>
          <w:szCs w:val="20"/>
        </w:rPr>
        <w:fldChar w:fldCharType="end"/>
      </w:r>
    </w:p>
    <w:p w14:paraId="4DABD27B"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lang w:val="en-CA"/>
        </w:rPr>
        <w:t xml:space="preserve">Table 9: </w:t>
      </w:r>
      <w:r w:rsidRPr="00650782">
        <w:rPr>
          <w:rFonts w:asciiTheme="majorHAnsi" w:hAnsiTheme="majorHAnsi"/>
          <w:noProof/>
          <w:sz w:val="20"/>
          <w:szCs w:val="20"/>
        </w:rPr>
        <w:t>MTE Recommendations and Project Response</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_Toc303946949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15</w:t>
      </w:r>
      <w:r w:rsidRPr="00650782">
        <w:rPr>
          <w:rFonts w:asciiTheme="majorHAnsi" w:hAnsiTheme="majorHAnsi"/>
          <w:noProof/>
          <w:sz w:val="20"/>
          <w:szCs w:val="20"/>
        </w:rPr>
        <w:fldChar w:fldCharType="end"/>
      </w:r>
    </w:p>
    <w:p w14:paraId="53B6899C"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lang w:val="en-CA"/>
        </w:rPr>
        <w:t>Table 10: Planned / Actual C</w:t>
      </w:r>
      <w:r w:rsidRPr="00650782">
        <w:rPr>
          <w:rFonts w:asciiTheme="majorHAnsi" w:hAnsiTheme="majorHAnsi"/>
          <w:noProof/>
          <w:sz w:val="20"/>
          <w:szCs w:val="20"/>
        </w:rPr>
        <w:t>o-financing raised over the duration of the project</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_Toc303946950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18</w:t>
      </w:r>
      <w:r w:rsidRPr="00650782">
        <w:rPr>
          <w:rFonts w:asciiTheme="majorHAnsi" w:hAnsiTheme="majorHAnsi"/>
          <w:noProof/>
          <w:sz w:val="20"/>
          <w:szCs w:val="20"/>
        </w:rPr>
        <w:fldChar w:fldCharType="end"/>
      </w:r>
    </w:p>
    <w:p w14:paraId="1CC9F6BF"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lang w:val="en-CA"/>
        </w:rPr>
        <w:t>Table 11: Project Expenditures for the period 2010 – 2014 (up to 31 December 2014)</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_Toc303946951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19</w:t>
      </w:r>
      <w:r w:rsidRPr="00650782">
        <w:rPr>
          <w:rFonts w:asciiTheme="majorHAnsi" w:hAnsiTheme="majorHAnsi"/>
          <w:noProof/>
          <w:sz w:val="20"/>
          <w:szCs w:val="20"/>
        </w:rPr>
        <w:fldChar w:fldCharType="end"/>
      </w:r>
    </w:p>
    <w:p w14:paraId="0B0BC565"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lang w:val="en-CA"/>
        </w:rPr>
        <w:t>Table 12: Project Monitoring and Evaluation Tools</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_Toc303946952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20</w:t>
      </w:r>
      <w:r w:rsidRPr="00650782">
        <w:rPr>
          <w:rFonts w:asciiTheme="majorHAnsi" w:hAnsiTheme="majorHAnsi"/>
          <w:noProof/>
          <w:sz w:val="20"/>
          <w:szCs w:val="20"/>
        </w:rPr>
        <w:fldChar w:fldCharType="end"/>
      </w:r>
    </w:p>
    <w:p w14:paraId="5DA07C85"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lang w:val="en-CA"/>
        </w:rPr>
        <w:t>Table 13: Project Achievements by project outcome</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_Toc303946953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23</w:t>
      </w:r>
      <w:r w:rsidRPr="00650782">
        <w:rPr>
          <w:rFonts w:asciiTheme="majorHAnsi" w:hAnsiTheme="majorHAnsi"/>
          <w:noProof/>
          <w:sz w:val="20"/>
          <w:szCs w:val="20"/>
        </w:rPr>
        <w:fldChar w:fldCharType="end"/>
      </w:r>
    </w:p>
    <w:p w14:paraId="70D5E96F"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eastAsia="MS Mincho" w:hAnsiTheme="majorHAnsi"/>
          <w:iCs/>
          <w:noProof/>
          <w:sz w:val="20"/>
          <w:szCs w:val="20"/>
        </w:rPr>
        <w:t>Table 14: Project Workshops and Gender Distribution</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_Toc303946954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30</w:t>
      </w:r>
      <w:r w:rsidRPr="00650782">
        <w:rPr>
          <w:rFonts w:asciiTheme="majorHAnsi" w:hAnsiTheme="majorHAnsi"/>
          <w:noProof/>
          <w:sz w:val="20"/>
          <w:szCs w:val="20"/>
        </w:rPr>
        <w:fldChar w:fldCharType="end"/>
      </w:r>
    </w:p>
    <w:p w14:paraId="59692F79"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15: Additional PCB equipment identified as a result of the project</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_Toc303946955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32</w:t>
      </w:r>
      <w:r w:rsidRPr="00650782">
        <w:rPr>
          <w:rFonts w:asciiTheme="majorHAnsi" w:hAnsiTheme="majorHAnsi"/>
          <w:noProof/>
          <w:sz w:val="20"/>
          <w:szCs w:val="20"/>
        </w:rPr>
        <w:fldChar w:fldCharType="end"/>
      </w:r>
    </w:p>
    <w:p w14:paraId="334F2161"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16: List of PCB transformers drained and PCB waste weight [tonnes]</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_Toc303946956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34</w:t>
      </w:r>
      <w:r w:rsidRPr="00650782">
        <w:rPr>
          <w:rFonts w:asciiTheme="majorHAnsi" w:hAnsiTheme="majorHAnsi"/>
          <w:noProof/>
          <w:sz w:val="20"/>
          <w:szCs w:val="20"/>
        </w:rPr>
        <w:fldChar w:fldCharType="end"/>
      </w:r>
    </w:p>
    <w:p w14:paraId="7DC059B4"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17: PCB export routes attempted by project</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_Toc303946957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34</w:t>
      </w:r>
      <w:r w:rsidRPr="00650782">
        <w:rPr>
          <w:rFonts w:asciiTheme="majorHAnsi" w:hAnsiTheme="majorHAnsi"/>
          <w:noProof/>
          <w:sz w:val="20"/>
          <w:szCs w:val="20"/>
        </w:rPr>
        <w:fldChar w:fldCharType="end"/>
      </w:r>
    </w:p>
    <w:p w14:paraId="573E5BEE"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18: Costs incurred for the packaging, transportation and disposal of 80.4 tonnes of PCB transformer waste</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_Toc303946958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36</w:t>
      </w:r>
      <w:r w:rsidRPr="00650782">
        <w:rPr>
          <w:rFonts w:asciiTheme="majorHAnsi" w:hAnsiTheme="majorHAnsi"/>
          <w:noProof/>
          <w:sz w:val="20"/>
          <w:szCs w:val="20"/>
        </w:rPr>
        <w:fldChar w:fldCharType="end"/>
      </w:r>
    </w:p>
    <w:p w14:paraId="0E5997F3"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19: List of PCB capacitors collected and to be disposed of</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_Toc303946959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38</w:t>
      </w:r>
      <w:r w:rsidRPr="00650782">
        <w:rPr>
          <w:rFonts w:asciiTheme="majorHAnsi" w:hAnsiTheme="majorHAnsi"/>
          <w:noProof/>
          <w:sz w:val="20"/>
          <w:szCs w:val="20"/>
        </w:rPr>
        <w:fldChar w:fldCharType="end"/>
      </w:r>
    </w:p>
    <w:p w14:paraId="1E26FAA1"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20: Costs incurred for the packaging, transportation and disposal of 150 tonnes of PCB Capacitors</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_Toc303946960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39</w:t>
      </w:r>
      <w:r w:rsidRPr="00650782">
        <w:rPr>
          <w:rFonts w:asciiTheme="majorHAnsi" w:hAnsiTheme="majorHAnsi"/>
          <w:noProof/>
          <w:sz w:val="20"/>
          <w:szCs w:val="20"/>
        </w:rPr>
        <w:fldChar w:fldCharType="end"/>
      </w:r>
    </w:p>
    <w:p w14:paraId="5869B28D"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lang w:val="en-CA"/>
        </w:rPr>
        <w:t xml:space="preserve">Table 21: </w:t>
      </w:r>
      <w:r w:rsidRPr="00650782">
        <w:rPr>
          <w:rFonts w:asciiTheme="majorHAnsi" w:hAnsiTheme="majorHAnsi"/>
          <w:noProof/>
          <w:sz w:val="20"/>
          <w:szCs w:val="20"/>
        </w:rPr>
        <w:t>Project Objectives and Proof of their Attainment</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_Toc303946961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40</w:t>
      </w:r>
      <w:r w:rsidRPr="00650782">
        <w:rPr>
          <w:rFonts w:asciiTheme="majorHAnsi" w:hAnsiTheme="majorHAnsi"/>
          <w:noProof/>
          <w:sz w:val="20"/>
          <w:szCs w:val="20"/>
        </w:rPr>
        <w:fldChar w:fldCharType="end"/>
      </w:r>
    </w:p>
    <w:p w14:paraId="69F3B0AC"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eastAsia="MS Mincho" w:hAnsiTheme="majorHAnsi"/>
          <w:iCs/>
          <w:noProof/>
          <w:sz w:val="20"/>
          <w:szCs w:val="20"/>
        </w:rPr>
        <w:t>Table 22: PCB activities as outlined in NIP and as addressed in the proposal</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_Toc303946962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41</w:t>
      </w:r>
      <w:r w:rsidRPr="00650782">
        <w:rPr>
          <w:rFonts w:asciiTheme="majorHAnsi" w:hAnsiTheme="majorHAnsi"/>
          <w:noProof/>
          <w:sz w:val="20"/>
          <w:szCs w:val="20"/>
        </w:rPr>
        <w:fldChar w:fldCharType="end"/>
      </w:r>
    </w:p>
    <w:p w14:paraId="44CDB470"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eastAsia="MS Mincho" w:hAnsiTheme="majorHAnsi"/>
          <w:iCs/>
          <w:noProof/>
          <w:sz w:val="20"/>
          <w:szCs w:val="20"/>
        </w:rPr>
        <w:t>Table 23: Extent to which the project’s objective has been achieved</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_Toc303946963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43</w:t>
      </w:r>
      <w:r w:rsidRPr="00650782">
        <w:rPr>
          <w:rFonts w:asciiTheme="majorHAnsi" w:hAnsiTheme="majorHAnsi"/>
          <w:noProof/>
          <w:sz w:val="20"/>
          <w:szCs w:val="20"/>
        </w:rPr>
        <w:fldChar w:fldCharType="end"/>
      </w:r>
    </w:p>
    <w:p w14:paraId="2290137E"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lang w:val="en-CA"/>
        </w:rPr>
        <w:t xml:space="preserve">Table 24: </w:t>
      </w:r>
      <w:r w:rsidRPr="00650782">
        <w:rPr>
          <w:rFonts w:asciiTheme="majorHAnsi" w:hAnsiTheme="majorHAnsi"/>
          <w:noProof/>
          <w:sz w:val="20"/>
          <w:szCs w:val="20"/>
        </w:rPr>
        <w:t>Project Sustainability Ratings</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_Toc303946964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47</w:t>
      </w:r>
      <w:r w:rsidRPr="00650782">
        <w:rPr>
          <w:rFonts w:asciiTheme="majorHAnsi" w:hAnsiTheme="majorHAnsi"/>
          <w:noProof/>
          <w:sz w:val="20"/>
          <w:szCs w:val="20"/>
        </w:rPr>
        <w:fldChar w:fldCharType="end"/>
      </w:r>
    </w:p>
    <w:p w14:paraId="0C488458"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lastRenderedPageBreak/>
        <w:t>Table 25: Evaluation Rating</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_Toc303946965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51</w:t>
      </w:r>
      <w:r w:rsidRPr="00650782">
        <w:rPr>
          <w:rFonts w:asciiTheme="majorHAnsi" w:hAnsiTheme="majorHAnsi"/>
          <w:noProof/>
          <w:sz w:val="20"/>
          <w:szCs w:val="20"/>
        </w:rPr>
        <w:fldChar w:fldCharType="end"/>
      </w:r>
    </w:p>
    <w:p w14:paraId="5509E6F4"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26: Project Rating</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_Toc303946966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51</w:t>
      </w:r>
      <w:r w:rsidRPr="00650782">
        <w:rPr>
          <w:rFonts w:asciiTheme="majorHAnsi" w:hAnsiTheme="majorHAnsi"/>
          <w:noProof/>
          <w:sz w:val="20"/>
          <w:szCs w:val="20"/>
        </w:rPr>
        <w:fldChar w:fldCharType="end"/>
      </w:r>
    </w:p>
    <w:p w14:paraId="77EE0750"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 xml:space="preserve">Table 27: Selected GEF tracking Tool indicators – </w:t>
      </w:r>
      <w:r w:rsidRPr="00650782">
        <w:rPr>
          <w:rFonts w:asciiTheme="majorHAnsi" w:hAnsiTheme="majorHAnsi"/>
          <w:i/>
          <w:noProof/>
          <w:sz w:val="20"/>
          <w:szCs w:val="20"/>
        </w:rPr>
        <w:t>Part I</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_Toc303946967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53</w:t>
      </w:r>
      <w:r w:rsidRPr="00650782">
        <w:rPr>
          <w:rFonts w:asciiTheme="majorHAnsi" w:hAnsiTheme="majorHAnsi"/>
          <w:noProof/>
          <w:sz w:val="20"/>
          <w:szCs w:val="20"/>
        </w:rPr>
        <w:fldChar w:fldCharType="end"/>
      </w:r>
    </w:p>
    <w:p w14:paraId="019B7EC1"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 xml:space="preserve">Table 28: Selected GEF tracking Tool indicators – </w:t>
      </w:r>
      <w:r w:rsidRPr="00650782">
        <w:rPr>
          <w:rFonts w:asciiTheme="majorHAnsi" w:hAnsiTheme="majorHAnsi"/>
          <w:i/>
          <w:noProof/>
          <w:sz w:val="20"/>
          <w:szCs w:val="20"/>
        </w:rPr>
        <w:t>Part II</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_Toc303946968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53</w:t>
      </w:r>
      <w:r w:rsidRPr="00650782">
        <w:rPr>
          <w:rFonts w:asciiTheme="majorHAnsi" w:hAnsiTheme="majorHAnsi"/>
          <w:noProof/>
          <w:sz w:val="20"/>
          <w:szCs w:val="20"/>
        </w:rPr>
        <w:fldChar w:fldCharType="end"/>
      </w:r>
    </w:p>
    <w:p w14:paraId="455A5ACD"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26: Project Rating</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_Toc303946969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76</w:t>
      </w:r>
      <w:r w:rsidRPr="00650782">
        <w:rPr>
          <w:rFonts w:asciiTheme="majorHAnsi" w:hAnsiTheme="majorHAnsi"/>
          <w:noProof/>
          <w:sz w:val="20"/>
          <w:szCs w:val="20"/>
        </w:rPr>
        <w:fldChar w:fldCharType="end"/>
      </w:r>
    </w:p>
    <w:p w14:paraId="365A3627"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27: Itinerary for Final Evaluation Mission of the UNDP/GEF Project “Design and Execution of a Comprehensive PCB Management Plan for Kazakhstan” 12-21 December 2014, Astana, Kazakhstan</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_Toc303946970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77</w:t>
      </w:r>
      <w:r w:rsidRPr="00650782">
        <w:rPr>
          <w:rFonts w:asciiTheme="majorHAnsi" w:hAnsiTheme="majorHAnsi"/>
          <w:noProof/>
          <w:sz w:val="20"/>
          <w:szCs w:val="20"/>
        </w:rPr>
        <w:fldChar w:fldCharType="end"/>
      </w:r>
    </w:p>
    <w:p w14:paraId="3DDC46A4"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lang w:val="en-CA"/>
        </w:rPr>
        <w:t xml:space="preserve">Table 28: </w:t>
      </w:r>
      <w:r w:rsidRPr="00650782">
        <w:rPr>
          <w:rFonts w:asciiTheme="majorHAnsi" w:hAnsiTheme="majorHAnsi"/>
          <w:noProof/>
          <w:sz w:val="20"/>
          <w:szCs w:val="20"/>
        </w:rPr>
        <w:t>National and International Experts recruited to provide TA</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_Toc303946971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74</w:t>
      </w:r>
      <w:r w:rsidRPr="00650782">
        <w:rPr>
          <w:rFonts w:asciiTheme="majorHAnsi" w:hAnsiTheme="majorHAnsi"/>
          <w:noProof/>
          <w:sz w:val="20"/>
          <w:szCs w:val="20"/>
        </w:rPr>
        <w:fldChar w:fldCharType="end"/>
      </w:r>
    </w:p>
    <w:p w14:paraId="468EDE90"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29: List of Project Partners</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_Toc303946972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74</w:t>
      </w:r>
      <w:r w:rsidRPr="00650782">
        <w:rPr>
          <w:rFonts w:asciiTheme="majorHAnsi" w:hAnsiTheme="majorHAnsi"/>
          <w:noProof/>
          <w:sz w:val="20"/>
          <w:szCs w:val="20"/>
        </w:rPr>
        <w:fldChar w:fldCharType="end"/>
      </w:r>
    </w:p>
    <w:p w14:paraId="71FD241C"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Table 30: Training Details</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_Toc303946973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78</w:t>
      </w:r>
      <w:r w:rsidRPr="00650782">
        <w:rPr>
          <w:rFonts w:asciiTheme="majorHAnsi" w:hAnsiTheme="majorHAnsi"/>
          <w:noProof/>
          <w:sz w:val="20"/>
          <w:szCs w:val="20"/>
        </w:rPr>
        <w:fldChar w:fldCharType="end"/>
      </w:r>
    </w:p>
    <w:p w14:paraId="0A502DC3" w14:textId="77777777" w:rsidR="00462188" w:rsidRPr="00650782" w:rsidRDefault="00C02332">
      <w:pPr>
        <w:widowControl/>
        <w:autoSpaceDE/>
        <w:autoSpaceDN/>
        <w:adjustRightInd/>
        <w:rPr>
          <w:rFonts w:asciiTheme="majorHAnsi" w:hAnsiTheme="majorHAnsi"/>
          <w:sz w:val="20"/>
          <w:szCs w:val="20"/>
        </w:rPr>
      </w:pPr>
      <w:r w:rsidRPr="00650782">
        <w:rPr>
          <w:rFonts w:asciiTheme="majorHAnsi" w:hAnsiTheme="majorHAnsi"/>
          <w:sz w:val="20"/>
          <w:szCs w:val="20"/>
        </w:rPr>
        <w:fldChar w:fldCharType="end"/>
      </w:r>
    </w:p>
    <w:p w14:paraId="69144831" w14:textId="77777777" w:rsidR="00650782" w:rsidRPr="00650782" w:rsidRDefault="00C0233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sz w:val="20"/>
          <w:szCs w:val="20"/>
        </w:rPr>
        <w:fldChar w:fldCharType="begin"/>
      </w:r>
      <w:r w:rsidR="00462188" w:rsidRPr="00650782">
        <w:rPr>
          <w:rFonts w:asciiTheme="majorHAnsi" w:hAnsiTheme="majorHAnsi"/>
          <w:sz w:val="20"/>
          <w:szCs w:val="20"/>
        </w:rPr>
        <w:instrText xml:space="preserve"> TOC \c "Figure" </w:instrText>
      </w:r>
      <w:r w:rsidRPr="00650782">
        <w:rPr>
          <w:rFonts w:asciiTheme="majorHAnsi" w:hAnsiTheme="majorHAnsi"/>
          <w:sz w:val="20"/>
          <w:szCs w:val="20"/>
        </w:rPr>
        <w:fldChar w:fldCharType="separate"/>
      </w:r>
      <w:r w:rsidR="00650782" w:rsidRPr="00650782">
        <w:rPr>
          <w:rFonts w:asciiTheme="majorHAnsi" w:hAnsiTheme="majorHAnsi"/>
          <w:noProof/>
          <w:sz w:val="20"/>
          <w:szCs w:val="20"/>
        </w:rPr>
        <w:t>Figure 1: Time table for PCB oil disposal</w:t>
      </w:r>
      <w:r w:rsidR="00650782" w:rsidRPr="00650782">
        <w:rPr>
          <w:rFonts w:asciiTheme="majorHAnsi" w:hAnsiTheme="majorHAnsi"/>
          <w:noProof/>
          <w:sz w:val="20"/>
          <w:szCs w:val="20"/>
        </w:rPr>
        <w:tab/>
      </w:r>
      <w:r w:rsidR="00650782" w:rsidRPr="00650782">
        <w:rPr>
          <w:rFonts w:asciiTheme="majorHAnsi" w:hAnsiTheme="majorHAnsi"/>
          <w:noProof/>
          <w:sz w:val="20"/>
          <w:szCs w:val="20"/>
        </w:rPr>
        <w:fldChar w:fldCharType="begin"/>
      </w:r>
      <w:r w:rsidR="00650782" w:rsidRPr="00650782">
        <w:rPr>
          <w:rFonts w:asciiTheme="majorHAnsi" w:hAnsiTheme="majorHAnsi"/>
          <w:noProof/>
          <w:sz w:val="20"/>
          <w:szCs w:val="20"/>
        </w:rPr>
        <w:instrText xml:space="preserve"> PAGEREF _Toc303946974 \h </w:instrText>
      </w:r>
      <w:r w:rsidR="00650782" w:rsidRPr="00650782">
        <w:rPr>
          <w:rFonts w:asciiTheme="majorHAnsi" w:hAnsiTheme="majorHAnsi"/>
          <w:noProof/>
          <w:sz w:val="20"/>
          <w:szCs w:val="20"/>
        </w:rPr>
      </w:r>
      <w:r w:rsidR="00650782" w:rsidRPr="00650782">
        <w:rPr>
          <w:rFonts w:asciiTheme="majorHAnsi" w:hAnsiTheme="majorHAnsi"/>
          <w:noProof/>
          <w:sz w:val="20"/>
          <w:szCs w:val="20"/>
        </w:rPr>
        <w:fldChar w:fldCharType="separate"/>
      </w:r>
      <w:r w:rsidR="00650782" w:rsidRPr="00650782">
        <w:rPr>
          <w:rFonts w:asciiTheme="majorHAnsi" w:hAnsiTheme="majorHAnsi"/>
          <w:noProof/>
          <w:sz w:val="20"/>
          <w:szCs w:val="20"/>
        </w:rPr>
        <w:t>36</w:t>
      </w:r>
      <w:r w:rsidR="00650782" w:rsidRPr="00650782">
        <w:rPr>
          <w:rFonts w:asciiTheme="majorHAnsi" w:hAnsiTheme="majorHAnsi"/>
          <w:noProof/>
          <w:sz w:val="20"/>
          <w:szCs w:val="20"/>
        </w:rPr>
        <w:fldChar w:fldCharType="end"/>
      </w:r>
    </w:p>
    <w:p w14:paraId="67220420" w14:textId="77777777" w:rsidR="00650782" w:rsidRPr="00650782" w:rsidRDefault="00C02332">
      <w:pPr>
        <w:widowControl/>
        <w:autoSpaceDE/>
        <w:autoSpaceDN/>
        <w:adjustRightInd/>
        <w:rPr>
          <w:rFonts w:asciiTheme="majorHAnsi" w:hAnsiTheme="majorHAnsi"/>
          <w:noProof/>
          <w:sz w:val="20"/>
          <w:szCs w:val="20"/>
        </w:rPr>
      </w:pPr>
      <w:r w:rsidRPr="00650782">
        <w:rPr>
          <w:rFonts w:asciiTheme="majorHAnsi" w:hAnsiTheme="majorHAnsi"/>
          <w:sz w:val="20"/>
          <w:szCs w:val="20"/>
        </w:rPr>
        <w:fldChar w:fldCharType="end"/>
      </w:r>
      <w:r w:rsidRPr="00650782">
        <w:rPr>
          <w:rFonts w:asciiTheme="majorHAnsi" w:hAnsiTheme="majorHAnsi"/>
          <w:sz w:val="20"/>
          <w:szCs w:val="20"/>
        </w:rPr>
        <w:fldChar w:fldCharType="begin"/>
      </w:r>
      <w:r w:rsidR="00462188" w:rsidRPr="00650782">
        <w:rPr>
          <w:rFonts w:asciiTheme="majorHAnsi" w:hAnsiTheme="majorHAnsi"/>
          <w:sz w:val="20"/>
          <w:szCs w:val="20"/>
        </w:rPr>
        <w:instrText xml:space="preserve"> TOC \c "Box" </w:instrText>
      </w:r>
      <w:r w:rsidRPr="00650782">
        <w:rPr>
          <w:rFonts w:asciiTheme="majorHAnsi" w:hAnsiTheme="majorHAnsi"/>
          <w:sz w:val="20"/>
          <w:szCs w:val="20"/>
        </w:rPr>
        <w:fldChar w:fldCharType="separate"/>
      </w:r>
    </w:p>
    <w:p w14:paraId="1F052D19" w14:textId="77777777" w:rsidR="00650782" w:rsidRPr="00650782" w:rsidRDefault="00650782">
      <w:pPr>
        <w:pStyle w:val="TableofFigures"/>
        <w:tabs>
          <w:tab w:val="right" w:leader="dot" w:pos="9345"/>
        </w:tabs>
        <w:rPr>
          <w:rFonts w:asciiTheme="majorHAnsi" w:eastAsiaTheme="minorEastAsia" w:hAnsiTheme="majorHAnsi" w:cstheme="minorBidi"/>
          <w:noProof/>
          <w:sz w:val="20"/>
          <w:szCs w:val="20"/>
          <w:lang w:eastAsia="ja-JP"/>
        </w:rPr>
      </w:pPr>
      <w:r w:rsidRPr="00650782">
        <w:rPr>
          <w:rFonts w:asciiTheme="majorHAnsi" w:hAnsiTheme="majorHAnsi"/>
          <w:noProof/>
          <w:sz w:val="20"/>
          <w:szCs w:val="20"/>
        </w:rPr>
        <w:t xml:space="preserve">Box 1: SMC issues integrated into the </w:t>
      </w:r>
      <w:r w:rsidRPr="00650782">
        <w:rPr>
          <w:rFonts w:asciiTheme="majorHAnsi" w:hAnsiTheme="majorHAnsi"/>
          <w:noProof/>
          <w:sz w:val="20"/>
          <w:szCs w:val="20"/>
          <w:lang w:val="en-GB"/>
        </w:rPr>
        <w:t>Concept for the Transition of the Republic of Kazakhstan to a Green Economy</w:t>
      </w:r>
      <w:r w:rsidRPr="00650782">
        <w:rPr>
          <w:rFonts w:asciiTheme="majorHAnsi" w:hAnsiTheme="majorHAnsi"/>
          <w:noProof/>
          <w:sz w:val="20"/>
          <w:szCs w:val="20"/>
        </w:rPr>
        <w:tab/>
      </w:r>
      <w:r w:rsidRPr="00650782">
        <w:rPr>
          <w:rFonts w:asciiTheme="majorHAnsi" w:hAnsiTheme="majorHAnsi"/>
          <w:noProof/>
          <w:sz w:val="20"/>
          <w:szCs w:val="20"/>
        </w:rPr>
        <w:fldChar w:fldCharType="begin"/>
      </w:r>
      <w:r w:rsidRPr="00650782">
        <w:rPr>
          <w:rFonts w:asciiTheme="majorHAnsi" w:hAnsiTheme="majorHAnsi"/>
          <w:noProof/>
          <w:sz w:val="20"/>
          <w:szCs w:val="20"/>
        </w:rPr>
        <w:instrText xml:space="preserve"> PAGEREF _Toc303946975 \h </w:instrText>
      </w:r>
      <w:r w:rsidRPr="00650782">
        <w:rPr>
          <w:rFonts w:asciiTheme="majorHAnsi" w:hAnsiTheme="majorHAnsi"/>
          <w:noProof/>
          <w:sz w:val="20"/>
          <w:szCs w:val="20"/>
        </w:rPr>
      </w:r>
      <w:r w:rsidRPr="00650782">
        <w:rPr>
          <w:rFonts w:asciiTheme="majorHAnsi" w:hAnsiTheme="majorHAnsi"/>
          <w:noProof/>
          <w:sz w:val="20"/>
          <w:szCs w:val="20"/>
        </w:rPr>
        <w:fldChar w:fldCharType="separate"/>
      </w:r>
      <w:r w:rsidRPr="00650782">
        <w:rPr>
          <w:rFonts w:asciiTheme="majorHAnsi" w:hAnsiTheme="majorHAnsi"/>
          <w:noProof/>
          <w:sz w:val="20"/>
          <w:szCs w:val="20"/>
        </w:rPr>
        <w:t>46</w:t>
      </w:r>
      <w:r w:rsidRPr="00650782">
        <w:rPr>
          <w:rFonts w:asciiTheme="majorHAnsi" w:hAnsiTheme="majorHAnsi"/>
          <w:noProof/>
          <w:sz w:val="20"/>
          <w:szCs w:val="20"/>
        </w:rPr>
        <w:fldChar w:fldCharType="end"/>
      </w:r>
    </w:p>
    <w:p w14:paraId="1A1ED061" w14:textId="77777777" w:rsidR="001B7B74" w:rsidRPr="00650782" w:rsidRDefault="00C02332">
      <w:pPr>
        <w:widowControl/>
        <w:autoSpaceDE/>
        <w:autoSpaceDN/>
        <w:adjustRightInd/>
        <w:rPr>
          <w:rFonts w:asciiTheme="majorHAnsi" w:hAnsiTheme="majorHAnsi"/>
          <w:caps/>
          <w:color w:val="1F497D" w:themeColor="text2"/>
          <w:spacing w:val="15"/>
          <w:sz w:val="20"/>
          <w:szCs w:val="20"/>
        </w:rPr>
      </w:pPr>
      <w:r w:rsidRPr="00650782">
        <w:rPr>
          <w:rFonts w:asciiTheme="majorHAnsi" w:hAnsiTheme="majorHAnsi"/>
          <w:sz w:val="20"/>
          <w:szCs w:val="20"/>
        </w:rPr>
        <w:fldChar w:fldCharType="end"/>
      </w:r>
      <w:r w:rsidR="001B7B74" w:rsidRPr="00650782">
        <w:rPr>
          <w:rFonts w:asciiTheme="majorHAnsi" w:hAnsiTheme="majorHAnsi"/>
          <w:sz w:val="20"/>
          <w:szCs w:val="20"/>
        </w:rPr>
        <w:br w:type="page"/>
      </w:r>
    </w:p>
    <w:p w14:paraId="2B2CD196" w14:textId="77777777" w:rsidR="00207419" w:rsidRPr="00F800EC" w:rsidRDefault="00207419" w:rsidP="00F800EC">
      <w:pPr>
        <w:pStyle w:val="Heading1"/>
        <w:rPr>
          <w:rFonts w:eastAsia="MS Gothic"/>
        </w:rPr>
      </w:pPr>
      <w:bookmarkStart w:id="7" w:name="_Toc283849544"/>
      <w:bookmarkStart w:id="8" w:name="_Toc303946883"/>
      <w:r w:rsidRPr="00F800EC">
        <w:rPr>
          <w:rFonts w:eastAsia="MS Gothic"/>
        </w:rPr>
        <w:lastRenderedPageBreak/>
        <w:t>ACRONYMS AND ABBREVIATIONS</w:t>
      </w:r>
      <w:bookmarkEnd w:id="7"/>
      <w:bookmarkEnd w:id="8"/>
    </w:p>
    <w:p w14:paraId="717131BE" w14:textId="77777777" w:rsidR="00207419" w:rsidRPr="00E15CDB" w:rsidRDefault="00207419" w:rsidP="00207419">
      <w:pPr>
        <w:rPr>
          <w:rFonts w:eastAsia="MS Mincho"/>
        </w:rPr>
      </w:pPr>
    </w:p>
    <w:p w14:paraId="1E8E4674" w14:textId="77777777" w:rsidR="004459EE" w:rsidRPr="00D605FA" w:rsidRDefault="004459EE" w:rsidP="004459EE">
      <w:pPr>
        <w:rPr>
          <w:rFonts w:asciiTheme="majorHAnsi" w:eastAsia="MS Mincho" w:hAnsiTheme="majorHAnsi" w:cs="Cambria"/>
          <w:color w:val="000000"/>
          <w:sz w:val="22"/>
          <w:szCs w:val="22"/>
        </w:rPr>
      </w:pPr>
      <w:r w:rsidRPr="00D605FA">
        <w:rPr>
          <w:rFonts w:asciiTheme="majorHAnsi" w:eastAsia="MS Mincho" w:hAnsiTheme="majorHAnsi" w:cs="Cambria"/>
          <w:color w:val="000000"/>
          <w:sz w:val="22"/>
          <w:szCs w:val="22"/>
        </w:rPr>
        <w:t xml:space="preserve">AMT </w:t>
      </w:r>
      <w:r>
        <w:rPr>
          <w:rFonts w:asciiTheme="majorHAnsi" w:eastAsia="MS Mincho" w:hAnsiTheme="majorHAnsi" w:cs="Cambria"/>
          <w:color w:val="000000"/>
          <w:sz w:val="22"/>
          <w:szCs w:val="22"/>
        </w:rPr>
        <w:tab/>
      </w:r>
      <w:r>
        <w:rPr>
          <w:rFonts w:asciiTheme="majorHAnsi" w:eastAsia="MS Mincho" w:hAnsiTheme="majorHAnsi" w:cs="Cambria"/>
          <w:color w:val="000000"/>
          <w:sz w:val="22"/>
          <w:szCs w:val="22"/>
        </w:rPr>
        <w:tab/>
      </w:r>
      <w:r w:rsidRPr="00D605FA">
        <w:rPr>
          <w:rFonts w:asciiTheme="majorHAnsi" w:eastAsia="MS Mincho" w:hAnsiTheme="majorHAnsi" w:cs="Cambria"/>
          <w:color w:val="000000"/>
          <w:sz w:val="22"/>
          <w:szCs w:val="22"/>
        </w:rPr>
        <w:t xml:space="preserve">Arcelor Mittal </w:t>
      </w:r>
    </w:p>
    <w:p w14:paraId="53319081"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APR </w:t>
      </w:r>
      <w:r w:rsidRPr="004459EE">
        <w:rPr>
          <w:rFonts w:asciiTheme="majorHAnsi" w:hAnsiTheme="majorHAnsi"/>
          <w:sz w:val="22"/>
          <w:szCs w:val="22"/>
          <w:lang w:val="en-CA"/>
        </w:rPr>
        <w:tab/>
      </w:r>
      <w:r w:rsidRPr="004459EE">
        <w:rPr>
          <w:rFonts w:asciiTheme="majorHAnsi" w:hAnsiTheme="majorHAnsi"/>
          <w:sz w:val="22"/>
          <w:szCs w:val="22"/>
          <w:lang w:val="en-CA"/>
        </w:rPr>
        <w:tab/>
        <w:t>Annual Project Report</w:t>
      </w:r>
    </w:p>
    <w:p w14:paraId="2F817FD4"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AWP </w:t>
      </w:r>
      <w:r w:rsidRPr="004459EE">
        <w:rPr>
          <w:rFonts w:asciiTheme="majorHAnsi" w:hAnsiTheme="majorHAnsi"/>
          <w:sz w:val="22"/>
          <w:szCs w:val="22"/>
          <w:lang w:val="en-CA"/>
        </w:rPr>
        <w:tab/>
      </w:r>
      <w:r w:rsidRPr="004459EE">
        <w:rPr>
          <w:rFonts w:asciiTheme="majorHAnsi" w:hAnsiTheme="majorHAnsi"/>
          <w:sz w:val="22"/>
          <w:szCs w:val="22"/>
          <w:lang w:val="en-CA"/>
        </w:rPr>
        <w:tab/>
        <w:t>Annual Work Plan</w:t>
      </w:r>
    </w:p>
    <w:p w14:paraId="1611AF20"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CO </w:t>
      </w:r>
      <w:r w:rsidRPr="004459EE">
        <w:rPr>
          <w:rFonts w:asciiTheme="majorHAnsi" w:hAnsiTheme="majorHAnsi"/>
          <w:sz w:val="22"/>
          <w:szCs w:val="22"/>
          <w:lang w:val="en-CA"/>
        </w:rPr>
        <w:tab/>
      </w:r>
      <w:r w:rsidRPr="004459EE">
        <w:rPr>
          <w:rFonts w:asciiTheme="majorHAnsi" w:hAnsiTheme="majorHAnsi"/>
          <w:sz w:val="22"/>
          <w:szCs w:val="22"/>
          <w:lang w:val="en-CA"/>
        </w:rPr>
        <w:tab/>
        <w:t>Country Office</w:t>
      </w:r>
    </w:p>
    <w:p w14:paraId="3F782090"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GEF </w:t>
      </w:r>
      <w:r w:rsidRPr="004459EE">
        <w:rPr>
          <w:rFonts w:asciiTheme="majorHAnsi" w:hAnsiTheme="majorHAnsi"/>
          <w:sz w:val="22"/>
          <w:szCs w:val="22"/>
          <w:lang w:val="en-CA"/>
        </w:rPr>
        <w:tab/>
      </w:r>
      <w:r w:rsidRPr="004459EE">
        <w:rPr>
          <w:rFonts w:asciiTheme="majorHAnsi" w:hAnsiTheme="majorHAnsi"/>
          <w:sz w:val="22"/>
          <w:szCs w:val="22"/>
          <w:lang w:val="en-CA"/>
        </w:rPr>
        <w:tab/>
        <w:t>Global Environment Facility</w:t>
      </w:r>
    </w:p>
    <w:p w14:paraId="7E860827"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IA </w:t>
      </w:r>
      <w:r w:rsidRPr="004459EE">
        <w:rPr>
          <w:rFonts w:asciiTheme="majorHAnsi" w:hAnsiTheme="majorHAnsi"/>
          <w:sz w:val="22"/>
          <w:szCs w:val="22"/>
          <w:lang w:val="en-CA"/>
        </w:rPr>
        <w:tab/>
      </w:r>
      <w:r w:rsidRPr="004459EE">
        <w:rPr>
          <w:rFonts w:asciiTheme="majorHAnsi" w:hAnsiTheme="majorHAnsi"/>
          <w:sz w:val="22"/>
          <w:szCs w:val="22"/>
          <w:lang w:val="en-CA"/>
        </w:rPr>
        <w:tab/>
        <w:t>Implementing Agencies</w:t>
      </w:r>
    </w:p>
    <w:p w14:paraId="76F3CA2F"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IR </w:t>
      </w:r>
      <w:r w:rsidRPr="004459EE">
        <w:rPr>
          <w:rFonts w:asciiTheme="majorHAnsi" w:hAnsiTheme="majorHAnsi"/>
          <w:sz w:val="22"/>
          <w:szCs w:val="22"/>
          <w:lang w:val="en-CA"/>
        </w:rPr>
        <w:tab/>
      </w:r>
      <w:r w:rsidRPr="004459EE">
        <w:rPr>
          <w:rFonts w:asciiTheme="majorHAnsi" w:hAnsiTheme="majorHAnsi"/>
          <w:sz w:val="22"/>
          <w:szCs w:val="22"/>
          <w:lang w:val="en-CA"/>
        </w:rPr>
        <w:tab/>
        <w:t>Inception Report</w:t>
      </w:r>
    </w:p>
    <w:p w14:paraId="01A05D65"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IW </w:t>
      </w:r>
      <w:r w:rsidRPr="004459EE">
        <w:rPr>
          <w:rFonts w:asciiTheme="majorHAnsi" w:hAnsiTheme="majorHAnsi"/>
          <w:sz w:val="22"/>
          <w:szCs w:val="22"/>
          <w:lang w:val="en-CA"/>
        </w:rPr>
        <w:tab/>
      </w:r>
      <w:r w:rsidRPr="004459EE">
        <w:rPr>
          <w:rFonts w:asciiTheme="majorHAnsi" w:hAnsiTheme="majorHAnsi"/>
          <w:sz w:val="22"/>
          <w:szCs w:val="22"/>
          <w:lang w:val="en-CA"/>
        </w:rPr>
        <w:tab/>
        <w:t>Inception Workshop</w:t>
      </w:r>
    </w:p>
    <w:p w14:paraId="002BA9F6" w14:textId="77777777" w:rsidR="00D946A3" w:rsidRDefault="00D946A3" w:rsidP="00207419">
      <w:pPr>
        <w:jc w:val="both"/>
        <w:rPr>
          <w:rFonts w:asciiTheme="majorHAnsi" w:hAnsiTheme="majorHAnsi"/>
          <w:sz w:val="22"/>
          <w:szCs w:val="22"/>
          <w:lang w:val="en-CA"/>
        </w:rPr>
      </w:pPr>
      <w:r>
        <w:rPr>
          <w:rFonts w:asciiTheme="majorHAnsi" w:hAnsiTheme="majorHAnsi"/>
          <w:sz w:val="22"/>
          <w:szCs w:val="22"/>
          <w:lang w:val="en-CA"/>
        </w:rPr>
        <w:t>LCM</w:t>
      </w:r>
      <w:r>
        <w:rPr>
          <w:rFonts w:asciiTheme="majorHAnsi" w:hAnsiTheme="majorHAnsi"/>
          <w:sz w:val="22"/>
          <w:szCs w:val="22"/>
          <w:lang w:val="en-CA"/>
        </w:rPr>
        <w:tab/>
      </w:r>
      <w:r>
        <w:rPr>
          <w:rFonts w:asciiTheme="majorHAnsi" w:hAnsiTheme="majorHAnsi"/>
          <w:sz w:val="22"/>
          <w:szCs w:val="22"/>
          <w:lang w:val="en-CA"/>
        </w:rPr>
        <w:tab/>
        <w:t>Life-Cycle Management</w:t>
      </w:r>
    </w:p>
    <w:p w14:paraId="2623F3AC"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M&amp;E </w:t>
      </w:r>
      <w:r w:rsidRPr="004459EE">
        <w:rPr>
          <w:rFonts w:asciiTheme="majorHAnsi" w:hAnsiTheme="majorHAnsi"/>
          <w:sz w:val="22"/>
          <w:szCs w:val="22"/>
          <w:lang w:val="en-CA"/>
        </w:rPr>
        <w:tab/>
      </w:r>
      <w:r w:rsidRPr="004459EE">
        <w:rPr>
          <w:rFonts w:asciiTheme="majorHAnsi" w:hAnsiTheme="majorHAnsi"/>
          <w:sz w:val="22"/>
          <w:szCs w:val="22"/>
          <w:lang w:val="en-CA"/>
        </w:rPr>
        <w:tab/>
        <w:t>Monitoring &amp; Evaluation</w:t>
      </w:r>
    </w:p>
    <w:p w14:paraId="4C47E064" w14:textId="77777777" w:rsidR="004459EE" w:rsidRPr="002048E4" w:rsidRDefault="004459EE" w:rsidP="004459EE">
      <w:pPr>
        <w:rPr>
          <w:rFonts w:asciiTheme="majorHAnsi" w:eastAsia="MS Mincho" w:hAnsiTheme="majorHAnsi" w:cs="Cambria"/>
          <w:sz w:val="22"/>
          <w:szCs w:val="22"/>
        </w:rPr>
      </w:pPr>
      <w:r w:rsidRPr="002048E4">
        <w:rPr>
          <w:rFonts w:asciiTheme="majorHAnsi" w:eastAsia="MS Mincho" w:hAnsiTheme="majorHAnsi" w:cs="Cambria"/>
          <w:sz w:val="22"/>
          <w:szCs w:val="22"/>
        </w:rPr>
        <w:t xml:space="preserve">MEP </w:t>
      </w:r>
      <w:r w:rsidRPr="002048E4">
        <w:rPr>
          <w:rFonts w:asciiTheme="majorHAnsi" w:eastAsia="MS Mincho" w:hAnsiTheme="majorHAnsi" w:cs="Cambria"/>
          <w:sz w:val="22"/>
          <w:szCs w:val="22"/>
        </w:rPr>
        <w:tab/>
      </w:r>
      <w:r w:rsidRPr="002048E4">
        <w:rPr>
          <w:rFonts w:asciiTheme="majorHAnsi" w:eastAsia="MS Mincho" w:hAnsiTheme="majorHAnsi" w:cs="Cambria"/>
          <w:sz w:val="22"/>
          <w:szCs w:val="22"/>
        </w:rPr>
        <w:tab/>
        <w:t>Ministry of Environmental Protection, later became MEWR</w:t>
      </w:r>
      <w:r w:rsidR="002048E4">
        <w:rPr>
          <w:rFonts w:asciiTheme="majorHAnsi" w:eastAsia="MS Mincho" w:hAnsiTheme="majorHAnsi" w:cs="Cambria"/>
          <w:sz w:val="22"/>
          <w:szCs w:val="22"/>
        </w:rPr>
        <w:t xml:space="preserve"> (see “</w:t>
      </w:r>
      <w:r w:rsidR="002048E4" w:rsidRPr="002048E4">
        <w:rPr>
          <w:rFonts w:asciiTheme="majorHAnsi" w:eastAsia="MS Mincho" w:hAnsiTheme="majorHAnsi" w:cs="Cambria"/>
          <w:i/>
          <w:sz w:val="22"/>
          <w:szCs w:val="22"/>
        </w:rPr>
        <w:t>MEWR</w:t>
      </w:r>
      <w:r w:rsidR="002048E4">
        <w:rPr>
          <w:rFonts w:asciiTheme="majorHAnsi" w:eastAsia="MS Mincho" w:hAnsiTheme="majorHAnsi" w:cs="Cambria"/>
          <w:sz w:val="22"/>
          <w:szCs w:val="22"/>
        </w:rPr>
        <w:t>”)</w:t>
      </w:r>
      <w:r w:rsidRPr="002048E4">
        <w:rPr>
          <w:rFonts w:asciiTheme="majorHAnsi" w:eastAsia="MS Mincho" w:hAnsiTheme="majorHAnsi" w:cs="Cambria"/>
          <w:sz w:val="22"/>
          <w:szCs w:val="22"/>
        </w:rPr>
        <w:t xml:space="preserve"> </w:t>
      </w:r>
    </w:p>
    <w:p w14:paraId="7C7834AA" w14:textId="77777777" w:rsidR="004459EE" w:rsidRDefault="004459EE" w:rsidP="004459EE">
      <w:pPr>
        <w:rPr>
          <w:rFonts w:ascii="Calibri" w:hAnsi="Calibri"/>
          <w:sz w:val="22"/>
          <w:szCs w:val="22"/>
          <w:lang w:val="en-CA"/>
        </w:rPr>
      </w:pPr>
      <w:r>
        <w:rPr>
          <w:rFonts w:ascii="Calibri" w:hAnsi="Calibri"/>
          <w:sz w:val="22"/>
          <w:szCs w:val="22"/>
          <w:lang w:val="en-CA"/>
        </w:rPr>
        <w:t xml:space="preserve">MEWR </w:t>
      </w:r>
      <w:r>
        <w:rPr>
          <w:rFonts w:ascii="Calibri" w:hAnsi="Calibri"/>
          <w:sz w:val="22"/>
          <w:szCs w:val="22"/>
          <w:lang w:val="en-CA"/>
        </w:rPr>
        <w:tab/>
      </w:r>
      <w:r>
        <w:rPr>
          <w:rFonts w:ascii="Calibri" w:hAnsi="Calibri"/>
          <w:sz w:val="22"/>
          <w:szCs w:val="22"/>
          <w:lang w:val="en-CA"/>
        </w:rPr>
        <w:tab/>
      </w:r>
      <w:r w:rsidRPr="00707AA6">
        <w:rPr>
          <w:rFonts w:ascii="Calibri" w:hAnsi="Calibri"/>
          <w:sz w:val="22"/>
          <w:szCs w:val="22"/>
          <w:lang w:val="en-CA"/>
        </w:rPr>
        <w:t>Ministry of Envir</w:t>
      </w:r>
      <w:r>
        <w:rPr>
          <w:rFonts w:ascii="Calibri" w:hAnsi="Calibri"/>
          <w:sz w:val="22"/>
          <w:szCs w:val="22"/>
          <w:lang w:val="en-CA"/>
        </w:rPr>
        <w:t xml:space="preserve">onment and Water Recourses </w:t>
      </w:r>
    </w:p>
    <w:p w14:paraId="2A8963E2" w14:textId="77777777" w:rsidR="002048E4" w:rsidRPr="004459EE" w:rsidRDefault="002048E4" w:rsidP="004459EE">
      <w:pPr>
        <w:rPr>
          <w:rFonts w:asciiTheme="majorHAnsi" w:eastAsia="MS Mincho" w:hAnsiTheme="majorHAnsi" w:cs="Cambria"/>
          <w:color w:val="FF0000"/>
          <w:sz w:val="22"/>
          <w:szCs w:val="22"/>
        </w:rPr>
      </w:pPr>
      <w:r>
        <w:rPr>
          <w:rFonts w:ascii="Calibri" w:hAnsi="Calibri"/>
          <w:sz w:val="22"/>
          <w:szCs w:val="22"/>
          <w:lang w:val="en-CA"/>
        </w:rPr>
        <w:t>MoE</w:t>
      </w:r>
      <w:r>
        <w:rPr>
          <w:rFonts w:ascii="Calibri" w:hAnsi="Calibri"/>
          <w:sz w:val="22"/>
          <w:szCs w:val="22"/>
          <w:lang w:val="en-CA"/>
        </w:rPr>
        <w:tab/>
      </w:r>
      <w:r>
        <w:rPr>
          <w:rFonts w:ascii="Calibri" w:hAnsi="Calibri"/>
          <w:sz w:val="22"/>
          <w:szCs w:val="22"/>
          <w:lang w:val="en-CA"/>
        </w:rPr>
        <w:tab/>
        <w:t xml:space="preserve">Ministry of Energy </w:t>
      </w:r>
    </w:p>
    <w:p w14:paraId="73C98DF8" w14:textId="77777777" w:rsidR="004459EE" w:rsidRPr="00D605FA" w:rsidRDefault="004459EE" w:rsidP="004459EE">
      <w:pPr>
        <w:rPr>
          <w:rFonts w:asciiTheme="majorHAnsi" w:eastAsia="MS Mincho" w:hAnsiTheme="majorHAnsi" w:cs="Cambria"/>
          <w:color w:val="000000"/>
          <w:sz w:val="22"/>
          <w:szCs w:val="22"/>
        </w:rPr>
      </w:pPr>
      <w:r w:rsidRPr="004459EE">
        <w:rPr>
          <w:rFonts w:asciiTheme="majorHAnsi" w:eastAsia="MS Mincho" w:hAnsiTheme="majorHAnsi" w:cs="Cambria"/>
          <w:color w:val="000000"/>
          <w:sz w:val="22"/>
          <w:szCs w:val="22"/>
        </w:rPr>
        <w:t>MSP</w:t>
      </w:r>
      <w:r w:rsidRPr="004459EE">
        <w:rPr>
          <w:rFonts w:asciiTheme="majorHAnsi" w:eastAsia="MS Mincho" w:hAnsiTheme="majorHAnsi" w:cs="Cambria"/>
          <w:color w:val="000000"/>
          <w:sz w:val="22"/>
          <w:szCs w:val="22"/>
        </w:rPr>
        <w:tab/>
      </w:r>
      <w:r w:rsidRPr="004459EE">
        <w:rPr>
          <w:rFonts w:asciiTheme="majorHAnsi" w:eastAsia="MS Mincho" w:hAnsiTheme="majorHAnsi" w:cs="Cambria"/>
          <w:color w:val="000000"/>
          <w:sz w:val="22"/>
          <w:szCs w:val="22"/>
        </w:rPr>
        <w:tab/>
        <w:t xml:space="preserve">Medium Sized Project </w:t>
      </w:r>
      <w:r w:rsidRPr="00D605FA">
        <w:rPr>
          <w:rFonts w:asciiTheme="majorHAnsi" w:eastAsia="MS Mincho" w:hAnsiTheme="majorHAnsi" w:cs="Cambria"/>
          <w:color w:val="000000"/>
          <w:sz w:val="22"/>
          <w:szCs w:val="22"/>
        </w:rPr>
        <w:t xml:space="preserve"> </w:t>
      </w:r>
    </w:p>
    <w:p w14:paraId="16585E21"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MT </w:t>
      </w:r>
      <w:r w:rsidRPr="004459EE">
        <w:rPr>
          <w:rFonts w:asciiTheme="majorHAnsi" w:hAnsiTheme="majorHAnsi"/>
          <w:sz w:val="22"/>
          <w:szCs w:val="22"/>
          <w:lang w:val="en-CA"/>
        </w:rPr>
        <w:tab/>
      </w:r>
      <w:r w:rsidRPr="004459EE">
        <w:rPr>
          <w:rFonts w:asciiTheme="majorHAnsi" w:hAnsiTheme="majorHAnsi"/>
          <w:sz w:val="22"/>
          <w:szCs w:val="22"/>
          <w:lang w:val="en-CA"/>
        </w:rPr>
        <w:tab/>
        <w:t>Metric ton</w:t>
      </w:r>
    </w:p>
    <w:p w14:paraId="571FD55A" w14:textId="77777777" w:rsidR="004459EE" w:rsidRPr="004459EE" w:rsidRDefault="004459EE" w:rsidP="00207419">
      <w:pPr>
        <w:jc w:val="both"/>
        <w:rPr>
          <w:rFonts w:asciiTheme="majorHAnsi" w:hAnsiTheme="majorHAnsi"/>
          <w:sz w:val="22"/>
          <w:szCs w:val="22"/>
          <w:lang w:val="en-CA"/>
        </w:rPr>
      </w:pPr>
      <w:r w:rsidRPr="004459EE">
        <w:rPr>
          <w:rFonts w:asciiTheme="majorHAnsi" w:hAnsiTheme="majorHAnsi"/>
          <w:sz w:val="22"/>
          <w:szCs w:val="22"/>
          <w:lang w:val="en-CA"/>
        </w:rPr>
        <w:t>MTE</w:t>
      </w:r>
      <w:r w:rsidRPr="004459EE">
        <w:rPr>
          <w:rFonts w:asciiTheme="majorHAnsi" w:hAnsiTheme="majorHAnsi"/>
          <w:sz w:val="22"/>
          <w:szCs w:val="22"/>
          <w:lang w:val="en-CA"/>
        </w:rPr>
        <w:tab/>
      </w:r>
      <w:r w:rsidRPr="004459EE">
        <w:rPr>
          <w:rFonts w:asciiTheme="majorHAnsi" w:hAnsiTheme="majorHAnsi"/>
          <w:sz w:val="22"/>
          <w:szCs w:val="22"/>
          <w:lang w:val="en-CA"/>
        </w:rPr>
        <w:tab/>
        <w:t>Mid-Term Evaluation</w:t>
      </w:r>
    </w:p>
    <w:p w14:paraId="7B48D4D4" w14:textId="77777777" w:rsidR="004459EE" w:rsidRPr="004459EE" w:rsidRDefault="004459EE" w:rsidP="00207419">
      <w:pPr>
        <w:jc w:val="both"/>
        <w:rPr>
          <w:rFonts w:asciiTheme="majorHAnsi" w:hAnsiTheme="majorHAnsi"/>
          <w:sz w:val="22"/>
          <w:szCs w:val="22"/>
          <w:lang w:val="en-CA"/>
        </w:rPr>
      </w:pPr>
      <w:r w:rsidRPr="004459EE">
        <w:rPr>
          <w:rFonts w:asciiTheme="majorHAnsi" w:hAnsiTheme="majorHAnsi"/>
          <w:sz w:val="22"/>
          <w:szCs w:val="22"/>
          <w:lang w:val="en-CA"/>
        </w:rPr>
        <w:t>NGO</w:t>
      </w:r>
      <w:r w:rsidRPr="004459EE">
        <w:rPr>
          <w:rFonts w:asciiTheme="majorHAnsi" w:hAnsiTheme="majorHAnsi"/>
          <w:sz w:val="22"/>
          <w:szCs w:val="22"/>
          <w:lang w:val="en-CA"/>
        </w:rPr>
        <w:tab/>
      </w:r>
      <w:r w:rsidRPr="004459EE">
        <w:rPr>
          <w:rFonts w:asciiTheme="majorHAnsi" w:hAnsiTheme="majorHAnsi"/>
          <w:sz w:val="22"/>
          <w:szCs w:val="22"/>
          <w:lang w:val="en-CA"/>
        </w:rPr>
        <w:tab/>
        <w:t>Non-Governmental Organization</w:t>
      </w:r>
    </w:p>
    <w:p w14:paraId="3419C1E0" w14:textId="77777777" w:rsidR="004459EE" w:rsidRPr="004459EE" w:rsidRDefault="004459EE" w:rsidP="00207419">
      <w:pPr>
        <w:jc w:val="both"/>
        <w:rPr>
          <w:rFonts w:asciiTheme="majorHAnsi" w:hAnsiTheme="majorHAnsi"/>
          <w:sz w:val="22"/>
          <w:szCs w:val="22"/>
          <w:lang w:val="en-CA"/>
        </w:rPr>
      </w:pPr>
      <w:r w:rsidRPr="004459EE">
        <w:rPr>
          <w:rFonts w:asciiTheme="majorHAnsi" w:hAnsiTheme="majorHAnsi"/>
          <w:sz w:val="22"/>
          <w:szCs w:val="22"/>
          <w:lang w:val="en-CA"/>
        </w:rPr>
        <w:t>NIM</w:t>
      </w:r>
      <w:r w:rsidRPr="004459EE">
        <w:rPr>
          <w:rFonts w:asciiTheme="majorHAnsi" w:hAnsiTheme="majorHAnsi"/>
          <w:sz w:val="22"/>
          <w:szCs w:val="22"/>
          <w:lang w:val="en-CA"/>
        </w:rPr>
        <w:tab/>
      </w:r>
      <w:r w:rsidRPr="004459EE">
        <w:rPr>
          <w:rFonts w:asciiTheme="majorHAnsi" w:hAnsiTheme="majorHAnsi"/>
          <w:sz w:val="22"/>
          <w:szCs w:val="22"/>
          <w:lang w:val="en-CA"/>
        </w:rPr>
        <w:tab/>
        <w:t>National Implementation Modality</w:t>
      </w:r>
    </w:p>
    <w:p w14:paraId="5B2F87C3"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NIP </w:t>
      </w:r>
      <w:r w:rsidRPr="004459EE">
        <w:rPr>
          <w:rFonts w:asciiTheme="majorHAnsi" w:hAnsiTheme="majorHAnsi"/>
          <w:sz w:val="22"/>
          <w:szCs w:val="22"/>
          <w:lang w:val="en-CA"/>
        </w:rPr>
        <w:tab/>
      </w:r>
      <w:r w:rsidRPr="004459EE">
        <w:rPr>
          <w:rFonts w:asciiTheme="majorHAnsi" w:hAnsiTheme="majorHAnsi"/>
          <w:sz w:val="22"/>
          <w:szCs w:val="22"/>
          <w:lang w:val="en-CA"/>
        </w:rPr>
        <w:tab/>
        <w:t>National Implementation Plan</w:t>
      </w:r>
    </w:p>
    <w:p w14:paraId="4978386E" w14:textId="77777777" w:rsidR="004459EE" w:rsidRPr="00D605FA" w:rsidRDefault="004459EE" w:rsidP="004459EE">
      <w:pPr>
        <w:rPr>
          <w:rFonts w:asciiTheme="majorHAnsi" w:eastAsia="MS Mincho" w:hAnsiTheme="majorHAnsi" w:cs="Cambria"/>
          <w:color w:val="000000"/>
          <w:sz w:val="22"/>
          <w:szCs w:val="22"/>
        </w:rPr>
      </w:pPr>
      <w:r w:rsidRPr="00D605FA">
        <w:rPr>
          <w:rFonts w:asciiTheme="majorHAnsi" w:eastAsia="MS Mincho" w:hAnsiTheme="majorHAnsi" w:cs="Cambria"/>
          <w:color w:val="000000"/>
          <w:sz w:val="22"/>
          <w:szCs w:val="22"/>
        </w:rPr>
        <w:t xml:space="preserve">NPD </w:t>
      </w:r>
      <w:r w:rsidRPr="004459EE">
        <w:rPr>
          <w:rFonts w:asciiTheme="majorHAnsi" w:eastAsia="MS Mincho" w:hAnsiTheme="majorHAnsi" w:cs="Cambria"/>
          <w:color w:val="000000"/>
          <w:sz w:val="22"/>
          <w:szCs w:val="22"/>
        </w:rPr>
        <w:tab/>
      </w:r>
      <w:r w:rsidRPr="004459EE">
        <w:rPr>
          <w:rFonts w:asciiTheme="majorHAnsi" w:eastAsia="MS Mincho" w:hAnsiTheme="majorHAnsi" w:cs="Cambria"/>
          <w:color w:val="000000"/>
          <w:sz w:val="22"/>
          <w:szCs w:val="22"/>
        </w:rPr>
        <w:tab/>
      </w:r>
      <w:r w:rsidRPr="00D605FA">
        <w:rPr>
          <w:rFonts w:asciiTheme="majorHAnsi" w:eastAsia="MS Mincho" w:hAnsiTheme="majorHAnsi" w:cs="Cambria"/>
          <w:color w:val="000000"/>
          <w:sz w:val="22"/>
          <w:szCs w:val="22"/>
        </w:rPr>
        <w:t xml:space="preserve">National Project Director </w:t>
      </w:r>
    </w:p>
    <w:p w14:paraId="24199FB7" w14:textId="77777777" w:rsidR="00207419"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OP </w:t>
      </w:r>
      <w:r w:rsidRPr="004459EE">
        <w:rPr>
          <w:rFonts w:asciiTheme="majorHAnsi" w:hAnsiTheme="majorHAnsi"/>
          <w:sz w:val="22"/>
          <w:szCs w:val="22"/>
          <w:lang w:val="en-CA"/>
        </w:rPr>
        <w:tab/>
      </w:r>
      <w:r w:rsidRPr="004459EE">
        <w:rPr>
          <w:rFonts w:asciiTheme="majorHAnsi" w:hAnsiTheme="majorHAnsi"/>
          <w:sz w:val="22"/>
          <w:szCs w:val="22"/>
          <w:lang w:val="en-CA"/>
        </w:rPr>
        <w:tab/>
        <w:t>Operational Program</w:t>
      </w:r>
    </w:p>
    <w:p w14:paraId="0610FB76" w14:textId="77777777" w:rsidR="00D946A3" w:rsidRPr="004459EE" w:rsidRDefault="00D946A3" w:rsidP="00207419">
      <w:pPr>
        <w:jc w:val="both"/>
        <w:rPr>
          <w:rFonts w:asciiTheme="majorHAnsi" w:hAnsiTheme="majorHAnsi"/>
          <w:sz w:val="22"/>
          <w:szCs w:val="22"/>
          <w:lang w:val="en-CA"/>
        </w:rPr>
      </w:pPr>
      <w:r>
        <w:rPr>
          <w:rFonts w:asciiTheme="majorHAnsi" w:hAnsiTheme="majorHAnsi"/>
          <w:sz w:val="22"/>
          <w:szCs w:val="22"/>
          <w:lang w:val="en-CA"/>
        </w:rPr>
        <w:t>OVI</w:t>
      </w:r>
      <w:r>
        <w:rPr>
          <w:rFonts w:asciiTheme="majorHAnsi" w:hAnsiTheme="majorHAnsi"/>
          <w:sz w:val="22"/>
          <w:szCs w:val="22"/>
          <w:lang w:val="en-CA"/>
        </w:rPr>
        <w:tab/>
      </w:r>
      <w:r>
        <w:rPr>
          <w:rFonts w:asciiTheme="majorHAnsi" w:hAnsiTheme="majorHAnsi"/>
          <w:sz w:val="22"/>
          <w:szCs w:val="22"/>
          <w:lang w:val="en-CA"/>
        </w:rPr>
        <w:tab/>
      </w:r>
      <w:r w:rsidR="00E212A7" w:rsidRPr="005C11F7">
        <w:rPr>
          <w:rFonts w:asciiTheme="majorHAnsi" w:hAnsiTheme="majorHAnsi"/>
          <w:sz w:val="22"/>
          <w:szCs w:val="22"/>
        </w:rPr>
        <w:t>Objectively Verifiable Indicators</w:t>
      </w:r>
    </w:p>
    <w:p w14:paraId="548B9863" w14:textId="77777777" w:rsidR="004459EE" w:rsidRPr="00D605FA" w:rsidRDefault="004459EE" w:rsidP="004459EE">
      <w:pPr>
        <w:rPr>
          <w:rFonts w:asciiTheme="majorHAnsi" w:eastAsia="MS Mincho" w:hAnsiTheme="majorHAnsi" w:cs="Cambria"/>
          <w:color w:val="000000"/>
          <w:sz w:val="22"/>
          <w:szCs w:val="22"/>
        </w:rPr>
      </w:pPr>
      <w:r w:rsidRPr="00D605FA">
        <w:rPr>
          <w:rFonts w:asciiTheme="majorHAnsi" w:eastAsia="MS Mincho" w:hAnsiTheme="majorHAnsi" w:cs="Cambria"/>
          <w:color w:val="000000"/>
          <w:sz w:val="22"/>
          <w:szCs w:val="22"/>
        </w:rPr>
        <w:t xml:space="preserve">PCB </w:t>
      </w:r>
      <w:r w:rsidRPr="004459EE">
        <w:rPr>
          <w:rFonts w:asciiTheme="majorHAnsi" w:eastAsia="MS Mincho" w:hAnsiTheme="majorHAnsi" w:cs="Cambria"/>
          <w:color w:val="000000"/>
          <w:sz w:val="22"/>
          <w:szCs w:val="22"/>
        </w:rPr>
        <w:tab/>
      </w:r>
      <w:r w:rsidRPr="004459EE">
        <w:rPr>
          <w:rFonts w:asciiTheme="majorHAnsi" w:eastAsia="MS Mincho" w:hAnsiTheme="majorHAnsi" w:cs="Cambria"/>
          <w:color w:val="000000"/>
          <w:sz w:val="22"/>
          <w:szCs w:val="22"/>
        </w:rPr>
        <w:tab/>
      </w:r>
      <w:r w:rsidRPr="00D605FA">
        <w:rPr>
          <w:rFonts w:asciiTheme="majorHAnsi" w:eastAsia="MS Mincho" w:hAnsiTheme="majorHAnsi" w:cs="Cambria"/>
          <w:color w:val="000000"/>
          <w:sz w:val="22"/>
          <w:szCs w:val="22"/>
        </w:rPr>
        <w:t xml:space="preserve">Polychlorinated Biphenyls </w:t>
      </w:r>
    </w:p>
    <w:p w14:paraId="0A61E27D"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PIR </w:t>
      </w:r>
      <w:r w:rsidRPr="004459EE">
        <w:rPr>
          <w:rFonts w:asciiTheme="majorHAnsi" w:hAnsiTheme="majorHAnsi"/>
          <w:sz w:val="22"/>
          <w:szCs w:val="22"/>
          <w:lang w:val="en-CA"/>
        </w:rPr>
        <w:tab/>
      </w:r>
      <w:r w:rsidRPr="004459EE">
        <w:rPr>
          <w:rFonts w:asciiTheme="majorHAnsi" w:hAnsiTheme="majorHAnsi"/>
          <w:sz w:val="22"/>
          <w:szCs w:val="22"/>
          <w:lang w:val="en-CA"/>
        </w:rPr>
        <w:tab/>
        <w:t>Project Implementation Review</w:t>
      </w:r>
    </w:p>
    <w:p w14:paraId="683A84B0" w14:textId="77777777" w:rsidR="00207419"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POP</w:t>
      </w:r>
      <w:r w:rsidR="004459EE" w:rsidRPr="004459EE">
        <w:rPr>
          <w:rFonts w:asciiTheme="majorHAnsi" w:hAnsiTheme="majorHAnsi"/>
          <w:sz w:val="22"/>
          <w:szCs w:val="22"/>
          <w:lang w:val="en-CA"/>
        </w:rPr>
        <w:t>s</w:t>
      </w:r>
      <w:r w:rsidRPr="004459EE">
        <w:rPr>
          <w:rFonts w:asciiTheme="majorHAnsi" w:hAnsiTheme="majorHAnsi"/>
          <w:sz w:val="22"/>
          <w:szCs w:val="22"/>
          <w:lang w:val="en-CA"/>
        </w:rPr>
        <w:t xml:space="preserve"> </w:t>
      </w:r>
      <w:r w:rsidRPr="004459EE">
        <w:rPr>
          <w:rFonts w:asciiTheme="majorHAnsi" w:hAnsiTheme="majorHAnsi"/>
          <w:sz w:val="22"/>
          <w:szCs w:val="22"/>
          <w:lang w:val="en-CA"/>
        </w:rPr>
        <w:tab/>
      </w:r>
      <w:r w:rsidRPr="004459EE">
        <w:rPr>
          <w:rFonts w:asciiTheme="majorHAnsi" w:hAnsiTheme="majorHAnsi"/>
          <w:sz w:val="22"/>
          <w:szCs w:val="22"/>
          <w:lang w:val="en-CA"/>
        </w:rPr>
        <w:tab/>
        <w:t>Persistent Organic Pollutant</w:t>
      </w:r>
      <w:r w:rsidR="004459EE" w:rsidRPr="004459EE">
        <w:rPr>
          <w:rFonts w:asciiTheme="majorHAnsi" w:hAnsiTheme="majorHAnsi"/>
          <w:sz w:val="22"/>
          <w:szCs w:val="22"/>
          <w:lang w:val="en-CA"/>
        </w:rPr>
        <w:t>s</w:t>
      </w:r>
    </w:p>
    <w:p w14:paraId="28014561" w14:textId="77777777" w:rsidR="00E212A7" w:rsidRPr="004459EE" w:rsidRDefault="00E212A7" w:rsidP="00207419">
      <w:pPr>
        <w:jc w:val="both"/>
        <w:rPr>
          <w:rFonts w:asciiTheme="majorHAnsi" w:hAnsiTheme="majorHAnsi"/>
          <w:sz w:val="22"/>
          <w:szCs w:val="22"/>
          <w:lang w:val="en-CA"/>
        </w:rPr>
      </w:pPr>
      <w:r>
        <w:rPr>
          <w:rFonts w:asciiTheme="majorHAnsi" w:hAnsiTheme="majorHAnsi"/>
          <w:sz w:val="22"/>
          <w:szCs w:val="22"/>
          <w:lang w:val="en-CA"/>
        </w:rPr>
        <w:t>PPE</w:t>
      </w:r>
      <w:r>
        <w:rPr>
          <w:rFonts w:asciiTheme="majorHAnsi" w:hAnsiTheme="majorHAnsi"/>
          <w:sz w:val="22"/>
          <w:szCs w:val="22"/>
          <w:lang w:val="en-CA"/>
        </w:rPr>
        <w:tab/>
      </w:r>
      <w:r>
        <w:rPr>
          <w:rFonts w:asciiTheme="majorHAnsi" w:hAnsiTheme="majorHAnsi"/>
          <w:sz w:val="22"/>
          <w:szCs w:val="22"/>
          <w:lang w:val="en-CA"/>
        </w:rPr>
        <w:tab/>
        <w:t>Personal Protection Equipment</w:t>
      </w:r>
    </w:p>
    <w:p w14:paraId="53CF743A" w14:textId="77777777" w:rsidR="004459EE" w:rsidRPr="00D605FA" w:rsidRDefault="004459EE" w:rsidP="004459EE">
      <w:pPr>
        <w:rPr>
          <w:rFonts w:asciiTheme="majorHAnsi" w:eastAsia="MS Mincho" w:hAnsiTheme="majorHAnsi" w:cs="Cambria"/>
          <w:color w:val="000000"/>
          <w:sz w:val="22"/>
          <w:szCs w:val="22"/>
        </w:rPr>
      </w:pPr>
      <w:r w:rsidRPr="00D605FA">
        <w:rPr>
          <w:rFonts w:asciiTheme="majorHAnsi" w:eastAsia="MS Mincho" w:hAnsiTheme="majorHAnsi" w:cs="Cambria"/>
          <w:color w:val="000000"/>
          <w:sz w:val="22"/>
          <w:szCs w:val="22"/>
        </w:rPr>
        <w:t xml:space="preserve">PPG </w:t>
      </w:r>
      <w:r w:rsidRPr="004459EE">
        <w:rPr>
          <w:rFonts w:asciiTheme="majorHAnsi" w:eastAsia="MS Mincho" w:hAnsiTheme="majorHAnsi" w:cs="Cambria"/>
          <w:color w:val="000000"/>
          <w:sz w:val="22"/>
          <w:szCs w:val="22"/>
        </w:rPr>
        <w:tab/>
      </w:r>
      <w:r w:rsidRPr="004459EE">
        <w:rPr>
          <w:rFonts w:asciiTheme="majorHAnsi" w:eastAsia="MS Mincho" w:hAnsiTheme="majorHAnsi" w:cs="Cambria"/>
          <w:color w:val="000000"/>
          <w:sz w:val="22"/>
          <w:szCs w:val="22"/>
        </w:rPr>
        <w:tab/>
      </w:r>
      <w:r w:rsidRPr="00D605FA">
        <w:rPr>
          <w:rFonts w:asciiTheme="majorHAnsi" w:eastAsia="MS Mincho" w:hAnsiTheme="majorHAnsi" w:cs="Cambria"/>
          <w:color w:val="000000"/>
          <w:sz w:val="22"/>
          <w:szCs w:val="22"/>
        </w:rPr>
        <w:t xml:space="preserve">Project Preparation Phase </w:t>
      </w:r>
    </w:p>
    <w:p w14:paraId="58AAB4AD"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ProDoc </w:t>
      </w:r>
      <w:r w:rsidRPr="004459EE">
        <w:rPr>
          <w:rFonts w:asciiTheme="majorHAnsi" w:hAnsiTheme="majorHAnsi"/>
          <w:sz w:val="22"/>
          <w:szCs w:val="22"/>
          <w:lang w:val="en-CA"/>
        </w:rPr>
        <w:tab/>
      </w:r>
      <w:r w:rsidRPr="004459EE">
        <w:rPr>
          <w:rFonts w:asciiTheme="majorHAnsi" w:hAnsiTheme="majorHAnsi"/>
          <w:sz w:val="22"/>
          <w:szCs w:val="22"/>
          <w:lang w:val="en-CA"/>
        </w:rPr>
        <w:tab/>
        <w:t>Project Document</w:t>
      </w:r>
    </w:p>
    <w:p w14:paraId="27E2485C" w14:textId="77777777" w:rsidR="00207419"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SC </w:t>
      </w:r>
      <w:r w:rsidRPr="004459EE">
        <w:rPr>
          <w:rFonts w:asciiTheme="majorHAnsi" w:hAnsiTheme="majorHAnsi"/>
          <w:sz w:val="22"/>
          <w:szCs w:val="22"/>
          <w:lang w:val="en-CA"/>
        </w:rPr>
        <w:tab/>
      </w:r>
      <w:r w:rsidRPr="004459EE">
        <w:rPr>
          <w:rFonts w:asciiTheme="majorHAnsi" w:hAnsiTheme="majorHAnsi"/>
          <w:sz w:val="22"/>
          <w:szCs w:val="22"/>
          <w:lang w:val="en-CA"/>
        </w:rPr>
        <w:tab/>
        <w:t>Steering Committee</w:t>
      </w:r>
    </w:p>
    <w:p w14:paraId="2EFEC066" w14:textId="77777777" w:rsidR="004459EE" w:rsidRPr="004459EE" w:rsidRDefault="004459EE" w:rsidP="00207419">
      <w:pPr>
        <w:jc w:val="both"/>
        <w:rPr>
          <w:rFonts w:asciiTheme="majorHAnsi" w:hAnsiTheme="majorHAnsi"/>
          <w:sz w:val="22"/>
          <w:szCs w:val="22"/>
          <w:lang w:val="en-CA"/>
        </w:rPr>
      </w:pPr>
      <w:r w:rsidRPr="004459EE">
        <w:rPr>
          <w:rFonts w:asciiTheme="majorHAnsi" w:hAnsiTheme="majorHAnsi"/>
          <w:sz w:val="22"/>
          <w:szCs w:val="22"/>
          <w:lang w:val="en-CA"/>
        </w:rPr>
        <w:t>TE</w:t>
      </w:r>
      <w:r w:rsidRPr="004459EE">
        <w:rPr>
          <w:rFonts w:asciiTheme="majorHAnsi" w:hAnsiTheme="majorHAnsi"/>
          <w:sz w:val="22"/>
          <w:szCs w:val="22"/>
          <w:lang w:val="en-CA"/>
        </w:rPr>
        <w:tab/>
      </w:r>
      <w:r w:rsidRPr="004459EE">
        <w:rPr>
          <w:rFonts w:asciiTheme="majorHAnsi" w:hAnsiTheme="majorHAnsi"/>
          <w:sz w:val="22"/>
          <w:szCs w:val="22"/>
          <w:lang w:val="en-CA"/>
        </w:rPr>
        <w:tab/>
        <w:t>Terminal Evaluation</w:t>
      </w:r>
    </w:p>
    <w:p w14:paraId="7E27CDC3"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UN </w:t>
      </w:r>
      <w:r w:rsidRPr="004459EE">
        <w:rPr>
          <w:rFonts w:asciiTheme="majorHAnsi" w:hAnsiTheme="majorHAnsi"/>
          <w:sz w:val="22"/>
          <w:szCs w:val="22"/>
          <w:lang w:val="en-CA"/>
        </w:rPr>
        <w:tab/>
      </w:r>
      <w:r w:rsidRPr="004459EE">
        <w:rPr>
          <w:rFonts w:asciiTheme="majorHAnsi" w:hAnsiTheme="majorHAnsi"/>
          <w:sz w:val="22"/>
          <w:szCs w:val="22"/>
          <w:lang w:val="en-CA"/>
        </w:rPr>
        <w:tab/>
        <w:t>United Nations</w:t>
      </w:r>
    </w:p>
    <w:p w14:paraId="580DA155"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UNDP </w:t>
      </w:r>
      <w:r w:rsidRPr="004459EE">
        <w:rPr>
          <w:rFonts w:asciiTheme="majorHAnsi" w:hAnsiTheme="majorHAnsi"/>
          <w:sz w:val="22"/>
          <w:szCs w:val="22"/>
          <w:lang w:val="en-CA"/>
        </w:rPr>
        <w:tab/>
      </w:r>
      <w:r w:rsidRPr="004459EE">
        <w:rPr>
          <w:rFonts w:asciiTheme="majorHAnsi" w:hAnsiTheme="majorHAnsi"/>
          <w:sz w:val="22"/>
          <w:szCs w:val="22"/>
          <w:lang w:val="en-CA"/>
        </w:rPr>
        <w:tab/>
        <w:t>United Nations Development Programme</w:t>
      </w:r>
    </w:p>
    <w:p w14:paraId="1DF31E83"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UNDP-CO </w:t>
      </w:r>
      <w:r w:rsidRPr="004459EE">
        <w:rPr>
          <w:rFonts w:asciiTheme="majorHAnsi" w:hAnsiTheme="majorHAnsi"/>
          <w:sz w:val="22"/>
          <w:szCs w:val="22"/>
          <w:lang w:val="en-CA"/>
        </w:rPr>
        <w:tab/>
        <w:t>United Nations Development Programme Country Office</w:t>
      </w:r>
    </w:p>
    <w:p w14:paraId="12E638E5"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UNDP-GEF </w:t>
      </w:r>
      <w:r w:rsidRPr="004459EE">
        <w:rPr>
          <w:rFonts w:asciiTheme="majorHAnsi" w:hAnsiTheme="majorHAnsi"/>
          <w:sz w:val="22"/>
          <w:szCs w:val="22"/>
          <w:lang w:val="en-CA"/>
        </w:rPr>
        <w:tab/>
        <w:t>Global Environment Facility, United Nations Development Programme</w:t>
      </w:r>
    </w:p>
    <w:p w14:paraId="2521709A" w14:textId="77777777" w:rsidR="00207419" w:rsidRPr="004459EE" w:rsidRDefault="00207419" w:rsidP="00207419">
      <w:pPr>
        <w:jc w:val="both"/>
        <w:rPr>
          <w:rFonts w:asciiTheme="majorHAnsi" w:hAnsiTheme="majorHAnsi"/>
          <w:sz w:val="22"/>
          <w:szCs w:val="22"/>
          <w:lang w:val="en-CA"/>
        </w:rPr>
      </w:pPr>
      <w:r w:rsidRPr="004459EE">
        <w:rPr>
          <w:rFonts w:asciiTheme="majorHAnsi" w:hAnsiTheme="majorHAnsi"/>
          <w:sz w:val="22"/>
          <w:szCs w:val="22"/>
          <w:lang w:val="en-CA"/>
        </w:rPr>
        <w:t xml:space="preserve">USD </w:t>
      </w:r>
      <w:r w:rsidRPr="004459EE">
        <w:rPr>
          <w:rFonts w:asciiTheme="majorHAnsi" w:hAnsiTheme="majorHAnsi"/>
          <w:sz w:val="22"/>
          <w:szCs w:val="22"/>
          <w:lang w:val="en-CA"/>
        </w:rPr>
        <w:tab/>
      </w:r>
      <w:r w:rsidRPr="004459EE">
        <w:rPr>
          <w:rFonts w:asciiTheme="majorHAnsi" w:hAnsiTheme="majorHAnsi"/>
          <w:sz w:val="22"/>
          <w:szCs w:val="22"/>
          <w:lang w:val="en-CA"/>
        </w:rPr>
        <w:tab/>
        <w:t>United States Dollar</w:t>
      </w:r>
    </w:p>
    <w:p w14:paraId="0EE97B65" w14:textId="77777777" w:rsidR="00D605FA" w:rsidRDefault="00D605FA" w:rsidP="00207419">
      <w:pPr>
        <w:jc w:val="both"/>
        <w:rPr>
          <w:rFonts w:ascii="Calibri" w:hAnsi="Calibri"/>
          <w:sz w:val="22"/>
          <w:szCs w:val="22"/>
          <w:lang w:val="en-CA"/>
        </w:rPr>
      </w:pPr>
    </w:p>
    <w:p w14:paraId="2E2F950E" w14:textId="77777777" w:rsidR="00D605FA" w:rsidRPr="00D605FA" w:rsidRDefault="00D605FA" w:rsidP="00D605FA">
      <w:pPr>
        <w:rPr>
          <w:rFonts w:ascii="Cambria" w:eastAsia="MS Mincho" w:hAnsi="Cambria" w:cs="Cambria"/>
          <w:color w:val="000000"/>
          <w:sz w:val="23"/>
          <w:szCs w:val="23"/>
        </w:rPr>
      </w:pPr>
    </w:p>
    <w:p w14:paraId="7275F8E0" w14:textId="77777777" w:rsidR="00207419" w:rsidRDefault="00475F69" w:rsidP="00475F69">
      <w:pPr>
        <w:pStyle w:val="Heading1"/>
      </w:pPr>
      <w:r>
        <w:br w:type="page"/>
      </w:r>
    </w:p>
    <w:p w14:paraId="32D98B75" w14:textId="77777777" w:rsidR="005F77DE" w:rsidRPr="00604D92" w:rsidRDefault="00604D92" w:rsidP="00604D92">
      <w:pPr>
        <w:pStyle w:val="Heading1"/>
        <w:rPr>
          <w:rFonts w:eastAsia="MS Gothic"/>
        </w:rPr>
      </w:pPr>
      <w:bookmarkStart w:id="9" w:name="_Toc263502043"/>
      <w:bookmarkStart w:id="10" w:name="_Toc283849545"/>
      <w:bookmarkStart w:id="11" w:name="_Toc303946884"/>
      <w:r>
        <w:rPr>
          <w:rFonts w:eastAsia="MS Gothic"/>
        </w:rPr>
        <w:lastRenderedPageBreak/>
        <w:t>EXECUTIVE SUMMARY</w:t>
      </w:r>
      <w:bookmarkEnd w:id="9"/>
      <w:bookmarkEnd w:id="10"/>
      <w:bookmarkEnd w:id="11"/>
    </w:p>
    <w:p w14:paraId="5EC7D880" w14:textId="77777777" w:rsidR="00843A0B" w:rsidRDefault="00843A0B" w:rsidP="00843A0B">
      <w:pPr>
        <w:widowControl/>
        <w:autoSpaceDE/>
        <w:autoSpaceDN/>
        <w:adjustRightInd/>
        <w:ind w:left="720"/>
      </w:pPr>
    </w:p>
    <w:p w14:paraId="33C98DE7" w14:textId="77777777" w:rsidR="00E15CDB" w:rsidRPr="00843A0B" w:rsidRDefault="00843A0B" w:rsidP="00843A0B">
      <w:pPr>
        <w:pStyle w:val="Caption"/>
        <w:rPr>
          <w:rFonts w:ascii="Calibri" w:hAnsi="Calibri"/>
          <w:i/>
        </w:rPr>
      </w:pPr>
      <w:bookmarkStart w:id="12" w:name="_Toc303946941"/>
      <w:r w:rsidRPr="007E6681">
        <w:rPr>
          <w:rFonts w:ascii="Calibri" w:hAnsi="Calibri"/>
        </w:rPr>
        <w:t xml:space="preserve">Table </w:t>
      </w:r>
      <w:r w:rsidR="00C02332" w:rsidRPr="007E6681">
        <w:rPr>
          <w:rFonts w:ascii="Calibri" w:hAnsi="Calibri"/>
        </w:rPr>
        <w:fldChar w:fldCharType="begin"/>
      </w:r>
      <w:r w:rsidRPr="007E6681">
        <w:rPr>
          <w:rFonts w:ascii="Calibri" w:hAnsi="Calibri"/>
        </w:rPr>
        <w:instrText xml:space="preserve"> SEQ Table \* ARABIC </w:instrText>
      </w:r>
      <w:r w:rsidR="00C02332" w:rsidRPr="007E6681">
        <w:rPr>
          <w:rFonts w:ascii="Calibri" w:hAnsi="Calibri"/>
        </w:rPr>
        <w:fldChar w:fldCharType="separate"/>
      </w:r>
      <w:r w:rsidR="00650A40">
        <w:rPr>
          <w:rFonts w:ascii="Calibri" w:hAnsi="Calibri"/>
          <w:noProof/>
        </w:rPr>
        <w:t>1</w:t>
      </w:r>
      <w:r w:rsidR="00C02332" w:rsidRPr="007E6681">
        <w:rPr>
          <w:rFonts w:ascii="Calibri" w:hAnsi="Calibri"/>
        </w:rPr>
        <w:fldChar w:fldCharType="end"/>
      </w:r>
      <w:r w:rsidRPr="007E6681">
        <w:rPr>
          <w:rFonts w:ascii="Calibri" w:hAnsi="Calibri"/>
        </w:rPr>
        <w:t>:</w:t>
      </w:r>
      <w:r w:rsidRPr="00843A0B">
        <w:rPr>
          <w:rFonts w:ascii="Calibri" w:hAnsi="Calibri"/>
          <w:i/>
        </w:rPr>
        <w:t xml:space="preserve"> </w:t>
      </w:r>
      <w:r w:rsidR="00E15CDB" w:rsidRPr="007E6681">
        <w:rPr>
          <w:rFonts w:ascii="Calibri" w:hAnsi="Calibri"/>
          <w:b w:val="0"/>
        </w:rPr>
        <w:t>Project Summary Table</w:t>
      </w:r>
      <w:bookmarkEnd w:id="12"/>
    </w:p>
    <w:tbl>
      <w:tblPr>
        <w:tblW w:w="51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798"/>
        <w:gridCol w:w="6"/>
        <w:gridCol w:w="1901"/>
        <w:gridCol w:w="1798"/>
        <w:gridCol w:w="2187"/>
        <w:gridCol w:w="1997"/>
      </w:tblGrid>
      <w:tr w:rsidR="00E15CDB" w:rsidRPr="00F85EF3" w14:paraId="760A69FF" w14:textId="77777777" w:rsidTr="001B500C">
        <w:trPr>
          <w:trHeight w:val="359"/>
        </w:trPr>
        <w:tc>
          <w:tcPr>
            <w:tcW w:w="931" w:type="pct"/>
            <w:gridSpan w:val="2"/>
            <w:shd w:val="clear" w:color="auto" w:fill="C6D9F1"/>
            <w:vAlign w:val="center"/>
          </w:tcPr>
          <w:p w14:paraId="5655A3DE" w14:textId="77777777" w:rsidR="00E15CDB" w:rsidRPr="00A3145C" w:rsidRDefault="00E15CDB" w:rsidP="00E15CDB">
            <w:pPr>
              <w:contextualSpacing/>
              <w:rPr>
                <w:rFonts w:ascii="Calibri" w:hAnsi="Calibri" w:cs="Calibri"/>
                <w:bCs/>
                <w:sz w:val="20"/>
                <w:szCs w:val="20"/>
              </w:rPr>
            </w:pPr>
            <w:r w:rsidRPr="00A3145C">
              <w:rPr>
                <w:rFonts w:ascii="Calibri" w:hAnsi="Calibri" w:cs="Calibri"/>
                <w:bCs/>
                <w:sz w:val="20"/>
                <w:szCs w:val="20"/>
              </w:rPr>
              <w:t>Project Title</w:t>
            </w:r>
          </w:p>
        </w:tc>
        <w:tc>
          <w:tcPr>
            <w:tcW w:w="4069" w:type="pct"/>
            <w:gridSpan w:val="4"/>
            <w:shd w:val="clear" w:color="auto" w:fill="FFFFFF"/>
            <w:vAlign w:val="center"/>
          </w:tcPr>
          <w:p w14:paraId="2E7C6A65" w14:textId="77777777" w:rsidR="00E15CDB" w:rsidRPr="001B500C" w:rsidRDefault="001B500C" w:rsidP="001B500C">
            <w:pPr>
              <w:rPr>
                <w:rFonts w:cs="Arial"/>
              </w:rPr>
            </w:pPr>
            <w:r w:rsidRPr="001B500C">
              <w:rPr>
                <w:rFonts w:ascii="Calibri" w:hAnsi="Calibri"/>
                <w:sz w:val="20"/>
                <w:szCs w:val="20"/>
              </w:rPr>
              <w:t>Design and Execution of a Comprehensive PCB Management Plan for Kazakhstan</w:t>
            </w:r>
          </w:p>
        </w:tc>
      </w:tr>
      <w:tr w:rsidR="00D0001C" w:rsidRPr="00F85EF3" w14:paraId="1A1D1927" w14:textId="77777777" w:rsidTr="00EE333F">
        <w:tblPrEx>
          <w:shd w:val="clear" w:color="auto" w:fill="auto"/>
        </w:tblPrEx>
        <w:trPr>
          <w:trHeight w:val="553"/>
        </w:trPr>
        <w:tc>
          <w:tcPr>
            <w:tcW w:w="928" w:type="pct"/>
            <w:vAlign w:val="center"/>
          </w:tcPr>
          <w:p w14:paraId="08915C84" w14:textId="77777777" w:rsidR="00E15CDB" w:rsidRPr="00545CCE" w:rsidRDefault="00E15CDB" w:rsidP="00D0001C">
            <w:pPr>
              <w:rPr>
                <w:rFonts w:ascii="Calibri" w:eastAsia="Arial Unicode MS" w:hAnsi="Calibri"/>
                <w:b/>
                <w:sz w:val="20"/>
                <w:szCs w:val="20"/>
              </w:rPr>
            </w:pPr>
            <w:r w:rsidRPr="00545CCE">
              <w:rPr>
                <w:rFonts w:ascii="Calibri" w:hAnsi="Calibri"/>
                <w:b/>
                <w:sz w:val="20"/>
                <w:szCs w:val="20"/>
              </w:rPr>
              <w:t>GEF Project ID:</w:t>
            </w:r>
          </w:p>
        </w:tc>
        <w:tc>
          <w:tcPr>
            <w:tcW w:w="984" w:type="pct"/>
            <w:gridSpan w:val="2"/>
            <w:vAlign w:val="center"/>
          </w:tcPr>
          <w:p w14:paraId="4B96F79D" w14:textId="77777777" w:rsidR="00E15CDB" w:rsidRPr="00EE333F" w:rsidRDefault="00EE333F" w:rsidP="00EE333F">
            <w:pPr>
              <w:tabs>
                <w:tab w:val="right" w:pos="0"/>
              </w:tabs>
              <w:rPr>
                <w:rFonts w:cs="Calibri"/>
              </w:rPr>
            </w:pPr>
            <w:r w:rsidRPr="00294CD7">
              <w:rPr>
                <w:rFonts w:ascii="Calibri" w:hAnsi="Calibri"/>
                <w:sz w:val="20"/>
                <w:szCs w:val="20"/>
              </w:rPr>
              <w:t>2816</w:t>
            </w:r>
          </w:p>
        </w:tc>
        <w:tc>
          <w:tcPr>
            <w:tcW w:w="928" w:type="pct"/>
            <w:vAlign w:val="center"/>
          </w:tcPr>
          <w:p w14:paraId="79A61CB2" w14:textId="77777777" w:rsidR="00E15CDB" w:rsidRPr="00794445" w:rsidRDefault="00E15CDB" w:rsidP="00D0001C">
            <w:pPr>
              <w:rPr>
                <w:rFonts w:ascii="Calibri" w:eastAsia="Arial Unicode MS" w:hAnsi="Calibri"/>
                <w:sz w:val="20"/>
                <w:szCs w:val="20"/>
              </w:rPr>
            </w:pPr>
            <w:r w:rsidRPr="00794445">
              <w:rPr>
                <w:rFonts w:ascii="Calibri" w:hAnsi="Calibri"/>
                <w:sz w:val="20"/>
                <w:szCs w:val="20"/>
              </w:rPr>
              <w:t> </w:t>
            </w:r>
          </w:p>
        </w:tc>
        <w:tc>
          <w:tcPr>
            <w:tcW w:w="1129" w:type="pct"/>
            <w:vAlign w:val="center"/>
          </w:tcPr>
          <w:p w14:paraId="74A7D09F" w14:textId="77777777" w:rsidR="00E15CDB" w:rsidRPr="00794445" w:rsidRDefault="00545CCE" w:rsidP="00D0001C">
            <w:pPr>
              <w:rPr>
                <w:rFonts w:ascii="Calibri" w:eastAsia="Arial Unicode MS" w:hAnsi="Calibri"/>
                <w:i/>
                <w:sz w:val="20"/>
                <w:szCs w:val="20"/>
                <w:u w:val="single"/>
              </w:rPr>
            </w:pPr>
            <w:r>
              <w:rPr>
                <w:rFonts w:ascii="Calibri" w:hAnsi="Calibri"/>
                <w:i/>
                <w:sz w:val="20"/>
                <w:szCs w:val="20"/>
                <w:u w:val="single"/>
              </w:rPr>
              <w:t>at endorsement (</w:t>
            </w:r>
            <w:r w:rsidR="00E15CDB" w:rsidRPr="00794445">
              <w:rPr>
                <w:rFonts w:ascii="Calibri" w:hAnsi="Calibri"/>
                <w:i/>
                <w:sz w:val="20"/>
                <w:szCs w:val="20"/>
                <w:u w:val="single"/>
              </w:rPr>
              <w:t>US$)</w:t>
            </w:r>
          </w:p>
        </w:tc>
        <w:tc>
          <w:tcPr>
            <w:tcW w:w="1031" w:type="pct"/>
            <w:vAlign w:val="center"/>
          </w:tcPr>
          <w:p w14:paraId="64FB5C9E" w14:textId="77777777" w:rsidR="00E15CDB" w:rsidRPr="00794445" w:rsidRDefault="00545CCE" w:rsidP="00D0001C">
            <w:pPr>
              <w:rPr>
                <w:rFonts w:ascii="Calibri" w:eastAsia="Arial Unicode MS" w:hAnsi="Calibri"/>
                <w:i/>
                <w:sz w:val="20"/>
                <w:szCs w:val="20"/>
                <w:u w:val="single"/>
              </w:rPr>
            </w:pPr>
            <w:r>
              <w:rPr>
                <w:rFonts w:ascii="Calibri" w:hAnsi="Calibri"/>
                <w:i/>
                <w:sz w:val="20"/>
                <w:szCs w:val="20"/>
                <w:u w:val="single"/>
              </w:rPr>
              <w:t>at completion (</w:t>
            </w:r>
            <w:r w:rsidR="00E15CDB" w:rsidRPr="00794445">
              <w:rPr>
                <w:rFonts w:ascii="Calibri" w:hAnsi="Calibri"/>
                <w:i/>
                <w:sz w:val="20"/>
                <w:szCs w:val="20"/>
                <w:u w:val="single"/>
              </w:rPr>
              <w:t>US$)</w:t>
            </w:r>
          </w:p>
        </w:tc>
      </w:tr>
      <w:tr w:rsidR="00D0001C" w:rsidRPr="00F85EF3" w14:paraId="7FFD275B" w14:textId="77777777" w:rsidTr="00EE333F">
        <w:tblPrEx>
          <w:shd w:val="clear" w:color="auto" w:fill="auto"/>
        </w:tblPrEx>
        <w:trPr>
          <w:trHeight w:val="278"/>
        </w:trPr>
        <w:tc>
          <w:tcPr>
            <w:tcW w:w="928" w:type="pct"/>
            <w:vAlign w:val="center"/>
          </w:tcPr>
          <w:p w14:paraId="695ABB64" w14:textId="77777777" w:rsidR="00E15CDB" w:rsidRPr="00545CCE" w:rsidRDefault="00E15CDB" w:rsidP="00D0001C">
            <w:pPr>
              <w:rPr>
                <w:rFonts w:ascii="Calibri" w:eastAsia="Arial Unicode MS" w:hAnsi="Calibri"/>
                <w:b/>
                <w:sz w:val="20"/>
                <w:szCs w:val="20"/>
              </w:rPr>
            </w:pPr>
            <w:r w:rsidRPr="00545CCE">
              <w:rPr>
                <w:rFonts w:ascii="Calibri" w:hAnsi="Calibri"/>
                <w:b/>
                <w:sz w:val="20"/>
                <w:szCs w:val="20"/>
              </w:rPr>
              <w:t>UNDP Project ID:</w:t>
            </w:r>
          </w:p>
        </w:tc>
        <w:tc>
          <w:tcPr>
            <w:tcW w:w="984" w:type="pct"/>
            <w:gridSpan w:val="2"/>
            <w:vAlign w:val="center"/>
          </w:tcPr>
          <w:p w14:paraId="58D3DD71" w14:textId="77777777" w:rsidR="00E15CDB" w:rsidRPr="00794445" w:rsidRDefault="00EE333F" w:rsidP="00D0001C">
            <w:pPr>
              <w:tabs>
                <w:tab w:val="right" w:pos="0"/>
              </w:tabs>
              <w:rPr>
                <w:rFonts w:ascii="Calibri" w:hAnsi="Calibri"/>
                <w:bCs/>
                <w:sz w:val="20"/>
                <w:szCs w:val="20"/>
              </w:rPr>
            </w:pPr>
            <w:r>
              <w:rPr>
                <w:rFonts w:ascii="Calibri" w:hAnsi="Calibri"/>
                <w:sz w:val="20"/>
                <w:szCs w:val="20"/>
              </w:rPr>
              <w:t>3477</w:t>
            </w:r>
          </w:p>
        </w:tc>
        <w:tc>
          <w:tcPr>
            <w:tcW w:w="928" w:type="pct"/>
            <w:vAlign w:val="center"/>
          </w:tcPr>
          <w:p w14:paraId="52E32A64" w14:textId="77777777" w:rsidR="00E15CDB" w:rsidRPr="00545CCE" w:rsidRDefault="00E15CDB" w:rsidP="00D0001C">
            <w:pPr>
              <w:rPr>
                <w:rFonts w:ascii="Calibri" w:eastAsia="Arial Unicode MS" w:hAnsi="Calibri"/>
                <w:b/>
                <w:sz w:val="20"/>
                <w:szCs w:val="20"/>
              </w:rPr>
            </w:pPr>
            <w:r w:rsidRPr="00545CCE">
              <w:rPr>
                <w:rFonts w:ascii="Calibri" w:hAnsi="Calibri"/>
                <w:b/>
                <w:sz w:val="20"/>
                <w:szCs w:val="20"/>
              </w:rPr>
              <w:t xml:space="preserve">GEF financing: </w:t>
            </w:r>
          </w:p>
        </w:tc>
        <w:tc>
          <w:tcPr>
            <w:tcW w:w="1129" w:type="pct"/>
            <w:vAlign w:val="center"/>
          </w:tcPr>
          <w:p w14:paraId="6FDE1F35" w14:textId="77777777" w:rsidR="00E15CDB" w:rsidRPr="00545CCE" w:rsidRDefault="00454124" w:rsidP="00D0001C">
            <w:pPr>
              <w:jc w:val="right"/>
              <w:rPr>
                <w:rFonts w:ascii="Calibri" w:eastAsia="Arial Unicode MS" w:hAnsi="Calibri"/>
                <w:sz w:val="20"/>
                <w:szCs w:val="20"/>
              </w:rPr>
            </w:pPr>
            <w:r>
              <w:rPr>
                <w:rFonts w:ascii="Calibri" w:hAnsi="Calibri"/>
                <w:sz w:val="20"/>
                <w:szCs w:val="20"/>
              </w:rPr>
              <w:t>3,300,000</w:t>
            </w:r>
          </w:p>
        </w:tc>
        <w:tc>
          <w:tcPr>
            <w:tcW w:w="1031" w:type="pct"/>
            <w:vAlign w:val="center"/>
          </w:tcPr>
          <w:p w14:paraId="37602F23" w14:textId="77777777" w:rsidR="00E15CDB" w:rsidRPr="00545CCE" w:rsidRDefault="00454124" w:rsidP="00454124">
            <w:pPr>
              <w:jc w:val="right"/>
              <w:rPr>
                <w:rFonts w:ascii="Calibri" w:eastAsia="Arial Unicode MS" w:hAnsi="Calibri"/>
                <w:sz w:val="20"/>
                <w:szCs w:val="20"/>
              </w:rPr>
            </w:pPr>
            <w:r>
              <w:rPr>
                <w:rFonts w:ascii="Calibri" w:hAnsi="Calibri"/>
                <w:sz w:val="20"/>
                <w:szCs w:val="20"/>
              </w:rPr>
              <w:t>3,300,000</w:t>
            </w:r>
          </w:p>
        </w:tc>
      </w:tr>
      <w:tr w:rsidR="00D0001C" w:rsidRPr="00F85EF3" w14:paraId="48702F26" w14:textId="77777777" w:rsidTr="00EE333F">
        <w:tblPrEx>
          <w:shd w:val="clear" w:color="auto" w:fill="auto"/>
        </w:tblPrEx>
        <w:trPr>
          <w:trHeight w:val="269"/>
        </w:trPr>
        <w:tc>
          <w:tcPr>
            <w:tcW w:w="928" w:type="pct"/>
            <w:vAlign w:val="center"/>
          </w:tcPr>
          <w:p w14:paraId="2DDBBF80" w14:textId="77777777" w:rsidR="00E15CDB" w:rsidRPr="00545CCE" w:rsidRDefault="00E15CDB" w:rsidP="00D0001C">
            <w:pPr>
              <w:rPr>
                <w:rFonts w:ascii="Calibri" w:hAnsi="Calibri"/>
                <w:b/>
                <w:sz w:val="20"/>
                <w:szCs w:val="20"/>
              </w:rPr>
            </w:pPr>
            <w:r w:rsidRPr="00545CCE">
              <w:rPr>
                <w:rFonts w:ascii="Calibri" w:hAnsi="Calibri"/>
                <w:b/>
                <w:sz w:val="20"/>
                <w:szCs w:val="20"/>
              </w:rPr>
              <w:t>Country:</w:t>
            </w:r>
          </w:p>
        </w:tc>
        <w:tc>
          <w:tcPr>
            <w:tcW w:w="984" w:type="pct"/>
            <w:gridSpan w:val="2"/>
            <w:vAlign w:val="center"/>
          </w:tcPr>
          <w:p w14:paraId="624E6BA3" w14:textId="77777777" w:rsidR="00E15CDB" w:rsidRPr="00794445" w:rsidRDefault="00EE333F" w:rsidP="00D0001C">
            <w:pPr>
              <w:tabs>
                <w:tab w:val="right" w:pos="0"/>
              </w:tabs>
              <w:rPr>
                <w:rFonts w:ascii="Calibri" w:hAnsi="Calibri"/>
                <w:sz w:val="20"/>
                <w:szCs w:val="20"/>
              </w:rPr>
            </w:pPr>
            <w:r>
              <w:rPr>
                <w:rFonts w:ascii="Calibri" w:hAnsi="Calibri"/>
                <w:sz w:val="20"/>
                <w:szCs w:val="20"/>
              </w:rPr>
              <w:t>Kazakhstan</w:t>
            </w:r>
          </w:p>
        </w:tc>
        <w:tc>
          <w:tcPr>
            <w:tcW w:w="928" w:type="pct"/>
            <w:vAlign w:val="center"/>
          </w:tcPr>
          <w:p w14:paraId="758439C2" w14:textId="77777777" w:rsidR="00E15CDB" w:rsidRPr="00545CCE" w:rsidRDefault="00E15CDB" w:rsidP="00D0001C">
            <w:pPr>
              <w:rPr>
                <w:rFonts w:ascii="Calibri" w:hAnsi="Calibri"/>
                <w:b/>
                <w:sz w:val="20"/>
                <w:szCs w:val="20"/>
              </w:rPr>
            </w:pPr>
            <w:r w:rsidRPr="00545CCE">
              <w:rPr>
                <w:rFonts w:ascii="Calibri" w:hAnsi="Calibri"/>
                <w:b/>
                <w:bCs/>
                <w:sz w:val="20"/>
                <w:szCs w:val="20"/>
              </w:rPr>
              <w:t>IA/EA own:</w:t>
            </w:r>
          </w:p>
        </w:tc>
        <w:tc>
          <w:tcPr>
            <w:tcW w:w="1129" w:type="pct"/>
            <w:vAlign w:val="center"/>
          </w:tcPr>
          <w:p w14:paraId="6CA8B6BE" w14:textId="77777777" w:rsidR="00E15CDB" w:rsidRPr="001D66D8" w:rsidRDefault="00882A66" w:rsidP="00D0001C">
            <w:pPr>
              <w:jc w:val="right"/>
              <w:rPr>
                <w:rFonts w:ascii="Calibri" w:eastAsia="Arial Unicode MS" w:hAnsi="Calibri"/>
                <w:color w:val="000000" w:themeColor="text1"/>
                <w:sz w:val="20"/>
                <w:szCs w:val="20"/>
                <w:highlight w:val="yellow"/>
              </w:rPr>
            </w:pPr>
            <w:r w:rsidRPr="001D66D8">
              <w:rPr>
                <w:rFonts w:ascii="Calibri" w:eastAsia="Arial Unicode MS" w:hAnsi="Calibri"/>
                <w:color w:val="000000" w:themeColor="text1"/>
                <w:sz w:val="20"/>
                <w:szCs w:val="20"/>
              </w:rPr>
              <w:t>15,000</w:t>
            </w:r>
          </w:p>
        </w:tc>
        <w:tc>
          <w:tcPr>
            <w:tcW w:w="1031" w:type="pct"/>
            <w:vAlign w:val="center"/>
          </w:tcPr>
          <w:p w14:paraId="1F778D30" w14:textId="77777777" w:rsidR="00E15CDB" w:rsidRPr="001D66D8" w:rsidRDefault="00882A66" w:rsidP="00454124">
            <w:pPr>
              <w:jc w:val="right"/>
              <w:rPr>
                <w:rFonts w:ascii="Calibri" w:eastAsia="Arial Unicode MS" w:hAnsi="Calibri"/>
                <w:color w:val="000000" w:themeColor="text1"/>
                <w:sz w:val="20"/>
                <w:szCs w:val="20"/>
              </w:rPr>
            </w:pPr>
            <w:r w:rsidRPr="001D66D8">
              <w:rPr>
                <w:rFonts w:ascii="Calibri" w:hAnsi="Calibri"/>
                <w:color w:val="000000" w:themeColor="text1"/>
                <w:sz w:val="20"/>
                <w:szCs w:val="20"/>
              </w:rPr>
              <w:t>15,000</w:t>
            </w:r>
          </w:p>
        </w:tc>
      </w:tr>
      <w:tr w:rsidR="00D0001C" w:rsidRPr="00F85EF3" w14:paraId="4ADA6B59" w14:textId="77777777" w:rsidTr="00EE333F">
        <w:tblPrEx>
          <w:shd w:val="clear" w:color="auto" w:fill="auto"/>
        </w:tblPrEx>
        <w:trPr>
          <w:trHeight w:val="296"/>
        </w:trPr>
        <w:tc>
          <w:tcPr>
            <w:tcW w:w="928" w:type="pct"/>
            <w:vAlign w:val="center"/>
          </w:tcPr>
          <w:p w14:paraId="12CD8DF0" w14:textId="77777777" w:rsidR="00E15CDB" w:rsidRPr="00545CCE" w:rsidRDefault="00E15CDB" w:rsidP="00D0001C">
            <w:pPr>
              <w:rPr>
                <w:rFonts w:ascii="Calibri" w:hAnsi="Calibri"/>
                <w:b/>
                <w:sz w:val="20"/>
                <w:szCs w:val="20"/>
              </w:rPr>
            </w:pPr>
            <w:r w:rsidRPr="00545CCE">
              <w:rPr>
                <w:rFonts w:ascii="Calibri" w:hAnsi="Calibri"/>
                <w:b/>
                <w:sz w:val="20"/>
                <w:szCs w:val="20"/>
              </w:rPr>
              <w:t>Region:</w:t>
            </w:r>
          </w:p>
        </w:tc>
        <w:tc>
          <w:tcPr>
            <w:tcW w:w="984" w:type="pct"/>
            <w:gridSpan w:val="2"/>
            <w:vAlign w:val="center"/>
          </w:tcPr>
          <w:p w14:paraId="72CAEE73" w14:textId="77777777" w:rsidR="00E15CDB" w:rsidRPr="00794445" w:rsidRDefault="00EE333F" w:rsidP="00D0001C">
            <w:pPr>
              <w:tabs>
                <w:tab w:val="right" w:pos="0"/>
              </w:tabs>
              <w:rPr>
                <w:rFonts w:ascii="Calibri" w:hAnsi="Calibri"/>
                <w:sz w:val="20"/>
                <w:szCs w:val="20"/>
                <w:lang w:val="es-ES_tradnl"/>
              </w:rPr>
            </w:pPr>
            <w:r>
              <w:rPr>
                <w:rFonts w:ascii="Calibri" w:hAnsi="Calibri"/>
                <w:sz w:val="20"/>
                <w:szCs w:val="20"/>
              </w:rPr>
              <w:t>Europe and the CIS</w:t>
            </w:r>
          </w:p>
        </w:tc>
        <w:tc>
          <w:tcPr>
            <w:tcW w:w="928" w:type="pct"/>
            <w:vAlign w:val="center"/>
          </w:tcPr>
          <w:p w14:paraId="6E2AAFCE" w14:textId="77777777" w:rsidR="00E15CDB" w:rsidRPr="00545CCE" w:rsidRDefault="00E15CDB" w:rsidP="00D0001C">
            <w:pPr>
              <w:rPr>
                <w:rFonts w:ascii="Calibri" w:hAnsi="Calibri"/>
                <w:b/>
                <w:sz w:val="20"/>
                <w:szCs w:val="20"/>
              </w:rPr>
            </w:pPr>
            <w:r w:rsidRPr="00545CCE">
              <w:rPr>
                <w:rFonts w:ascii="Calibri" w:hAnsi="Calibri"/>
                <w:b/>
                <w:bCs/>
                <w:sz w:val="20"/>
                <w:szCs w:val="20"/>
              </w:rPr>
              <w:t>Government:</w:t>
            </w:r>
          </w:p>
        </w:tc>
        <w:tc>
          <w:tcPr>
            <w:tcW w:w="1129" w:type="pct"/>
            <w:vAlign w:val="center"/>
          </w:tcPr>
          <w:p w14:paraId="76A75FC1" w14:textId="77777777" w:rsidR="00E15CDB" w:rsidRPr="00545CCE" w:rsidRDefault="000C11C2" w:rsidP="00D0001C">
            <w:pPr>
              <w:jc w:val="right"/>
              <w:rPr>
                <w:rFonts w:ascii="Calibri" w:eastAsia="Arial Unicode MS" w:hAnsi="Calibri"/>
                <w:sz w:val="20"/>
                <w:szCs w:val="20"/>
              </w:rPr>
            </w:pPr>
            <w:r>
              <w:rPr>
                <w:rFonts w:ascii="Calibri" w:eastAsia="Arial Unicode MS" w:hAnsi="Calibri"/>
                <w:sz w:val="20"/>
                <w:szCs w:val="20"/>
              </w:rPr>
              <w:t>10,901,356</w:t>
            </w:r>
          </w:p>
        </w:tc>
        <w:tc>
          <w:tcPr>
            <w:tcW w:w="1031" w:type="pct"/>
            <w:vAlign w:val="center"/>
          </w:tcPr>
          <w:p w14:paraId="0E115AF0" w14:textId="77006282" w:rsidR="00E15CDB" w:rsidRPr="0092092B" w:rsidRDefault="00DC1B50" w:rsidP="008C55BF">
            <w:pPr>
              <w:jc w:val="right"/>
              <w:rPr>
                <w:rFonts w:ascii="Calibri" w:hAnsi="Calibri"/>
                <w:sz w:val="20"/>
                <w:szCs w:val="20"/>
              </w:rPr>
            </w:pPr>
            <w:r>
              <w:rPr>
                <w:rFonts w:ascii="Calibri" w:hAnsi="Calibri"/>
                <w:sz w:val="20"/>
                <w:szCs w:val="20"/>
              </w:rPr>
              <w:t>10,538,436</w:t>
            </w:r>
          </w:p>
        </w:tc>
      </w:tr>
      <w:tr w:rsidR="00D0001C" w:rsidRPr="00F85EF3" w14:paraId="3EA5531F" w14:textId="77777777" w:rsidTr="00EE333F">
        <w:tblPrEx>
          <w:shd w:val="clear" w:color="auto" w:fill="auto"/>
        </w:tblPrEx>
        <w:trPr>
          <w:trHeight w:val="314"/>
        </w:trPr>
        <w:tc>
          <w:tcPr>
            <w:tcW w:w="928" w:type="pct"/>
            <w:vAlign w:val="center"/>
          </w:tcPr>
          <w:p w14:paraId="38551E15" w14:textId="77777777" w:rsidR="00E15CDB" w:rsidRPr="00545CCE" w:rsidRDefault="00E15CDB" w:rsidP="00D0001C">
            <w:pPr>
              <w:rPr>
                <w:rFonts w:ascii="Calibri" w:hAnsi="Calibri"/>
                <w:b/>
                <w:sz w:val="20"/>
                <w:szCs w:val="20"/>
              </w:rPr>
            </w:pPr>
            <w:r w:rsidRPr="00545CCE">
              <w:rPr>
                <w:rFonts w:ascii="Calibri" w:hAnsi="Calibri"/>
                <w:b/>
                <w:sz w:val="20"/>
                <w:szCs w:val="20"/>
              </w:rPr>
              <w:t>Focal Area:</w:t>
            </w:r>
          </w:p>
        </w:tc>
        <w:tc>
          <w:tcPr>
            <w:tcW w:w="984" w:type="pct"/>
            <w:gridSpan w:val="2"/>
            <w:vAlign w:val="center"/>
          </w:tcPr>
          <w:p w14:paraId="346FE2EC" w14:textId="77777777" w:rsidR="00E15CDB" w:rsidRPr="00650A40" w:rsidRDefault="00EE333F" w:rsidP="00D0001C">
            <w:pPr>
              <w:tabs>
                <w:tab w:val="right" w:pos="0"/>
              </w:tabs>
              <w:rPr>
                <w:rFonts w:ascii="Calibri" w:hAnsi="Calibri"/>
                <w:sz w:val="20"/>
                <w:szCs w:val="20"/>
              </w:rPr>
            </w:pPr>
            <w:r w:rsidRPr="00650A40">
              <w:rPr>
                <w:rFonts w:ascii="Calibri" w:hAnsi="Calibri"/>
                <w:sz w:val="20"/>
                <w:szCs w:val="20"/>
              </w:rPr>
              <w:t xml:space="preserve">GEF 4: </w:t>
            </w:r>
            <w:r w:rsidR="00E15CDB" w:rsidRPr="00650A40">
              <w:rPr>
                <w:rFonts w:ascii="Calibri" w:hAnsi="Calibri"/>
                <w:sz w:val="20"/>
                <w:szCs w:val="20"/>
              </w:rPr>
              <w:t>POPs</w:t>
            </w:r>
          </w:p>
        </w:tc>
        <w:tc>
          <w:tcPr>
            <w:tcW w:w="928" w:type="pct"/>
            <w:vAlign w:val="center"/>
          </w:tcPr>
          <w:p w14:paraId="436142AA" w14:textId="77777777" w:rsidR="00E15CDB" w:rsidRPr="00545CCE" w:rsidRDefault="00E15CDB" w:rsidP="00D0001C">
            <w:pPr>
              <w:rPr>
                <w:rFonts w:ascii="Calibri" w:hAnsi="Calibri"/>
                <w:b/>
                <w:sz w:val="20"/>
                <w:szCs w:val="20"/>
              </w:rPr>
            </w:pPr>
            <w:r w:rsidRPr="00545CCE">
              <w:rPr>
                <w:rFonts w:ascii="Calibri" w:hAnsi="Calibri"/>
                <w:b/>
                <w:bCs/>
                <w:sz w:val="20"/>
                <w:szCs w:val="20"/>
              </w:rPr>
              <w:t>Other:</w:t>
            </w:r>
          </w:p>
        </w:tc>
        <w:tc>
          <w:tcPr>
            <w:tcW w:w="1129" w:type="pct"/>
            <w:vAlign w:val="center"/>
          </w:tcPr>
          <w:p w14:paraId="05473FD0" w14:textId="77777777" w:rsidR="00E15CDB" w:rsidRPr="00545CCE" w:rsidRDefault="000C11C2" w:rsidP="00D0001C">
            <w:pPr>
              <w:jc w:val="right"/>
              <w:rPr>
                <w:rFonts w:ascii="Calibri" w:hAnsi="Calibri"/>
                <w:sz w:val="20"/>
                <w:szCs w:val="20"/>
              </w:rPr>
            </w:pPr>
            <w:r>
              <w:rPr>
                <w:rFonts w:ascii="Calibri" w:hAnsi="Calibri"/>
                <w:sz w:val="20"/>
                <w:szCs w:val="20"/>
              </w:rPr>
              <w:t>6,618,324</w:t>
            </w:r>
          </w:p>
        </w:tc>
        <w:tc>
          <w:tcPr>
            <w:tcW w:w="1031" w:type="pct"/>
            <w:vAlign w:val="center"/>
          </w:tcPr>
          <w:p w14:paraId="1967D00D" w14:textId="64D00983" w:rsidR="00E15CDB" w:rsidRPr="0092092B" w:rsidRDefault="00DC1B50" w:rsidP="008C55BF">
            <w:pPr>
              <w:jc w:val="right"/>
              <w:rPr>
                <w:rFonts w:ascii="Calibri" w:hAnsi="Calibri"/>
                <w:sz w:val="20"/>
                <w:szCs w:val="20"/>
              </w:rPr>
            </w:pPr>
            <w:r>
              <w:rPr>
                <w:rFonts w:ascii="Calibri" w:hAnsi="Calibri"/>
                <w:sz w:val="20"/>
                <w:szCs w:val="20"/>
              </w:rPr>
              <w:t>4,396,695</w:t>
            </w:r>
          </w:p>
        </w:tc>
      </w:tr>
      <w:tr w:rsidR="00D0001C" w:rsidRPr="00F85EF3" w14:paraId="67C77ED8" w14:textId="77777777" w:rsidTr="00EE333F">
        <w:tblPrEx>
          <w:shd w:val="clear" w:color="auto" w:fill="auto"/>
        </w:tblPrEx>
        <w:trPr>
          <w:trHeight w:val="553"/>
        </w:trPr>
        <w:tc>
          <w:tcPr>
            <w:tcW w:w="928" w:type="pct"/>
            <w:vAlign w:val="center"/>
          </w:tcPr>
          <w:p w14:paraId="6772A247" w14:textId="77777777" w:rsidR="00E15CDB" w:rsidRPr="00545CCE" w:rsidRDefault="00E15CDB" w:rsidP="00D0001C">
            <w:pPr>
              <w:rPr>
                <w:rFonts w:ascii="Calibri" w:eastAsia="Arial Unicode MS" w:hAnsi="Calibri"/>
                <w:b/>
                <w:sz w:val="20"/>
                <w:szCs w:val="20"/>
              </w:rPr>
            </w:pPr>
            <w:r w:rsidRPr="00545CCE">
              <w:rPr>
                <w:rFonts w:ascii="Calibri" w:hAnsi="Calibri"/>
                <w:b/>
                <w:sz w:val="20"/>
                <w:szCs w:val="20"/>
              </w:rPr>
              <w:t>FA Objectives (OP/SP):</w:t>
            </w:r>
          </w:p>
        </w:tc>
        <w:tc>
          <w:tcPr>
            <w:tcW w:w="984" w:type="pct"/>
            <w:gridSpan w:val="2"/>
            <w:vAlign w:val="center"/>
          </w:tcPr>
          <w:p w14:paraId="33C86BB7" w14:textId="77777777" w:rsidR="00E15CDB" w:rsidRPr="00650A40" w:rsidRDefault="00EE333F" w:rsidP="00D0001C">
            <w:pPr>
              <w:tabs>
                <w:tab w:val="right" w:pos="0"/>
              </w:tabs>
              <w:rPr>
                <w:rFonts w:ascii="Calibri" w:hAnsi="Calibri"/>
                <w:sz w:val="20"/>
                <w:szCs w:val="20"/>
              </w:rPr>
            </w:pPr>
            <w:r w:rsidRPr="00650A40">
              <w:rPr>
                <w:rFonts w:ascii="Calibri" w:hAnsi="Calibri"/>
                <w:sz w:val="20"/>
                <w:szCs w:val="20"/>
              </w:rPr>
              <w:t>SO1 &amp; SO2</w:t>
            </w:r>
          </w:p>
        </w:tc>
        <w:tc>
          <w:tcPr>
            <w:tcW w:w="928" w:type="pct"/>
            <w:vAlign w:val="center"/>
          </w:tcPr>
          <w:p w14:paraId="2AD910DE" w14:textId="77777777" w:rsidR="00E15CDB" w:rsidRPr="00545CCE" w:rsidRDefault="00E15CDB" w:rsidP="00D0001C">
            <w:pPr>
              <w:rPr>
                <w:rFonts w:ascii="Calibri" w:hAnsi="Calibri"/>
                <w:b/>
                <w:sz w:val="20"/>
                <w:szCs w:val="20"/>
              </w:rPr>
            </w:pPr>
            <w:r w:rsidRPr="00545CCE">
              <w:rPr>
                <w:rFonts w:ascii="Calibri" w:hAnsi="Calibri"/>
                <w:b/>
                <w:sz w:val="20"/>
                <w:szCs w:val="20"/>
              </w:rPr>
              <w:t>Total co-financing:</w:t>
            </w:r>
          </w:p>
        </w:tc>
        <w:tc>
          <w:tcPr>
            <w:tcW w:w="1129" w:type="pct"/>
            <w:vAlign w:val="center"/>
          </w:tcPr>
          <w:p w14:paraId="6468CFC4" w14:textId="77777777" w:rsidR="00E15CDB" w:rsidRPr="00545CCE" w:rsidRDefault="000C11C2" w:rsidP="00D0001C">
            <w:pPr>
              <w:jc w:val="right"/>
              <w:rPr>
                <w:rFonts w:ascii="Calibri" w:eastAsia="Arial Unicode MS" w:hAnsi="Calibri"/>
                <w:sz w:val="20"/>
                <w:szCs w:val="20"/>
              </w:rPr>
            </w:pPr>
            <w:r>
              <w:rPr>
                <w:rFonts w:ascii="Calibri" w:eastAsia="Arial Unicode MS" w:hAnsi="Calibri"/>
                <w:sz w:val="20"/>
                <w:szCs w:val="20"/>
              </w:rPr>
              <w:t>17,519,680</w:t>
            </w:r>
          </w:p>
        </w:tc>
        <w:tc>
          <w:tcPr>
            <w:tcW w:w="1031" w:type="pct"/>
            <w:vAlign w:val="center"/>
          </w:tcPr>
          <w:p w14:paraId="23F7781C" w14:textId="5403463A" w:rsidR="00E15CDB" w:rsidRPr="0092092B" w:rsidRDefault="00DC1B50" w:rsidP="008C55BF">
            <w:pPr>
              <w:jc w:val="right"/>
              <w:rPr>
                <w:rFonts w:ascii="Calibri" w:hAnsi="Calibri"/>
                <w:sz w:val="20"/>
                <w:szCs w:val="20"/>
              </w:rPr>
            </w:pPr>
            <w:r>
              <w:rPr>
                <w:rFonts w:ascii="Calibri" w:hAnsi="Calibri"/>
                <w:sz w:val="20"/>
                <w:szCs w:val="20"/>
              </w:rPr>
              <w:t>14,950,131</w:t>
            </w:r>
          </w:p>
        </w:tc>
      </w:tr>
      <w:tr w:rsidR="00D0001C" w:rsidRPr="00F85EF3" w14:paraId="1681EA06" w14:textId="77777777" w:rsidTr="00EE333F">
        <w:tblPrEx>
          <w:shd w:val="clear" w:color="auto" w:fill="auto"/>
        </w:tblPrEx>
        <w:trPr>
          <w:trHeight w:val="341"/>
        </w:trPr>
        <w:tc>
          <w:tcPr>
            <w:tcW w:w="928" w:type="pct"/>
            <w:vAlign w:val="center"/>
          </w:tcPr>
          <w:p w14:paraId="6B5A18E8" w14:textId="77777777" w:rsidR="00E15CDB" w:rsidRPr="00545CCE" w:rsidRDefault="00E15CDB" w:rsidP="00D0001C">
            <w:pPr>
              <w:rPr>
                <w:rFonts w:ascii="Calibri" w:eastAsia="Arial Unicode MS" w:hAnsi="Calibri"/>
                <w:b/>
                <w:sz w:val="20"/>
                <w:szCs w:val="20"/>
              </w:rPr>
            </w:pPr>
            <w:r w:rsidRPr="00545CCE">
              <w:rPr>
                <w:rFonts w:ascii="Calibri" w:hAnsi="Calibri"/>
                <w:b/>
                <w:sz w:val="20"/>
                <w:szCs w:val="20"/>
              </w:rPr>
              <w:t>Executing Agency:</w:t>
            </w:r>
          </w:p>
        </w:tc>
        <w:tc>
          <w:tcPr>
            <w:tcW w:w="984" w:type="pct"/>
            <w:gridSpan w:val="2"/>
            <w:vAlign w:val="center"/>
          </w:tcPr>
          <w:p w14:paraId="7A7A6075" w14:textId="77777777" w:rsidR="00E15CDB" w:rsidRPr="00650A40" w:rsidRDefault="00EE333F" w:rsidP="00D0001C">
            <w:pPr>
              <w:tabs>
                <w:tab w:val="right" w:pos="0"/>
              </w:tabs>
              <w:rPr>
                <w:rFonts w:ascii="Calibri" w:hAnsi="Calibri"/>
                <w:sz w:val="20"/>
                <w:szCs w:val="20"/>
              </w:rPr>
            </w:pPr>
            <w:r w:rsidRPr="00650A40">
              <w:rPr>
                <w:rFonts w:ascii="Calibri" w:hAnsi="Calibri"/>
                <w:sz w:val="20"/>
                <w:szCs w:val="20"/>
              </w:rPr>
              <w:t>MEP/MEWR/MoE</w:t>
            </w:r>
          </w:p>
        </w:tc>
        <w:tc>
          <w:tcPr>
            <w:tcW w:w="928" w:type="pct"/>
            <w:vAlign w:val="center"/>
          </w:tcPr>
          <w:p w14:paraId="43D36329" w14:textId="77777777" w:rsidR="00E15CDB" w:rsidRPr="00545CCE" w:rsidRDefault="00E15CDB" w:rsidP="00D0001C">
            <w:pPr>
              <w:rPr>
                <w:rFonts w:ascii="Calibri" w:eastAsia="Arial Unicode MS" w:hAnsi="Calibri"/>
                <w:b/>
                <w:sz w:val="20"/>
                <w:szCs w:val="20"/>
              </w:rPr>
            </w:pPr>
            <w:r w:rsidRPr="00545CCE">
              <w:rPr>
                <w:rFonts w:ascii="Calibri" w:hAnsi="Calibri"/>
                <w:b/>
                <w:sz w:val="20"/>
                <w:szCs w:val="20"/>
              </w:rPr>
              <w:t>Total Project Cost:</w:t>
            </w:r>
          </w:p>
        </w:tc>
        <w:tc>
          <w:tcPr>
            <w:tcW w:w="1129" w:type="pct"/>
            <w:vAlign w:val="center"/>
          </w:tcPr>
          <w:p w14:paraId="1F900313" w14:textId="77777777" w:rsidR="00E15CDB" w:rsidRPr="00545CCE" w:rsidRDefault="000C11C2" w:rsidP="00D0001C">
            <w:pPr>
              <w:jc w:val="right"/>
              <w:rPr>
                <w:rFonts w:ascii="Calibri" w:eastAsia="Arial Unicode MS" w:hAnsi="Calibri"/>
                <w:sz w:val="20"/>
                <w:szCs w:val="20"/>
              </w:rPr>
            </w:pPr>
            <w:r>
              <w:rPr>
                <w:rFonts w:ascii="Calibri" w:eastAsia="Arial Unicode MS" w:hAnsi="Calibri"/>
                <w:sz w:val="20"/>
                <w:szCs w:val="20"/>
              </w:rPr>
              <w:t>20,819,680</w:t>
            </w:r>
          </w:p>
        </w:tc>
        <w:tc>
          <w:tcPr>
            <w:tcW w:w="1031" w:type="pct"/>
            <w:vAlign w:val="center"/>
          </w:tcPr>
          <w:p w14:paraId="72D2A7F2" w14:textId="4B806495" w:rsidR="00E15CDB" w:rsidRPr="0092092B" w:rsidRDefault="00BB261F" w:rsidP="0092092B">
            <w:pPr>
              <w:jc w:val="right"/>
              <w:rPr>
                <w:rFonts w:ascii="Calibri" w:eastAsia="Arial Unicode MS" w:hAnsi="Calibri"/>
                <w:sz w:val="20"/>
                <w:szCs w:val="20"/>
              </w:rPr>
            </w:pPr>
            <w:r>
              <w:rPr>
                <w:rFonts w:ascii="Calibri" w:eastAsia="Arial Unicode MS" w:hAnsi="Calibri"/>
                <w:sz w:val="20"/>
                <w:szCs w:val="20"/>
              </w:rPr>
              <w:t>18,250,131</w:t>
            </w:r>
          </w:p>
        </w:tc>
      </w:tr>
      <w:tr w:rsidR="00D0001C" w:rsidRPr="00F85EF3" w14:paraId="0F1B6D83" w14:textId="77777777" w:rsidTr="00EE333F">
        <w:tblPrEx>
          <w:shd w:val="clear" w:color="auto" w:fill="auto"/>
        </w:tblPrEx>
        <w:trPr>
          <w:trHeight w:val="368"/>
        </w:trPr>
        <w:tc>
          <w:tcPr>
            <w:tcW w:w="928" w:type="pct"/>
            <w:vMerge w:val="restart"/>
            <w:vAlign w:val="center"/>
          </w:tcPr>
          <w:p w14:paraId="10FBAC71" w14:textId="77777777" w:rsidR="00E15CDB" w:rsidRPr="00545CCE" w:rsidRDefault="00E15CDB" w:rsidP="00D0001C">
            <w:pPr>
              <w:rPr>
                <w:rFonts w:ascii="Calibri" w:eastAsia="Arial Unicode MS" w:hAnsi="Calibri"/>
                <w:b/>
                <w:sz w:val="20"/>
                <w:szCs w:val="20"/>
              </w:rPr>
            </w:pPr>
            <w:r w:rsidRPr="00545CCE">
              <w:rPr>
                <w:rFonts w:ascii="Calibri" w:hAnsi="Calibri"/>
                <w:b/>
                <w:sz w:val="20"/>
                <w:szCs w:val="20"/>
              </w:rPr>
              <w:t>Other Partners involved:</w:t>
            </w:r>
          </w:p>
        </w:tc>
        <w:tc>
          <w:tcPr>
            <w:tcW w:w="984" w:type="pct"/>
            <w:gridSpan w:val="2"/>
            <w:vMerge w:val="restart"/>
            <w:vAlign w:val="center"/>
          </w:tcPr>
          <w:p w14:paraId="221330BC" w14:textId="77777777" w:rsidR="00E15CDB" w:rsidRPr="00794445" w:rsidRDefault="00EE333F" w:rsidP="00D0001C">
            <w:pPr>
              <w:tabs>
                <w:tab w:val="right" w:pos="0"/>
              </w:tabs>
              <w:rPr>
                <w:rFonts w:ascii="Calibri" w:hAnsi="Calibri"/>
                <w:sz w:val="20"/>
                <w:szCs w:val="20"/>
              </w:rPr>
            </w:pPr>
            <w:r>
              <w:rPr>
                <w:rFonts w:ascii="Calibri" w:hAnsi="Calibri"/>
                <w:sz w:val="20"/>
                <w:szCs w:val="20"/>
              </w:rPr>
              <w:t xml:space="preserve">See full list of project partners </w:t>
            </w:r>
            <w:r w:rsidRPr="002726D8">
              <w:rPr>
                <w:rFonts w:ascii="Calibri" w:hAnsi="Calibri"/>
                <w:sz w:val="20"/>
                <w:szCs w:val="20"/>
              </w:rPr>
              <w:t>in Annex X.</w:t>
            </w:r>
          </w:p>
        </w:tc>
        <w:tc>
          <w:tcPr>
            <w:tcW w:w="2057" w:type="pct"/>
            <w:gridSpan w:val="2"/>
            <w:vAlign w:val="center"/>
          </w:tcPr>
          <w:p w14:paraId="5541734A" w14:textId="77777777" w:rsidR="00E15CDB" w:rsidRPr="00545CCE" w:rsidRDefault="00E15CDB" w:rsidP="00D0001C">
            <w:pPr>
              <w:tabs>
                <w:tab w:val="right" w:pos="0"/>
              </w:tabs>
              <w:rPr>
                <w:rFonts w:ascii="Calibri" w:hAnsi="Calibri"/>
                <w:b/>
                <w:sz w:val="20"/>
                <w:szCs w:val="20"/>
              </w:rPr>
            </w:pPr>
            <w:r w:rsidRPr="00545CCE">
              <w:rPr>
                <w:rFonts w:ascii="Calibri" w:hAnsi="Calibri"/>
                <w:b/>
                <w:sz w:val="20"/>
                <w:szCs w:val="20"/>
              </w:rPr>
              <w:t xml:space="preserve">ProDoc Signature (date project began): </w:t>
            </w:r>
          </w:p>
        </w:tc>
        <w:tc>
          <w:tcPr>
            <w:tcW w:w="1031" w:type="pct"/>
            <w:vAlign w:val="center"/>
          </w:tcPr>
          <w:p w14:paraId="4AF0B34D" w14:textId="77777777" w:rsidR="00E15CDB" w:rsidRPr="00794445" w:rsidRDefault="005B663E" w:rsidP="005B663E">
            <w:pPr>
              <w:tabs>
                <w:tab w:val="right" w:pos="0"/>
              </w:tabs>
              <w:jc w:val="right"/>
              <w:rPr>
                <w:rFonts w:ascii="Calibri" w:hAnsi="Calibri"/>
                <w:sz w:val="20"/>
                <w:szCs w:val="20"/>
              </w:rPr>
            </w:pPr>
            <w:r>
              <w:rPr>
                <w:rFonts w:ascii="Calibri" w:hAnsi="Calibri"/>
                <w:sz w:val="20"/>
                <w:szCs w:val="20"/>
              </w:rPr>
              <w:t>23 February 2010</w:t>
            </w:r>
          </w:p>
        </w:tc>
      </w:tr>
      <w:tr w:rsidR="00D0001C" w:rsidRPr="00F85EF3" w14:paraId="4FC8C1F5" w14:textId="77777777" w:rsidTr="00EE333F">
        <w:tblPrEx>
          <w:shd w:val="clear" w:color="auto" w:fill="auto"/>
        </w:tblPrEx>
        <w:trPr>
          <w:trHeight w:val="144"/>
        </w:trPr>
        <w:tc>
          <w:tcPr>
            <w:tcW w:w="928" w:type="pct"/>
            <w:vMerge/>
            <w:vAlign w:val="center"/>
          </w:tcPr>
          <w:p w14:paraId="2A44FA95" w14:textId="77777777" w:rsidR="00E15CDB" w:rsidRPr="00F85EF3" w:rsidRDefault="00E15CDB" w:rsidP="00D0001C">
            <w:pPr>
              <w:rPr>
                <w:rFonts w:ascii="Calibri" w:eastAsia="Arial Unicode MS" w:hAnsi="Calibri"/>
                <w:color w:val="FF0000"/>
                <w:sz w:val="20"/>
                <w:szCs w:val="20"/>
              </w:rPr>
            </w:pPr>
          </w:p>
        </w:tc>
        <w:tc>
          <w:tcPr>
            <w:tcW w:w="984" w:type="pct"/>
            <w:gridSpan w:val="2"/>
            <w:vMerge/>
            <w:vAlign w:val="center"/>
          </w:tcPr>
          <w:p w14:paraId="334DDE40" w14:textId="77777777" w:rsidR="00E15CDB" w:rsidRPr="00F85EF3" w:rsidRDefault="00E15CDB" w:rsidP="00D0001C">
            <w:pPr>
              <w:tabs>
                <w:tab w:val="right" w:pos="0"/>
              </w:tabs>
              <w:rPr>
                <w:rFonts w:ascii="Calibri" w:hAnsi="Calibri"/>
                <w:color w:val="FF0000"/>
                <w:sz w:val="20"/>
                <w:szCs w:val="20"/>
              </w:rPr>
            </w:pPr>
          </w:p>
        </w:tc>
        <w:tc>
          <w:tcPr>
            <w:tcW w:w="928" w:type="pct"/>
            <w:vAlign w:val="center"/>
          </w:tcPr>
          <w:p w14:paraId="4D5418F6" w14:textId="77777777" w:rsidR="00E15CDB" w:rsidRPr="00545CCE" w:rsidRDefault="00E15CDB" w:rsidP="00D0001C">
            <w:pPr>
              <w:rPr>
                <w:rFonts w:ascii="Calibri" w:eastAsia="Arial Unicode MS" w:hAnsi="Calibri"/>
                <w:b/>
                <w:sz w:val="20"/>
                <w:szCs w:val="20"/>
              </w:rPr>
            </w:pPr>
            <w:r w:rsidRPr="00545CCE">
              <w:rPr>
                <w:rFonts w:ascii="Calibri" w:hAnsi="Calibri"/>
                <w:b/>
                <w:sz w:val="20"/>
                <w:szCs w:val="20"/>
              </w:rPr>
              <w:t>(Operational) Closing Date:</w:t>
            </w:r>
          </w:p>
        </w:tc>
        <w:tc>
          <w:tcPr>
            <w:tcW w:w="1129" w:type="pct"/>
            <w:vAlign w:val="center"/>
          </w:tcPr>
          <w:p w14:paraId="2E4E7BCC" w14:textId="77777777" w:rsidR="00E15CDB" w:rsidRPr="00754FE7" w:rsidRDefault="00E15CDB" w:rsidP="00D0001C">
            <w:pPr>
              <w:tabs>
                <w:tab w:val="right" w:pos="0"/>
              </w:tabs>
              <w:rPr>
                <w:rFonts w:ascii="Calibri" w:hAnsi="Calibri"/>
                <w:sz w:val="20"/>
                <w:szCs w:val="20"/>
              </w:rPr>
            </w:pPr>
            <w:r w:rsidRPr="00545CCE">
              <w:rPr>
                <w:rFonts w:ascii="Calibri" w:hAnsi="Calibri"/>
                <w:b/>
                <w:sz w:val="20"/>
                <w:szCs w:val="20"/>
              </w:rPr>
              <w:t>Proposed</w:t>
            </w:r>
            <w:r w:rsidRPr="00754FE7">
              <w:rPr>
                <w:rFonts w:ascii="Calibri" w:hAnsi="Calibri"/>
                <w:sz w:val="20"/>
                <w:szCs w:val="20"/>
              </w:rPr>
              <w:t>:</w:t>
            </w:r>
          </w:p>
          <w:p w14:paraId="13F00034" w14:textId="77777777" w:rsidR="00E15CDB" w:rsidRPr="00754FE7" w:rsidRDefault="0024215F" w:rsidP="00D0001C">
            <w:pPr>
              <w:tabs>
                <w:tab w:val="right" w:pos="0"/>
              </w:tabs>
              <w:rPr>
                <w:rFonts w:ascii="Calibri" w:hAnsi="Calibri"/>
                <w:sz w:val="20"/>
                <w:szCs w:val="20"/>
              </w:rPr>
            </w:pPr>
            <w:r>
              <w:rPr>
                <w:rFonts w:ascii="Calibri" w:hAnsi="Calibri"/>
                <w:sz w:val="20"/>
                <w:szCs w:val="20"/>
              </w:rPr>
              <w:t>31 December 2014</w:t>
            </w:r>
          </w:p>
        </w:tc>
        <w:tc>
          <w:tcPr>
            <w:tcW w:w="1031" w:type="pct"/>
            <w:vAlign w:val="center"/>
          </w:tcPr>
          <w:p w14:paraId="79447C1E" w14:textId="77777777" w:rsidR="00E15CDB" w:rsidRPr="00754FE7" w:rsidRDefault="00E15CDB" w:rsidP="00D0001C">
            <w:pPr>
              <w:tabs>
                <w:tab w:val="right" w:pos="0"/>
              </w:tabs>
              <w:rPr>
                <w:rFonts w:ascii="Calibri" w:hAnsi="Calibri"/>
                <w:sz w:val="20"/>
                <w:szCs w:val="20"/>
              </w:rPr>
            </w:pPr>
            <w:r w:rsidRPr="00545CCE">
              <w:rPr>
                <w:rFonts w:ascii="Calibri" w:hAnsi="Calibri"/>
                <w:b/>
                <w:sz w:val="20"/>
                <w:szCs w:val="20"/>
              </w:rPr>
              <w:t>Actual</w:t>
            </w:r>
            <w:r w:rsidRPr="00754FE7">
              <w:rPr>
                <w:rFonts w:ascii="Calibri" w:hAnsi="Calibri"/>
                <w:sz w:val="20"/>
                <w:szCs w:val="20"/>
              </w:rPr>
              <w:t>:</w:t>
            </w:r>
          </w:p>
          <w:p w14:paraId="535A71B3" w14:textId="1B7DA7DA" w:rsidR="00E15CDB" w:rsidRPr="00EB67B3" w:rsidRDefault="00905006" w:rsidP="00D0001C">
            <w:pPr>
              <w:tabs>
                <w:tab w:val="right" w:pos="0"/>
              </w:tabs>
              <w:rPr>
                <w:rFonts w:ascii="Calibri" w:hAnsi="Calibri"/>
                <w:sz w:val="20"/>
                <w:szCs w:val="20"/>
              </w:rPr>
            </w:pPr>
            <w:r>
              <w:rPr>
                <w:rFonts w:ascii="Calibri" w:hAnsi="Calibri"/>
                <w:sz w:val="20"/>
                <w:szCs w:val="20"/>
              </w:rPr>
              <w:t>31 August</w:t>
            </w:r>
            <w:r w:rsidR="0024215F">
              <w:rPr>
                <w:rFonts w:ascii="Calibri" w:hAnsi="Calibri"/>
                <w:sz w:val="20"/>
                <w:szCs w:val="20"/>
              </w:rPr>
              <w:t xml:space="preserve"> 2015</w:t>
            </w:r>
          </w:p>
        </w:tc>
      </w:tr>
    </w:tbl>
    <w:p w14:paraId="63C5BD5A" w14:textId="77777777" w:rsidR="00CC0366" w:rsidRDefault="00CC0366" w:rsidP="005F77DE">
      <w:pPr>
        <w:jc w:val="both"/>
        <w:rPr>
          <w:rFonts w:ascii="Calibri" w:hAnsi="Calibri"/>
          <w:sz w:val="22"/>
          <w:lang w:val="en-CA"/>
        </w:rPr>
      </w:pPr>
    </w:p>
    <w:p w14:paraId="33FE0E5F" w14:textId="77777777" w:rsidR="005F77DE" w:rsidRPr="00116A46" w:rsidRDefault="00E368A5" w:rsidP="005F77DE">
      <w:pPr>
        <w:jc w:val="both"/>
        <w:rPr>
          <w:rFonts w:ascii="Calibri" w:hAnsi="Calibri"/>
          <w:sz w:val="22"/>
          <w:szCs w:val="22"/>
        </w:rPr>
      </w:pPr>
      <w:r>
        <w:rPr>
          <w:rFonts w:ascii="Calibri" w:hAnsi="Calibri"/>
          <w:sz w:val="22"/>
          <w:szCs w:val="22"/>
          <w:lang w:val="en-CA"/>
        </w:rPr>
        <w:t xml:space="preserve">The project </w:t>
      </w:r>
      <w:r w:rsidRPr="0003039D">
        <w:rPr>
          <w:rFonts w:ascii="Calibri" w:hAnsi="Calibri"/>
          <w:sz w:val="22"/>
          <w:szCs w:val="22"/>
        </w:rPr>
        <w:t>“</w:t>
      </w:r>
      <w:r w:rsidRPr="00B549A4">
        <w:rPr>
          <w:rFonts w:ascii="Calibri" w:hAnsi="Calibri"/>
          <w:i/>
          <w:sz w:val="22"/>
          <w:szCs w:val="22"/>
        </w:rPr>
        <w:t>Design and Execution of a Comprehensive PCB Management Plan for Kazakhstan</w:t>
      </w:r>
      <w:r w:rsidRPr="0003039D">
        <w:rPr>
          <w:rFonts w:ascii="Calibri" w:hAnsi="Calibri"/>
          <w:i/>
          <w:sz w:val="22"/>
          <w:szCs w:val="22"/>
        </w:rPr>
        <w:t>”</w:t>
      </w:r>
      <w:r>
        <w:rPr>
          <w:rFonts w:ascii="Calibri" w:hAnsi="Calibri"/>
          <w:i/>
          <w:sz w:val="22"/>
          <w:szCs w:val="22"/>
        </w:rPr>
        <w:t xml:space="preserve"> </w:t>
      </w:r>
      <w:r w:rsidR="005F77DE" w:rsidRPr="00116A46">
        <w:rPr>
          <w:rFonts w:ascii="Calibri" w:hAnsi="Calibri"/>
          <w:sz w:val="22"/>
          <w:szCs w:val="22"/>
          <w:lang w:val="en-CA"/>
        </w:rPr>
        <w:t xml:space="preserve">is a joint initiative of the United Nations Development Programme (UNDP) and the Government of </w:t>
      </w:r>
      <w:r>
        <w:rPr>
          <w:rFonts w:ascii="Calibri" w:hAnsi="Calibri"/>
          <w:sz w:val="22"/>
          <w:szCs w:val="22"/>
          <w:lang w:val="en-CA"/>
        </w:rPr>
        <w:t>Kazakhstan</w:t>
      </w:r>
      <w:r w:rsidR="005F77DE" w:rsidRPr="00116A46">
        <w:rPr>
          <w:rFonts w:ascii="Calibri" w:hAnsi="Calibri"/>
          <w:sz w:val="22"/>
          <w:szCs w:val="22"/>
          <w:lang w:val="en-CA"/>
        </w:rPr>
        <w:t xml:space="preserve">. </w:t>
      </w:r>
      <w:r w:rsidR="005F77DE" w:rsidRPr="00116A46">
        <w:rPr>
          <w:rFonts w:ascii="Calibri" w:hAnsi="Calibri"/>
          <w:sz w:val="22"/>
          <w:szCs w:val="22"/>
        </w:rPr>
        <w:t>The Executing Ag</w:t>
      </w:r>
      <w:r>
        <w:rPr>
          <w:rFonts w:ascii="Calibri" w:hAnsi="Calibri"/>
          <w:sz w:val="22"/>
          <w:szCs w:val="22"/>
        </w:rPr>
        <w:t xml:space="preserve">ency/Implementing Partner role was initially assumed by the Ministry of Environmental Protection (MEP), which became the Ministry of </w:t>
      </w:r>
      <w:r w:rsidRPr="00707AA6">
        <w:rPr>
          <w:rFonts w:ascii="Calibri" w:hAnsi="Calibri"/>
          <w:sz w:val="22"/>
          <w:szCs w:val="22"/>
          <w:lang w:val="en-CA"/>
        </w:rPr>
        <w:t>Envir</w:t>
      </w:r>
      <w:r>
        <w:rPr>
          <w:rFonts w:ascii="Calibri" w:hAnsi="Calibri"/>
          <w:sz w:val="22"/>
          <w:szCs w:val="22"/>
          <w:lang w:val="en-CA"/>
        </w:rPr>
        <w:t xml:space="preserve">onment and Water Recourses (MEWR) and </w:t>
      </w:r>
      <w:r w:rsidR="001D66D8">
        <w:rPr>
          <w:rFonts w:ascii="Calibri" w:hAnsi="Calibri"/>
          <w:sz w:val="22"/>
          <w:szCs w:val="22"/>
          <w:lang w:val="en-CA"/>
        </w:rPr>
        <w:t>towards the project’s end became</w:t>
      </w:r>
      <w:r w:rsidR="007A3638">
        <w:rPr>
          <w:rFonts w:ascii="Calibri" w:hAnsi="Calibri"/>
          <w:sz w:val="22"/>
          <w:szCs w:val="22"/>
          <w:lang w:val="en-CA"/>
        </w:rPr>
        <w:t xml:space="preserve"> </w:t>
      </w:r>
      <w:r>
        <w:rPr>
          <w:rFonts w:ascii="Calibri" w:hAnsi="Calibri"/>
          <w:sz w:val="22"/>
          <w:szCs w:val="22"/>
          <w:lang w:val="en-CA"/>
        </w:rPr>
        <w:t>the Ministry of Energy (which currently assumes the responsibilities of the former MEWR)</w:t>
      </w:r>
      <w:r w:rsidR="005F77DE" w:rsidRPr="00116A46">
        <w:rPr>
          <w:rFonts w:ascii="Calibri" w:hAnsi="Calibri"/>
          <w:sz w:val="22"/>
          <w:szCs w:val="22"/>
        </w:rPr>
        <w:t xml:space="preserve">. </w:t>
      </w:r>
    </w:p>
    <w:p w14:paraId="347A22D6" w14:textId="77777777" w:rsidR="005F77DE" w:rsidRPr="00116A46" w:rsidRDefault="005F77DE" w:rsidP="005F77DE">
      <w:pPr>
        <w:jc w:val="both"/>
        <w:rPr>
          <w:rFonts w:ascii="Calibri" w:hAnsi="Calibri"/>
          <w:sz w:val="22"/>
          <w:szCs w:val="22"/>
        </w:rPr>
      </w:pPr>
    </w:p>
    <w:p w14:paraId="4C973ACB" w14:textId="77777777" w:rsidR="005F77DE" w:rsidRPr="001D66D8" w:rsidRDefault="00CC0366" w:rsidP="005F77DE">
      <w:pPr>
        <w:jc w:val="both"/>
        <w:rPr>
          <w:rFonts w:ascii="Calibri" w:eastAsia="MS Mincho" w:hAnsi="Calibri"/>
          <w:sz w:val="22"/>
          <w:szCs w:val="22"/>
        </w:rPr>
      </w:pPr>
      <w:r w:rsidRPr="001D66D8">
        <w:rPr>
          <w:rFonts w:ascii="Calibri" w:eastAsia="MS Mincho" w:hAnsi="Calibri"/>
          <w:sz w:val="22"/>
          <w:szCs w:val="22"/>
        </w:rPr>
        <w:t>T</w:t>
      </w:r>
      <w:r w:rsidR="005F77DE" w:rsidRPr="001D66D8">
        <w:rPr>
          <w:rFonts w:ascii="Calibri" w:eastAsia="MS Mincho" w:hAnsi="Calibri"/>
          <w:sz w:val="22"/>
          <w:szCs w:val="22"/>
        </w:rPr>
        <w:t xml:space="preserve">he project </w:t>
      </w:r>
      <w:r w:rsidRPr="001D66D8">
        <w:rPr>
          <w:rFonts w:ascii="Calibri" w:eastAsia="MS Mincho" w:hAnsi="Calibri"/>
          <w:sz w:val="22"/>
          <w:szCs w:val="22"/>
        </w:rPr>
        <w:t>was approved with</w:t>
      </w:r>
      <w:r w:rsidR="00882A66" w:rsidRPr="001D66D8">
        <w:rPr>
          <w:rFonts w:ascii="Calibri" w:eastAsia="MS Mincho" w:hAnsi="Calibri"/>
          <w:sz w:val="22"/>
          <w:szCs w:val="22"/>
        </w:rPr>
        <w:t xml:space="preserve"> a total budget of </w:t>
      </w:r>
      <w:r w:rsidR="00882A66" w:rsidRPr="001D66D8">
        <w:rPr>
          <w:rFonts w:ascii="Calibri" w:eastAsia="Arial Unicode MS" w:hAnsi="Calibri"/>
          <w:sz w:val="22"/>
          <w:szCs w:val="22"/>
        </w:rPr>
        <w:t>20,819,680</w:t>
      </w:r>
      <w:r w:rsidR="00882A66" w:rsidRPr="001D66D8">
        <w:rPr>
          <w:rFonts w:ascii="Calibri" w:eastAsia="MS Mincho" w:hAnsi="Calibri"/>
          <w:sz w:val="22"/>
          <w:szCs w:val="22"/>
        </w:rPr>
        <w:t xml:space="preserve"> US$, of which </w:t>
      </w:r>
      <w:r w:rsidR="00E368A5" w:rsidRPr="001D66D8">
        <w:rPr>
          <w:rFonts w:ascii="Calibri" w:eastAsia="MS Mincho" w:hAnsi="Calibri"/>
          <w:sz w:val="22"/>
          <w:szCs w:val="22"/>
        </w:rPr>
        <w:t>3,300,000</w:t>
      </w:r>
      <w:r w:rsidR="00882A66" w:rsidRPr="001D66D8">
        <w:rPr>
          <w:rFonts w:ascii="Calibri" w:eastAsia="MS Mincho" w:hAnsi="Calibri"/>
          <w:sz w:val="22"/>
          <w:szCs w:val="22"/>
        </w:rPr>
        <w:t xml:space="preserve"> US$ was a GEF grant, 10,901,356 US$ </w:t>
      </w:r>
      <w:r w:rsidRPr="001D66D8">
        <w:rPr>
          <w:rFonts w:ascii="Calibri" w:eastAsia="MS Mincho" w:hAnsi="Calibri"/>
          <w:sz w:val="22"/>
          <w:szCs w:val="22"/>
        </w:rPr>
        <w:t>was</w:t>
      </w:r>
      <w:r w:rsidR="005F77DE" w:rsidRPr="001D66D8">
        <w:rPr>
          <w:rFonts w:ascii="Calibri" w:eastAsia="MS Mincho" w:hAnsi="Calibri"/>
          <w:sz w:val="22"/>
          <w:szCs w:val="22"/>
        </w:rPr>
        <w:t xml:space="preserve"> supported by the Government of </w:t>
      </w:r>
      <w:r w:rsidR="00882A66" w:rsidRPr="001D66D8">
        <w:rPr>
          <w:rFonts w:ascii="Calibri" w:eastAsia="MS Mincho" w:hAnsi="Calibri"/>
          <w:sz w:val="22"/>
          <w:szCs w:val="22"/>
        </w:rPr>
        <w:t>Kazakhstan</w:t>
      </w:r>
      <w:r w:rsidRPr="001D66D8">
        <w:rPr>
          <w:rFonts w:ascii="Calibri" w:eastAsia="MS Mincho" w:hAnsi="Calibri"/>
          <w:sz w:val="22"/>
          <w:szCs w:val="22"/>
        </w:rPr>
        <w:t xml:space="preserve"> through </w:t>
      </w:r>
      <w:r w:rsidR="001D66D8" w:rsidRPr="001D66D8">
        <w:rPr>
          <w:rFonts w:ascii="Calibri" w:eastAsia="MS Mincho" w:hAnsi="Calibri"/>
          <w:sz w:val="22"/>
          <w:szCs w:val="22"/>
        </w:rPr>
        <w:t>co-financing contributions (cash</w:t>
      </w:r>
      <w:r w:rsidR="00882A66" w:rsidRPr="001D66D8">
        <w:rPr>
          <w:rFonts w:ascii="Calibri" w:eastAsia="MS Mincho" w:hAnsi="Calibri"/>
          <w:sz w:val="22"/>
          <w:szCs w:val="22"/>
        </w:rPr>
        <w:t>/in-kind)</w:t>
      </w:r>
      <w:r w:rsidRPr="001D66D8">
        <w:rPr>
          <w:rFonts w:ascii="Calibri" w:eastAsia="MS Mincho" w:hAnsi="Calibri"/>
          <w:sz w:val="22"/>
          <w:szCs w:val="22"/>
        </w:rPr>
        <w:t xml:space="preserve"> contributions</w:t>
      </w:r>
      <w:r w:rsidR="00882A66" w:rsidRPr="001D66D8">
        <w:rPr>
          <w:rFonts w:ascii="Calibri" w:eastAsia="MS Mincho" w:hAnsi="Calibri"/>
          <w:sz w:val="22"/>
          <w:szCs w:val="22"/>
        </w:rPr>
        <w:t xml:space="preserve"> and 6,618,324 US$ </w:t>
      </w:r>
      <w:r w:rsidRPr="001D66D8">
        <w:rPr>
          <w:rFonts w:ascii="Calibri" w:eastAsia="MS Mincho" w:hAnsi="Calibri"/>
          <w:sz w:val="22"/>
          <w:szCs w:val="22"/>
        </w:rPr>
        <w:t xml:space="preserve">was provided </w:t>
      </w:r>
      <w:r w:rsidR="005F77DE" w:rsidRPr="001D66D8">
        <w:rPr>
          <w:rFonts w:ascii="Calibri" w:eastAsia="MS Mincho" w:hAnsi="Calibri"/>
          <w:sz w:val="22"/>
          <w:szCs w:val="22"/>
        </w:rPr>
        <w:t xml:space="preserve">as </w:t>
      </w:r>
      <w:r w:rsidR="00882A66" w:rsidRPr="001D66D8">
        <w:rPr>
          <w:rFonts w:ascii="Calibri" w:eastAsia="MS Mincho" w:hAnsi="Calibri"/>
          <w:sz w:val="22"/>
          <w:szCs w:val="22"/>
        </w:rPr>
        <w:t>co-financing</w:t>
      </w:r>
      <w:r w:rsidR="005F77DE" w:rsidRPr="001D66D8">
        <w:rPr>
          <w:rFonts w:ascii="Calibri" w:eastAsia="MS Mincho" w:hAnsi="Calibri"/>
          <w:sz w:val="22"/>
          <w:szCs w:val="22"/>
        </w:rPr>
        <w:t xml:space="preserve"> contributions by </w:t>
      </w:r>
      <w:r w:rsidRPr="001D66D8">
        <w:rPr>
          <w:rFonts w:ascii="Calibri" w:eastAsia="MS Mincho" w:hAnsi="Calibri"/>
          <w:sz w:val="22"/>
          <w:szCs w:val="22"/>
        </w:rPr>
        <w:t>the private sector</w:t>
      </w:r>
      <w:r w:rsidR="005F77DE" w:rsidRPr="001D66D8">
        <w:rPr>
          <w:rFonts w:ascii="Calibri" w:eastAsia="MS Mincho" w:hAnsi="Calibri"/>
          <w:sz w:val="22"/>
          <w:szCs w:val="22"/>
        </w:rPr>
        <w:t xml:space="preserve">. </w:t>
      </w:r>
    </w:p>
    <w:p w14:paraId="60B7496C" w14:textId="77777777" w:rsidR="005F77DE" w:rsidRPr="00116A46" w:rsidRDefault="005F77DE" w:rsidP="005F77DE">
      <w:pPr>
        <w:jc w:val="both"/>
        <w:rPr>
          <w:rFonts w:ascii="Calibri" w:eastAsia="MS Mincho" w:hAnsi="Calibri"/>
          <w:sz w:val="22"/>
          <w:szCs w:val="22"/>
        </w:rPr>
      </w:pPr>
    </w:p>
    <w:p w14:paraId="72889F9B" w14:textId="77777777" w:rsidR="005F77DE" w:rsidRPr="00116A46" w:rsidRDefault="005F77DE" w:rsidP="005F77DE">
      <w:pPr>
        <w:jc w:val="both"/>
        <w:rPr>
          <w:rFonts w:ascii="Calibri" w:eastAsia="MS Mincho" w:hAnsi="Calibri"/>
          <w:sz w:val="22"/>
          <w:szCs w:val="22"/>
        </w:rPr>
      </w:pPr>
      <w:r w:rsidRPr="00116A46">
        <w:rPr>
          <w:rFonts w:ascii="Calibri" w:eastAsia="MS Mincho" w:hAnsi="Calibri"/>
          <w:sz w:val="22"/>
          <w:szCs w:val="22"/>
        </w:rPr>
        <w:t xml:space="preserve">The project was approved by the GEF Council in </w:t>
      </w:r>
      <w:r w:rsidR="00C971C4">
        <w:rPr>
          <w:rFonts w:ascii="Calibri" w:eastAsia="MS Mincho" w:hAnsi="Calibri"/>
          <w:sz w:val="22"/>
          <w:szCs w:val="22"/>
        </w:rPr>
        <w:t>January 2010</w:t>
      </w:r>
      <w:r w:rsidRPr="00116A46">
        <w:rPr>
          <w:rFonts w:ascii="Calibri" w:eastAsia="MS Mincho" w:hAnsi="Calibri"/>
          <w:sz w:val="22"/>
          <w:szCs w:val="22"/>
        </w:rPr>
        <w:t xml:space="preserve">. The project as approved </w:t>
      </w:r>
      <w:r w:rsidR="00CA0C49">
        <w:rPr>
          <w:rFonts w:ascii="Calibri" w:eastAsia="MS Mincho" w:hAnsi="Calibri"/>
          <w:sz w:val="22"/>
          <w:szCs w:val="22"/>
        </w:rPr>
        <w:t>had</w:t>
      </w:r>
      <w:r w:rsidRPr="00116A46">
        <w:rPr>
          <w:rFonts w:ascii="Calibri" w:eastAsia="MS Mincho" w:hAnsi="Calibri"/>
          <w:sz w:val="22"/>
          <w:szCs w:val="22"/>
        </w:rPr>
        <w:t xml:space="preserve"> a duration of </w:t>
      </w:r>
      <w:r w:rsidR="00C971C4">
        <w:rPr>
          <w:rFonts w:ascii="Calibri" w:eastAsia="MS Mincho" w:hAnsi="Calibri"/>
          <w:sz w:val="22"/>
          <w:szCs w:val="22"/>
        </w:rPr>
        <w:t>five (5)</w:t>
      </w:r>
      <w:r w:rsidRPr="00116A46">
        <w:rPr>
          <w:rFonts w:ascii="Calibri" w:eastAsia="MS Mincho" w:hAnsi="Calibri"/>
          <w:sz w:val="22"/>
          <w:szCs w:val="22"/>
        </w:rPr>
        <w:t xml:space="preserve"> year</w:t>
      </w:r>
      <w:r w:rsidR="00CA0C49">
        <w:rPr>
          <w:rFonts w:ascii="Calibri" w:eastAsia="MS Mincho" w:hAnsi="Calibri"/>
          <w:sz w:val="22"/>
          <w:szCs w:val="22"/>
        </w:rPr>
        <w:t>s</w:t>
      </w:r>
      <w:r w:rsidR="00C971C4">
        <w:rPr>
          <w:rFonts w:ascii="Calibri" w:eastAsia="MS Mincho" w:hAnsi="Calibri"/>
          <w:sz w:val="22"/>
          <w:szCs w:val="22"/>
        </w:rPr>
        <w:t xml:space="preserve"> (January 2010 – December 2014)</w:t>
      </w:r>
      <w:r w:rsidR="007D690A">
        <w:rPr>
          <w:rFonts w:ascii="Calibri" w:eastAsia="MS Mincho" w:hAnsi="Calibri"/>
          <w:sz w:val="22"/>
          <w:szCs w:val="22"/>
        </w:rPr>
        <w:t xml:space="preserve">. </w:t>
      </w:r>
      <w:r w:rsidR="00C971C4">
        <w:rPr>
          <w:rFonts w:ascii="Calibri" w:eastAsia="MS Mincho" w:hAnsi="Calibri"/>
          <w:sz w:val="22"/>
          <w:szCs w:val="22"/>
        </w:rPr>
        <w:t>At the time of the TE, the project had initiated a request for project extension for 5 months, until 31 May 2015.</w:t>
      </w:r>
    </w:p>
    <w:p w14:paraId="7E5FE24F" w14:textId="77777777" w:rsidR="005F77DE" w:rsidRPr="00116A46" w:rsidRDefault="005F77DE" w:rsidP="005F77DE">
      <w:pPr>
        <w:jc w:val="both"/>
        <w:rPr>
          <w:rFonts w:ascii="Calibri" w:eastAsia="MS Mincho" w:hAnsi="Calibri"/>
          <w:sz w:val="22"/>
          <w:szCs w:val="22"/>
        </w:rPr>
      </w:pPr>
    </w:p>
    <w:p w14:paraId="3F79EB35" w14:textId="77777777" w:rsidR="00C62018" w:rsidRPr="00C62018" w:rsidRDefault="00C62018" w:rsidP="00C62018">
      <w:pPr>
        <w:jc w:val="both"/>
        <w:rPr>
          <w:rFonts w:ascii="Calibri" w:eastAsia="MS Mincho" w:hAnsi="Calibri"/>
          <w:sz w:val="22"/>
          <w:szCs w:val="22"/>
        </w:rPr>
      </w:pPr>
      <w:r w:rsidRPr="00C62018">
        <w:rPr>
          <w:rFonts w:ascii="Calibri" w:eastAsia="MS Mincho" w:hAnsi="Calibri"/>
          <w:sz w:val="22"/>
          <w:szCs w:val="22"/>
        </w:rPr>
        <w:t xml:space="preserve">The aim of the project is to implement a comprehensive PCB management plan for Kazakhstan. The overall objective of the project is to ensure minimization of PCB releases and subsequent health and environmental impacts through systematic capacity development for sound PCB management in the country. </w:t>
      </w:r>
    </w:p>
    <w:p w14:paraId="4341297E" w14:textId="77777777" w:rsidR="00C62018" w:rsidRPr="00BE686B" w:rsidRDefault="00C62018" w:rsidP="00C62018">
      <w:pPr>
        <w:spacing w:before="120" w:after="120"/>
        <w:jc w:val="both"/>
      </w:pPr>
      <w:r w:rsidRPr="00116A46">
        <w:rPr>
          <w:rFonts w:ascii="Calibri" w:eastAsia="MS Mincho" w:hAnsi="Calibri"/>
          <w:sz w:val="22"/>
          <w:szCs w:val="22"/>
        </w:rPr>
        <w:t>The project</w:t>
      </w:r>
      <w:r>
        <w:rPr>
          <w:rFonts w:ascii="Calibri" w:eastAsia="MS Mincho" w:hAnsi="Calibri"/>
          <w:sz w:val="22"/>
          <w:szCs w:val="22"/>
        </w:rPr>
        <w:t>’s</w:t>
      </w:r>
      <w:r w:rsidRPr="00116A46">
        <w:rPr>
          <w:rFonts w:ascii="Calibri" w:eastAsia="MS Mincho" w:hAnsi="Calibri"/>
          <w:sz w:val="22"/>
          <w:szCs w:val="22"/>
        </w:rPr>
        <w:t xml:space="preserve"> logical framework </w:t>
      </w:r>
      <w:r>
        <w:rPr>
          <w:rFonts w:ascii="Calibri" w:eastAsia="MS Mincho" w:hAnsi="Calibri"/>
          <w:sz w:val="22"/>
          <w:szCs w:val="22"/>
        </w:rPr>
        <w:t>included</w:t>
      </w:r>
      <w:r w:rsidRPr="00116A46">
        <w:rPr>
          <w:rFonts w:ascii="Calibri" w:eastAsia="MS Mincho" w:hAnsi="Calibri"/>
          <w:sz w:val="22"/>
          <w:szCs w:val="22"/>
        </w:rPr>
        <w:t xml:space="preserve"> </w:t>
      </w:r>
      <w:r>
        <w:rPr>
          <w:rFonts w:ascii="Calibri" w:eastAsia="MS Mincho" w:hAnsi="Calibri"/>
          <w:sz w:val="22"/>
          <w:szCs w:val="22"/>
        </w:rPr>
        <w:t>five</w:t>
      </w:r>
      <w:r w:rsidRPr="00116A46">
        <w:rPr>
          <w:rFonts w:ascii="Calibri" w:eastAsia="MS Mincho" w:hAnsi="Calibri"/>
          <w:sz w:val="22"/>
          <w:szCs w:val="22"/>
        </w:rPr>
        <w:t xml:space="preserve"> outcomes</w:t>
      </w:r>
      <w:r w:rsidRPr="00BE686B">
        <w:t>:</w:t>
      </w:r>
    </w:p>
    <w:p w14:paraId="35E1AD6D" w14:textId="77777777" w:rsidR="00C62018" w:rsidRPr="00C62018" w:rsidRDefault="00C62018" w:rsidP="00887750">
      <w:pPr>
        <w:pStyle w:val="ListParagraph"/>
        <w:numPr>
          <w:ilvl w:val="0"/>
          <w:numId w:val="19"/>
        </w:numPr>
        <w:spacing w:before="120" w:after="120"/>
        <w:jc w:val="both"/>
        <w:rPr>
          <w:sz w:val="22"/>
          <w:szCs w:val="22"/>
        </w:rPr>
      </w:pPr>
      <w:r w:rsidRPr="00C62018">
        <w:rPr>
          <w:sz w:val="22"/>
          <w:szCs w:val="22"/>
        </w:rPr>
        <w:t>Regulatory and administrative institution strengthening</w:t>
      </w:r>
      <w:r w:rsidR="00810EF4">
        <w:rPr>
          <w:sz w:val="22"/>
          <w:szCs w:val="22"/>
        </w:rPr>
        <w:t>.</w:t>
      </w:r>
    </w:p>
    <w:p w14:paraId="2DC70298" w14:textId="77777777" w:rsidR="00C62018" w:rsidRPr="00C62018" w:rsidRDefault="00C62018" w:rsidP="00887750">
      <w:pPr>
        <w:pStyle w:val="ListParagraph"/>
        <w:numPr>
          <w:ilvl w:val="0"/>
          <w:numId w:val="19"/>
        </w:numPr>
        <w:spacing w:before="120" w:after="120"/>
        <w:jc w:val="both"/>
        <w:rPr>
          <w:sz w:val="22"/>
          <w:szCs w:val="22"/>
        </w:rPr>
      </w:pPr>
      <w:r w:rsidRPr="00C62018">
        <w:rPr>
          <w:sz w:val="22"/>
          <w:szCs w:val="22"/>
        </w:rPr>
        <w:t>Capacity building for sound PCB management, identification of additional PCB sources</w:t>
      </w:r>
      <w:r w:rsidR="00810EF4">
        <w:rPr>
          <w:sz w:val="22"/>
          <w:szCs w:val="22"/>
        </w:rPr>
        <w:t>.</w:t>
      </w:r>
    </w:p>
    <w:p w14:paraId="46BB4C72" w14:textId="77777777" w:rsidR="00C62018" w:rsidRPr="00C62018" w:rsidRDefault="00C62018" w:rsidP="00887750">
      <w:pPr>
        <w:pStyle w:val="ListParagraph"/>
        <w:numPr>
          <w:ilvl w:val="0"/>
          <w:numId w:val="19"/>
        </w:numPr>
        <w:tabs>
          <w:tab w:val="left" w:pos="709"/>
        </w:tabs>
        <w:spacing w:before="120" w:after="120"/>
        <w:jc w:val="both"/>
        <w:rPr>
          <w:sz w:val="22"/>
          <w:szCs w:val="22"/>
        </w:rPr>
      </w:pPr>
      <w:r w:rsidRPr="00C62018">
        <w:rPr>
          <w:sz w:val="22"/>
          <w:szCs w:val="22"/>
        </w:rPr>
        <w:t>Replacement, setting-up safe dismantling of 850 tons of PCB trans</w:t>
      </w:r>
      <w:r w:rsidRPr="00C62018">
        <w:rPr>
          <w:sz w:val="22"/>
          <w:szCs w:val="22"/>
        </w:rPr>
        <w:softHyphen/>
        <w:t>formers and their safe disposal</w:t>
      </w:r>
      <w:r w:rsidR="00810EF4">
        <w:rPr>
          <w:sz w:val="22"/>
          <w:szCs w:val="22"/>
        </w:rPr>
        <w:t>.</w:t>
      </w:r>
    </w:p>
    <w:p w14:paraId="1A709958" w14:textId="77777777" w:rsidR="00C62018" w:rsidRPr="00C62018" w:rsidRDefault="00C62018" w:rsidP="00887750">
      <w:pPr>
        <w:pStyle w:val="ListParagraph"/>
        <w:numPr>
          <w:ilvl w:val="0"/>
          <w:numId w:val="19"/>
        </w:numPr>
        <w:spacing w:before="120" w:after="120"/>
        <w:jc w:val="both"/>
        <w:rPr>
          <w:sz w:val="22"/>
          <w:szCs w:val="22"/>
        </w:rPr>
      </w:pPr>
      <w:r w:rsidRPr="00C62018">
        <w:rPr>
          <w:sz w:val="22"/>
          <w:szCs w:val="22"/>
        </w:rPr>
        <w:t>Regionally orga</w:t>
      </w:r>
      <w:r w:rsidRPr="00C62018">
        <w:rPr>
          <w:sz w:val="22"/>
          <w:szCs w:val="22"/>
        </w:rPr>
        <w:softHyphen/>
        <w:t>nized secure stora</w:t>
      </w:r>
      <w:r w:rsidRPr="00C62018">
        <w:rPr>
          <w:sz w:val="22"/>
          <w:szCs w:val="22"/>
        </w:rPr>
        <w:softHyphen/>
        <w:t>ges and disposal of PCB capacitors</w:t>
      </w:r>
      <w:r w:rsidR="00810EF4">
        <w:rPr>
          <w:sz w:val="22"/>
          <w:szCs w:val="22"/>
        </w:rPr>
        <w:t>.</w:t>
      </w:r>
    </w:p>
    <w:p w14:paraId="6CB775F8" w14:textId="77777777" w:rsidR="00C62018" w:rsidRPr="00C62018" w:rsidRDefault="00C62018" w:rsidP="00887750">
      <w:pPr>
        <w:pStyle w:val="ListParagraph"/>
        <w:numPr>
          <w:ilvl w:val="0"/>
          <w:numId w:val="19"/>
        </w:numPr>
        <w:spacing w:before="120" w:after="120"/>
        <w:jc w:val="both"/>
        <w:rPr>
          <w:sz w:val="22"/>
          <w:szCs w:val="22"/>
        </w:rPr>
      </w:pPr>
      <w:r w:rsidRPr="00C62018">
        <w:rPr>
          <w:sz w:val="22"/>
          <w:szCs w:val="22"/>
        </w:rPr>
        <w:t>Monitoring, learning, adaptive feedback, outreach and evaluation</w:t>
      </w:r>
      <w:r w:rsidR="00810EF4">
        <w:rPr>
          <w:sz w:val="22"/>
          <w:szCs w:val="22"/>
        </w:rPr>
        <w:t>.</w:t>
      </w:r>
    </w:p>
    <w:p w14:paraId="5535A35A" w14:textId="77777777" w:rsidR="005F77DE" w:rsidRPr="00116A46" w:rsidRDefault="005F77DE" w:rsidP="005F77DE">
      <w:pPr>
        <w:jc w:val="both"/>
        <w:rPr>
          <w:rFonts w:ascii="Calibri" w:eastAsia="MS Mincho" w:hAnsi="Calibri"/>
          <w:sz w:val="22"/>
          <w:szCs w:val="22"/>
        </w:rPr>
      </w:pPr>
    </w:p>
    <w:p w14:paraId="05C8A212" w14:textId="77777777" w:rsidR="00993222" w:rsidRPr="00116A46" w:rsidRDefault="00993222" w:rsidP="00993222">
      <w:pPr>
        <w:jc w:val="both"/>
        <w:rPr>
          <w:rFonts w:ascii="Calibri" w:eastAsia="MS Mincho" w:hAnsi="Calibri"/>
          <w:sz w:val="22"/>
          <w:szCs w:val="22"/>
        </w:rPr>
      </w:pPr>
      <w:r w:rsidRPr="00993222">
        <w:rPr>
          <w:rFonts w:ascii="Calibri" w:eastAsia="MS Mincho" w:hAnsi="Calibri"/>
          <w:sz w:val="22"/>
          <w:szCs w:val="22"/>
        </w:rPr>
        <w:t xml:space="preserve">For more </w:t>
      </w:r>
      <w:r w:rsidR="001D66D8">
        <w:rPr>
          <w:rFonts w:ascii="Calibri" w:eastAsia="MS Mincho" w:hAnsi="Calibri"/>
          <w:sz w:val="22"/>
          <w:szCs w:val="22"/>
        </w:rPr>
        <w:t xml:space="preserve">detailed </w:t>
      </w:r>
      <w:r w:rsidRPr="00993222">
        <w:rPr>
          <w:rFonts w:ascii="Calibri" w:eastAsia="MS Mincho" w:hAnsi="Calibri"/>
          <w:sz w:val="22"/>
          <w:szCs w:val="22"/>
        </w:rPr>
        <w:t xml:space="preserve">information on the </w:t>
      </w:r>
      <w:r>
        <w:rPr>
          <w:rFonts w:ascii="Calibri" w:eastAsia="MS Mincho" w:hAnsi="Calibri"/>
          <w:sz w:val="22"/>
          <w:szCs w:val="22"/>
        </w:rPr>
        <w:t xml:space="preserve">project’s </w:t>
      </w:r>
      <w:r w:rsidRPr="00993222">
        <w:rPr>
          <w:rFonts w:ascii="Calibri" w:eastAsia="MS Mincho" w:hAnsi="Calibri"/>
          <w:sz w:val="22"/>
          <w:szCs w:val="22"/>
        </w:rPr>
        <w:t>sub</w:t>
      </w:r>
      <w:r>
        <w:rPr>
          <w:rFonts w:ascii="Calibri" w:eastAsia="MS Mincho" w:hAnsi="Calibri"/>
          <w:sz w:val="22"/>
          <w:szCs w:val="22"/>
        </w:rPr>
        <w:t>-</w:t>
      </w:r>
      <w:r w:rsidRPr="00993222">
        <w:rPr>
          <w:rFonts w:ascii="Calibri" w:eastAsia="MS Mincho" w:hAnsi="Calibri"/>
          <w:sz w:val="22"/>
          <w:szCs w:val="22"/>
        </w:rPr>
        <w:t xml:space="preserve">components, </w:t>
      </w:r>
      <w:r w:rsidR="001D66D8">
        <w:rPr>
          <w:rFonts w:ascii="Calibri" w:eastAsia="MS Mincho" w:hAnsi="Calibri"/>
          <w:sz w:val="22"/>
          <w:szCs w:val="22"/>
        </w:rPr>
        <w:t>kindly</w:t>
      </w:r>
      <w:r w:rsidRPr="00993222">
        <w:rPr>
          <w:rFonts w:ascii="Calibri" w:eastAsia="MS Mincho" w:hAnsi="Calibri"/>
          <w:sz w:val="22"/>
          <w:szCs w:val="22"/>
        </w:rPr>
        <w:t xml:space="preserve"> refer to </w:t>
      </w:r>
      <w:r w:rsidR="001D66D8">
        <w:rPr>
          <w:rFonts w:ascii="Calibri" w:eastAsia="MS Mincho" w:hAnsi="Calibri"/>
          <w:sz w:val="22"/>
          <w:szCs w:val="22"/>
        </w:rPr>
        <w:t xml:space="preserve">the Project Logical Framework </w:t>
      </w:r>
      <w:r w:rsidR="001D66D8" w:rsidRPr="002726D8">
        <w:rPr>
          <w:rFonts w:ascii="Calibri" w:eastAsia="MS Mincho" w:hAnsi="Calibri"/>
          <w:sz w:val="22"/>
          <w:szCs w:val="22"/>
        </w:rPr>
        <w:t xml:space="preserve">presented in </w:t>
      </w:r>
      <w:r w:rsidR="004D1BF0" w:rsidRPr="002726D8">
        <w:rPr>
          <w:rFonts w:ascii="Calibri" w:eastAsia="MS Mincho" w:hAnsi="Calibri"/>
          <w:sz w:val="22"/>
          <w:szCs w:val="22"/>
        </w:rPr>
        <w:t>Annex I/A</w:t>
      </w:r>
      <w:r w:rsidR="00C1010C" w:rsidRPr="002726D8">
        <w:rPr>
          <w:rFonts w:ascii="Calibri" w:eastAsia="MS Mincho" w:hAnsi="Calibri"/>
          <w:sz w:val="22"/>
          <w:szCs w:val="22"/>
        </w:rPr>
        <w:t>.</w:t>
      </w:r>
    </w:p>
    <w:p w14:paraId="7CFE2F01" w14:textId="77777777" w:rsidR="005F77DE" w:rsidRPr="00116A46" w:rsidRDefault="005F77DE" w:rsidP="005F77DE">
      <w:pPr>
        <w:jc w:val="both"/>
        <w:rPr>
          <w:rFonts w:ascii="Calibri" w:eastAsia="MS Mincho" w:hAnsi="Calibri"/>
          <w:sz w:val="22"/>
          <w:szCs w:val="22"/>
        </w:rPr>
      </w:pPr>
    </w:p>
    <w:p w14:paraId="3E5E287B" w14:textId="77777777" w:rsidR="00993222" w:rsidRDefault="004A6650" w:rsidP="00993222">
      <w:pPr>
        <w:pStyle w:val="TOCHeading"/>
        <w:rPr>
          <w:sz w:val="24"/>
          <w:szCs w:val="24"/>
        </w:rPr>
      </w:pPr>
      <w:r>
        <w:rPr>
          <w:sz w:val="24"/>
          <w:szCs w:val="24"/>
        </w:rPr>
        <w:lastRenderedPageBreak/>
        <w:t>MAIN EVALUATION FINDINGS</w:t>
      </w:r>
    </w:p>
    <w:p w14:paraId="3D43DEE9" w14:textId="77777777" w:rsidR="00060033" w:rsidRDefault="00060033" w:rsidP="00060033"/>
    <w:p w14:paraId="6FCB5D85" w14:textId="77777777" w:rsidR="00FE7BB6" w:rsidRDefault="00387DB7" w:rsidP="00250B9D">
      <w:pPr>
        <w:jc w:val="both"/>
        <w:rPr>
          <w:rFonts w:ascii="Calibri" w:eastAsia="MS Mincho" w:hAnsi="Calibri"/>
          <w:sz w:val="22"/>
          <w:szCs w:val="22"/>
        </w:rPr>
      </w:pPr>
      <w:r>
        <w:rPr>
          <w:rFonts w:ascii="Calibri" w:eastAsia="MS Mincho" w:hAnsi="Calibri"/>
          <w:sz w:val="22"/>
          <w:szCs w:val="22"/>
        </w:rPr>
        <w:t xml:space="preserve">In </w:t>
      </w:r>
      <w:r w:rsidRPr="000A1893">
        <w:rPr>
          <w:rFonts w:ascii="Calibri" w:eastAsia="MS Mincho" w:hAnsi="Calibri"/>
          <w:sz w:val="22"/>
          <w:szCs w:val="22"/>
        </w:rPr>
        <w:t>T</w:t>
      </w:r>
      <w:r w:rsidR="00060033" w:rsidRPr="000A1893">
        <w:rPr>
          <w:rFonts w:ascii="Calibri" w:eastAsia="MS Mincho" w:hAnsi="Calibri"/>
          <w:sz w:val="22"/>
          <w:szCs w:val="22"/>
        </w:rPr>
        <w:t>able 2</w:t>
      </w:r>
      <w:r w:rsidR="00F453DE" w:rsidRPr="000A1893">
        <w:rPr>
          <w:rFonts w:ascii="Calibri" w:eastAsia="MS Mincho" w:hAnsi="Calibri"/>
          <w:sz w:val="22"/>
          <w:szCs w:val="22"/>
        </w:rPr>
        <w:t xml:space="preserve"> and Table 3</w:t>
      </w:r>
      <w:r w:rsidR="00060033" w:rsidRPr="000A1893">
        <w:rPr>
          <w:rFonts w:ascii="Calibri" w:eastAsia="MS Mincho" w:hAnsi="Calibri"/>
          <w:sz w:val="22"/>
          <w:szCs w:val="22"/>
        </w:rPr>
        <w:t xml:space="preserve"> </w:t>
      </w:r>
      <w:r w:rsidRPr="000A1893">
        <w:rPr>
          <w:rFonts w:ascii="Calibri" w:eastAsia="MS Mincho" w:hAnsi="Calibri"/>
          <w:sz w:val="22"/>
          <w:szCs w:val="22"/>
        </w:rPr>
        <w:t xml:space="preserve">is </w:t>
      </w:r>
      <w:r w:rsidR="00FE7BB6" w:rsidRPr="000A1893">
        <w:rPr>
          <w:rFonts w:ascii="Calibri" w:eastAsia="MS Mincho" w:hAnsi="Calibri"/>
          <w:sz w:val="22"/>
          <w:szCs w:val="22"/>
        </w:rPr>
        <w:t xml:space="preserve">an overview </w:t>
      </w:r>
      <w:r w:rsidR="00D50B49" w:rsidRPr="000A1893">
        <w:rPr>
          <w:rFonts w:ascii="Calibri" w:eastAsia="MS Mincho" w:hAnsi="Calibri"/>
          <w:sz w:val="22"/>
          <w:szCs w:val="22"/>
        </w:rPr>
        <w:t xml:space="preserve">presented </w:t>
      </w:r>
      <w:r w:rsidR="00FE7BB6" w:rsidRPr="000A1893">
        <w:rPr>
          <w:rFonts w:ascii="Calibri" w:eastAsia="MS Mincho" w:hAnsi="Calibri"/>
          <w:sz w:val="22"/>
          <w:szCs w:val="22"/>
        </w:rPr>
        <w:t xml:space="preserve">of the ratings, </w:t>
      </w:r>
      <w:r w:rsidRPr="000A1893">
        <w:rPr>
          <w:rFonts w:ascii="Calibri" w:eastAsia="MS Mincho" w:hAnsi="Calibri"/>
          <w:sz w:val="22"/>
          <w:szCs w:val="22"/>
        </w:rPr>
        <w:t xml:space="preserve">which have resulted from this project’s Terminal </w:t>
      </w:r>
      <w:r w:rsidR="00060033" w:rsidRPr="000A1893">
        <w:rPr>
          <w:rFonts w:ascii="Calibri" w:eastAsia="MS Mincho" w:hAnsi="Calibri"/>
          <w:sz w:val="22"/>
          <w:szCs w:val="22"/>
        </w:rPr>
        <w:t xml:space="preserve">Evaluation. </w:t>
      </w:r>
      <w:r w:rsidR="00FE7BB6" w:rsidRPr="000A1893">
        <w:rPr>
          <w:rFonts w:ascii="Calibri" w:eastAsia="MS Mincho" w:hAnsi="Calibri"/>
          <w:sz w:val="22"/>
          <w:szCs w:val="22"/>
        </w:rPr>
        <w:t>Overall the project’s</w:t>
      </w:r>
      <w:r w:rsidR="00FE7BB6">
        <w:rPr>
          <w:rFonts w:ascii="Calibri" w:eastAsia="MS Mincho" w:hAnsi="Calibri"/>
          <w:sz w:val="22"/>
          <w:szCs w:val="22"/>
        </w:rPr>
        <w:t xml:space="preserve"> implementation has been rated as </w:t>
      </w:r>
      <w:r w:rsidR="00FE7BB6" w:rsidRPr="00FE7BB6">
        <w:rPr>
          <w:rFonts w:ascii="Calibri" w:eastAsia="MS Mincho" w:hAnsi="Calibri"/>
          <w:b/>
          <w:sz w:val="22"/>
          <w:szCs w:val="22"/>
        </w:rPr>
        <w:t>Satisfactory (S)</w:t>
      </w:r>
      <w:r w:rsidR="00FE7BB6" w:rsidRPr="00FE7BB6">
        <w:rPr>
          <w:rFonts w:ascii="Calibri" w:eastAsia="MS Mincho" w:hAnsi="Calibri"/>
          <w:sz w:val="22"/>
          <w:szCs w:val="22"/>
        </w:rPr>
        <w:t>.</w:t>
      </w:r>
      <w:r w:rsidR="00FE7BB6">
        <w:rPr>
          <w:rFonts w:ascii="Calibri" w:eastAsia="MS Mincho" w:hAnsi="Calibri"/>
          <w:sz w:val="22"/>
          <w:szCs w:val="22"/>
        </w:rPr>
        <w:t xml:space="preserve"> </w:t>
      </w:r>
    </w:p>
    <w:p w14:paraId="67CF9F17" w14:textId="77777777" w:rsidR="00FE7BB6" w:rsidRDefault="00FE7BB6" w:rsidP="00060033">
      <w:pPr>
        <w:rPr>
          <w:rFonts w:ascii="Calibri" w:eastAsia="MS Mincho" w:hAnsi="Calibri"/>
          <w:sz w:val="22"/>
          <w:szCs w:val="22"/>
        </w:rPr>
      </w:pPr>
    </w:p>
    <w:p w14:paraId="2317253A" w14:textId="77777777" w:rsidR="00FE7BB6" w:rsidRPr="00313689" w:rsidRDefault="00FE7BB6" w:rsidP="00FE7BB6">
      <w:pPr>
        <w:widowControl/>
        <w:autoSpaceDE/>
        <w:autoSpaceDN/>
        <w:adjustRightInd/>
        <w:rPr>
          <w:rFonts w:ascii="Calibri" w:hAnsi="Calibri"/>
          <w:b/>
          <w:sz w:val="20"/>
          <w:szCs w:val="20"/>
        </w:rPr>
      </w:pPr>
      <w:bookmarkStart w:id="13" w:name="_Toc303946942"/>
      <w:r w:rsidRPr="00313689">
        <w:rPr>
          <w:rFonts w:ascii="Calibri" w:hAnsi="Calibri"/>
          <w:b/>
          <w:sz w:val="20"/>
          <w:szCs w:val="20"/>
        </w:rPr>
        <w:t xml:space="preserve">Table </w:t>
      </w:r>
      <w:r w:rsidR="00C02332" w:rsidRPr="00313689">
        <w:rPr>
          <w:rFonts w:ascii="Calibri" w:hAnsi="Calibri"/>
          <w:b/>
          <w:sz w:val="20"/>
          <w:szCs w:val="20"/>
        </w:rPr>
        <w:fldChar w:fldCharType="begin"/>
      </w:r>
      <w:r w:rsidRPr="00313689">
        <w:rPr>
          <w:rFonts w:ascii="Calibri" w:hAnsi="Calibri"/>
          <w:b/>
          <w:sz w:val="20"/>
          <w:szCs w:val="20"/>
        </w:rPr>
        <w:instrText xml:space="preserve"> SEQ Table \* ARABIC </w:instrText>
      </w:r>
      <w:r w:rsidR="00C02332" w:rsidRPr="00313689">
        <w:rPr>
          <w:rFonts w:ascii="Calibri" w:hAnsi="Calibri"/>
          <w:b/>
          <w:sz w:val="20"/>
          <w:szCs w:val="20"/>
        </w:rPr>
        <w:fldChar w:fldCharType="separate"/>
      </w:r>
      <w:r w:rsidR="00650A40">
        <w:rPr>
          <w:rFonts w:ascii="Calibri" w:hAnsi="Calibri"/>
          <w:b/>
          <w:noProof/>
          <w:sz w:val="20"/>
          <w:szCs w:val="20"/>
        </w:rPr>
        <w:t>2</w:t>
      </w:r>
      <w:r w:rsidR="00C02332" w:rsidRPr="00313689">
        <w:rPr>
          <w:rFonts w:ascii="Calibri" w:hAnsi="Calibri"/>
          <w:b/>
          <w:sz w:val="20"/>
          <w:szCs w:val="20"/>
        </w:rPr>
        <w:fldChar w:fldCharType="end"/>
      </w:r>
      <w:r w:rsidRPr="00313689">
        <w:rPr>
          <w:rFonts w:ascii="Calibri" w:hAnsi="Calibri"/>
          <w:b/>
          <w:sz w:val="20"/>
          <w:szCs w:val="20"/>
        </w:rPr>
        <w:t xml:space="preserve">: </w:t>
      </w:r>
      <w:r w:rsidRPr="00313689">
        <w:rPr>
          <w:rFonts w:ascii="Calibri" w:hAnsi="Calibri"/>
          <w:sz w:val="20"/>
          <w:szCs w:val="20"/>
        </w:rPr>
        <w:t>Evaluation Rating</w:t>
      </w:r>
      <w:bookmarkEnd w:id="13"/>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2880"/>
        <w:gridCol w:w="830"/>
        <w:gridCol w:w="4608"/>
        <w:gridCol w:w="814"/>
      </w:tblGrid>
      <w:tr w:rsidR="00FE7BB6" w:rsidRPr="00D6638C" w14:paraId="744A94C9" w14:textId="77777777" w:rsidTr="00D503A3">
        <w:tc>
          <w:tcPr>
            <w:tcW w:w="1610" w:type="pct"/>
            <w:shd w:val="clear" w:color="auto" w:fill="7F7F7F"/>
          </w:tcPr>
          <w:p w14:paraId="49FBDCD0" w14:textId="77777777" w:rsidR="00FE7BB6" w:rsidRPr="00D6638C" w:rsidRDefault="00FE7BB6" w:rsidP="00D503A3">
            <w:pPr>
              <w:rPr>
                <w:rFonts w:ascii="Calibri" w:hAnsi="Calibri"/>
                <w:b/>
                <w:bCs/>
                <w:color w:val="FFFFFF"/>
                <w:sz w:val="20"/>
                <w:szCs w:val="20"/>
              </w:rPr>
            </w:pPr>
            <w:r w:rsidRPr="00D6638C">
              <w:rPr>
                <w:rFonts w:ascii="Calibri" w:hAnsi="Calibri"/>
                <w:b/>
                <w:color w:val="FFFFFF"/>
                <w:sz w:val="20"/>
                <w:szCs w:val="20"/>
              </w:rPr>
              <w:t>1. Monitoring and Evaluation</w:t>
            </w:r>
          </w:p>
        </w:tc>
        <w:tc>
          <w:tcPr>
            <w:tcW w:w="417" w:type="pct"/>
            <w:shd w:val="clear" w:color="auto" w:fill="7F7F7F"/>
          </w:tcPr>
          <w:p w14:paraId="5E5300FC" w14:textId="77777777" w:rsidR="00FE7BB6" w:rsidRPr="00D6638C" w:rsidRDefault="00FE7BB6" w:rsidP="00D503A3">
            <w:pPr>
              <w:jc w:val="center"/>
              <w:rPr>
                <w:rFonts w:ascii="Calibri" w:hAnsi="Calibri"/>
                <w:b/>
                <w:bCs/>
                <w:color w:val="FFFFFF"/>
                <w:sz w:val="20"/>
                <w:szCs w:val="20"/>
              </w:rPr>
            </w:pPr>
            <w:r>
              <w:rPr>
                <w:rFonts w:ascii="Calibri" w:hAnsi="Calibri"/>
                <w:b/>
                <w:i/>
                <w:color w:val="FFFFFF"/>
                <w:sz w:val="20"/>
                <w:szCs w:val="20"/>
              </w:rPr>
              <w:t>R</w:t>
            </w:r>
            <w:r w:rsidRPr="00D6638C">
              <w:rPr>
                <w:rFonts w:ascii="Calibri" w:hAnsi="Calibri"/>
                <w:b/>
                <w:i/>
                <w:color w:val="FFFFFF"/>
                <w:sz w:val="20"/>
                <w:szCs w:val="20"/>
              </w:rPr>
              <w:t>ating</w:t>
            </w:r>
            <w:r w:rsidR="00C7564E" w:rsidRPr="00C7564E">
              <w:rPr>
                <w:rStyle w:val="FootnoteReference"/>
                <w:rFonts w:ascii="Calibri" w:hAnsi="Calibri"/>
                <w:b/>
                <w:i/>
                <w:color w:val="FFFFFF"/>
                <w:sz w:val="20"/>
                <w:szCs w:val="20"/>
                <w:vertAlign w:val="superscript"/>
              </w:rPr>
              <w:footnoteReference w:id="1"/>
            </w:r>
          </w:p>
        </w:tc>
        <w:tc>
          <w:tcPr>
            <w:tcW w:w="2556" w:type="pct"/>
            <w:shd w:val="clear" w:color="auto" w:fill="7F7F7F"/>
          </w:tcPr>
          <w:p w14:paraId="3159B331" w14:textId="77777777" w:rsidR="00FE7BB6" w:rsidRPr="00D6638C" w:rsidRDefault="00FE7BB6" w:rsidP="00D503A3">
            <w:pPr>
              <w:rPr>
                <w:rFonts w:ascii="Calibri" w:hAnsi="Calibri"/>
                <w:b/>
                <w:i/>
                <w:color w:val="FFFFFF"/>
                <w:sz w:val="20"/>
                <w:szCs w:val="20"/>
              </w:rPr>
            </w:pPr>
            <w:r w:rsidRPr="00D6638C">
              <w:rPr>
                <w:rFonts w:ascii="Calibri" w:hAnsi="Calibri"/>
                <w:b/>
                <w:color w:val="FFFFFF"/>
                <w:sz w:val="20"/>
                <w:szCs w:val="20"/>
              </w:rPr>
              <w:t>2. IA&amp; EA Execution</w:t>
            </w:r>
          </w:p>
        </w:tc>
        <w:tc>
          <w:tcPr>
            <w:tcW w:w="417" w:type="pct"/>
            <w:shd w:val="clear" w:color="auto" w:fill="7F7F7F"/>
          </w:tcPr>
          <w:p w14:paraId="593C2B00" w14:textId="77777777" w:rsidR="00FE7BB6" w:rsidRPr="00D6638C" w:rsidRDefault="00FE7BB6" w:rsidP="00D503A3">
            <w:pPr>
              <w:jc w:val="center"/>
              <w:rPr>
                <w:rFonts w:ascii="Calibri" w:hAnsi="Calibri"/>
                <w:b/>
                <w:i/>
                <w:color w:val="FFFFFF"/>
                <w:sz w:val="20"/>
                <w:szCs w:val="20"/>
              </w:rPr>
            </w:pPr>
            <w:r>
              <w:rPr>
                <w:rFonts w:ascii="Calibri" w:hAnsi="Calibri"/>
                <w:b/>
                <w:i/>
                <w:color w:val="FFFFFF"/>
                <w:sz w:val="20"/>
                <w:szCs w:val="20"/>
              </w:rPr>
              <w:t>R</w:t>
            </w:r>
            <w:r w:rsidRPr="00D6638C">
              <w:rPr>
                <w:rFonts w:ascii="Calibri" w:hAnsi="Calibri"/>
                <w:b/>
                <w:i/>
                <w:color w:val="FFFFFF"/>
                <w:sz w:val="20"/>
                <w:szCs w:val="20"/>
              </w:rPr>
              <w:t>ating</w:t>
            </w:r>
          </w:p>
        </w:tc>
      </w:tr>
      <w:tr w:rsidR="00FE7BB6" w:rsidRPr="00D6638C" w14:paraId="5EBFEE3E"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6C3AD189" w14:textId="77777777" w:rsidR="00FE7BB6" w:rsidRPr="00D6638C" w:rsidRDefault="00FE7BB6" w:rsidP="00D503A3">
            <w:pPr>
              <w:rPr>
                <w:rFonts w:ascii="Calibri" w:hAnsi="Calibri"/>
                <w:sz w:val="20"/>
                <w:szCs w:val="20"/>
              </w:rPr>
            </w:pPr>
            <w:r w:rsidRPr="00D6638C">
              <w:rPr>
                <w:rFonts w:ascii="Calibri" w:hAnsi="Calibri"/>
                <w:sz w:val="20"/>
                <w:szCs w:val="20"/>
              </w:rPr>
              <w:t>M&amp;E design at entry</w:t>
            </w:r>
          </w:p>
        </w:tc>
        <w:tc>
          <w:tcPr>
            <w:tcW w:w="417" w:type="pct"/>
            <w:tcBorders>
              <w:bottom w:val="single" w:sz="4" w:space="0" w:color="auto"/>
            </w:tcBorders>
          </w:tcPr>
          <w:p w14:paraId="278571FA" w14:textId="77777777" w:rsidR="00FE7BB6" w:rsidRPr="00D6638C" w:rsidRDefault="00FE7BB6" w:rsidP="00BD0B2F">
            <w:pPr>
              <w:jc w:val="center"/>
              <w:rPr>
                <w:rFonts w:ascii="Calibri" w:hAnsi="Calibri"/>
                <w:sz w:val="20"/>
                <w:szCs w:val="20"/>
              </w:rPr>
            </w:pPr>
            <w:r>
              <w:rPr>
                <w:rFonts w:ascii="Calibri" w:hAnsi="Calibri"/>
                <w:sz w:val="20"/>
                <w:szCs w:val="20"/>
              </w:rPr>
              <w:t>S</w:t>
            </w:r>
          </w:p>
        </w:tc>
        <w:tc>
          <w:tcPr>
            <w:tcW w:w="2556" w:type="pct"/>
            <w:tcBorders>
              <w:bottom w:val="single" w:sz="4" w:space="0" w:color="auto"/>
            </w:tcBorders>
          </w:tcPr>
          <w:p w14:paraId="45724B60" w14:textId="77777777" w:rsidR="00FE7BB6" w:rsidRPr="00D6638C" w:rsidRDefault="00FE7BB6" w:rsidP="00D503A3">
            <w:pPr>
              <w:rPr>
                <w:rFonts w:ascii="Calibri" w:hAnsi="Calibri"/>
                <w:sz w:val="20"/>
                <w:szCs w:val="20"/>
              </w:rPr>
            </w:pPr>
            <w:r w:rsidRPr="00D6638C">
              <w:rPr>
                <w:rFonts w:ascii="Calibri" w:hAnsi="Calibri"/>
                <w:sz w:val="20"/>
                <w:szCs w:val="20"/>
              </w:rPr>
              <w:t>Quality of UNDP Implementation</w:t>
            </w:r>
          </w:p>
        </w:tc>
        <w:tc>
          <w:tcPr>
            <w:tcW w:w="417" w:type="pct"/>
            <w:tcBorders>
              <w:bottom w:val="single" w:sz="4" w:space="0" w:color="auto"/>
            </w:tcBorders>
          </w:tcPr>
          <w:p w14:paraId="4CC28D9F" w14:textId="77777777" w:rsidR="00FE7BB6" w:rsidRPr="00D6638C" w:rsidRDefault="00FE7BB6" w:rsidP="00BD0B2F">
            <w:pPr>
              <w:jc w:val="center"/>
              <w:rPr>
                <w:rFonts w:ascii="Calibri" w:hAnsi="Calibri"/>
                <w:sz w:val="20"/>
                <w:szCs w:val="20"/>
              </w:rPr>
            </w:pPr>
            <w:r>
              <w:rPr>
                <w:rFonts w:ascii="Calibri" w:hAnsi="Calibri"/>
                <w:sz w:val="20"/>
                <w:szCs w:val="20"/>
              </w:rPr>
              <w:t>S</w:t>
            </w:r>
          </w:p>
        </w:tc>
      </w:tr>
      <w:tr w:rsidR="00FE7BB6" w:rsidRPr="00D6638C" w14:paraId="31C83208"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0423A66E" w14:textId="77777777" w:rsidR="00FE7BB6" w:rsidRPr="00D6638C" w:rsidRDefault="00FE7BB6" w:rsidP="00D503A3">
            <w:pPr>
              <w:rPr>
                <w:rFonts w:ascii="Calibri" w:hAnsi="Calibri"/>
                <w:sz w:val="20"/>
                <w:szCs w:val="20"/>
              </w:rPr>
            </w:pPr>
            <w:r w:rsidRPr="00D6638C">
              <w:rPr>
                <w:rFonts w:ascii="Calibri" w:hAnsi="Calibri"/>
                <w:sz w:val="20"/>
                <w:szCs w:val="20"/>
              </w:rPr>
              <w:t>M&amp;E Plan Implementation</w:t>
            </w:r>
          </w:p>
        </w:tc>
        <w:tc>
          <w:tcPr>
            <w:tcW w:w="417" w:type="pct"/>
            <w:tcBorders>
              <w:bottom w:val="single" w:sz="4" w:space="0" w:color="auto"/>
            </w:tcBorders>
          </w:tcPr>
          <w:p w14:paraId="66B47EA2" w14:textId="77777777" w:rsidR="00FE7BB6" w:rsidRPr="00D6638C" w:rsidRDefault="00FE7BB6" w:rsidP="00BD0B2F">
            <w:pPr>
              <w:jc w:val="center"/>
              <w:rPr>
                <w:rFonts w:ascii="Calibri" w:hAnsi="Calibri"/>
                <w:sz w:val="20"/>
                <w:szCs w:val="20"/>
              </w:rPr>
            </w:pPr>
            <w:r>
              <w:rPr>
                <w:rFonts w:ascii="Calibri" w:hAnsi="Calibri"/>
                <w:sz w:val="20"/>
                <w:szCs w:val="20"/>
              </w:rPr>
              <w:t>S</w:t>
            </w:r>
          </w:p>
        </w:tc>
        <w:tc>
          <w:tcPr>
            <w:tcW w:w="2556" w:type="pct"/>
            <w:tcBorders>
              <w:bottom w:val="single" w:sz="4" w:space="0" w:color="auto"/>
            </w:tcBorders>
          </w:tcPr>
          <w:p w14:paraId="356B014B" w14:textId="77777777" w:rsidR="00FE7BB6" w:rsidRPr="00D6638C" w:rsidRDefault="00FE7BB6" w:rsidP="00D503A3">
            <w:pPr>
              <w:rPr>
                <w:rFonts w:ascii="Calibri" w:hAnsi="Calibri"/>
                <w:sz w:val="20"/>
                <w:szCs w:val="20"/>
              </w:rPr>
            </w:pPr>
            <w:r w:rsidRPr="00D6638C">
              <w:rPr>
                <w:rFonts w:ascii="Calibri" w:hAnsi="Calibri"/>
                <w:sz w:val="20"/>
                <w:szCs w:val="20"/>
              </w:rPr>
              <w:t xml:space="preserve">Quality of Execution - Executing Agency </w:t>
            </w:r>
          </w:p>
        </w:tc>
        <w:tc>
          <w:tcPr>
            <w:tcW w:w="417" w:type="pct"/>
            <w:tcBorders>
              <w:bottom w:val="single" w:sz="4" w:space="0" w:color="auto"/>
            </w:tcBorders>
          </w:tcPr>
          <w:p w14:paraId="651D580F" w14:textId="77777777" w:rsidR="00FE7BB6" w:rsidRPr="00D6638C" w:rsidRDefault="00FE7BB6" w:rsidP="00BD0B2F">
            <w:pPr>
              <w:jc w:val="center"/>
              <w:rPr>
                <w:rFonts w:ascii="Calibri" w:hAnsi="Calibri"/>
                <w:sz w:val="20"/>
                <w:szCs w:val="20"/>
              </w:rPr>
            </w:pPr>
            <w:r>
              <w:rPr>
                <w:rFonts w:ascii="Calibri" w:hAnsi="Calibri"/>
                <w:sz w:val="20"/>
                <w:szCs w:val="20"/>
              </w:rPr>
              <w:t>S</w:t>
            </w:r>
          </w:p>
        </w:tc>
      </w:tr>
      <w:tr w:rsidR="00FE7BB6" w:rsidRPr="00D6638C" w14:paraId="012284A2"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68343D0A" w14:textId="77777777" w:rsidR="00FE7BB6" w:rsidRPr="00D6638C" w:rsidRDefault="00FE7BB6" w:rsidP="00D503A3">
            <w:pPr>
              <w:rPr>
                <w:rFonts w:ascii="Calibri" w:hAnsi="Calibri"/>
                <w:sz w:val="20"/>
                <w:szCs w:val="20"/>
              </w:rPr>
            </w:pPr>
            <w:r w:rsidRPr="00D6638C">
              <w:rPr>
                <w:rFonts w:ascii="Calibri" w:hAnsi="Calibri"/>
                <w:sz w:val="20"/>
                <w:szCs w:val="20"/>
              </w:rPr>
              <w:t>Overall quality of M&amp;E</w:t>
            </w:r>
          </w:p>
        </w:tc>
        <w:tc>
          <w:tcPr>
            <w:tcW w:w="417" w:type="pct"/>
            <w:tcBorders>
              <w:bottom w:val="single" w:sz="4" w:space="0" w:color="auto"/>
            </w:tcBorders>
          </w:tcPr>
          <w:p w14:paraId="37168432" w14:textId="77777777" w:rsidR="00FE7BB6" w:rsidRPr="00D6638C" w:rsidRDefault="00FE7BB6" w:rsidP="00BD0B2F">
            <w:pPr>
              <w:jc w:val="center"/>
              <w:rPr>
                <w:rFonts w:ascii="Calibri" w:hAnsi="Calibri"/>
                <w:sz w:val="20"/>
                <w:szCs w:val="20"/>
              </w:rPr>
            </w:pPr>
            <w:r>
              <w:rPr>
                <w:rFonts w:ascii="Calibri" w:hAnsi="Calibri"/>
                <w:sz w:val="20"/>
                <w:szCs w:val="20"/>
              </w:rPr>
              <w:t>S</w:t>
            </w:r>
          </w:p>
        </w:tc>
        <w:tc>
          <w:tcPr>
            <w:tcW w:w="2556" w:type="pct"/>
            <w:tcBorders>
              <w:bottom w:val="single" w:sz="4" w:space="0" w:color="auto"/>
            </w:tcBorders>
          </w:tcPr>
          <w:p w14:paraId="75DA4AA7" w14:textId="77777777" w:rsidR="00FE7BB6" w:rsidRPr="00D6638C" w:rsidRDefault="00FE7BB6" w:rsidP="00D503A3">
            <w:pPr>
              <w:rPr>
                <w:rFonts w:ascii="Calibri" w:hAnsi="Calibri"/>
                <w:sz w:val="20"/>
                <w:szCs w:val="20"/>
              </w:rPr>
            </w:pPr>
            <w:r w:rsidRPr="00D6638C">
              <w:rPr>
                <w:rFonts w:ascii="Calibri" w:hAnsi="Calibri"/>
                <w:sz w:val="20"/>
                <w:szCs w:val="20"/>
              </w:rPr>
              <w:t>Overall quality of Implementation / Execution</w:t>
            </w:r>
          </w:p>
        </w:tc>
        <w:tc>
          <w:tcPr>
            <w:tcW w:w="417" w:type="pct"/>
            <w:tcBorders>
              <w:bottom w:val="single" w:sz="4" w:space="0" w:color="auto"/>
            </w:tcBorders>
          </w:tcPr>
          <w:p w14:paraId="526ED65D" w14:textId="77777777" w:rsidR="00FE7BB6" w:rsidRPr="00D6638C" w:rsidRDefault="00FE7BB6" w:rsidP="00BD0B2F">
            <w:pPr>
              <w:jc w:val="center"/>
              <w:rPr>
                <w:rFonts w:ascii="Calibri" w:hAnsi="Calibri"/>
                <w:sz w:val="20"/>
                <w:szCs w:val="20"/>
              </w:rPr>
            </w:pPr>
            <w:r>
              <w:rPr>
                <w:rFonts w:ascii="Calibri" w:hAnsi="Calibri"/>
                <w:sz w:val="20"/>
                <w:szCs w:val="20"/>
              </w:rPr>
              <w:t>S</w:t>
            </w:r>
          </w:p>
        </w:tc>
      </w:tr>
      <w:tr w:rsidR="00FE7BB6" w:rsidRPr="00D6638C" w14:paraId="63E99E27" w14:textId="77777777" w:rsidTr="00D503A3">
        <w:tc>
          <w:tcPr>
            <w:tcW w:w="1610" w:type="pct"/>
            <w:shd w:val="clear" w:color="auto" w:fill="7F7F7F"/>
          </w:tcPr>
          <w:p w14:paraId="2446DBF9" w14:textId="77777777" w:rsidR="00FE7BB6" w:rsidRPr="00D6638C" w:rsidRDefault="00FE7BB6" w:rsidP="00D503A3">
            <w:pPr>
              <w:contextualSpacing/>
              <w:rPr>
                <w:rFonts w:ascii="Calibri" w:hAnsi="Calibri" w:cs="Calibri"/>
                <w:b/>
                <w:bCs/>
                <w:color w:val="FFFFFF"/>
                <w:sz w:val="20"/>
                <w:szCs w:val="20"/>
              </w:rPr>
            </w:pPr>
            <w:r w:rsidRPr="00D6638C">
              <w:rPr>
                <w:rFonts w:ascii="Calibri" w:hAnsi="Calibri" w:cs="Calibri"/>
                <w:b/>
                <w:bCs/>
                <w:color w:val="FFFFFF"/>
                <w:sz w:val="20"/>
                <w:szCs w:val="20"/>
              </w:rPr>
              <w:t xml:space="preserve">3. Assessment of Outcomes </w:t>
            </w:r>
          </w:p>
        </w:tc>
        <w:tc>
          <w:tcPr>
            <w:tcW w:w="417" w:type="pct"/>
            <w:shd w:val="clear" w:color="auto" w:fill="7F7F7F"/>
          </w:tcPr>
          <w:p w14:paraId="4D719DDF" w14:textId="77777777" w:rsidR="00FE7BB6" w:rsidRPr="00D6638C" w:rsidRDefault="00FE7BB6" w:rsidP="00D503A3">
            <w:pPr>
              <w:contextualSpacing/>
              <w:jc w:val="center"/>
              <w:rPr>
                <w:rFonts w:ascii="Calibri" w:hAnsi="Calibri" w:cs="Calibri"/>
                <w:b/>
                <w:bCs/>
                <w:color w:val="FFFFFF"/>
                <w:sz w:val="20"/>
                <w:szCs w:val="20"/>
              </w:rPr>
            </w:pPr>
            <w:r>
              <w:rPr>
                <w:rFonts w:ascii="Calibri" w:hAnsi="Calibri" w:cs="Calibri"/>
                <w:b/>
                <w:bCs/>
                <w:color w:val="FFFFFF"/>
                <w:sz w:val="20"/>
                <w:szCs w:val="20"/>
              </w:rPr>
              <w:t>R</w:t>
            </w:r>
            <w:r w:rsidRPr="00D6638C">
              <w:rPr>
                <w:rFonts w:ascii="Calibri" w:hAnsi="Calibri" w:cs="Calibri"/>
                <w:b/>
                <w:bCs/>
                <w:color w:val="FFFFFF"/>
                <w:sz w:val="20"/>
                <w:szCs w:val="20"/>
              </w:rPr>
              <w:t>ating</w:t>
            </w:r>
          </w:p>
        </w:tc>
        <w:tc>
          <w:tcPr>
            <w:tcW w:w="2556" w:type="pct"/>
            <w:shd w:val="clear" w:color="auto" w:fill="7F7F7F"/>
          </w:tcPr>
          <w:p w14:paraId="1AC2651E" w14:textId="77777777" w:rsidR="00FE7BB6" w:rsidRPr="00D6638C" w:rsidRDefault="00FE7BB6" w:rsidP="00D503A3">
            <w:pPr>
              <w:contextualSpacing/>
              <w:rPr>
                <w:rFonts w:ascii="Calibri" w:hAnsi="Calibri" w:cs="Calibri"/>
                <w:b/>
                <w:bCs/>
                <w:color w:val="FFFFFF"/>
                <w:sz w:val="20"/>
                <w:szCs w:val="20"/>
              </w:rPr>
            </w:pPr>
            <w:r w:rsidRPr="00D6638C">
              <w:rPr>
                <w:rFonts w:ascii="Calibri" w:hAnsi="Calibri" w:cs="Calibri"/>
                <w:b/>
                <w:bCs/>
                <w:color w:val="FFFFFF"/>
                <w:sz w:val="20"/>
                <w:szCs w:val="20"/>
              </w:rPr>
              <w:t>4. Sustainability</w:t>
            </w:r>
          </w:p>
        </w:tc>
        <w:tc>
          <w:tcPr>
            <w:tcW w:w="417" w:type="pct"/>
            <w:shd w:val="clear" w:color="auto" w:fill="7F7F7F"/>
          </w:tcPr>
          <w:p w14:paraId="2EADFDAD" w14:textId="77777777" w:rsidR="00FE7BB6" w:rsidRPr="00D6638C" w:rsidRDefault="00FE7BB6" w:rsidP="00D503A3">
            <w:pPr>
              <w:contextualSpacing/>
              <w:jc w:val="center"/>
              <w:rPr>
                <w:rFonts w:ascii="Calibri" w:hAnsi="Calibri" w:cs="Calibri"/>
                <w:b/>
                <w:bCs/>
                <w:color w:val="FFFFFF"/>
                <w:sz w:val="20"/>
                <w:szCs w:val="20"/>
              </w:rPr>
            </w:pPr>
            <w:r>
              <w:rPr>
                <w:rFonts w:ascii="Calibri" w:hAnsi="Calibri" w:cs="Calibri"/>
                <w:b/>
                <w:bCs/>
                <w:color w:val="FFFFFF"/>
                <w:sz w:val="20"/>
                <w:szCs w:val="20"/>
              </w:rPr>
              <w:t>R</w:t>
            </w:r>
            <w:r w:rsidRPr="00D6638C">
              <w:rPr>
                <w:rFonts w:ascii="Calibri" w:hAnsi="Calibri" w:cs="Calibri"/>
                <w:b/>
                <w:bCs/>
                <w:color w:val="FFFFFF"/>
                <w:sz w:val="20"/>
                <w:szCs w:val="20"/>
              </w:rPr>
              <w:t>ating</w:t>
            </w:r>
            <w:r w:rsidR="00FD1407" w:rsidRPr="00C7564E">
              <w:rPr>
                <w:rStyle w:val="FootnoteReference"/>
                <w:rFonts w:ascii="Calibri" w:hAnsi="Calibri" w:cs="Calibri"/>
                <w:b/>
                <w:bCs/>
                <w:color w:val="FFFFFF"/>
                <w:sz w:val="20"/>
                <w:szCs w:val="20"/>
                <w:vertAlign w:val="superscript"/>
              </w:rPr>
              <w:footnoteReference w:id="2"/>
            </w:r>
          </w:p>
        </w:tc>
      </w:tr>
      <w:tr w:rsidR="00FE7BB6" w:rsidRPr="00D6638C" w14:paraId="65DFB2D5"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146522E0" w14:textId="77777777" w:rsidR="00FE7BB6" w:rsidRPr="00D6638C" w:rsidRDefault="00FE7BB6" w:rsidP="00D503A3">
            <w:pPr>
              <w:rPr>
                <w:rFonts w:ascii="Calibri" w:hAnsi="Calibri"/>
                <w:sz w:val="20"/>
                <w:szCs w:val="20"/>
              </w:rPr>
            </w:pPr>
            <w:r w:rsidRPr="00D6638C">
              <w:rPr>
                <w:rFonts w:ascii="Calibri" w:hAnsi="Calibri"/>
                <w:sz w:val="20"/>
                <w:szCs w:val="20"/>
              </w:rPr>
              <w:t xml:space="preserve">Relevance </w:t>
            </w:r>
          </w:p>
        </w:tc>
        <w:tc>
          <w:tcPr>
            <w:tcW w:w="417" w:type="pct"/>
          </w:tcPr>
          <w:p w14:paraId="06F7A3A6" w14:textId="794D5431" w:rsidR="00FE7BB6" w:rsidRPr="00D6638C" w:rsidRDefault="00780335" w:rsidP="00BD0B2F">
            <w:pPr>
              <w:jc w:val="center"/>
              <w:rPr>
                <w:rFonts w:ascii="Calibri" w:hAnsi="Calibri"/>
                <w:sz w:val="20"/>
                <w:szCs w:val="20"/>
              </w:rPr>
            </w:pPr>
            <w:r>
              <w:rPr>
                <w:rFonts w:ascii="Calibri" w:hAnsi="Calibri"/>
                <w:sz w:val="20"/>
                <w:szCs w:val="20"/>
              </w:rPr>
              <w:t>R</w:t>
            </w:r>
          </w:p>
        </w:tc>
        <w:tc>
          <w:tcPr>
            <w:tcW w:w="2556" w:type="pct"/>
          </w:tcPr>
          <w:p w14:paraId="654DDA97" w14:textId="77777777" w:rsidR="00FE7BB6" w:rsidRPr="00D6638C" w:rsidRDefault="00A515F0" w:rsidP="00D503A3">
            <w:pPr>
              <w:rPr>
                <w:rFonts w:ascii="Calibri" w:hAnsi="Calibri"/>
                <w:sz w:val="20"/>
                <w:szCs w:val="20"/>
              </w:rPr>
            </w:pPr>
            <w:r>
              <w:rPr>
                <w:rFonts w:ascii="Calibri" w:hAnsi="Calibri"/>
                <w:sz w:val="20"/>
                <w:szCs w:val="20"/>
              </w:rPr>
              <w:t>Financial resources</w:t>
            </w:r>
          </w:p>
        </w:tc>
        <w:tc>
          <w:tcPr>
            <w:tcW w:w="417" w:type="pct"/>
          </w:tcPr>
          <w:p w14:paraId="76C7B10A" w14:textId="77777777" w:rsidR="00FE7BB6" w:rsidRPr="00D6638C" w:rsidRDefault="00810519" w:rsidP="00BD0B2F">
            <w:pPr>
              <w:jc w:val="center"/>
              <w:rPr>
                <w:rFonts w:ascii="Calibri" w:hAnsi="Calibri"/>
                <w:sz w:val="20"/>
                <w:szCs w:val="20"/>
              </w:rPr>
            </w:pPr>
            <w:r>
              <w:rPr>
                <w:rFonts w:ascii="Calibri" w:hAnsi="Calibri"/>
                <w:sz w:val="20"/>
                <w:szCs w:val="20"/>
              </w:rPr>
              <w:t>MU</w:t>
            </w:r>
          </w:p>
        </w:tc>
      </w:tr>
      <w:tr w:rsidR="00FE7BB6" w:rsidRPr="00D6638C" w14:paraId="74D10E96"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51DC8C4A" w14:textId="77777777" w:rsidR="00FE7BB6" w:rsidRPr="00D6638C" w:rsidRDefault="00FE7BB6" w:rsidP="00D503A3">
            <w:pPr>
              <w:rPr>
                <w:rFonts w:ascii="Calibri" w:hAnsi="Calibri"/>
                <w:sz w:val="20"/>
                <w:szCs w:val="20"/>
              </w:rPr>
            </w:pPr>
            <w:r w:rsidRPr="00D6638C">
              <w:rPr>
                <w:rFonts w:ascii="Calibri" w:hAnsi="Calibri"/>
                <w:sz w:val="20"/>
                <w:szCs w:val="20"/>
              </w:rPr>
              <w:t>Effectiveness</w:t>
            </w:r>
          </w:p>
        </w:tc>
        <w:tc>
          <w:tcPr>
            <w:tcW w:w="417" w:type="pct"/>
          </w:tcPr>
          <w:p w14:paraId="14FED6D7" w14:textId="77777777" w:rsidR="00FE7BB6" w:rsidRPr="00D6638C" w:rsidRDefault="00FE7BB6" w:rsidP="00BD0B2F">
            <w:pPr>
              <w:jc w:val="center"/>
              <w:rPr>
                <w:rFonts w:ascii="Calibri" w:hAnsi="Calibri"/>
                <w:sz w:val="20"/>
                <w:szCs w:val="20"/>
              </w:rPr>
            </w:pPr>
            <w:r>
              <w:rPr>
                <w:rFonts w:ascii="Calibri" w:hAnsi="Calibri"/>
                <w:sz w:val="20"/>
                <w:szCs w:val="20"/>
              </w:rPr>
              <w:t>S</w:t>
            </w:r>
          </w:p>
        </w:tc>
        <w:tc>
          <w:tcPr>
            <w:tcW w:w="2556" w:type="pct"/>
          </w:tcPr>
          <w:p w14:paraId="0F84B56C" w14:textId="77777777" w:rsidR="00FE7BB6" w:rsidRPr="00D6638C" w:rsidRDefault="00A515F0" w:rsidP="00D503A3">
            <w:pPr>
              <w:rPr>
                <w:rFonts w:ascii="Calibri" w:hAnsi="Calibri"/>
                <w:sz w:val="20"/>
                <w:szCs w:val="20"/>
              </w:rPr>
            </w:pPr>
            <w:r>
              <w:rPr>
                <w:rFonts w:ascii="Calibri" w:hAnsi="Calibri"/>
                <w:sz w:val="20"/>
                <w:szCs w:val="20"/>
              </w:rPr>
              <w:t>Socio-political</w:t>
            </w:r>
          </w:p>
        </w:tc>
        <w:tc>
          <w:tcPr>
            <w:tcW w:w="417" w:type="pct"/>
          </w:tcPr>
          <w:p w14:paraId="7130B65D" w14:textId="77777777" w:rsidR="00FE7BB6" w:rsidRPr="00D6638C" w:rsidRDefault="00810519" w:rsidP="00BD0B2F">
            <w:pPr>
              <w:jc w:val="center"/>
              <w:rPr>
                <w:rFonts w:ascii="Calibri" w:hAnsi="Calibri"/>
                <w:sz w:val="20"/>
                <w:szCs w:val="20"/>
              </w:rPr>
            </w:pPr>
            <w:r>
              <w:rPr>
                <w:rFonts w:ascii="Calibri" w:hAnsi="Calibri"/>
                <w:sz w:val="20"/>
                <w:szCs w:val="20"/>
              </w:rPr>
              <w:t>L</w:t>
            </w:r>
          </w:p>
        </w:tc>
      </w:tr>
      <w:tr w:rsidR="00FE7BB6" w:rsidRPr="00D6638C" w14:paraId="1540F30E"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132973A0" w14:textId="77777777" w:rsidR="00FE7BB6" w:rsidRPr="00D6638C" w:rsidRDefault="00FE7BB6" w:rsidP="00D503A3">
            <w:pPr>
              <w:rPr>
                <w:rFonts w:ascii="Calibri" w:hAnsi="Calibri"/>
                <w:sz w:val="20"/>
                <w:szCs w:val="20"/>
              </w:rPr>
            </w:pPr>
            <w:r w:rsidRPr="00D6638C">
              <w:rPr>
                <w:rFonts w:ascii="Calibri" w:hAnsi="Calibri"/>
                <w:sz w:val="20"/>
                <w:szCs w:val="20"/>
              </w:rPr>
              <w:t xml:space="preserve">Efficiency </w:t>
            </w:r>
          </w:p>
        </w:tc>
        <w:tc>
          <w:tcPr>
            <w:tcW w:w="417" w:type="pct"/>
          </w:tcPr>
          <w:p w14:paraId="38458097" w14:textId="77777777" w:rsidR="00FE7BB6" w:rsidRPr="00D6638C" w:rsidRDefault="00042AB3" w:rsidP="00BD0B2F">
            <w:pPr>
              <w:jc w:val="center"/>
              <w:rPr>
                <w:rFonts w:ascii="Calibri" w:hAnsi="Calibri"/>
                <w:sz w:val="20"/>
                <w:szCs w:val="20"/>
              </w:rPr>
            </w:pPr>
            <w:r>
              <w:rPr>
                <w:rFonts w:ascii="Calibri" w:hAnsi="Calibri"/>
                <w:sz w:val="20"/>
                <w:szCs w:val="20"/>
              </w:rPr>
              <w:t>M</w:t>
            </w:r>
            <w:r w:rsidR="00FE7BB6">
              <w:rPr>
                <w:rFonts w:ascii="Calibri" w:hAnsi="Calibri"/>
                <w:sz w:val="20"/>
                <w:szCs w:val="20"/>
              </w:rPr>
              <w:t>S</w:t>
            </w:r>
          </w:p>
        </w:tc>
        <w:tc>
          <w:tcPr>
            <w:tcW w:w="2556" w:type="pct"/>
          </w:tcPr>
          <w:p w14:paraId="5D62F4EC" w14:textId="77777777" w:rsidR="00FE7BB6" w:rsidRPr="00D6638C" w:rsidRDefault="00FE7BB6" w:rsidP="00D503A3">
            <w:pPr>
              <w:rPr>
                <w:rFonts w:ascii="Calibri" w:hAnsi="Calibri"/>
                <w:sz w:val="20"/>
                <w:szCs w:val="20"/>
              </w:rPr>
            </w:pPr>
            <w:r w:rsidRPr="00D6638C">
              <w:rPr>
                <w:rFonts w:ascii="Calibri" w:hAnsi="Calibri"/>
                <w:sz w:val="20"/>
                <w:szCs w:val="20"/>
              </w:rPr>
              <w:t>Institu</w:t>
            </w:r>
            <w:r w:rsidR="00A515F0">
              <w:rPr>
                <w:rFonts w:ascii="Calibri" w:hAnsi="Calibri"/>
                <w:sz w:val="20"/>
                <w:szCs w:val="20"/>
              </w:rPr>
              <w:t>tional framework and governance</w:t>
            </w:r>
          </w:p>
        </w:tc>
        <w:tc>
          <w:tcPr>
            <w:tcW w:w="417" w:type="pct"/>
          </w:tcPr>
          <w:p w14:paraId="385AFA4B" w14:textId="77777777" w:rsidR="00FE7BB6" w:rsidRPr="00D6638C" w:rsidRDefault="00810519" w:rsidP="00BD0B2F">
            <w:pPr>
              <w:jc w:val="center"/>
              <w:rPr>
                <w:rFonts w:ascii="Calibri" w:hAnsi="Calibri"/>
                <w:sz w:val="20"/>
                <w:szCs w:val="20"/>
              </w:rPr>
            </w:pPr>
            <w:r>
              <w:rPr>
                <w:rFonts w:ascii="Calibri" w:hAnsi="Calibri"/>
                <w:sz w:val="20"/>
                <w:szCs w:val="20"/>
              </w:rPr>
              <w:t>L</w:t>
            </w:r>
          </w:p>
        </w:tc>
      </w:tr>
      <w:tr w:rsidR="00FE7BB6" w:rsidRPr="00D6638C" w14:paraId="32417CB6"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77B91176" w14:textId="77777777" w:rsidR="00FE7BB6" w:rsidRPr="00D6638C" w:rsidRDefault="00FE7BB6" w:rsidP="00D503A3">
            <w:pPr>
              <w:rPr>
                <w:rFonts w:ascii="Calibri" w:hAnsi="Calibri"/>
                <w:sz w:val="20"/>
                <w:szCs w:val="20"/>
              </w:rPr>
            </w:pPr>
          </w:p>
        </w:tc>
        <w:tc>
          <w:tcPr>
            <w:tcW w:w="417" w:type="pct"/>
          </w:tcPr>
          <w:p w14:paraId="11DFD09C" w14:textId="77777777" w:rsidR="00FE7BB6" w:rsidRPr="00D6638C" w:rsidRDefault="00FE7BB6" w:rsidP="00D503A3">
            <w:pPr>
              <w:rPr>
                <w:rFonts w:ascii="Calibri" w:hAnsi="Calibri"/>
                <w:sz w:val="20"/>
                <w:szCs w:val="20"/>
              </w:rPr>
            </w:pPr>
          </w:p>
        </w:tc>
        <w:tc>
          <w:tcPr>
            <w:tcW w:w="2556" w:type="pct"/>
          </w:tcPr>
          <w:p w14:paraId="5252A426" w14:textId="77777777" w:rsidR="00FE7BB6" w:rsidRPr="00D6638C" w:rsidRDefault="00FE7BB6" w:rsidP="00D503A3">
            <w:pPr>
              <w:rPr>
                <w:rFonts w:ascii="Calibri" w:hAnsi="Calibri"/>
                <w:sz w:val="20"/>
                <w:szCs w:val="20"/>
              </w:rPr>
            </w:pPr>
            <w:r>
              <w:rPr>
                <w:rFonts w:ascii="Calibri" w:hAnsi="Calibri"/>
                <w:sz w:val="20"/>
                <w:szCs w:val="20"/>
              </w:rPr>
              <w:t>Environmental</w:t>
            </w:r>
          </w:p>
        </w:tc>
        <w:tc>
          <w:tcPr>
            <w:tcW w:w="417" w:type="pct"/>
          </w:tcPr>
          <w:p w14:paraId="4770177A" w14:textId="77777777" w:rsidR="00FE7BB6" w:rsidRPr="00D6638C" w:rsidRDefault="00810519" w:rsidP="00BD0B2F">
            <w:pPr>
              <w:jc w:val="center"/>
              <w:rPr>
                <w:rFonts w:ascii="Calibri" w:hAnsi="Calibri"/>
                <w:sz w:val="20"/>
                <w:szCs w:val="20"/>
              </w:rPr>
            </w:pPr>
            <w:r>
              <w:rPr>
                <w:rFonts w:ascii="Calibri" w:hAnsi="Calibri"/>
                <w:sz w:val="20"/>
                <w:szCs w:val="20"/>
              </w:rPr>
              <w:t>L</w:t>
            </w:r>
          </w:p>
        </w:tc>
      </w:tr>
      <w:tr w:rsidR="00FE7BB6" w:rsidRPr="00D6638C" w14:paraId="445F5E99"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155A2058" w14:textId="77777777" w:rsidR="00FE7BB6" w:rsidRPr="00D6638C" w:rsidRDefault="00FE7BB6" w:rsidP="00D503A3">
            <w:pPr>
              <w:rPr>
                <w:rFonts w:ascii="Calibri" w:hAnsi="Calibri"/>
                <w:sz w:val="20"/>
                <w:szCs w:val="20"/>
              </w:rPr>
            </w:pPr>
          </w:p>
        </w:tc>
        <w:tc>
          <w:tcPr>
            <w:tcW w:w="417" w:type="pct"/>
          </w:tcPr>
          <w:p w14:paraId="3D979BB9" w14:textId="77777777" w:rsidR="00FE7BB6" w:rsidRPr="00D6638C" w:rsidRDefault="00FE7BB6" w:rsidP="00D503A3">
            <w:pPr>
              <w:rPr>
                <w:rFonts w:ascii="Calibri" w:hAnsi="Calibri"/>
                <w:sz w:val="20"/>
                <w:szCs w:val="20"/>
              </w:rPr>
            </w:pPr>
          </w:p>
        </w:tc>
        <w:tc>
          <w:tcPr>
            <w:tcW w:w="2556" w:type="pct"/>
          </w:tcPr>
          <w:p w14:paraId="7C3DD42E" w14:textId="77777777" w:rsidR="00FE7BB6" w:rsidRPr="00D6638C" w:rsidRDefault="00FE7BB6" w:rsidP="00D503A3">
            <w:pPr>
              <w:rPr>
                <w:rFonts w:ascii="Calibri" w:hAnsi="Calibri"/>
                <w:sz w:val="20"/>
                <w:szCs w:val="20"/>
              </w:rPr>
            </w:pPr>
            <w:r w:rsidRPr="00D6638C">
              <w:rPr>
                <w:rFonts w:ascii="Calibri" w:hAnsi="Calibri"/>
                <w:sz w:val="20"/>
                <w:szCs w:val="20"/>
              </w:rPr>
              <w:t>Overall likelihood of sustainabil</w:t>
            </w:r>
            <w:r w:rsidR="00A515F0">
              <w:rPr>
                <w:rFonts w:ascii="Calibri" w:hAnsi="Calibri"/>
                <w:sz w:val="20"/>
                <w:szCs w:val="20"/>
              </w:rPr>
              <w:t>ity</w:t>
            </w:r>
          </w:p>
        </w:tc>
        <w:tc>
          <w:tcPr>
            <w:tcW w:w="417" w:type="pct"/>
          </w:tcPr>
          <w:p w14:paraId="6B01EFF4" w14:textId="77777777" w:rsidR="00FE7BB6" w:rsidRPr="00D6638C" w:rsidRDefault="00810519" w:rsidP="00BD0B2F">
            <w:pPr>
              <w:jc w:val="center"/>
              <w:rPr>
                <w:rFonts w:ascii="Calibri" w:hAnsi="Calibri"/>
                <w:sz w:val="20"/>
                <w:szCs w:val="20"/>
              </w:rPr>
            </w:pPr>
            <w:r>
              <w:rPr>
                <w:rFonts w:ascii="Calibri" w:hAnsi="Calibri"/>
                <w:sz w:val="20"/>
                <w:szCs w:val="20"/>
              </w:rPr>
              <w:t>L</w:t>
            </w:r>
          </w:p>
        </w:tc>
      </w:tr>
      <w:tr w:rsidR="00FE7BB6" w:rsidRPr="00D6638C" w14:paraId="26789E48"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19BCF045" w14:textId="77777777" w:rsidR="00FE7BB6" w:rsidRPr="00D6638C" w:rsidRDefault="00FE7BB6" w:rsidP="00D503A3">
            <w:pPr>
              <w:rPr>
                <w:rFonts w:ascii="Calibri" w:hAnsi="Calibri"/>
                <w:sz w:val="20"/>
                <w:szCs w:val="20"/>
              </w:rPr>
            </w:pPr>
          </w:p>
        </w:tc>
        <w:tc>
          <w:tcPr>
            <w:tcW w:w="417" w:type="pct"/>
          </w:tcPr>
          <w:p w14:paraId="005A54FF" w14:textId="77777777" w:rsidR="00FE7BB6" w:rsidRPr="00D6638C" w:rsidRDefault="00FE7BB6" w:rsidP="00D503A3">
            <w:pPr>
              <w:rPr>
                <w:rFonts w:ascii="Calibri" w:hAnsi="Calibri"/>
                <w:sz w:val="20"/>
                <w:szCs w:val="20"/>
              </w:rPr>
            </w:pPr>
          </w:p>
        </w:tc>
        <w:tc>
          <w:tcPr>
            <w:tcW w:w="2556" w:type="pct"/>
          </w:tcPr>
          <w:p w14:paraId="247B6A85" w14:textId="77777777" w:rsidR="00FE7BB6" w:rsidRPr="00D6638C" w:rsidRDefault="00FE7BB6" w:rsidP="00D503A3">
            <w:pPr>
              <w:rPr>
                <w:rFonts w:ascii="Calibri" w:hAnsi="Calibri"/>
                <w:sz w:val="20"/>
                <w:szCs w:val="20"/>
              </w:rPr>
            </w:pPr>
          </w:p>
        </w:tc>
        <w:tc>
          <w:tcPr>
            <w:tcW w:w="417" w:type="pct"/>
          </w:tcPr>
          <w:p w14:paraId="2DB2266B" w14:textId="77777777" w:rsidR="00FE7BB6" w:rsidRDefault="00FE7BB6" w:rsidP="00D503A3">
            <w:pPr>
              <w:rPr>
                <w:rFonts w:ascii="Calibri" w:hAnsi="Calibri"/>
                <w:sz w:val="20"/>
                <w:szCs w:val="20"/>
              </w:rPr>
            </w:pPr>
          </w:p>
        </w:tc>
      </w:tr>
      <w:tr w:rsidR="00FE7BB6" w:rsidRPr="00D6638C" w14:paraId="6343CD59"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4583" w:type="pct"/>
            <w:gridSpan w:val="3"/>
          </w:tcPr>
          <w:p w14:paraId="7C5CE79A" w14:textId="77777777" w:rsidR="00FE7BB6" w:rsidRPr="00EC01BF" w:rsidRDefault="00FE7BB6" w:rsidP="00D503A3">
            <w:pPr>
              <w:jc w:val="right"/>
              <w:rPr>
                <w:rFonts w:ascii="Calibri" w:hAnsi="Calibri"/>
                <w:b/>
                <w:sz w:val="20"/>
                <w:szCs w:val="20"/>
              </w:rPr>
            </w:pPr>
            <w:r w:rsidRPr="00EC01BF">
              <w:rPr>
                <w:rFonts w:ascii="Calibri" w:hAnsi="Calibri"/>
                <w:b/>
                <w:sz w:val="20"/>
                <w:szCs w:val="20"/>
              </w:rPr>
              <w:t>Overall Project Outcome Rating</w:t>
            </w:r>
          </w:p>
        </w:tc>
        <w:tc>
          <w:tcPr>
            <w:tcW w:w="417" w:type="pct"/>
          </w:tcPr>
          <w:p w14:paraId="132DE8AC" w14:textId="77777777" w:rsidR="00FE7BB6" w:rsidRPr="00EC01BF" w:rsidRDefault="00FE7BB6" w:rsidP="00BD0B2F">
            <w:pPr>
              <w:jc w:val="center"/>
              <w:rPr>
                <w:rFonts w:ascii="Calibri" w:hAnsi="Calibri"/>
                <w:b/>
                <w:sz w:val="20"/>
                <w:szCs w:val="20"/>
              </w:rPr>
            </w:pPr>
            <w:r w:rsidRPr="00EC01BF">
              <w:rPr>
                <w:rFonts w:ascii="Calibri" w:hAnsi="Calibri"/>
                <w:b/>
                <w:sz w:val="20"/>
                <w:szCs w:val="20"/>
              </w:rPr>
              <w:t>S</w:t>
            </w:r>
          </w:p>
        </w:tc>
      </w:tr>
    </w:tbl>
    <w:p w14:paraId="3B29B862" w14:textId="77777777" w:rsidR="00FE7BB6" w:rsidRDefault="00FE7BB6" w:rsidP="00FE7BB6"/>
    <w:p w14:paraId="4A935467" w14:textId="77777777" w:rsidR="0077544B" w:rsidRPr="00313689" w:rsidRDefault="0077544B" w:rsidP="0077544B">
      <w:pPr>
        <w:widowControl/>
        <w:autoSpaceDE/>
        <w:autoSpaceDN/>
        <w:adjustRightInd/>
        <w:rPr>
          <w:rFonts w:ascii="Calibri" w:hAnsi="Calibri"/>
          <w:b/>
          <w:sz w:val="20"/>
          <w:szCs w:val="20"/>
        </w:rPr>
      </w:pPr>
      <w:bookmarkStart w:id="14" w:name="_Toc303946943"/>
      <w:r w:rsidRPr="00313689">
        <w:rPr>
          <w:rFonts w:ascii="Calibri" w:hAnsi="Calibri"/>
          <w:b/>
          <w:sz w:val="20"/>
          <w:szCs w:val="20"/>
        </w:rPr>
        <w:t xml:space="preserve">Table </w:t>
      </w:r>
      <w:r w:rsidR="00C02332" w:rsidRPr="00313689">
        <w:rPr>
          <w:rFonts w:ascii="Calibri" w:hAnsi="Calibri"/>
          <w:b/>
          <w:sz w:val="20"/>
          <w:szCs w:val="20"/>
        </w:rPr>
        <w:fldChar w:fldCharType="begin"/>
      </w:r>
      <w:r w:rsidRPr="00313689">
        <w:rPr>
          <w:rFonts w:ascii="Calibri" w:hAnsi="Calibri"/>
          <w:b/>
          <w:sz w:val="20"/>
          <w:szCs w:val="20"/>
        </w:rPr>
        <w:instrText xml:space="preserve"> SEQ Table \* ARABIC </w:instrText>
      </w:r>
      <w:r w:rsidR="00C02332" w:rsidRPr="00313689">
        <w:rPr>
          <w:rFonts w:ascii="Calibri" w:hAnsi="Calibri"/>
          <w:b/>
          <w:sz w:val="20"/>
          <w:szCs w:val="20"/>
        </w:rPr>
        <w:fldChar w:fldCharType="separate"/>
      </w:r>
      <w:r w:rsidR="00650A40">
        <w:rPr>
          <w:rFonts w:ascii="Calibri" w:hAnsi="Calibri"/>
          <w:b/>
          <w:noProof/>
          <w:sz w:val="20"/>
          <w:szCs w:val="20"/>
        </w:rPr>
        <w:t>3</w:t>
      </w:r>
      <w:r w:rsidR="00C02332" w:rsidRPr="00313689">
        <w:rPr>
          <w:rFonts w:ascii="Calibri" w:hAnsi="Calibri"/>
          <w:b/>
          <w:sz w:val="20"/>
          <w:szCs w:val="20"/>
        </w:rPr>
        <w:fldChar w:fldCharType="end"/>
      </w:r>
      <w:r w:rsidRPr="00313689">
        <w:rPr>
          <w:rFonts w:ascii="Calibri" w:hAnsi="Calibri"/>
          <w:b/>
          <w:sz w:val="20"/>
          <w:szCs w:val="20"/>
        </w:rPr>
        <w:t xml:space="preserve">: </w:t>
      </w:r>
      <w:r w:rsidRPr="00313689">
        <w:rPr>
          <w:rFonts w:ascii="Calibri" w:hAnsi="Calibri"/>
          <w:sz w:val="20"/>
          <w:szCs w:val="20"/>
        </w:rPr>
        <w:t>Project Rating</w:t>
      </w:r>
      <w:bookmarkEnd w:id="14"/>
    </w:p>
    <w:tbl>
      <w:tblPr>
        <w:tblStyle w:val="TableGrid"/>
        <w:tblW w:w="8640" w:type="dxa"/>
        <w:tblInd w:w="108" w:type="dxa"/>
        <w:tblLook w:val="04A0" w:firstRow="1" w:lastRow="0" w:firstColumn="1" w:lastColumn="0" w:noHBand="0" w:noVBand="1"/>
      </w:tblPr>
      <w:tblGrid>
        <w:gridCol w:w="4940"/>
        <w:gridCol w:w="469"/>
        <w:gridCol w:w="534"/>
        <w:gridCol w:w="516"/>
        <w:gridCol w:w="479"/>
        <w:gridCol w:w="445"/>
        <w:gridCol w:w="449"/>
        <w:gridCol w:w="808"/>
      </w:tblGrid>
      <w:tr w:rsidR="003F3C2E" w14:paraId="4C28F0BF" w14:textId="77777777" w:rsidTr="00FA3097">
        <w:tc>
          <w:tcPr>
            <w:tcW w:w="4940" w:type="dxa"/>
          </w:tcPr>
          <w:p w14:paraId="1119D43A" w14:textId="77777777" w:rsidR="003F3C2E" w:rsidRPr="003F3C2E" w:rsidRDefault="003F3C2E" w:rsidP="0077544B">
            <w:pPr>
              <w:widowControl/>
              <w:autoSpaceDE/>
              <w:autoSpaceDN/>
              <w:adjustRightInd/>
              <w:rPr>
                <w:rFonts w:ascii="Calibri" w:hAnsi="Calibri"/>
                <w:b/>
                <w:sz w:val="20"/>
                <w:szCs w:val="20"/>
              </w:rPr>
            </w:pPr>
            <w:r w:rsidRPr="003F3C2E">
              <w:rPr>
                <w:rFonts w:ascii="Calibri" w:hAnsi="Calibri"/>
                <w:b/>
                <w:sz w:val="20"/>
                <w:szCs w:val="20"/>
              </w:rPr>
              <w:t>Project Component or Objective</w:t>
            </w:r>
          </w:p>
        </w:tc>
        <w:tc>
          <w:tcPr>
            <w:tcW w:w="2892" w:type="dxa"/>
            <w:gridSpan w:val="6"/>
          </w:tcPr>
          <w:p w14:paraId="26EF829F" w14:textId="77777777" w:rsidR="003F3C2E" w:rsidRPr="003F3C2E" w:rsidRDefault="003F3C2E" w:rsidP="003F3C2E">
            <w:pPr>
              <w:widowControl/>
              <w:autoSpaceDE/>
              <w:autoSpaceDN/>
              <w:adjustRightInd/>
              <w:jc w:val="center"/>
              <w:rPr>
                <w:rFonts w:ascii="Calibri" w:hAnsi="Calibri"/>
                <w:b/>
                <w:sz w:val="20"/>
                <w:szCs w:val="20"/>
              </w:rPr>
            </w:pPr>
            <w:r w:rsidRPr="003F3C2E">
              <w:rPr>
                <w:rFonts w:ascii="Calibri" w:hAnsi="Calibri"/>
                <w:b/>
                <w:sz w:val="20"/>
                <w:szCs w:val="20"/>
              </w:rPr>
              <w:t>Rating Scale</w:t>
            </w:r>
          </w:p>
        </w:tc>
        <w:tc>
          <w:tcPr>
            <w:tcW w:w="808" w:type="dxa"/>
          </w:tcPr>
          <w:p w14:paraId="4D72E786" w14:textId="77777777" w:rsidR="003F3C2E" w:rsidRPr="003F3C2E" w:rsidRDefault="003F3C2E" w:rsidP="0077544B">
            <w:pPr>
              <w:widowControl/>
              <w:autoSpaceDE/>
              <w:autoSpaceDN/>
              <w:adjustRightInd/>
              <w:rPr>
                <w:rFonts w:ascii="Calibri" w:hAnsi="Calibri"/>
                <w:b/>
                <w:sz w:val="20"/>
                <w:szCs w:val="20"/>
              </w:rPr>
            </w:pPr>
            <w:r w:rsidRPr="003F3C2E">
              <w:rPr>
                <w:rFonts w:ascii="Calibri" w:hAnsi="Calibri"/>
                <w:b/>
                <w:sz w:val="20"/>
                <w:szCs w:val="20"/>
              </w:rPr>
              <w:t>Rating</w:t>
            </w:r>
          </w:p>
        </w:tc>
      </w:tr>
      <w:tr w:rsidR="00863F4E" w14:paraId="24D81DFF" w14:textId="77777777" w:rsidTr="00FA3097">
        <w:tc>
          <w:tcPr>
            <w:tcW w:w="4940" w:type="dxa"/>
          </w:tcPr>
          <w:p w14:paraId="59A8ACE5" w14:textId="77777777" w:rsidR="0077544B" w:rsidRDefault="0077544B" w:rsidP="0077544B">
            <w:pPr>
              <w:widowControl/>
              <w:autoSpaceDE/>
              <w:autoSpaceDN/>
              <w:adjustRightInd/>
              <w:rPr>
                <w:rFonts w:ascii="Calibri" w:hAnsi="Calibri"/>
                <w:sz w:val="20"/>
                <w:szCs w:val="20"/>
              </w:rPr>
            </w:pPr>
          </w:p>
        </w:tc>
        <w:tc>
          <w:tcPr>
            <w:tcW w:w="469" w:type="dxa"/>
          </w:tcPr>
          <w:p w14:paraId="36FDC168" w14:textId="77777777" w:rsidR="0077544B" w:rsidRDefault="00975B6C" w:rsidP="00975B6C">
            <w:pPr>
              <w:widowControl/>
              <w:autoSpaceDE/>
              <w:autoSpaceDN/>
              <w:adjustRightInd/>
              <w:jc w:val="center"/>
              <w:rPr>
                <w:rFonts w:ascii="Calibri" w:hAnsi="Calibri"/>
                <w:sz w:val="20"/>
                <w:szCs w:val="20"/>
              </w:rPr>
            </w:pPr>
            <w:r>
              <w:rPr>
                <w:rFonts w:ascii="Calibri" w:hAnsi="Calibri"/>
                <w:sz w:val="20"/>
                <w:szCs w:val="20"/>
              </w:rPr>
              <w:t>HU</w:t>
            </w:r>
          </w:p>
        </w:tc>
        <w:tc>
          <w:tcPr>
            <w:tcW w:w="534" w:type="dxa"/>
          </w:tcPr>
          <w:p w14:paraId="3FF1820E" w14:textId="77777777" w:rsidR="0077544B" w:rsidRDefault="00975B6C" w:rsidP="00975B6C">
            <w:pPr>
              <w:widowControl/>
              <w:autoSpaceDE/>
              <w:autoSpaceDN/>
              <w:adjustRightInd/>
              <w:jc w:val="center"/>
              <w:rPr>
                <w:rFonts w:ascii="Calibri" w:hAnsi="Calibri"/>
                <w:sz w:val="20"/>
                <w:szCs w:val="20"/>
              </w:rPr>
            </w:pPr>
            <w:r>
              <w:rPr>
                <w:rFonts w:ascii="Calibri" w:hAnsi="Calibri"/>
                <w:sz w:val="20"/>
                <w:szCs w:val="20"/>
              </w:rPr>
              <w:t>U</w:t>
            </w:r>
          </w:p>
        </w:tc>
        <w:tc>
          <w:tcPr>
            <w:tcW w:w="516" w:type="dxa"/>
          </w:tcPr>
          <w:p w14:paraId="2F1733AB" w14:textId="77777777" w:rsidR="0077544B" w:rsidRDefault="00975B6C" w:rsidP="00975B6C">
            <w:pPr>
              <w:widowControl/>
              <w:autoSpaceDE/>
              <w:autoSpaceDN/>
              <w:adjustRightInd/>
              <w:jc w:val="center"/>
              <w:rPr>
                <w:rFonts w:ascii="Calibri" w:hAnsi="Calibri"/>
                <w:sz w:val="20"/>
                <w:szCs w:val="20"/>
              </w:rPr>
            </w:pPr>
            <w:r>
              <w:rPr>
                <w:rFonts w:ascii="Calibri" w:hAnsi="Calibri"/>
                <w:sz w:val="20"/>
                <w:szCs w:val="20"/>
              </w:rPr>
              <w:t>MU</w:t>
            </w:r>
          </w:p>
        </w:tc>
        <w:tc>
          <w:tcPr>
            <w:tcW w:w="479" w:type="dxa"/>
          </w:tcPr>
          <w:p w14:paraId="28260622" w14:textId="77777777" w:rsidR="0077544B" w:rsidRDefault="00975B6C" w:rsidP="00975B6C">
            <w:pPr>
              <w:widowControl/>
              <w:autoSpaceDE/>
              <w:autoSpaceDN/>
              <w:adjustRightInd/>
              <w:jc w:val="center"/>
              <w:rPr>
                <w:rFonts w:ascii="Calibri" w:hAnsi="Calibri"/>
                <w:sz w:val="20"/>
                <w:szCs w:val="20"/>
              </w:rPr>
            </w:pPr>
            <w:r>
              <w:rPr>
                <w:rFonts w:ascii="Calibri" w:hAnsi="Calibri"/>
                <w:sz w:val="20"/>
                <w:szCs w:val="20"/>
              </w:rPr>
              <w:t>MS</w:t>
            </w:r>
          </w:p>
        </w:tc>
        <w:tc>
          <w:tcPr>
            <w:tcW w:w="445" w:type="dxa"/>
          </w:tcPr>
          <w:p w14:paraId="55C6061D" w14:textId="77777777" w:rsidR="0077544B" w:rsidRDefault="00975B6C" w:rsidP="00975B6C">
            <w:pPr>
              <w:widowControl/>
              <w:autoSpaceDE/>
              <w:autoSpaceDN/>
              <w:adjustRightInd/>
              <w:jc w:val="center"/>
              <w:rPr>
                <w:rFonts w:ascii="Calibri" w:hAnsi="Calibri"/>
                <w:sz w:val="20"/>
                <w:szCs w:val="20"/>
              </w:rPr>
            </w:pPr>
            <w:r>
              <w:rPr>
                <w:rFonts w:ascii="Calibri" w:hAnsi="Calibri"/>
                <w:sz w:val="20"/>
                <w:szCs w:val="20"/>
              </w:rPr>
              <w:t>S</w:t>
            </w:r>
          </w:p>
        </w:tc>
        <w:tc>
          <w:tcPr>
            <w:tcW w:w="449" w:type="dxa"/>
          </w:tcPr>
          <w:p w14:paraId="28E5767B" w14:textId="77777777" w:rsidR="0077544B" w:rsidRDefault="00975B6C" w:rsidP="00975B6C">
            <w:pPr>
              <w:widowControl/>
              <w:autoSpaceDE/>
              <w:autoSpaceDN/>
              <w:adjustRightInd/>
              <w:jc w:val="center"/>
              <w:rPr>
                <w:rFonts w:ascii="Calibri" w:hAnsi="Calibri"/>
                <w:sz w:val="20"/>
                <w:szCs w:val="20"/>
              </w:rPr>
            </w:pPr>
            <w:r>
              <w:rPr>
                <w:rFonts w:ascii="Calibri" w:hAnsi="Calibri"/>
                <w:sz w:val="20"/>
                <w:szCs w:val="20"/>
              </w:rPr>
              <w:t>HS</w:t>
            </w:r>
          </w:p>
        </w:tc>
        <w:tc>
          <w:tcPr>
            <w:tcW w:w="808" w:type="dxa"/>
          </w:tcPr>
          <w:p w14:paraId="05FF0E66" w14:textId="77777777" w:rsidR="0077544B" w:rsidRDefault="0077544B" w:rsidP="0077544B">
            <w:pPr>
              <w:widowControl/>
              <w:autoSpaceDE/>
              <w:autoSpaceDN/>
              <w:adjustRightInd/>
              <w:rPr>
                <w:rFonts w:ascii="Calibri" w:hAnsi="Calibri"/>
                <w:sz w:val="20"/>
                <w:szCs w:val="20"/>
              </w:rPr>
            </w:pPr>
          </w:p>
        </w:tc>
      </w:tr>
      <w:tr w:rsidR="00FA3097" w14:paraId="2CB6CAEE" w14:textId="77777777" w:rsidTr="001D5F48">
        <w:tc>
          <w:tcPr>
            <w:tcW w:w="8640" w:type="dxa"/>
            <w:gridSpan w:val="8"/>
          </w:tcPr>
          <w:p w14:paraId="1203894B" w14:textId="77777777" w:rsidR="00FA3097" w:rsidRDefault="00FA3097" w:rsidP="0077544B">
            <w:pPr>
              <w:widowControl/>
              <w:autoSpaceDE/>
              <w:autoSpaceDN/>
              <w:adjustRightInd/>
              <w:rPr>
                <w:rFonts w:ascii="Calibri" w:hAnsi="Calibri"/>
                <w:sz w:val="20"/>
                <w:szCs w:val="20"/>
              </w:rPr>
            </w:pPr>
            <w:r w:rsidRPr="00863F4E">
              <w:rPr>
                <w:rFonts w:ascii="Calibri" w:hAnsi="Calibri"/>
                <w:b/>
                <w:sz w:val="20"/>
                <w:szCs w:val="20"/>
              </w:rPr>
              <w:t xml:space="preserve">Project Concept/Design, Relevance and Strategy </w:t>
            </w:r>
          </w:p>
        </w:tc>
      </w:tr>
      <w:tr w:rsidR="00863F4E" w14:paraId="24959F59" w14:textId="77777777" w:rsidTr="00042AB3">
        <w:tc>
          <w:tcPr>
            <w:tcW w:w="4940" w:type="dxa"/>
          </w:tcPr>
          <w:p w14:paraId="7B93C747" w14:textId="77777777" w:rsidR="0077544B" w:rsidRPr="00FA3097" w:rsidRDefault="00863F4E" w:rsidP="0077544B">
            <w:pPr>
              <w:widowControl/>
              <w:autoSpaceDE/>
              <w:autoSpaceDN/>
              <w:adjustRightInd/>
              <w:rPr>
                <w:rFonts w:asciiTheme="majorHAnsi" w:hAnsiTheme="majorHAnsi"/>
                <w:sz w:val="20"/>
                <w:szCs w:val="20"/>
              </w:rPr>
            </w:pPr>
            <w:r w:rsidRPr="00FA3097">
              <w:rPr>
                <w:rFonts w:asciiTheme="majorHAnsi" w:hAnsiTheme="majorHAnsi"/>
                <w:sz w:val="20"/>
                <w:szCs w:val="20"/>
                <w:lang w:val="en-GB"/>
              </w:rPr>
              <w:t>Project relevance, country ownership/drivenness</w:t>
            </w:r>
          </w:p>
        </w:tc>
        <w:tc>
          <w:tcPr>
            <w:tcW w:w="469" w:type="dxa"/>
            <w:vAlign w:val="center"/>
          </w:tcPr>
          <w:p w14:paraId="6F50DF2F" w14:textId="77777777" w:rsidR="0077544B" w:rsidRDefault="0077544B" w:rsidP="00042AB3">
            <w:pPr>
              <w:widowControl/>
              <w:autoSpaceDE/>
              <w:autoSpaceDN/>
              <w:adjustRightInd/>
              <w:jc w:val="center"/>
              <w:rPr>
                <w:rFonts w:ascii="Calibri" w:hAnsi="Calibri"/>
                <w:sz w:val="20"/>
                <w:szCs w:val="20"/>
              </w:rPr>
            </w:pPr>
          </w:p>
        </w:tc>
        <w:tc>
          <w:tcPr>
            <w:tcW w:w="534" w:type="dxa"/>
            <w:vAlign w:val="center"/>
          </w:tcPr>
          <w:p w14:paraId="0C8EF99A" w14:textId="77777777" w:rsidR="0077544B" w:rsidRDefault="0077544B" w:rsidP="00042AB3">
            <w:pPr>
              <w:widowControl/>
              <w:autoSpaceDE/>
              <w:autoSpaceDN/>
              <w:adjustRightInd/>
              <w:jc w:val="center"/>
              <w:rPr>
                <w:rFonts w:ascii="Calibri" w:hAnsi="Calibri"/>
                <w:sz w:val="20"/>
                <w:szCs w:val="20"/>
              </w:rPr>
            </w:pPr>
          </w:p>
        </w:tc>
        <w:tc>
          <w:tcPr>
            <w:tcW w:w="516" w:type="dxa"/>
            <w:vAlign w:val="center"/>
          </w:tcPr>
          <w:p w14:paraId="640A2F3B" w14:textId="77777777" w:rsidR="0077544B" w:rsidRDefault="0077544B" w:rsidP="00042AB3">
            <w:pPr>
              <w:widowControl/>
              <w:autoSpaceDE/>
              <w:autoSpaceDN/>
              <w:adjustRightInd/>
              <w:jc w:val="center"/>
              <w:rPr>
                <w:rFonts w:ascii="Calibri" w:hAnsi="Calibri"/>
                <w:sz w:val="20"/>
                <w:szCs w:val="20"/>
              </w:rPr>
            </w:pPr>
          </w:p>
        </w:tc>
        <w:tc>
          <w:tcPr>
            <w:tcW w:w="479" w:type="dxa"/>
            <w:vAlign w:val="center"/>
          </w:tcPr>
          <w:p w14:paraId="75C2E3AA" w14:textId="77777777" w:rsidR="0077544B" w:rsidRDefault="0077544B" w:rsidP="00042AB3">
            <w:pPr>
              <w:widowControl/>
              <w:autoSpaceDE/>
              <w:autoSpaceDN/>
              <w:adjustRightInd/>
              <w:jc w:val="center"/>
              <w:rPr>
                <w:rFonts w:ascii="Calibri" w:hAnsi="Calibri"/>
                <w:sz w:val="20"/>
                <w:szCs w:val="20"/>
              </w:rPr>
            </w:pPr>
          </w:p>
        </w:tc>
        <w:tc>
          <w:tcPr>
            <w:tcW w:w="445" w:type="dxa"/>
            <w:vAlign w:val="center"/>
          </w:tcPr>
          <w:p w14:paraId="50A4ECEA" w14:textId="5FB3490B" w:rsidR="0077544B" w:rsidRDefault="00042AB3" w:rsidP="00042AB3">
            <w:pPr>
              <w:widowControl/>
              <w:autoSpaceDE/>
              <w:autoSpaceDN/>
              <w:adjustRightInd/>
              <w:jc w:val="center"/>
              <w:rPr>
                <w:rFonts w:ascii="Calibri" w:hAnsi="Calibri"/>
                <w:sz w:val="20"/>
                <w:szCs w:val="20"/>
              </w:rPr>
            </w:pPr>
            <w:r>
              <w:rPr>
                <w:rFonts w:ascii="Calibri" w:hAnsi="Calibri"/>
                <w:sz w:val="20"/>
                <w:szCs w:val="20"/>
              </w:rPr>
              <w:t>X</w:t>
            </w:r>
            <w:r w:rsidR="00780335" w:rsidRPr="00780335">
              <w:rPr>
                <w:rStyle w:val="FootnoteReference"/>
                <w:rFonts w:ascii="Calibri" w:hAnsi="Calibri"/>
                <w:sz w:val="20"/>
                <w:szCs w:val="20"/>
                <w:vertAlign w:val="superscript"/>
              </w:rPr>
              <w:footnoteReference w:id="3"/>
            </w:r>
          </w:p>
        </w:tc>
        <w:tc>
          <w:tcPr>
            <w:tcW w:w="449" w:type="dxa"/>
            <w:vAlign w:val="center"/>
          </w:tcPr>
          <w:p w14:paraId="6221A619" w14:textId="77777777" w:rsidR="0077544B" w:rsidRDefault="0077544B" w:rsidP="00042AB3">
            <w:pPr>
              <w:widowControl/>
              <w:autoSpaceDE/>
              <w:autoSpaceDN/>
              <w:adjustRightInd/>
              <w:jc w:val="center"/>
              <w:rPr>
                <w:rFonts w:ascii="Calibri" w:hAnsi="Calibri"/>
                <w:sz w:val="20"/>
                <w:szCs w:val="20"/>
              </w:rPr>
            </w:pPr>
          </w:p>
        </w:tc>
        <w:tc>
          <w:tcPr>
            <w:tcW w:w="808" w:type="dxa"/>
            <w:vAlign w:val="center"/>
          </w:tcPr>
          <w:p w14:paraId="3FEDE5CC" w14:textId="77777777" w:rsidR="0077544B"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863F4E" w14:paraId="6B86CE8A" w14:textId="77777777" w:rsidTr="00042AB3">
        <w:tc>
          <w:tcPr>
            <w:tcW w:w="4940" w:type="dxa"/>
          </w:tcPr>
          <w:p w14:paraId="1B0EE3D0" w14:textId="77777777" w:rsidR="0077544B" w:rsidRPr="00FA3097" w:rsidRDefault="00FA3097" w:rsidP="0077544B">
            <w:pPr>
              <w:widowControl/>
              <w:autoSpaceDE/>
              <w:autoSpaceDN/>
              <w:adjustRightInd/>
              <w:rPr>
                <w:rFonts w:asciiTheme="majorHAnsi" w:hAnsiTheme="majorHAnsi"/>
                <w:sz w:val="20"/>
                <w:szCs w:val="20"/>
              </w:rPr>
            </w:pPr>
            <w:r w:rsidRPr="00FA3097">
              <w:rPr>
                <w:rFonts w:asciiTheme="majorHAnsi" w:hAnsiTheme="majorHAnsi"/>
                <w:sz w:val="20"/>
                <w:szCs w:val="20"/>
                <w:lang w:val="en-GB"/>
              </w:rPr>
              <w:t>Stakeholder involvement</w:t>
            </w:r>
          </w:p>
        </w:tc>
        <w:tc>
          <w:tcPr>
            <w:tcW w:w="469" w:type="dxa"/>
            <w:vAlign w:val="center"/>
          </w:tcPr>
          <w:p w14:paraId="25466B2C" w14:textId="77777777" w:rsidR="0077544B" w:rsidRDefault="0077544B" w:rsidP="00042AB3">
            <w:pPr>
              <w:widowControl/>
              <w:autoSpaceDE/>
              <w:autoSpaceDN/>
              <w:adjustRightInd/>
              <w:jc w:val="center"/>
              <w:rPr>
                <w:rFonts w:ascii="Calibri" w:hAnsi="Calibri"/>
                <w:sz w:val="20"/>
                <w:szCs w:val="20"/>
              </w:rPr>
            </w:pPr>
          </w:p>
        </w:tc>
        <w:tc>
          <w:tcPr>
            <w:tcW w:w="534" w:type="dxa"/>
            <w:vAlign w:val="center"/>
          </w:tcPr>
          <w:p w14:paraId="198A2AD6" w14:textId="77777777" w:rsidR="0077544B" w:rsidRDefault="0077544B" w:rsidP="00042AB3">
            <w:pPr>
              <w:widowControl/>
              <w:autoSpaceDE/>
              <w:autoSpaceDN/>
              <w:adjustRightInd/>
              <w:jc w:val="center"/>
              <w:rPr>
                <w:rFonts w:ascii="Calibri" w:hAnsi="Calibri"/>
                <w:sz w:val="20"/>
                <w:szCs w:val="20"/>
              </w:rPr>
            </w:pPr>
          </w:p>
        </w:tc>
        <w:tc>
          <w:tcPr>
            <w:tcW w:w="516" w:type="dxa"/>
            <w:vAlign w:val="center"/>
          </w:tcPr>
          <w:p w14:paraId="649A21E4" w14:textId="77777777" w:rsidR="0077544B" w:rsidRDefault="0077544B" w:rsidP="00042AB3">
            <w:pPr>
              <w:widowControl/>
              <w:autoSpaceDE/>
              <w:autoSpaceDN/>
              <w:adjustRightInd/>
              <w:jc w:val="center"/>
              <w:rPr>
                <w:rFonts w:ascii="Calibri" w:hAnsi="Calibri"/>
                <w:sz w:val="20"/>
                <w:szCs w:val="20"/>
              </w:rPr>
            </w:pPr>
          </w:p>
        </w:tc>
        <w:tc>
          <w:tcPr>
            <w:tcW w:w="479" w:type="dxa"/>
            <w:vAlign w:val="center"/>
          </w:tcPr>
          <w:p w14:paraId="081312FB" w14:textId="77777777" w:rsidR="0077544B" w:rsidRDefault="0077544B" w:rsidP="00042AB3">
            <w:pPr>
              <w:widowControl/>
              <w:autoSpaceDE/>
              <w:autoSpaceDN/>
              <w:adjustRightInd/>
              <w:jc w:val="center"/>
              <w:rPr>
                <w:rFonts w:ascii="Calibri" w:hAnsi="Calibri"/>
                <w:sz w:val="20"/>
                <w:szCs w:val="20"/>
              </w:rPr>
            </w:pPr>
          </w:p>
        </w:tc>
        <w:tc>
          <w:tcPr>
            <w:tcW w:w="445" w:type="dxa"/>
            <w:vAlign w:val="center"/>
          </w:tcPr>
          <w:p w14:paraId="5ECBD0EB" w14:textId="77777777" w:rsidR="0077544B"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4C1AA7E1" w14:textId="77777777" w:rsidR="0077544B" w:rsidRDefault="0077544B" w:rsidP="00042AB3">
            <w:pPr>
              <w:widowControl/>
              <w:autoSpaceDE/>
              <w:autoSpaceDN/>
              <w:adjustRightInd/>
              <w:jc w:val="center"/>
              <w:rPr>
                <w:rFonts w:ascii="Calibri" w:hAnsi="Calibri"/>
                <w:sz w:val="20"/>
                <w:szCs w:val="20"/>
              </w:rPr>
            </w:pPr>
          </w:p>
        </w:tc>
        <w:tc>
          <w:tcPr>
            <w:tcW w:w="808" w:type="dxa"/>
            <w:vAlign w:val="center"/>
          </w:tcPr>
          <w:p w14:paraId="35A73AC8" w14:textId="77777777" w:rsidR="0077544B"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863F4E" w14:paraId="7EDAF450" w14:textId="77777777" w:rsidTr="00042AB3">
        <w:tc>
          <w:tcPr>
            <w:tcW w:w="4940" w:type="dxa"/>
          </w:tcPr>
          <w:p w14:paraId="2DAE73B4" w14:textId="77777777" w:rsidR="0077544B" w:rsidRPr="00FA3097" w:rsidRDefault="00FA3097" w:rsidP="0077544B">
            <w:pPr>
              <w:widowControl/>
              <w:autoSpaceDE/>
              <w:autoSpaceDN/>
              <w:adjustRightInd/>
              <w:rPr>
                <w:rFonts w:asciiTheme="majorHAnsi" w:hAnsiTheme="majorHAnsi"/>
                <w:sz w:val="20"/>
                <w:szCs w:val="20"/>
              </w:rPr>
            </w:pPr>
            <w:r w:rsidRPr="00FA3097">
              <w:rPr>
                <w:rFonts w:asciiTheme="majorHAnsi" w:hAnsiTheme="majorHAnsi"/>
                <w:sz w:val="20"/>
                <w:szCs w:val="20"/>
                <w:lang w:val="en-GB"/>
              </w:rPr>
              <w:t>Management arrangements</w:t>
            </w:r>
          </w:p>
        </w:tc>
        <w:tc>
          <w:tcPr>
            <w:tcW w:w="469" w:type="dxa"/>
            <w:vAlign w:val="center"/>
          </w:tcPr>
          <w:p w14:paraId="189985B4" w14:textId="77777777" w:rsidR="0077544B" w:rsidRDefault="0077544B" w:rsidP="00042AB3">
            <w:pPr>
              <w:widowControl/>
              <w:autoSpaceDE/>
              <w:autoSpaceDN/>
              <w:adjustRightInd/>
              <w:jc w:val="center"/>
              <w:rPr>
                <w:rFonts w:ascii="Calibri" w:hAnsi="Calibri"/>
                <w:sz w:val="20"/>
                <w:szCs w:val="20"/>
              </w:rPr>
            </w:pPr>
          </w:p>
        </w:tc>
        <w:tc>
          <w:tcPr>
            <w:tcW w:w="534" w:type="dxa"/>
            <w:vAlign w:val="center"/>
          </w:tcPr>
          <w:p w14:paraId="54AAFE8A" w14:textId="77777777" w:rsidR="0077544B" w:rsidRDefault="0077544B" w:rsidP="00042AB3">
            <w:pPr>
              <w:widowControl/>
              <w:autoSpaceDE/>
              <w:autoSpaceDN/>
              <w:adjustRightInd/>
              <w:jc w:val="center"/>
              <w:rPr>
                <w:rFonts w:ascii="Calibri" w:hAnsi="Calibri"/>
                <w:sz w:val="20"/>
                <w:szCs w:val="20"/>
              </w:rPr>
            </w:pPr>
          </w:p>
        </w:tc>
        <w:tc>
          <w:tcPr>
            <w:tcW w:w="516" w:type="dxa"/>
            <w:vAlign w:val="center"/>
          </w:tcPr>
          <w:p w14:paraId="3EF3DE28" w14:textId="77777777" w:rsidR="0077544B" w:rsidRDefault="0077544B" w:rsidP="00042AB3">
            <w:pPr>
              <w:widowControl/>
              <w:autoSpaceDE/>
              <w:autoSpaceDN/>
              <w:adjustRightInd/>
              <w:jc w:val="center"/>
              <w:rPr>
                <w:rFonts w:ascii="Calibri" w:hAnsi="Calibri"/>
                <w:sz w:val="20"/>
                <w:szCs w:val="20"/>
              </w:rPr>
            </w:pPr>
          </w:p>
        </w:tc>
        <w:tc>
          <w:tcPr>
            <w:tcW w:w="479" w:type="dxa"/>
            <w:vAlign w:val="center"/>
          </w:tcPr>
          <w:p w14:paraId="2C9E7F32" w14:textId="77777777" w:rsidR="0077544B" w:rsidRDefault="0077544B" w:rsidP="00042AB3">
            <w:pPr>
              <w:widowControl/>
              <w:autoSpaceDE/>
              <w:autoSpaceDN/>
              <w:adjustRightInd/>
              <w:jc w:val="center"/>
              <w:rPr>
                <w:rFonts w:ascii="Calibri" w:hAnsi="Calibri"/>
                <w:sz w:val="20"/>
                <w:szCs w:val="20"/>
              </w:rPr>
            </w:pPr>
          </w:p>
        </w:tc>
        <w:tc>
          <w:tcPr>
            <w:tcW w:w="445" w:type="dxa"/>
            <w:vAlign w:val="center"/>
          </w:tcPr>
          <w:p w14:paraId="578272C3" w14:textId="77777777" w:rsidR="0077544B"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42797543" w14:textId="77777777" w:rsidR="0077544B" w:rsidRDefault="0077544B" w:rsidP="00042AB3">
            <w:pPr>
              <w:widowControl/>
              <w:autoSpaceDE/>
              <w:autoSpaceDN/>
              <w:adjustRightInd/>
              <w:jc w:val="center"/>
              <w:rPr>
                <w:rFonts w:ascii="Calibri" w:hAnsi="Calibri"/>
                <w:sz w:val="20"/>
                <w:szCs w:val="20"/>
              </w:rPr>
            </w:pPr>
          </w:p>
        </w:tc>
        <w:tc>
          <w:tcPr>
            <w:tcW w:w="808" w:type="dxa"/>
            <w:vAlign w:val="center"/>
          </w:tcPr>
          <w:p w14:paraId="48945DB0" w14:textId="77777777" w:rsidR="0077544B"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863F4E" w14:paraId="5C22C6E7" w14:textId="77777777" w:rsidTr="00042AB3">
        <w:tc>
          <w:tcPr>
            <w:tcW w:w="4940" w:type="dxa"/>
          </w:tcPr>
          <w:p w14:paraId="30DB96ED" w14:textId="77777777" w:rsidR="0077544B" w:rsidRPr="00FA3097" w:rsidRDefault="00FA3097" w:rsidP="0077544B">
            <w:pPr>
              <w:widowControl/>
              <w:autoSpaceDE/>
              <w:autoSpaceDN/>
              <w:adjustRightInd/>
              <w:rPr>
                <w:rFonts w:asciiTheme="majorHAnsi" w:hAnsiTheme="majorHAnsi"/>
                <w:sz w:val="20"/>
                <w:szCs w:val="20"/>
              </w:rPr>
            </w:pPr>
            <w:r w:rsidRPr="00FA3097">
              <w:rPr>
                <w:rFonts w:asciiTheme="majorHAnsi" w:hAnsiTheme="majorHAnsi"/>
                <w:sz w:val="20"/>
                <w:szCs w:val="20"/>
                <w:lang w:val="en-GB"/>
              </w:rPr>
              <w:t>Project budget and duration</w:t>
            </w:r>
          </w:p>
        </w:tc>
        <w:tc>
          <w:tcPr>
            <w:tcW w:w="469" w:type="dxa"/>
            <w:vAlign w:val="center"/>
          </w:tcPr>
          <w:p w14:paraId="7339D14B" w14:textId="77777777" w:rsidR="0077544B" w:rsidRDefault="0077544B" w:rsidP="00042AB3">
            <w:pPr>
              <w:widowControl/>
              <w:autoSpaceDE/>
              <w:autoSpaceDN/>
              <w:adjustRightInd/>
              <w:jc w:val="center"/>
              <w:rPr>
                <w:rFonts w:ascii="Calibri" w:hAnsi="Calibri"/>
                <w:sz w:val="20"/>
                <w:szCs w:val="20"/>
              </w:rPr>
            </w:pPr>
          </w:p>
        </w:tc>
        <w:tc>
          <w:tcPr>
            <w:tcW w:w="534" w:type="dxa"/>
            <w:vAlign w:val="center"/>
          </w:tcPr>
          <w:p w14:paraId="0C1F2A3A" w14:textId="77777777" w:rsidR="0077544B" w:rsidRDefault="0077544B" w:rsidP="00042AB3">
            <w:pPr>
              <w:widowControl/>
              <w:autoSpaceDE/>
              <w:autoSpaceDN/>
              <w:adjustRightInd/>
              <w:jc w:val="center"/>
              <w:rPr>
                <w:rFonts w:ascii="Calibri" w:hAnsi="Calibri"/>
                <w:sz w:val="20"/>
                <w:szCs w:val="20"/>
              </w:rPr>
            </w:pPr>
          </w:p>
        </w:tc>
        <w:tc>
          <w:tcPr>
            <w:tcW w:w="516" w:type="dxa"/>
            <w:vAlign w:val="center"/>
          </w:tcPr>
          <w:p w14:paraId="22A3AFD7" w14:textId="77777777" w:rsidR="0077544B" w:rsidRDefault="0077544B" w:rsidP="00042AB3">
            <w:pPr>
              <w:widowControl/>
              <w:autoSpaceDE/>
              <w:autoSpaceDN/>
              <w:adjustRightInd/>
              <w:jc w:val="center"/>
              <w:rPr>
                <w:rFonts w:ascii="Calibri" w:hAnsi="Calibri"/>
                <w:sz w:val="20"/>
                <w:szCs w:val="20"/>
              </w:rPr>
            </w:pPr>
          </w:p>
        </w:tc>
        <w:tc>
          <w:tcPr>
            <w:tcW w:w="479" w:type="dxa"/>
            <w:vAlign w:val="center"/>
          </w:tcPr>
          <w:p w14:paraId="7C9D8A7E" w14:textId="77777777" w:rsidR="0077544B" w:rsidRDefault="0077544B" w:rsidP="00042AB3">
            <w:pPr>
              <w:widowControl/>
              <w:autoSpaceDE/>
              <w:autoSpaceDN/>
              <w:adjustRightInd/>
              <w:jc w:val="center"/>
              <w:rPr>
                <w:rFonts w:ascii="Calibri" w:hAnsi="Calibri"/>
                <w:sz w:val="20"/>
                <w:szCs w:val="20"/>
              </w:rPr>
            </w:pPr>
          </w:p>
        </w:tc>
        <w:tc>
          <w:tcPr>
            <w:tcW w:w="445" w:type="dxa"/>
            <w:vAlign w:val="center"/>
          </w:tcPr>
          <w:p w14:paraId="42D6F73D" w14:textId="77777777" w:rsidR="0077544B"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4BD7B58D" w14:textId="77777777" w:rsidR="0077544B" w:rsidRDefault="0077544B" w:rsidP="00042AB3">
            <w:pPr>
              <w:widowControl/>
              <w:autoSpaceDE/>
              <w:autoSpaceDN/>
              <w:adjustRightInd/>
              <w:jc w:val="center"/>
              <w:rPr>
                <w:rFonts w:ascii="Calibri" w:hAnsi="Calibri"/>
                <w:sz w:val="20"/>
                <w:szCs w:val="20"/>
              </w:rPr>
            </w:pPr>
          </w:p>
        </w:tc>
        <w:tc>
          <w:tcPr>
            <w:tcW w:w="808" w:type="dxa"/>
            <w:vAlign w:val="center"/>
          </w:tcPr>
          <w:p w14:paraId="2D5CCC9F" w14:textId="77777777" w:rsidR="0077544B"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863F4E" w14:paraId="6F0373C1" w14:textId="77777777" w:rsidTr="00042AB3">
        <w:tc>
          <w:tcPr>
            <w:tcW w:w="4940" w:type="dxa"/>
          </w:tcPr>
          <w:p w14:paraId="3D356F46" w14:textId="77777777" w:rsidR="0077544B" w:rsidRPr="00FA3097" w:rsidRDefault="00FA3097" w:rsidP="0077544B">
            <w:pPr>
              <w:widowControl/>
              <w:autoSpaceDE/>
              <w:autoSpaceDN/>
              <w:adjustRightInd/>
              <w:rPr>
                <w:rFonts w:asciiTheme="majorHAnsi" w:hAnsiTheme="majorHAnsi"/>
                <w:sz w:val="20"/>
                <w:szCs w:val="20"/>
              </w:rPr>
            </w:pPr>
            <w:r w:rsidRPr="00FA3097">
              <w:rPr>
                <w:rFonts w:asciiTheme="majorHAnsi" w:hAnsiTheme="majorHAnsi"/>
                <w:sz w:val="20"/>
                <w:szCs w:val="20"/>
                <w:lang w:val="en-GB"/>
              </w:rPr>
              <w:t>Design of project M&amp;E system</w:t>
            </w:r>
          </w:p>
        </w:tc>
        <w:tc>
          <w:tcPr>
            <w:tcW w:w="469" w:type="dxa"/>
            <w:vAlign w:val="center"/>
          </w:tcPr>
          <w:p w14:paraId="45FAA4B9" w14:textId="77777777" w:rsidR="0077544B" w:rsidRDefault="0077544B" w:rsidP="00042AB3">
            <w:pPr>
              <w:widowControl/>
              <w:autoSpaceDE/>
              <w:autoSpaceDN/>
              <w:adjustRightInd/>
              <w:jc w:val="center"/>
              <w:rPr>
                <w:rFonts w:ascii="Calibri" w:hAnsi="Calibri"/>
                <w:sz w:val="20"/>
                <w:szCs w:val="20"/>
              </w:rPr>
            </w:pPr>
          </w:p>
        </w:tc>
        <w:tc>
          <w:tcPr>
            <w:tcW w:w="534" w:type="dxa"/>
            <w:vAlign w:val="center"/>
          </w:tcPr>
          <w:p w14:paraId="3B8E344F" w14:textId="77777777" w:rsidR="0077544B" w:rsidRDefault="0077544B" w:rsidP="00042AB3">
            <w:pPr>
              <w:widowControl/>
              <w:autoSpaceDE/>
              <w:autoSpaceDN/>
              <w:adjustRightInd/>
              <w:jc w:val="center"/>
              <w:rPr>
                <w:rFonts w:ascii="Calibri" w:hAnsi="Calibri"/>
                <w:sz w:val="20"/>
                <w:szCs w:val="20"/>
              </w:rPr>
            </w:pPr>
          </w:p>
        </w:tc>
        <w:tc>
          <w:tcPr>
            <w:tcW w:w="516" w:type="dxa"/>
            <w:vAlign w:val="center"/>
          </w:tcPr>
          <w:p w14:paraId="59799224" w14:textId="77777777" w:rsidR="0077544B" w:rsidRDefault="0077544B" w:rsidP="00042AB3">
            <w:pPr>
              <w:widowControl/>
              <w:autoSpaceDE/>
              <w:autoSpaceDN/>
              <w:adjustRightInd/>
              <w:jc w:val="center"/>
              <w:rPr>
                <w:rFonts w:ascii="Calibri" w:hAnsi="Calibri"/>
                <w:sz w:val="20"/>
                <w:szCs w:val="20"/>
              </w:rPr>
            </w:pPr>
          </w:p>
        </w:tc>
        <w:tc>
          <w:tcPr>
            <w:tcW w:w="479" w:type="dxa"/>
            <w:vAlign w:val="center"/>
          </w:tcPr>
          <w:p w14:paraId="27E847F2" w14:textId="77777777" w:rsidR="0077544B" w:rsidRDefault="0077544B" w:rsidP="00042AB3">
            <w:pPr>
              <w:widowControl/>
              <w:autoSpaceDE/>
              <w:autoSpaceDN/>
              <w:adjustRightInd/>
              <w:jc w:val="center"/>
              <w:rPr>
                <w:rFonts w:ascii="Calibri" w:hAnsi="Calibri"/>
                <w:sz w:val="20"/>
                <w:szCs w:val="20"/>
              </w:rPr>
            </w:pPr>
          </w:p>
        </w:tc>
        <w:tc>
          <w:tcPr>
            <w:tcW w:w="445" w:type="dxa"/>
            <w:vAlign w:val="center"/>
          </w:tcPr>
          <w:p w14:paraId="151CD2BA" w14:textId="77777777" w:rsidR="0077544B"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0DCCEBCF" w14:textId="77777777" w:rsidR="0077544B" w:rsidRDefault="0077544B" w:rsidP="00042AB3">
            <w:pPr>
              <w:widowControl/>
              <w:autoSpaceDE/>
              <w:autoSpaceDN/>
              <w:adjustRightInd/>
              <w:jc w:val="center"/>
              <w:rPr>
                <w:rFonts w:ascii="Calibri" w:hAnsi="Calibri"/>
                <w:sz w:val="20"/>
                <w:szCs w:val="20"/>
              </w:rPr>
            </w:pPr>
          </w:p>
        </w:tc>
        <w:tc>
          <w:tcPr>
            <w:tcW w:w="808" w:type="dxa"/>
            <w:vAlign w:val="center"/>
          </w:tcPr>
          <w:p w14:paraId="097F2D8F" w14:textId="77777777" w:rsidR="0077544B"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863F4E" w14:paraId="1BAB2AAB" w14:textId="77777777" w:rsidTr="00042AB3">
        <w:tc>
          <w:tcPr>
            <w:tcW w:w="4940" w:type="dxa"/>
          </w:tcPr>
          <w:p w14:paraId="727CA4C7" w14:textId="77777777" w:rsidR="0077544B" w:rsidRDefault="00FA3097" w:rsidP="0077544B">
            <w:pPr>
              <w:widowControl/>
              <w:autoSpaceDE/>
              <w:autoSpaceDN/>
              <w:adjustRightInd/>
              <w:rPr>
                <w:rFonts w:ascii="Calibri" w:hAnsi="Calibri"/>
                <w:sz w:val="20"/>
                <w:szCs w:val="20"/>
              </w:rPr>
            </w:pPr>
            <w:r w:rsidRPr="00FA3097">
              <w:rPr>
                <w:rFonts w:ascii="Calibri" w:hAnsi="Calibri"/>
                <w:b/>
                <w:sz w:val="20"/>
                <w:szCs w:val="20"/>
              </w:rPr>
              <w:t>Project Implementation</w:t>
            </w:r>
            <w:r>
              <w:rPr>
                <w:rFonts w:ascii="Calibri" w:hAnsi="Calibri"/>
                <w:sz w:val="20"/>
                <w:szCs w:val="20"/>
              </w:rPr>
              <w:t xml:space="preserve"> </w:t>
            </w:r>
          </w:p>
        </w:tc>
        <w:tc>
          <w:tcPr>
            <w:tcW w:w="469" w:type="dxa"/>
            <w:vAlign w:val="center"/>
          </w:tcPr>
          <w:p w14:paraId="32CA5543" w14:textId="77777777" w:rsidR="0077544B" w:rsidRDefault="0077544B" w:rsidP="00042AB3">
            <w:pPr>
              <w:widowControl/>
              <w:autoSpaceDE/>
              <w:autoSpaceDN/>
              <w:adjustRightInd/>
              <w:jc w:val="center"/>
              <w:rPr>
                <w:rFonts w:ascii="Calibri" w:hAnsi="Calibri"/>
                <w:sz w:val="20"/>
                <w:szCs w:val="20"/>
              </w:rPr>
            </w:pPr>
          </w:p>
        </w:tc>
        <w:tc>
          <w:tcPr>
            <w:tcW w:w="534" w:type="dxa"/>
            <w:vAlign w:val="center"/>
          </w:tcPr>
          <w:p w14:paraId="1735C5A2" w14:textId="77777777" w:rsidR="0077544B" w:rsidRDefault="0077544B" w:rsidP="00042AB3">
            <w:pPr>
              <w:widowControl/>
              <w:autoSpaceDE/>
              <w:autoSpaceDN/>
              <w:adjustRightInd/>
              <w:jc w:val="center"/>
              <w:rPr>
                <w:rFonts w:ascii="Calibri" w:hAnsi="Calibri"/>
                <w:sz w:val="20"/>
                <w:szCs w:val="20"/>
              </w:rPr>
            </w:pPr>
          </w:p>
        </w:tc>
        <w:tc>
          <w:tcPr>
            <w:tcW w:w="516" w:type="dxa"/>
            <w:vAlign w:val="center"/>
          </w:tcPr>
          <w:p w14:paraId="04EB869C" w14:textId="77777777" w:rsidR="0077544B" w:rsidRDefault="0077544B" w:rsidP="00042AB3">
            <w:pPr>
              <w:widowControl/>
              <w:autoSpaceDE/>
              <w:autoSpaceDN/>
              <w:adjustRightInd/>
              <w:jc w:val="center"/>
              <w:rPr>
                <w:rFonts w:ascii="Calibri" w:hAnsi="Calibri"/>
                <w:sz w:val="20"/>
                <w:szCs w:val="20"/>
              </w:rPr>
            </w:pPr>
          </w:p>
        </w:tc>
        <w:tc>
          <w:tcPr>
            <w:tcW w:w="479" w:type="dxa"/>
            <w:vAlign w:val="center"/>
          </w:tcPr>
          <w:p w14:paraId="5A97CF55" w14:textId="77777777" w:rsidR="0077544B" w:rsidRDefault="0077544B" w:rsidP="00042AB3">
            <w:pPr>
              <w:widowControl/>
              <w:autoSpaceDE/>
              <w:autoSpaceDN/>
              <w:adjustRightInd/>
              <w:jc w:val="center"/>
              <w:rPr>
                <w:rFonts w:ascii="Calibri" w:hAnsi="Calibri"/>
                <w:sz w:val="20"/>
                <w:szCs w:val="20"/>
              </w:rPr>
            </w:pPr>
          </w:p>
        </w:tc>
        <w:tc>
          <w:tcPr>
            <w:tcW w:w="445" w:type="dxa"/>
            <w:vAlign w:val="center"/>
          </w:tcPr>
          <w:p w14:paraId="0CF9E6B8" w14:textId="77777777" w:rsidR="0077544B" w:rsidRDefault="0077544B" w:rsidP="00042AB3">
            <w:pPr>
              <w:widowControl/>
              <w:autoSpaceDE/>
              <w:autoSpaceDN/>
              <w:adjustRightInd/>
              <w:jc w:val="center"/>
              <w:rPr>
                <w:rFonts w:ascii="Calibri" w:hAnsi="Calibri"/>
                <w:sz w:val="20"/>
                <w:szCs w:val="20"/>
              </w:rPr>
            </w:pPr>
          </w:p>
        </w:tc>
        <w:tc>
          <w:tcPr>
            <w:tcW w:w="449" w:type="dxa"/>
            <w:vAlign w:val="center"/>
          </w:tcPr>
          <w:p w14:paraId="6A14D777" w14:textId="77777777" w:rsidR="0077544B" w:rsidRDefault="0077544B" w:rsidP="00042AB3">
            <w:pPr>
              <w:widowControl/>
              <w:autoSpaceDE/>
              <w:autoSpaceDN/>
              <w:adjustRightInd/>
              <w:jc w:val="center"/>
              <w:rPr>
                <w:rFonts w:ascii="Calibri" w:hAnsi="Calibri"/>
                <w:sz w:val="20"/>
                <w:szCs w:val="20"/>
              </w:rPr>
            </w:pPr>
          </w:p>
        </w:tc>
        <w:tc>
          <w:tcPr>
            <w:tcW w:w="808" w:type="dxa"/>
            <w:vAlign w:val="center"/>
          </w:tcPr>
          <w:p w14:paraId="3C9ADA08" w14:textId="77777777" w:rsidR="0077544B" w:rsidRDefault="0077544B" w:rsidP="00042AB3">
            <w:pPr>
              <w:widowControl/>
              <w:autoSpaceDE/>
              <w:autoSpaceDN/>
              <w:adjustRightInd/>
              <w:jc w:val="center"/>
              <w:rPr>
                <w:rFonts w:ascii="Calibri" w:hAnsi="Calibri"/>
                <w:sz w:val="20"/>
                <w:szCs w:val="20"/>
              </w:rPr>
            </w:pPr>
          </w:p>
        </w:tc>
      </w:tr>
      <w:tr w:rsidR="00FA3097" w14:paraId="1C585088" w14:textId="77777777" w:rsidTr="00042AB3">
        <w:tc>
          <w:tcPr>
            <w:tcW w:w="4940" w:type="dxa"/>
          </w:tcPr>
          <w:p w14:paraId="109099B9" w14:textId="77777777" w:rsidR="00FA3097" w:rsidRPr="00916649" w:rsidRDefault="00FA3097" w:rsidP="0077544B">
            <w:pPr>
              <w:widowControl/>
              <w:autoSpaceDE/>
              <w:autoSpaceDN/>
              <w:adjustRightInd/>
              <w:rPr>
                <w:rFonts w:asciiTheme="majorHAnsi" w:hAnsiTheme="majorHAnsi"/>
                <w:b/>
                <w:sz w:val="20"/>
                <w:szCs w:val="20"/>
              </w:rPr>
            </w:pPr>
            <w:r w:rsidRPr="00916649">
              <w:rPr>
                <w:rFonts w:asciiTheme="majorHAnsi" w:hAnsiTheme="majorHAnsi"/>
                <w:sz w:val="20"/>
                <w:szCs w:val="20"/>
                <w:lang w:val="en-GB"/>
              </w:rPr>
              <w:t>Adaptive management</w:t>
            </w:r>
          </w:p>
        </w:tc>
        <w:tc>
          <w:tcPr>
            <w:tcW w:w="469" w:type="dxa"/>
            <w:vAlign w:val="center"/>
          </w:tcPr>
          <w:p w14:paraId="1665F925" w14:textId="77777777" w:rsidR="00FA3097" w:rsidRDefault="00FA3097" w:rsidP="00042AB3">
            <w:pPr>
              <w:widowControl/>
              <w:autoSpaceDE/>
              <w:autoSpaceDN/>
              <w:adjustRightInd/>
              <w:jc w:val="center"/>
              <w:rPr>
                <w:rFonts w:ascii="Calibri" w:hAnsi="Calibri"/>
                <w:sz w:val="20"/>
                <w:szCs w:val="20"/>
              </w:rPr>
            </w:pPr>
          </w:p>
        </w:tc>
        <w:tc>
          <w:tcPr>
            <w:tcW w:w="534" w:type="dxa"/>
            <w:vAlign w:val="center"/>
          </w:tcPr>
          <w:p w14:paraId="6113B6FD" w14:textId="77777777" w:rsidR="00FA3097" w:rsidRDefault="00FA3097" w:rsidP="00042AB3">
            <w:pPr>
              <w:widowControl/>
              <w:autoSpaceDE/>
              <w:autoSpaceDN/>
              <w:adjustRightInd/>
              <w:jc w:val="center"/>
              <w:rPr>
                <w:rFonts w:ascii="Calibri" w:hAnsi="Calibri"/>
                <w:sz w:val="20"/>
                <w:szCs w:val="20"/>
              </w:rPr>
            </w:pPr>
          </w:p>
        </w:tc>
        <w:tc>
          <w:tcPr>
            <w:tcW w:w="516" w:type="dxa"/>
            <w:vAlign w:val="center"/>
          </w:tcPr>
          <w:p w14:paraId="4C5FEABD" w14:textId="77777777" w:rsidR="00FA3097" w:rsidRDefault="00FA3097" w:rsidP="00042AB3">
            <w:pPr>
              <w:widowControl/>
              <w:autoSpaceDE/>
              <w:autoSpaceDN/>
              <w:adjustRightInd/>
              <w:jc w:val="center"/>
              <w:rPr>
                <w:rFonts w:ascii="Calibri" w:hAnsi="Calibri"/>
                <w:sz w:val="20"/>
                <w:szCs w:val="20"/>
              </w:rPr>
            </w:pPr>
          </w:p>
        </w:tc>
        <w:tc>
          <w:tcPr>
            <w:tcW w:w="479" w:type="dxa"/>
            <w:vAlign w:val="center"/>
          </w:tcPr>
          <w:p w14:paraId="16BD44E8" w14:textId="77777777" w:rsidR="00FA3097" w:rsidRDefault="00FA3097" w:rsidP="00042AB3">
            <w:pPr>
              <w:widowControl/>
              <w:autoSpaceDE/>
              <w:autoSpaceDN/>
              <w:adjustRightInd/>
              <w:jc w:val="center"/>
              <w:rPr>
                <w:rFonts w:ascii="Calibri" w:hAnsi="Calibri"/>
                <w:sz w:val="20"/>
                <w:szCs w:val="20"/>
              </w:rPr>
            </w:pPr>
          </w:p>
        </w:tc>
        <w:tc>
          <w:tcPr>
            <w:tcW w:w="445" w:type="dxa"/>
            <w:vAlign w:val="center"/>
          </w:tcPr>
          <w:p w14:paraId="76092F80"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59703CAE" w14:textId="77777777" w:rsidR="00FA3097" w:rsidRDefault="00FA3097" w:rsidP="00042AB3">
            <w:pPr>
              <w:widowControl/>
              <w:autoSpaceDE/>
              <w:autoSpaceDN/>
              <w:adjustRightInd/>
              <w:jc w:val="center"/>
              <w:rPr>
                <w:rFonts w:ascii="Calibri" w:hAnsi="Calibri"/>
                <w:sz w:val="20"/>
                <w:szCs w:val="20"/>
              </w:rPr>
            </w:pPr>
          </w:p>
        </w:tc>
        <w:tc>
          <w:tcPr>
            <w:tcW w:w="808" w:type="dxa"/>
            <w:vAlign w:val="center"/>
          </w:tcPr>
          <w:p w14:paraId="41D4D0BA"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FA3097" w14:paraId="53EFB453" w14:textId="77777777" w:rsidTr="00042AB3">
        <w:tc>
          <w:tcPr>
            <w:tcW w:w="4940" w:type="dxa"/>
          </w:tcPr>
          <w:p w14:paraId="03162689" w14:textId="77777777" w:rsidR="00FA3097" w:rsidRPr="00916649" w:rsidRDefault="00FA3097" w:rsidP="0077544B">
            <w:pPr>
              <w:widowControl/>
              <w:autoSpaceDE/>
              <w:autoSpaceDN/>
              <w:adjustRightInd/>
              <w:rPr>
                <w:rFonts w:asciiTheme="majorHAnsi" w:hAnsiTheme="majorHAnsi"/>
                <w:b/>
                <w:sz w:val="20"/>
                <w:szCs w:val="20"/>
              </w:rPr>
            </w:pPr>
            <w:r w:rsidRPr="00916649">
              <w:rPr>
                <w:rFonts w:asciiTheme="majorHAnsi" w:hAnsiTheme="majorHAnsi"/>
                <w:sz w:val="20"/>
                <w:szCs w:val="20"/>
                <w:lang w:val="en-GB"/>
              </w:rPr>
              <w:t>Monitoring systems</w:t>
            </w:r>
          </w:p>
        </w:tc>
        <w:tc>
          <w:tcPr>
            <w:tcW w:w="469" w:type="dxa"/>
            <w:vAlign w:val="center"/>
          </w:tcPr>
          <w:p w14:paraId="03D100EF" w14:textId="77777777" w:rsidR="00FA3097" w:rsidRDefault="00FA3097" w:rsidP="00042AB3">
            <w:pPr>
              <w:widowControl/>
              <w:autoSpaceDE/>
              <w:autoSpaceDN/>
              <w:adjustRightInd/>
              <w:jc w:val="center"/>
              <w:rPr>
                <w:rFonts w:ascii="Calibri" w:hAnsi="Calibri"/>
                <w:sz w:val="20"/>
                <w:szCs w:val="20"/>
              </w:rPr>
            </w:pPr>
          </w:p>
        </w:tc>
        <w:tc>
          <w:tcPr>
            <w:tcW w:w="534" w:type="dxa"/>
            <w:vAlign w:val="center"/>
          </w:tcPr>
          <w:p w14:paraId="041D75EC" w14:textId="77777777" w:rsidR="00FA3097" w:rsidRDefault="00FA3097" w:rsidP="00042AB3">
            <w:pPr>
              <w:widowControl/>
              <w:autoSpaceDE/>
              <w:autoSpaceDN/>
              <w:adjustRightInd/>
              <w:jc w:val="center"/>
              <w:rPr>
                <w:rFonts w:ascii="Calibri" w:hAnsi="Calibri"/>
                <w:sz w:val="20"/>
                <w:szCs w:val="20"/>
              </w:rPr>
            </w:pPr>
          </w:p>
        </w:tc>
        <w:tc>
          <w:tcPr>
            <w:tcW w:w="516" w:type="dxa"/>
            <w:vAlign w:val="center"/>
          </w:tcPr>
          <w:p w14:paraId="79417F77" w14:textId="77777777" w:rsidR="00FA3097" w:rsidRDefault="00FA3097" w:rsidP="00042AB3">
            <w:pPr>
              <w:widowControl/>
              <w:autoSpaceDE/>
              <w:autoSpaceDN/>
              <w:adjustRightInd/>
              <w:jc w:val="center"/>
              <w:rPr>
                <w:rFonts w:ascii="Calibri" w:hAnsi="Calibri"/>
                <w:sz w:val="20"/>
                <w:szCs w:val="20"/>
              </w:rPr>
            </w:pPr>
          </w:p>
        </w:tc>
        <w:tc>
          <w:tcPr>
            <w:tcW w:w="479" w:type="dxa"/>
            <w:vAlign w:val="center"/>
          </w:tcPr>
          <w:p w14:paraId="60C3F7A3" w14:textId="77777777" w:rsidR="00FA3097" w:rsidRDefault="00FA3097" w:rsidP="00042AB3">
            <w:pPr>
              <w:widowControl/>
              <w:autoSpaceDE/>
              <w:autoSpaceDN/>
              <w:adjustRightInd/>
              <w:jc w:val="center"/>
              <w:rPr>
                <w:rFonts w:ascii="Calibri" w:hAnsi="Calibri"/>
                <w:sz w:val="20"/>
                <w:szCs w:val="20"/>
              </w:rPr>
            </w:pPr>
          </w:p>
        </w:tc>
        <w:tc>
          <w:tcPr>
            <w:tcW w:w="445" w:type="dxa"/>
            <w:vAlign w:val="center"/>
          </w:tcPr>
          <w:p w14:paraId="59000174"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7044A5CA" w14:textId="77777777" w:rsidR="00FA3097" w:rsidRDefault="00FA3097" w:rsidP="00042AB3">
            <w:pPr>
              <w:widowControl/>
              <w:autoSpaceDE/>
              <w:autoSpaceDN/>
              <w:adjustRightInd/>
              <w:jc w:val="center"/>
              <w:rPr>
                <w:rFonts w:ascii="Calibri" w:hAnsi="Calibri"/>
                <w:sz w:val="20"/>
                <w:szCs w:val="20"/>
              </w:rPr>
            </w:pPr>
          </w:p>
        </w:tc>
        <w:tc>
          <w:tcPr>
            <w:tcW w:w="808" w:type="dxa"/>
            <w:vAlign w:val="center"/>
          </w:tcPr>
          <w:p w14:paraId="149930BE"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FA3097" w14:paraId="1391BE5C" w14:textId="77777777" w:rsidTr="00042AB3">
        <w:tc>
          <w:tcPr>
            <w:tcW w:w="4940" w:type="dxa"/>
          </w:tcPr>
          <w:p w14:paraId="2DE5C30C" w14:textId="77777777" w:rsidR="00FA3097" w:rsidRPr="00916649" w:rsidRDefault="00B82B96" w:rsidP="0077544B">
            <w:pPr>
              <w:widowControl/>
              <w:autoSpaceDE/>
              <w:autoSpaceDN/>
              <w:adjustRightInd/>
              <w:rPr>
                <w:rFonts w:asciiTheme="majorHAnsi" w:hAnsiTheme="majorHAnsi"/>
                <w:b/>
                <w:sz w:val="20"/>
                <w:szCs w:val="20"/>
              </w:rPr>
            </w:pPr>
            <w:r w:rsidRPr="00916649">
              <w:rPr>
                <w:rFonts w:asciiTheme="majorHAnsi" w:hAnsiTheme="majorHAnsi"/>
                <w:sz w:val="20"/>
                <w:szCs w:val="20"/>
                <w:lang w:val="en-GB"/>
              </w:rPr>
              <w:t>Risk management</w:t>
            </w:r>
          </w:p>
        </w:tc>
        <w:tc>
          <w:tcPr>
            <w:tcW w:w="469" w:type="dxa"/>
            <w:vAlign w:val="center"/>
          </w:tcPr>
          <w:p w14:paraId="6278769A" w14:textId="77777777" w:rsidR="00FA3097" w:rsidRDefault="00FA3097" w:rsidP="00042AB3">
            <w:pPr>
              <w:widowControl/>
              <w:autoSpaceDE/>
              <w:autoSpaceDN/>
              <w:adjustRightInd/>
              <w:jc w:val="center"/>
              <w:rPr>
                <w:rFonts w:ascii="Calibri" w:hAnsi="Calibri"/>
                <w:sz w:val="20"/>
                <w:szCs w:val="20"/>
              </w:rPr>
            </w:pPr>
          </w:p>
        </w:tc>
        <w:tc>
          <w:tcPr>
            <w:tcW w:w="534" w:type="dxa"/>
            <w:vAlign w:val="center"/>
          </w:tcPr>
          <w:p w14:paraId="426AEA94" w14:textId="77777777" w:rsidR="00FA3097" w:rsidRDefault="00FA3097" w:rsidP="00042AB3">
            <w:pPr>
              <w:widowControl/>
              <w:autoSpaceDE/>
              <w:autoSpaceDN/>
              <w:adjustRightInd/>
              <w:jc w:val="center"/>
              <w:rPr>
                <w:rFonts w:ascii="Calibri" w:hAnsi="Calibri"/>
                <w:sz w:val="20"/>
                <w:szCs w:val="20"/>
              </w:rPr>
            </w:pPr>
          </w:p>
        </w:tc>
        <w:tc>
          <w:tcPr>
            <w:tcW w:w="516" w:type="dxa"/>
            <w:vAlign w:val="center"/>
          </w:tcPr>
          <w:p w14:paraId="1AB61A8B" w14:textId="77777777" w:rsidR="00FA3097" w:rsidRDefault="00FA3097" w:rsidP="00042AB3">
            <w:pPr>
              <w:widowControl/>
              <w:autoSpaceDE/>
              <w:autoSpaceDN/>
              <w:adjustRightInd/>
              <w:jc w:val="center"/>
              <w:rPr>
                <w:rFonts w:ascii="Calibri" w:hAnsi="Calibri"/>
                <w:sz w:val="20"/>
                <w:szCs w:val="20"/>
              </w:rPr>
            </w:pPr>
          </w:p>
        </w:tc>
        <w:tc>
          <w:tcPr>
            <w:tcW w:w="479" w:type="dxa"/>
            <w:vAlign w:val="center"/>
          </w:tcPr>
          <w:p w14:paraId="5724F3C0"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5" w:type="dxa"/>
            <w:vAlign w:val="center"/>
          </w:tcPr>
          <w:p w14:paraId="3FA801DD" w14:textId="77777777" w:rsidR="00FA3097" w:rsidRDefault="00FA3097" w:rsidP="00042AB3">
            <w:pPr>
              <w:widowControl/>
              <w:autoSpaceDE/>
              <w:autoSpaceDN/>
              <w:adjustRightInd/>
              <w:jc w:val="center"/>
              <w:rPr>
                <w:rFonts w:ascii="Calibri" w:hAnsi="Calibri"/>
                <w:sz w:val="20"/>
                <w:szCs w:val="20"/>
              </w:rPr>
            </w:pPr>
          </w:p>
        </w:tc>
        <w:tc>
          <w:tcPr>
            <w:tcW w:w="449" w:type="dxa"/>
            <w:vAlign w:val="center"/>
          </w:tcPr>
          <w:p w14:paraId="2B5C5174" w14:textId="77777777" w:rsidR="00FA3097" w:rsidRDefault="00FA3097" w:rsidP="00042AB3">
            <w:pPr>
              <w:widowControl/>
              <w:autoSpaceDE/>
              <w:autoSpaceDN/>
              <w:adjustRightInd/>
              <w:jc w:val="center"/>
              <w:rPr>
                <w:rFonts w:ascii="Calibri" w:hAnsi="Calibri"/>
                <w:sz w:val="20"/>
                <w:szCs w:val="20"/>
              </w:rPr>
            </w:pPr>
          </w:p>
        </w:tc>
        <w:tc>
          <w:tcPr>
            <w:tcW w:w="808" w:type="dxa"/>
            <w:vAlign w:val="center"/>
          </w:tcPr>
          <w:p w14:paraId="0FADA4A3"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MS</w:t>
            </w:r>
          </w:p>
        </w:tc>
      </w:tr>
      <w:tr w:rsidR="00FA3097" w14:paraId="02A9B06F" w14:textId="77777777" w:rsidTr="00042AB3">
        <w:tc>
          <w:tcPr>
            <w:tcW w:w="4940" w:type="dxa"/>
          </w:tcPr>
          <w:p w14:paraId="59408B4A" w14:textId="77777777" w:rsidR="00FA3097" w:rsidRPr="00916649" w:rsidRDefault="00B82B96" w:rsidP="0077544B">
            <w:pPr>
              <w:widowControl/>
              <w:autoSpaceDE/>
              <w:autoSpaceDN/>
              <w:adjustRightInd/>
              <w:rPr>
                <w:rFonts w:asciiTheme="majorHAnsi" w:hAnsiTheme="majorHAnsi"/>
                <w:b/>
                <w:sz w:val="20"/>
                <w:szCs w:val="20"/>
              </w:rPr>
            </w:pPr>
            <w:r w:rsidRPr="00916649">
              <w:rPr>
                <w:rFonts w:asciiTheme="majorHAnsi" w:hAnsiTheme="majorHAnsi"/>
                <w:sz w:val="20"/>
                <w:szCs w:val="20"/>
                <w:lang w:val="en-GB"/>
              </w:rPr>
              <w:t>Work planning</w:t>
            </w:r>
          </w:p>
        </w:tc>
        <w:tc>
          <w:tcPr>
            <w:tcW w:w="469" w:type="dxa"/>
            <w:vAlign w:val="center"/>
          </w:tcPr>
          <w:p w14:paraId="1C2C74BF" w14:textId="77777777" w:rsidR="00FA3097" w:rsidRDefault="00FA3097" w:rsidP="00042AB3">
            <w:pPr>
              <w:widowControl/>
              <w:autoSpaceDE/>
              <w:autoSpaceDN/>
              <w:adjustRightInd/>
              <w:jc w:val="center"/>
              <w:rPr>
                <w:rFonts w:ascii="Calibri" w:hAnsi="Calibri"/>
                <w:sz w:val="20"/>
                <w:szCs w:val="20"/>
              </w:rPr>
            </w:pPr>
          </w:p>
        </w:tc>
        <w:tc>
          <w:tcPr>
            <w:tcW w:w="534" w:type="dxa"/>
            <w:vAlign w:val="center"/>
          </w:tcPr>
          <w:p w14:paraId="70877536" w14:textId="77777777" w:rsidR="00FA3097" w:rsidRDefault="00FA3097" w:rsidP="00042AB3">
            <w:pPr>
              <w:widowControl/>
              <w:autoSpaceDE/>
              <w:autoSpaceDN/>
              <w:adjustRightInd/>
              <w:jc w:val="center"/>
              <w:rPr>
                <w:rFonts w:ascii="Calibri" w:hAnsi="Calibri"/>
                <w:sz w:val="20"/>
                <w:szCs w:val="20"/>
              </w:rPr>
            </w:pPr>
          </w:p>
        </w:tc>
        <w:tc>
          <w:tcPr>
            <w:tcW w:w="516" w:type="dxa"/>
            <w:vAlign w:val="center"/>
          </w:tcPr>
          <w:p w14:paraId="17A890CE" w14:textId="77777777" w:rsidR="00FA3097" w:rsidRDefault="00FA3097" w:rsidP="00042AB3">
            <w:pPr>
              <w:widowControl/>
              <w:autoSpaceDE/>
              <w:autoSpaceDN/>
              <w:adjustRightInd/>
              <w:jc w:val="center"/>
              <w:rPr>
                <w:rFonts w:ascii="Calibri" w:hAnsi="Calibri"/>
                <w:sz w:val="20"/>
                <w:szCs w:val="20"/>
              </w:rPr>
            </w:pPr>
          </w:p>
        </w:tc>
        <w:tc>
          <w:tcPr>
            <w:tcW w:w="479" w:type="dxa"/>
            <w:vAlign w:val="center"/>
          </w:tcPr>
          <w:p w14:paraId="38C7EFCD" w14:textId="77777777" w:rsidR="00FA3097" w:rsidRDefault="00FA3097" w:rsidP="00042AB3">
            <w:pPr>
              <w:widowControl/>
              <w:autoSpaceDE/>
              <w:autoSpaceDN/>
              <w:adjustRightInd/>
              <w:jc w:val="center"/>
              <w:rPr>
                <w:rFonts w:ascii="Calibri" w:hAnsi="Calibri"/>
                <w:sz w:val="20"/>
                <w:szCs w:val="20"/>
              </w:rPr>
            </w:pPr>
          </w:p>
        </w:tc>
        <w:tc>
          <w:tcPr>
            <w:tcW w:w="445" w:type="dxa"/>
            <w:vAlign w:val="center"/>
          </w:tcPr>
          <w:p w14:paraId="69475174"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700CC201" w14:textId="77777777" w:rsidR="00FA3097" w:rsidRDefault="00FA3097" w:rsidP="00042AB3">
            <w:pPr>
              <w:widowControl/>
              <w:autoSpaceDE/>
              <w:autoSpaceDN/>
              <w:adjustRightInd/>
              <w:jc w:val="center"/>
              <w:rPr>
                <w:rFonts w:ascii="Calibri" w:hAnsi="Calibri"/>
                <w:sz w:val="20"/>
                <w:szCs w:val="20"/>
              </w:rPr>
            </w:pPr>
          </w:p>
        </w:tc>
        <w:tc>
          <w:tcPr>
            <w:tcW w:w="808" w:type="dxa"/>
            <w:vAlign w:val="center"/>
          </w:tcPr>
          <w:p w14:paraId="347B8BA9"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FA3097" w14:paraId="69CD524A" w14:textId="77777777" w:rsidTr="00042AB3">
        <w:tc>
          <w:tcPr>
            <w:tcW w:w="4940" w:type="dxa"/>
          </w:tcPr>
          <w:p w14:paraId="42E2443A" w14:textId="77777777" w:rsidR="00FA3097" w:rsidRPr="00916649" w:rsidRDefault="00B82B96" w:rsidP="0077544B">
            <w:pPr>
              <w:widowControl/>
              <w:autoSpaceDE/>
              <w:autoSpaceDN/>
              <w:adjustRightInd/>
              <w:rPr>
                <w:rFonts w:asciiTheme="majorHAnsi" w:hAnsiTheme="majorHAnsi"/>
                <w:b/>
                <w:sz w:val="20"/>
                <w:szCs w:val="20"/>
              </w:rPr>
            </w:pPr>
            <w:r w:rsidRPr="00916649">
              <w:rPr>
                <w:rFonts w:asciiTheme="majorHAnsi" w:hAnsiTheme="majorHAnsi"/>
                <w:sz w:val="20"/>
                <w:szCs w:val="20"/>
                <w:lang w:val="en-GB"/>
              </w:rPr>
              <w:t>Financial management</w:t>
            </w:r>
          </w:p>
        </w:tc>
        <w:tc>
          <w:tcPr>
            <w:tcW w:w="469" w:type="dxa"/>
            <w:vAlign w:val="center"/>
          </w:tcPr>
          <w:p w14:paraId="7D603DDC" w14:textId="77777777" w:rsidR="00FA3097" w:rsidRDefault="00FA3097" w:rsidP="00042AB3">
            <w:pPr>
              <w:widowControl/>
              <w:autoSpaceDE/>
              <w:autoSpaceDN/>
              <w:adjustRightInd/>
              <w:jc w:val="center"/>
              <w:rPr>
                <w:rFonts w:ascii="Calibri" w:hAnsi="Calibri"/>
                <w:sz w:val="20"/>
                <w:szCs w:val="20"/>
              </w:rPr>
            </w:pPr>
          </w:p>
        </w:tc>
        <w:tc>
          <w:tcPr>
            <w:tcW w:w="534" w:type="dxa"/>
            <w:vAlign w:val="center"/>
          </w:tcPr>
          <w:p w14:paraId="70321B21" w14:textId="77777777" w:rsidR="00FA3097" w:rsidRDefault="00FA3097" w:rsidP="00042AB3">
            <w:pPr>
              <w:widowControl/>
              <w:autoSpaceDE/>
              <w:autoSpaceDN/>
              <w:adjustRightInd/>
              <w:jc w:val="center"/>
              <w:rPr>
                <w:rFonts w:ascii="Calibri" w:hAnsi="Calibri"/>
                <w:sz w:val="20"/>
                <w:szCs w:val="20"/>
              </w:rPr>
            </w:pPr>
          </w:p>
        </w:tc>
        <w:tc>
          <w:tcPr>
            <w:tcW w:w="516" w:type="dxa"/>
            <w:vAlign w:val="center"/>
          </w:tcPr>
          <w:p w14:paraId="4D47A4B8" w14:textId="77777777" w:rsidR="00FA3097" w:rsidRDefault="00FA3097" w:rsidP="00042AB3">
            <w:pPr>
              <w:widowControl/>
              <w:autoSpaceDE/>
              <w:autoSpaceDN/>
              <w:adjustRightInd/>
              <w:jc w:val="center"/>
              <w:rPr>
                <w:rFonts w:ascii="Calibri" w:hAnsi="Calibri"/>
                <w:sz w:val="20"/>
                <w:szCs w:val="20"/>
              </w:rPr>
            </w:pPr>
          </w:p>
        </w:tc>
        <w:tc>
          <w:tcPr>
            <w:tcW w:w="479" w:type="dxa"/>
            <w:vAlign w:val="center"/>
          </w:tcPr>
          <w:p w14:paraId="5086F7B1" w14:textId="77777777" w:rsidR="00FA3097" w:rsidRDefault="00FA3097" w:rsidP="00042AB3">
            <w:pPr>
              <w:widowControl/>
              <w:autoSpaceDE/>
              <w:autoSpaceDN/>
              <w:adjustRightInd/>
              <w:jc w:val="center"/>
              <w:rPr>
                <w:rFonts w:ascii="Calibri" w:hAnsi="Calibri"/>
                <w:sz w:val="20"/>
                <w:szCs w:val="20"/>
              </w:rPr>
            </w:pPr>
          </w:p>
        </w:tc>
        <w:tc>
          <w:tcPr>
            <w:tcW w:w="445" w:type="dxa"/>
            <w:vAlign w:val="center"/>
          </w:tcPr>
          <w:p w14:paraId="64D91AC3"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77E4A665" w14:textId="77777777" w:rsidR="00FA3097" w:rsidRDefault="00FA3097" w:rsidP="00042AB3">
            <w:pPr>
              <w:widowControl/>
              <w:autoSpaceDE/>
              <w:autoSpaceDN/>
              <w:adjustRightInd/>
              <w:jc w:val="center"/>
              <w:rPr>
                <w:rFonts w:ascii="Calibri" w:hAnsi="Calibri"/>
                <w:sz w:val="20"/>
                <w:szCs w:val="20"/>
              </w:rPr>
            </w:pPr>
          </w:p>
        </w:tc>
        <w:tc>
          <w:tcPr>
            <w:tcW w:w="808" w:type="dxa"/>
            <w:vAlign w:val="center"/>
          </w:tcPr>
          <w:p w14:paraId="19D05EB0"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FA3097" w14:paraId="5A1E1BAD" w14:textId="77777777" w:rsidTr="00042AB3">
        <w:tc>
          <w:tcPr>
            <w:tcW w:w="4940" w:type="dxa"/>
          </w:tcPr>
          <w:p w14:paraId="04DABE3F" w14:textId="77777777" w:rsidR="00FA3097" w:rsidRPr="00916649" w:rsidRDefault="00B82B96" w:rsidP="0077544B">
            <w:pPr>
              <w:widowControl/>
              <w:autoSpaceDE/>
              <w:autoSpaceDN/>
              <w:adjustRightInd/>
              <w:rPr>
                <w:rFonts w:asciiTheme="majorHAnsi" w:hAnsiTheme="majorHAnsi"/>
                <w:b/>
                <w:sz w:val="20"/>
                <w:szCs w:val="20"/>
              </w:rPr>
            </w:pPr>
            <w:r w:rsidRPr="00916649">
              <w:rPr>
                <w:rFonts w:asciiTheme="majorHAnsi" w:hAnsiTheme="majorHAnsi"/>
                <w:sz w:val="20"/>
                <w:szCs w:val="20"/>
                <w:lang w:val="en-GB"/>
              </w:rPr>
              <w:t>Reporting</w:t>
            </w:r>
          </w:p>
        </w:tc>
        <w:tc>
          <w:tcPr>
            <w:tcW w:w="469" w:type="dxa"/>
            <w:vAlign w:val="center"/>
          </w:tcPr>
          <w:p w14:paraId="56C136CD" w14:textId="77777777" w:rsidR="00FA3097" w:rsidRDefault="00FA3097" w:rsidP="00042AB3">
            <w:pPr>
              <w:widowControl/>
              <w:autoSpaceDE/>
              <w:autoSpaceDN/>
              <w:adjustRightInd/>
              <w:jc w:val="center"/>
              <w:rPr>
                <w:rFonts w:ascii="Calibri" w:hAnsi="Calibri"/>
                <w:sz w:val="20"/>
                <w:szCs w:val="20"/>
              </w:rPr>
            </w:pPr>
          </w:p>
        </w:tc>
        <w:tc>
          <w:tcPr>
            <w:tcW w:w="534" w:type="dxa"/>
            <w:vAlign w:val="center"/>
          </w:tcPr>
          <w:p w14:paraId="4D602DFD" w14:textId="77777777" w:rsidR="00FA3097" w:rsidRDefault="00FA3097" w:rsidP="00042AB3">
            <w:pPr>
              <w:widowControl/>
              <w:autoSpaceDE/>
              <w:autoSpaceDN/>
              <w:adjustRightInd/>
              <w:jc w:val="center"/>
              <w:rPr>
                <w:rFonts w:ascii="Calibri" w:hAnsi="Calibri"/>
                <w:sz w:val="20"/>
                <w:szCs w:val="20"/>
              </w:rPr>
            </w:pPr>
          </w:p>
        </w:tc>
        <w:tc>
          <w:tcPr>
            <w:tcW w:w="516" w:type="dxa"/>
            <w:vAlign w:val="center"/>
          </w:tcPr>
          <w:p w14:paraId="7DD122BD" w14:textId="77777777" w:rsidR="00FA3097" w:rsidRDefault="00FA3097" w:rsidP="00042AB3">
            <w:pPr>
              <w:widowControl/>
              <w:autoSpaceDE/>
              <w:autoSpaceDN/>
              <w:adjustRightInd/>
              <w:jc w:val="center"/>
              <w:rPr>
                <w:rFonts w:ascii="Calibri" w:hAnsi="Calibri"/>
                <w:sz w:val="20"/>
                <w:szCs w:val="20"/>
              </w:rPr>
            </w:pPr>
          </w:p>
        </w:tc>
        <w:tc>
          <w:tcPr>
            <w:tcW w:w="479" w:type="dxa"/>
            <w:vAlign w:val="center"/>
          </w:tcPr>
          <w:p w14:paraId="5B2EB913" w14:textId="77777777" w:rsidR="00FA3097" w:rsidRDefault="00FA3097" w:rsidP="00042AB3">
            <w:pPr>
              <w:widowControl/>
              <w:autoSpaceDE/>
              <w:autoSpaceDN/>
              <w:adjustRightInd/>
              <w:jc w:val="center"/>
              <w:rPr>
                <w:rFonts w:ascii="Calibri" w:hAnsi="Calibri"/>
                <w:sz w:val="20"/>
                <w:szCs w:val="20"/>
              </w:rPr>
            </w:pPr>
          </w:p>
        </w:tc>
        <w:tc>
          <w:tcPr>
            <w:tcW w:w="445" w:type="dxa"/>
            <w:vAlign w:val="center"/>
          </w:tcPr>
          <w:p w14:paraId="2A7EF707"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63D79B50" w14:textId="77777777" w:rsidR="00FA3097" w:rsidRDefault="00FA3097" w:rsidP="00042AB3">
            <w:pPr>
              <w:widowControl/>
              <w:autoSpaceDE/>
              <w:autoSpaceDN/>
              <w:adjustRightInd/>
              <w:jc w:val="center"/>
              <w:rPr>
                <w:rFonts w:ascii="Calibri" w:hAnsi="Calibri"/>
                <w:sz w:val="20"/>
                <w:szCs w:val="20"/>
              </w:rPr>
            </w:pPr>
          </w:p>
        </w:tc>
        <w:tc>
          <w:tcPr>
            <w:tcW w:w="808" w:type="dxa"/>
            <w:vAlign w:val="center"/>
          </w:tcPr>
          <w:p w14:paraId="616E28BF"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FA3097" w14:paraId="549531B0" w14:textId="77777777" w:rsidTr="00042AB3">
        <w:tc>
          <w:tcPr>
            <w:tcW w:w="4940" w:type="dxa"/>
          </w:tcPr>
          <w:p w14:paraId="50189217" w14:textId="77777777" w:rsidR="00FA3097" w:rsidRPr="00916649" w:rsidRDefault="00B82B96" w:rsidP="0077544B">
            <w:pPr>
              <w:widowControl/>
              <w:autoSpaceDE/>
              <w:autoSpaceDN/>
              <w:adjustRightInd/>
              <w:rPr>
                <w:rFonts w:asciiTheme="majorHAnsi" w:hAnsiTheme="majorHAnsi"/>
                <w:b/>
                <w:sz w:val="20"/>
                <w:szCs w:val="20"/>
              </w:rPr>
            </w:pPr>
            <w:r w:rsidRPr="00916649">
              <w:rPr>
                <w:rFonts w:asciiTheme="majorHAnsi" w:hAnsiTheme="majorHAnsi"/>
                <w:sz w:val="20"/>
                <w:szCs w:val="20"/>
                <w:lang w:val="en-GB"/>
              </w:rPr>
              <w:t>Delays</w:t>
            </w:r>
          </w:p>
        </w:tc>
        <w:tc>
          <w:tcPr>
            <w:tcW w:w="469" w:type="dxa"/>
            <w:vAlign w:val="center"/>
          </w:tcPr>
          <w:p w14:paraId="59A958D1" w14:textId="77777777" w:rsidR="00FA3097" w:rsidRDefault="00FA3097" w:rsidP="00042AB3">
            <w:pPr>
              <w:widowControl/>
              <w:autoSpaceDE/>
              <w:autoSpaceDN/>
              <w:adjustRightInd/>
              <w:jc w:val="center"/>
              <w:rPr>
                <w:rFonts w:ascii="Calibri" w:hAnsi="Calibri"/>
                <w:sz w:val="20"/>
                <w:szCs w:val="20"/>
              </w:rPr>
            </w:pPr>
          </w:p>
        </w:tc>
        <w:tc>
          <w:tcPr>
            <w:tcW w:w="534" w:type="dxa"/>
            <w:vAlign w:val="center"/>
          </w:tcPr>
          <w:p w14:paraId="50C1294F" w14:textId="77777777" w:rsidR="00FA3097" w:rsidRDefault="00FA3097" w:rsidP="00042AB3">
            <w:pPr>
              <w:widowControl/>
              <w:autoSpaceDE/>
              <w:autoSpaceDN/>
              <w:adjustRightInd/>
              <w:jc w:val="center"/>
              <w:rPr>
                <w:rFonts w:ascii="Calibri" w:hAnsi="Calibri"/>
                <w:sz w:val="20"/>
                <w:szCs w:val="20"/>
              </w:rPr>
            </w:pPr>
          </w:p>
        </w:tc>
        <w:tc>
          <w:tcPr>
            <w:tcW w:w="516" w:type="dxa"/>
            <w:vAlign w:val="center"/>
          </w:tcPr>
          <w:p w14:paraId="1D5A9E4F" w14:textId="77777777" w:rsidR="00FA3097" w:rsidRDefault="00FA3097" w:rsidP="00042AB3">
            <w:pPr>
              <w:widowControl/>
              <w:autoSpaceDE/>
              <w:autoSpaceDN/>
              <w:adjustRightInd/>
              <w:jc w:val="center"/>
              <w:rPr>
                <w:rFonts w:ascii="Calibri" w:hAnsi="Calibri"/>
                <w:sz w:val="20"/>
                <w:szCs w:val="20"/>
              </w:rPr>
            </w:pPr>
          </w:p>
        </w:tc>
        <w:tc>
          <w:tcPr>
            <w:tcW w:w="479" w:type="dxa"/>
            <w:vAlign w:val="center"/>
          </w:tcPr>
          <w:p w14:paraId="3877F1AD" w14:textId="77777777" w:rsidR="00FA3097" w:rsidRDefault="00FA3097" w:rsidP="00042AB3">
            <w:pPr>
              <w:widowControl/>
              <w:autoSpaceDE/>
              <w:autoSpaceDN/>
              <w:adjustRightInd/>
              <w:jc w:val="center"/>
              <w:rPr>
                <w:rFonts w:ascii="Calibri" w:hAnsi="Calibri"/>
                <w:sz w:val="20"/>
                <w:szCs w:val="20"/>
              </w:rPr>
            </w:pPr>
          </w:p>
        </w:tc>
        <w:tc>
          <w:tcPr>
            <w:tcW w:w="445" w:type="dxa"/>
            <w:vAlign w:val="center"/>
          </w:tcPr>
          <w:p w14:paraId="6C7F3D6E"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68649F04" w14:textId="77777777" w:rsidR="00FA3097" w:rsidRDefault="00FA3097" w:rsidP="00042AB3">
            <w:pPr>
              <w:widowControl/>
              <w:autoSpaceDE/>
              <w:autoSpaceDN/>
              <w:adjustRightInd/>
              <w:jc w:val="center"/>
              <w:rPr>
                <w:rFonts w:ascii="Calibri" w:hAnsi="Calibri"/>
                <w:sz w:val="20"/>
                <w:szCs w:val="20"/>
              </w:rPr>
            </w:pPr>
          </w:p>
        </w:tc>
        <w:tc>
          <w:tcPr>
            <w:tcW w:w="808" w:type="dxa"/>
            <w:vAlign w:val="center"/>
          </w:tcPr>
          <w:p w14:paraId="7735589B"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FA3097" w14:paraId="358E7DB9" w14:textId="77777777" w:rsidTr="00042AB3">
        <w:tc>
          <w:tcPr>
            <w:tcW w:w="4940" w:type="dxa"/>
          </w:tcPr>
          <w:p w14:paraId="7A9FFEAE" w14:textId="77777777" w:rsidR="00FA3097" w:rsidRPr="00FA3097" w:rsidRDefault="00916649" w:rsidP="0077544B">
            <w:pPr>
              <w:widowControl/>
              <w:autoSpaceDE/>
              <w:autoSpaceDN/>
              <w:adjustRightInd/>
              <w:rPr>
                <w:rFonts w:ascii="Calibri" w:hAnsi="Calibri"/>
                <w:b/>
                <w:sz w:val="20"/>
                <w:szCs w:val="20"/>
              </w:rPr>
            </w:pPr>
            <w:r>
              <w:rPr>
                <w:rFonts w:ascii="Calibri" w:hAnsi="Calibri"/>
                <w:b/>
                <w:sz w:val="20"/>
                <w:szCs w:val="20"/>
              </w:rPr>
              <w:t xml:space="preserve">Stakeholder Participation, Partnership Strategy </w:t>
            </w:r>
          </w:p>
        </w:tc>
        <w:tc>
          <w:tcPr>
            <w:tcW w:w="469" w:type="dxa"/>
            <w:vAlign w:val="center"/>
          </w:tcPr>
          <w:p w14:paraId="66FA5FEE" w14:textId="77777777" w:rsidR="00FA3097" w:rsidRDefault="00FA3097" w:rsidP="00042AB3">
            <w:pPr>
              <w:widowControl/>
              <w:autoSpaceDE/>
              <w:autoSpaceDN/>
              <w:adjustRightInd/>
              <w:jc w:val="center"/>
              <w:rPr>
                <w:rFonts w:ascii="Calibri" w:hAnsi="Calibri"/>
                <w:sz w:val="20"/>
                <w:szCs w:val="20"/>
              </w:rPr>
            </w:pPr>
          </w:p>
        </w:tc>
        <w:tc>
          <w:tcPr>
            <w:tcW w:w="534" w:type="dxa"/>
            <w:vAlign w:val="center"/>
          </w:tcPr>
          <w:p w14:paraId="2E3F1E14" w14:textId="77777777" w:rsidR="00FA3097" w:rsidRDefault="00FA3097" w:rsidP="00042AB3">
            <w:pPr>
              <w:widowControl/>
              <w:autoSpaceDE/>
              <w:autoSpaceDN/>
              <w:adjustRightInd/>
              <w:jc w:val="center"/>
              <w:rPr>
                <w:rFonts w:ascii="Calibri" w:hAnsi="Calibri"/>
                <w:sz w:val="20"/>
                <w:szCs w:val="20"/>
              </w:rPr>
            </w:pPr>
          </w:p>
        </w:tc>
        <w:tc>
          <w:tcPr>
            <w:tcW w:w="516" w:type="dxa"/>
            <w:vAlign w:val="center"/>
          </w:tcPr>
          <w:p w14:paraId="4671BF54" w14:textId="77777777" w:rsidR="00FA3097" w:rsidRDefault="00FA3097" w:rsidP="00042AB3">
            <w:pPr>
              <w:widowControl/>
              <w:autoSpaceDE/>
              <w:autoSpaceDN/>
              <w:adjustRightInd/>
              <w:jc w:val="center"/>
              <w:rPr>
                <w:rFonts w:ascii="Calibri" w:hAnsi="Calibri"/>
                <w:sz w:val="20"/>
                <w:szCs w:val="20"/>
              </w:rPr>
            </w:pPr>
          </w:p>
        </w:tc>
        <w:tc>
          <w:tcPr>
            <w:tcW w:w="479" w:type="dxa"/>
            <w:vAlign w:val="center"/>
          </w:tcPr>
          <w:p w14:paraId="14C5E018" w14:textId="77777777" w:rsidR="00FA3097" w:rsidRDefault="00FA3097" w:rsidP="00042AB3">
            <w:pPr>
              <w:widowControl/>
              <w:autoSpaceDE/>
              <w:autoSpaceDN/>
              <w:adjustRightInd/>
              <w:jc w:val="center"/>
              <w:rPr>
                <w:rFonts w:ascii="Calibri" w:hAnsi="Calibri"/>
                <w:sz w:val="20"/>
                <w:szCs w:val="20"/>
              </w:rPr>
            </w:pPr>
          </w:p>
        </w:tc>
        <w:tc>
          <w:tcPr>
            <w:tcW w:w="445" w:type="dxa"/>
            <w:vAlign w:val="center"/>
          </w:tcPr>
          <w:p w14:paraId="0632C5C0" w14:textId="77777777" w:rsidR="00FA3097" w:rsidRDefault="00FA3097" w:rsidP="00042AB3">
            <w:pPr>
              <w:widowControl/>
              <w:autoSpaceDE/>
              <w:autoSpaceDN/>
              <w:adjustRightInd/>
              <w:jc w:val="center"/>
              <w:rPr>
                <w:rFonts w:ascii="Calibri" w:hAnsi="Calibri"/>
                <w:sz w:val="20"/>
                <w:szCs w:val="20"/>
              </w:rPr>
            </w:pPr>
          </w:p>
        </w:tc>
        <w:tc>
          <w:tcPr>
            <w:tcW w:w="449" w:type="dxa"/>
            <w:vAlign w:val="center"/>
          </w:tcPr>
          <w:p w14:paraId="64D8FFBC" w14:textId="77777777" w:rsidR="00FA3097" w:rsidRDefault="00FA3097" w:rsidP="00042AB3">
            <w:pPr>
              <w:widowControl/>
              <w:autoSpaceDE/>
              <w:autoSpaceDN/>
              <w:adjustRightInd/>
              <w:jc w:val="center"/>
              <w:rPr>
                <w:rFonts w:ascii="Calibri" w:hAnsi="Calibri"/>
                <w:sz w:val="20"/>
                <w:szCs w:val="20"/>
              </w:rPr>
            </w:pPr>
          </w:p>
        </w:tc>
        <w:tc>
          <w:tcPr>
            <w:tcW w:w="808" w:type="dxa"/>
            <w:vAlign w:val="center"/>
          </w:tcPr>
          <w:p w14:paraId="73D7B6D8" w14:textId="77777777" w:rsidR="00FA3097" w:rsidRDefault="00FA3097" w:rsidP="00042AB3">
            <w:pPr>
              <w:widowControl/>
              <w:autoSpaceDE/>
              <w:autoSpaceDN/>
              <w:adjustRightInd/>
              <w:jc w:val="center"/>
              <w:rPr>
                <w:rFonts w:ascii="Calibri" w:hAnsi="Calibri"/>
                <w:sz w:val="20"/>
                <w:szCs w:val="20"/>
              </w:rPr>
            </w:pPr>
          </w:p>
        </w:tc>
      </w:tr>
      <w:tr w:rsidR="00FA3097" w14:paraId="5C2CF5C8" w14:textId="77777777" w:rsidTr="00042AB3">
        <w:tc>
          <w:tcPr>
            <w:tcW w:w="4940" w:type="dxa"/>
          </w:tcPr>
          <w:p w14:paraId="3679E26C" w14:textId="77777777" w:rsidR="00FA3097" w:rsidRPr="00916649" w:rsidRDefault="00916649" w:rsidP="0077544B">
            <w:pPr>
              <w:widowControl/>
              <w:autoSpaceDE/>
              <w:autoSpaceDN/>
              <w:adjustRightInd/>
              <w:rPr>
                <w:rFonts w:asciiTheme="majorHAnsi" w:hAnsiTheme="majorHAnsi"/>
                <w:b/>
                <w:sz w:val="20"/>
                <w:szCs w:val="20"/>
              </w:rPr>
            </w:pPr>
            <w:r w:rsidRPr="00916649">
              <w:rPr>
                <w:rFonts w:asciiTheme="majorHAnsi" w:hAnsiTheme="majorHAnsi"/>
                <w:sz w:val="20"/>
                <w:szCs w:val="20"/>
                <w:lang w:val="en-GB"/>
              </w:rPr>
              <w:t>Production and dissemination of information</w:t>
            </w:r>
          </w:p>
        </w:tc>
        <w:tc>
          <w:tcPr>
            <w:tcW w:w="469" w:type="dxa"/>
            <w:vAlign w:val="center"/>
          </w:tcPr>
          <w:p w14:paraId="7CF01642" w14:textId="77777777" w:rsidR="00FA3097" w:rsidRDefault="00FA3097" w:rsidP="00042AB3">
            <w:pPr>
              <w:widowControl/>
              <w:autoSpaceDE/>
              <w:autoSpaceDN/>
              <w:adjustRightInd/>
              <w:jc w:val="center"/>
              <w:rPr>
                <w:rFonts w:ascii="Calibri" w:hAnsi="Calibri"/>
                <w:sz w:val="20"/>
                <w:szCs w:val="20"/>
              </w:rPr>
            </w:pPr>
          </w:p>
        </w:tc>
        <w:tc>
          <w:tcPr>
            <w:tcW w:w="534" w:type="dxa"/>
            <w:vAlign w:val="center"/>
          </w:tcPr>
          <w:p w14:paraId="2192D7B1" w14:textId="77777777" w:rsidR="00FA3097" w:rsidRDefault="00FA3097" w:rsidP="00042AB3">
            <w:pPr>
              <w:widowControl/>
              <w:autoSpaceDE/>
              <w:autoSpaceDN/>
              <w:adjustRightInd/>
              <w:jc w:val="center"/>
              <w:rPr>
                <w:rFonts w:ascii="Calibri" w:hAnsi="Calibri"/>
                <w:sz w:val="20"/>
                <w:szCs w:val="20"/>
              </w:rPr>
            </w:pPr>
          </w:p>
        </w:tc>
        <w:tc>
          <w:tcPr>
            <w:tcW w:w="516" w:type="dxa"/>
            <w:vAlign w:val="center"/>
          </w:tcPr>
          <w:p w14:paraId="19696291" w14:textId="77777777" w:rsidR="00FA3097" w:rsidRDefault="00FA3097" w:rsidP="00042AB3">
            <w:pPr>
              <w:widowControl/>
              <w:autoSpaceDE/>
              <w:autoSpaceDN/>
              <w:adjustRightInd/>
              <w:jc w:val="center"/>
              <w:rPr>
                <w:rFonts w:ascii="Calibri" w:hAnsi="Calibri"/>
                <w:sz w:val="20"/>
                <w:szCs w:val="20"/>
              </w:rPr>
            </w:pPr>
          </w:p>
        </w:tc>
        <w:tc>
          <w:tcPr>
            <w:tcW w:w="479" w:type="dxa"/>
            <w:vAlign w:val="center"/>
          </w:tcPr>
          <w:p w14:paraId="7AF7102A" w14:textId="77777777" w:rsidR="00FA3097" w:rsidRDefault="006C738F" w:rsidP="00042AB3">
            <w:pPr>
              <w:widowControl/>
              <w:autoSpaceDE/>
              <w:autoSpaceDN/>
              <w:adjustRightInd/>
              <w:jc w:val="center"/>
              <w:rPr>
                <w:rFonts w:ascii="Calibri" w:hAnsi="Calibri"/>
                <w:sz w:val="20"/>
                <w:szCs w:val="20"/>
              </w:rPr>
            </w:pPr>
            <w:r>
              <w:rPr>
                <w:rFonts w:ascii="Calibri" w:hAnsi="Calibri"/>
                <w:sz w:val="20"/>
                <w:szCs w:val="20"/>
              </w:rPr>
              <w:t>X</w:t>
            </w:r>
          </w:p>
        </w:tc>
        <w:tc>
          <w:tcPr>
            <w:tcW w:w="445" w:type="dxa"/>
            <w:vAlign w:val="center"/>
          </w:tcPr>
          <w:p w14:paraId="73342400" w14:textId="77777777" w:rsidR="00FA3097" w:rsidRDefault="00FA3097" w:rsidP="00042AB3">
            <w:pPr>
              <w:widowControl/>
              <w:autoSpaceDE/>
              <w:autoSpaceDN/>
              <w:adjustRightInd/>
              <w:jc w:val="center"/>
              <w:rPr>
                <w:rFonts w:ascii="Calibri" w:hAnsi="Calibri"/>
                <w:sz w:val="20"/>
                <w:szCs w:val="20"/>
              </w:rPr>
            </w:pPr>
          </w:p>
        </w:tc>
        <w:tc>
          <w:tcPr>
            <w:tcW w:w="449" w:type="dxa"/>
            <w:vAlign w:val="center"/>
          </w:tcPr>
          <w:p w14:paraId="325600DF" w14:textId="77777777" w:rsidR="00FA3097" w:rsidRDefault="00FA3097" w:rsidP="00042AB3">
            <w:pPr>
              <w:widowControl/>
              <w:autoSpaceDE/>
              <w:autoSpaceDN/>
              <w:adjustRightInd/>
              <w:jc w:val="center"/>
              <w:rPr>
                <w:rFonts w:ascii="Calibri" w:hAnsi="Calibri"/>
                <w:sz w:val="20"/>
                <w:szCs w:val="20"/>
              </w:rPr>
            </w:pPr>
          </w:p>
        </w:tc>
        <w:tc>
          <w:tcPr>
            <w:tcW w:w="808" w:type="dxa"/>
            <w:vAlign w:val="center"/>
          </w:tcPr>
          <w:p w14:paraId="286C4201" w14:textId="77777777" w:rsidR="00FA3097" w:rsidRDefault="00FA3097" w:rsidP="00042AB3">
            <w:pPr>
              <w:widowControl/>
              <w:autoSpaceDE/>
              <w:autoSpaceDN/>
              <w:adjustRightInd/>
              <w:jc w:val="center"/>
              <w:rPr>
                <w:rFonts w:ascii="Calibri" w:hAnsi="Calibri"/>
                <w:sz w:val="20"/>
                <w:szCs w:val="20"/>
              </w:rPr>
            </w:pPr>
          </w:p>
        </w:tc>
      </w:tr>
      <w:tr w:rsidR="00FA3097" w14:paraId="1C374005" w14:textId="77777777" w:rsidTr="00042AB3">
        <w:tc>
          <w:tcPr>
            <w:tcW w:w="4940" w:type="dxa"/>
          </w:tcPr>
          <w:p w14:paraId="43DDD631" w14:textId="77777777" w:rsidR="00FA3097" w:rsidRPr="00916649" w:rsidRDefault="00916649" w:rsidP="0077544B">
            <w:pPr>
              <w:widowControl/>
              <w:autoSpaceDE/>
              <w:autoSpaceDN/>
              <w:adjustRightInd/>
              <w:rPr>
                <w:rFonts w:asciiTheme="majorHAnsi" w:hAnsiTheme="majorHAnsi"/>
                <w:b/>
                <w:sz w:val="20"/>
                <w:szCs w:val="20"/>
              </w:rPr>
            </w:pPr>
            <w:r w:rsidRPr="00916649">
              <w:rPr>
                <w:rFonts w:asciiTheme="majorHAnsi" w:hAnsiTheme="majorHAnsi"/>
                <w:sz w:val="20"/>
                <w:szCs w:val="20"/>
                <w:lang w:val="en-GB"/>
              </w:rPr>
              <w:t>Local resource users and NGOs participation</w:t>
            </w:r>
          </w:p>
        </w:tc>
        <w:tc>
          <w:tcPr>
            <w:tcW w:w="469" w:type="dxa"/>
            <w:vAlign w:val="center"/>
          </w:tcPr>
          <w:p w14:paraId="306EFC27" w14:textId="77777777" w:rsidR="00FA3097" w:rsidRDefault="00FA3097" w:rsidP="00042AB3">
            <w:pPr>
              <w:widowControl/>
              <w:autoSpaceDE/>
              <w:autoSpaceDN/>
              <w:adjustRightInd/>
              <w:jc w:val="center"/>
              <w:rPr>
                <w:rFonts w:ascii="Calibri" w:hAnsi="Calibri"/>
                <w:sz w:val="20"/>
                <w:szCs w:val="20"/>
              </w:rPr>
            </w:pPr>
          </w:p>
        </w:tc>
        <w:tc>
          <w:tcPr>
            <w:tcW w:w="534" w:type="dxa"/>
            <w:vAlign w:val="center"/>
          </w:tcPr>
          <w:p w14:paraId="2CCC42A7" w14:textId="77777777" w:rsidR="00FA3097" w:rsidRDefault="00FA3097" w:rsidP="00042AB3">
            <w:pPr>
              <w:widowControl/>
              <w:autoSpaceDE/>
              <w:autoSpaceDN/>
              <w:adjustRightInd/>
              <w:jc w:val="center"/>
              <w:rPr>
                <w:rFonts w:ascii="Calibri" w:hAnsi="Calibri"/>
                <w:sz w:val="20"/>
                <w:szCs w:val="20"/>
              </w:rPr>
            </w:pPr>
          </w:p>
        </w:tc>
        <w:tc>
          <w:tcPr>
            <w:tcW w:w="516" w:type="dxa"/>
            <w:vAlign w:val="center"/>
          </w:tcPr>
          <w:p w14:paraId="3325DC62" w14:textId="77777777" w:rsidR="00FA3097" w:rsidRDefault="00FA3097" w:rsidP="00042AB3">
            <w:pPr>
              <w:widowControl/>
              <w:autoSpaceDE/>
              <w:autoSpaceDN/>
              <w:adjustRightInd/>
              <w:jc w:val="center"/>
              <w:rPr>
                <w:rFonts w:ascii="Calibri" w:hAnsi="Calibri"/>
                <w:sz w:val="20"/>
                <w:szCs w:val="20"/>
              </w:rPr>
            </w:pPr>
          </w:p>
        </w:tc>
        <w:tc>
          <w:tcPr>
            <w:tcW w:w="479" w:type="dxa"/>
            <w:vAlign w:val="center"/>
          </w:tcPr>
          <w:p w14:paraId="4E845BAA"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5" w:type="dxa"/>
            <w:vAlign w:val="center"/>
          </w:tcPr>
          <w:p w14:paraId="46BD6E36" w14:textId="77777777" w:rsidR="00FA3097" w:rsidRDefault="00FA3097" w:rsidP="00042AB3">
            <w:pPr>
              <w:widowControl/>
              <w:autoSpaceDE/>
              <w:autoSpaceDN/>
              <w:adjustRightInd/>
              <w:jc w:val="center"/>
              <w:rPr>
                <w:rFonts w:ascii="Calibri" w:hAnsi="Calibri"/>
                <w:sz w:val="20"/>
                <w:szCs w:val="20"/>
              </w:rPr>
            </w:pPr>
          </w:p>
        </w:tc>
        <w:tc>
          <w:tcPr>
            <w:tcW w:w="449" w:type="dxa"/>
            <w:vAlign w:val="center"/>
          </w:tcPr>
          <w:p w14:paraId="6C39E535" w14:textId="77777777" w:rsidR="00FA3097" w:rsidRDefault="00FA3097" w:rsidP="00042AB3">
            <w:pPr>
              <w:widowControl/>
              <w:autoSpaceDE/>
              <w:autoSpaceDN/>
              <w:adjustRightInd/>
              <w:jc w:val="center"/>
              <w:rPr>
                <w:rFonts w:ascii="Calibri" w:hAnsi="Calibri"/>
                <w:sz w:val="20"/>
                <w:szCs w:val="20"/>
              </w:rPr>
            </w:pPr>
          </w:p>
        </w:tc>
        <w:tc>
          <w:tcPr>
            <w:tcW w:w="808" w:type="dxa"/>
            <w:vAlign w:val="center"/>
          </w:tcPr>
          <w:p w14:paraId="041B090F" w14:textId="77777777" w:rsidR="00FA3097" w:rsidRDefault="00042AB3" w:rsidP="00042AB3">
            <w:pPr>
              <w:widowControl/>
              <w:autoSpaceDE/>
              <w:autoSpaceDN/>
              <w:adjustRightInd/>
              <w:jc w:val="center"/>
              <w:rPr>
                <w:rFonts w:ascii="Calibri" w:hAnsi="Calibri"/>
                <w:sz w:val="20"/>
                <w:szCs w:val="20"/>
              </w:rPr>
            </w:pPr>
            <w:r>
              <w:rPr>
                <w:rFonts w:ascii="Calibri" w:hAnsi="Calibri"/>
                <w:sz w:val="20"/>
                <w:szCs w:val="20"/>
              </w:rPr>
              <w:t>MS</w:t>
            </w:r>
          </w:p>
        </w:tc>
      </w:tr>
      <w:tr w:rsidR="00916649" w14:paraId="7CF29EBD" w14:textId="77777777" w:rsidTr="00042AB3">
        <w:tc>
          <w:tcPr>
            <w:tcW w:w="4940" w:type="dxa"/>
          </w:tcPr>
          <w:p w14:paraId="0E9FC2CE" w14:textId="77777777" w:rsidR="00916649" w:rsidRPr="00916649" w:rsidRDefault="00916649" w:rsidP="0077544B">
            <w:pPr>
              <w:widowControl/>
              <w:autoSpaceDE/>
              <w:autoSpaceDN/>
              <w:adjustRightInd/>
              <w:rPr>
                <w:rFonts w:asciiTheme="majorHAnsi" w:hAnsiTheme="majorHAnsi"/>
                <w:b/>
                <w:sz w:val="20"/>
                <w:szCs w:val="20"/>
              </w:rPr>
            </w:pPr>
            <w:r w:rsidRPr="00916649">
              <w:rPr>
                <w:rFonts w:asciiTheme="majorHAnsi" w:hAnsiTheme="majorHAnsi"/>
                <w:sz w:val="20"/>
                <w:szCs w:val="20"/>
                <w:lang w:val="en-GB"/>
              </w:rPr>
              <w:t>Establishment of partnerships</w:t>
            </w:r>
          </w:p>
        </w:tc>
        <w:tc>
          <w:tcPr>
            <w:tcW w:w="469" w:type="dxa"/>
            <w:vAlign w:val="center"/>
          </w:tcPr>
          <w:p w14:paraId="22011B26" w14:textId="77777777" w:rsidR="00916649" w:rsidRDefault="00916649" w:rsidP="00042AB3">
            <w:pPr>
              <w:widowControl/>
              <w:autoSpaceDE/>
              <w:autoSpaceDN/>
              <w:adjustRightInd/>
              <w:jc w:val="center"/>
              <w:rPr>
                <w:rFonts w:ascii="Calibri" w:hAnsi="Calibri"/>
                <w:sz w:val="20"/>
                <w:szCs w:val="20"/>
              </w:rPr>
            </w:pPr>
          </w:p>
        </w:tc>
        <w:tc>
          <w:tcPr>
            <w:tcW w:w="534" w:type="dxa"/>
            <w:vAlign w:val="center"/>
          </w:tcPr>
          <w:p w14:paraId="1F7B5121" w14:textId="77777777" w:rsidR="00916649" w:rsidRDefault="00916649" w:rsidP="00042AB3">
            <w:pPr>
              <w:widowControl/>
              <w:autoSpaceDE/>
              <w:autoSpaceDN/>
              <w:adjustRightInd/>
              <w:jc w:val="center"/>
              <w:rPr>
                <w:rFonts w:ascii="Calibri" w:hAnsi="Calibri"/>
                <w:sz w:val="20"/>
                <w:szCs w:val="20"/>
              </w:rPr>
            </w:pPr>
          </w:p>
        </w:tc>
        <w:tc>
          <w:tcPr>
            <w:tcW w:w="516" w:type="dxa"/>
            <w:vAlign w:val="center"/>
          </w:tcPr>
          <w:p w14:paraId="58E42E09" w14:textId="77777777" w:rsidR="00916649" w:rsidRDefault="00916649" w:rsidP="00042AB3">
            <w:pPr>
              <w:widowControl/>
              <w:autoSpaceDE/>
              <w:autoSpaceDN/>
              <w:adjustRightInd/>
              <w:jc w:val="center"/>
              <w:rPr>
                <w:rFonts w:ascii="Calibri" w:hAnsi="Calibri"/>
                <w:sz w:val="20"/>
                <w:szCs w:val="20"/>
              </w:rPr>
            </w:pPr>
          </w:p>
        </w:tc>
        <w:tc>
          <w:tcPr>
            <w:tcW w:w="479" w:type="dxa"/>
            <w:vAlign w:val="center"/>
          </w:tcPr>
          <w:p w14:paraId="44C7014F" w14:textId="77777777" w:rsidR="00916649" w:rsidRDefault="00916649" w:rsidP="00042AB3">
            <w:pPr>
              <w:widowControl/>
              <w:autoSpaceDE/>
              <w:autoSpaceDN/>
              <w:adjustRightInd/>
              <w:jc w:val="center"/>
              <w:rPr>
                <w:rFonts w:ascii="Calibri" w:hAnsi="Calibri"/>
                <w:sz w:val="20"/>
                <w:szCs w:val="20"/>
              </w:rPr>
            </w:pPr>
          </w:p>
        </w:tc>
        <w:tc>
          <w:tcPr>
            <w:tcW w:w="445" w:type="dxa"/>
            <w:vAlign w:val="center"/>
          </w:tcPr>
          <w:p w14:paraId="218A1F13" w14:textId="77777777" w:rsidR="00916649"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4AD6DA8B" w14:textId="77777777" w:rsidR="00916649" w:rsidRDefault="00916649" w:rsidP="00042AB3">
            <w:pPr>
              <w:widowControl/>
              <w:autoSpaceDE/>
              <w:autoSpaceDN/>
              <w:adjustRightInd/>
              <w:jc w:val="center"/>
              <w:rPr>
                <w:rFonts w:ascii="Calibri" w:hAnsi="Calibri"/>
                <w:sz w:val="20"/>
                <w:szCs w:val="20"/>
              </w:rPr>
            </w:pPr>
          </w:p>
        </w:tc>
        <w:tc>
          <w:tcPr>
            <w:tcW w:w="808" w:type="dxa"/>
            <w:vAlign w:val="center"/>
          </w:tcPr>
          <w:p w14:paraId="2F8ADAA4" w14:textId="77777777" w:rsidR="00916649"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916649" w14:paraId="570E6CFE" w14:textId="77777777" w:rsidTr="00042AB3">
        <w:tc>
          <w:tcPr>
            <w:tcW w:w="4940" w:type="dxa"/>
          </w:tcPr>
          <w:p w14:paraId="02C0BEB6" w14:textId="77777777" w:rsidR="00916649" w:rsidRPr="00916649" w:rsidRDefault="00916649" w:rsidP="0077544B">
            <w:pPr>
              <w:widowControl/>
              <w:autoSpaceDE/>
              <w:autoSpaceDN/>
              <w:adjustRightInd/>
              <w:rPr>
                <w:rFonts w:asciiTheme="majorHAnsi" w:hAnsiTheme="majorHAnsi"/>
                <w:b/>
                <w:sz w:val="20"/>
                <w:szCs w:val="20"/>
              </w:rPr>
            </w:pPr>
            <w:r w:rsidRPr="00916649">
              <w:rPr>
                <w:rFonts w:asciiTheme="majorHAnsi" w:hAnsiTheme="majorHAnsi"/>
                <w:sz w:val="20"/>
                <w:szCs w:val="20"/>
                <w:lang w:val="en-GB"/>
              </w:rPr>
              <w:t>Involvement and support of governmental institutions</w:t>
            </w:r>
          </w:p>
        </w:tc>
        <w:tc>
          <w:tcPr>
            <w:tcW w:w="469" w:type="dxa"/>
            <w:vAlign w:val="center"/>
          </w:tcPr>
          <w:p w14:paraId="3760FDF2" w14:textId="77777777" w:rsidR="00916649" w:rsidRDefault="00916649" w:rsidP="00042AB3">
            <w:pPr>
              <w:widowControl/>
              <w:autoSpaceDE/>
              <w:autoSpaceDN/>
              <w:adjustRightInd/>
              <w:jc w:val="center"/>
              <w:rPr>
                <w:rFonts w:ascii="Calibri" w:hAnsi="Calibri"/>
                <w:sz w:val="20"/>
                <w:szCs w:val="20"/>
              </w:rPr>
            </w:pPr>
          </w:p>
        </w:tc>
        <w:tc>
          <w:tcPr>
            <w:tcW w:w="534" w:type="dxa"/>
            <w:vAlign w:val="center"/>
          </w:tcPr>
          <w:p w14:paraId="1EFAFEBE" w14:textId="77777777" w:rsidR="00916649" w:rsidRDefault="00916649" w:rsidP="00042AB3">
            <w:pPr>
              <w:widowControl/>
              <w:autoSpaceDE/>
              <w:autoSpaceDN/>
              <w:adjustRightInd/>
              <w:jc w:val="center"/>
              <w:rPr>
                <w:rFonts w:ascii="Calibri" w:hAnsi="Calibri"/>
                <w:sz w:val="20"/>
                <w:szCs w:val="20"/>
              </w:rPr>
            </w:pPr>
          </w:p>
        </w:tc>
        <w:tc>
          <w:tcPr>
            <w:tcW w:w="516" w:type="dxa"/>
            <w:vAlign w:val="center"/>
          </w:tcPr>
          <w:p w14:paraId="1E0B70A1" w14:textId="77777777" w:rsidR="00916649" w:rsidRDefault="00916649" w:rsidP="00042AB3">
            <w:pPr>
              <w:widowControl/>
              <w:autoSpaceDE/>
              <w:autoSpaceDN/>
              <w:adjustRightInd/>
              <w:jc w:val="center"/>
              <w:rPr>
                <w:rFonts w:ascii="Calibri" w:hAnsi="Calibri"/>
                <w:sz w:val="20"/>
                <w:szCs w:val="20"/>
              </w:rPr>
            </w:pPr>
          </w:p>
        </w:tc>
        <w:tc>
          <w:tcPr>
            <w:tcW w:w="479" w:type="dxa"/>
            <w:vAlign w:val="center"/>
          </w:tcPr>
          <w:p w14:paraId="37EC8D68" w14:textId="77777777" w:rsidR="00916649" w:rsidRDefault="00916649" w:rsidP="00042AB3">
            <w:pPr>
              <w:widowControl/>
              <w:autoSpaceDE/>
              <w:autoSpaceDN/>
              <w:adjustRightInd/>
              <w:jc w:val="center"/>
              <w:rPr>
                <w:rFonts w:ascii="Calibri" w:hAnsi="Calibri"/>
                <w:sz w:val="20"/>
                <w:szCs w:val="20"/>
              </w:rPr>
            </w:pPr>
          </w:p>
        </w:tc>
        <w:tc>
          <w:tcPr>
            <w:tcW w:w="445" w:type="dxa"/>
            <w:vAlign w:val="center"/>
          </w:tcPr>
          <w:p w14:paraId="08F99C1C" w14:textId="77777777" w:rsidR="00916649"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6AE6A307" w14:textId="77777777" w:rsidR="00916649" w:rsidRDefault="00916649" w:rsidP="00042AB3">
            <w:pPr>
              <w:widowControl/>
              <w:autoSpaceDE/>
              <w:autoSpaceDN/>
              <w:adjustRightInd/>
              <w:jc w:val="center"/>
              <w:rPr>
                <w:rFonts w:ascii="Calibri" w:hAnsi="Calibri"/>
                <w:sz w:val="20"/>
                <w:szCs w:val="20"/>
              </w:rPr>
            </w:pPr>
          </w:p>
        </w:tc>
        <w:tc>
          <w:tcPr>
            <w:tcW w:w="808" w:type="dxa"/>
            <w:vAlign w:val="center"/>
          </w:tcPr>
          <w:p w14:paraId="2D0940F9" w14:textId="77777777" w:rsidR="00916649"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916649" w14:paraId="0A650437" w14:textId="77777777" w:rsidTr="00042AB3">
        <w:tc>
          <w:tcPr>
            <w:tcW w:w="4940" w:type="dxa"/>
          </w:tcPr>
          <w:p w14:paraId="5F7832A0" w14:textId="77777777" w:rsidR="00916649" w:rsidRPr="00FA3097" w:rsidRDefault="00916649" w:rsidP="0077544B">
            <w:pPr>
              <w:widowControl/>
              <w:autoSpaceDE/>
              <w:autoSpaceDN/>
              <w:adjustRightInd/>
              <w:rPr>
                <w:rFonts w:ascii="Calibri" w:hAnsi="Calibri"/>
                <w:b/>
                <w:sz w:val="20"/>
                <w:szCs w:val="20"/>
              </w:rPr>
            </w:pPr>
            <w:r>
              <w:rPr>
                <w:rFonts w:ascii="Calibri" w:hAnsi="Calibri"/>
                <w:b/>
                <w:sz w:val="20"/>
                <w:szCs w:val="20"/>
              </w:rPr>
              <w:t xml:space="preserve">Project Results </w:t>
            </w:r>
          </w:p>
        </w:tc>
        <w:tc>
          <w:tcPr>
            <w:tcW w:w="469" w:type="dxa"/>
            <w:vAlign w:val="center"/>
          </w:tcPr>
          <w:p w14:paraId="213B029D" w14:textId="77777777" w:rsidR="00916649" w:rsidRDefault="00916649" w:rsidP="00042AB3">
            <w:pPr>
              <w:widowControl/>
              <w:autoSpaceDE/>
              <w:autoSpaceDN/>
              <w:adjustRightInd/>
              <w:jc w:val="center"/>
              <w:rPr>
                <w:rFonts w:ascii="Calibri" w:hAnsi="Calibri"/>
                <w:sz w:val="20"/>
                <w:szCs w:val="20"/>
              </w:rPr>
            </w:pPr>
          </w:p>
        </w:tc>
        <w:tc>
          <w:tcPr>
            <w:tcW w:w="534" w:type="dxa"/>
            <w:vAlign w:val="center"/>
          </w:tcPr>
          <w:p w14:paraId="6FDFF662" w14:textId="77777777" w:rsidR="00916649" w:rsidRDefault="00916649" w:rsidP="00042AB3">
            <w:pPr>
              <w:widowControl/>
              <w:autoSpaceDE/>
              <w:autoSpaceDN/>
              <w:adjustRightInd/>
              <w:jc w:val="center"/>
              <w:rPr>
                <w:rFonts w:ascii="Calibri" w:hAnsi="Calibri"/>
                <w:sz w:val="20"/>
                <w:szCs w:val="20"/>
              </w:rPr>
            </w:pPr>
          </w:p>
        </w:tc>
        <w:tc>
          <w:tcPr>
            <w:tcW w:w="516" w:type="dxa"/>
            <w:vAlign w:val="center"/>
          </w:tcPr>
          <w:p w14:paraId="7DFBF406" w14:textId="77777777" w:rsidR="00916649" w:rsidRDefault="00916649" w:rsidP="00042AB3">
            <w:pPr>
              <w:widowControl/>
              <w:autoSpaceDE/>
              <w:autoSpaceDN/>
              <w:adjustRightInd/>
              <w:jc w:val="center"/>
              <w:rPr>
                <w:rFonts w:ascii="Calibri" w:hAnsi="Calibri"/>
                <w:sz w:val="20"/>
                <w:szCs w:val="20"/>
              </w:rPr>
            </w:pPr>
          </w:p>
        </w:tc>
        <w:tc>
          <w:tcPr>
            <w:tcW w:w="479" w:type="dxa"/>
            <w:vAlign w:val="center"/>
          </w:tcPr>
          <w:p w14:paraId="45CD9612" w14:textId="77777777" w:rsidR="00916649" w:rsidRDefault="00916649" w:rsidP="00042AB3">
            <w:pPr>
              <w:widowControl/>
              <w:autoSpaceDE/>
              <w:autoSpaceDN/>
              <w:adjustRightInd/>
              <w:jc w:val="center"/>
              <w:rPr>
                <w:rFonts w:ascii="Calibri" w:hAnsi="Calibri"/>
                <w:sz w:val="20"/>
                <w:szCs w:val="20"/>
              </w:rPr>
            </w:pPr>
          </w:p>
        </w:tc>
        <w:tc>
          <w:tcPr>
            <w:tcW w:w="445" w:type="dxa"/>
            <w:vAlign w:val="center"/>
          </w:tcPr>
          <w:p w14:paraId="7B030F2C" w14:textId="77777777" w:rsidR="00916649"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3F69F4A2" w14:textId="77777777" w:rsidR="00916649" w:rsidRDefault="00916649" w:rsidP="00042AB3">
            <w:pPr>
              <w:widowControl/>
              <w:autoSpaceDE/>
              <w:autoSpaceDN/>
              <w:adjustRightInd/>
              <w:jc w:val="center"/>
              <w:rPr>
                <w:rFonts w:ascii="Calibri" w:hAnsi="Calibri"/>
                <w:sz w:val="20"/>
                <w:szCs w:val="20"/>
              </w:rPr>
            </w:pPr>
          </w:p>
        </w:tc>
        <w:tc>
          <w:tcPr>
            <w:tcW w:w="808" w:type="dxa"/>
            <w:vAlign w:val="center"/>
          </w:tcPr>
          <w:p w14:paraId="5EDAC92F" w14:textId="77777777" w:rsidR="00916649"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r w:rsidR="00916649" w14:paraId="707F2701" w14:textId="77777777" w:rsidTr="00042AB3">
        <w:tc>
          <w:tcPr>
            <w:tcW w:w="4940" w:type="dxa"/>
          </w:tcPr>
          <w:p w14:paraId="605F7A49" w14:textId="77777777" w:rsidR="00916649" w:rsidRPr="00FA3097" w:rsidRDefault="00916649" w:rsidP="0077544B">
            <w:pPr>
              <w:widowControl/>
              <w:autoSpaceDE/>
              <w:autoSpaceDN/>
              <w:adjustRightInd/>
              <w:rPr>
                <w:rFonts w:ascii="Calibri" w:hAnsi="Calibri"/>
                <w:b/>
                <w:sz w:val="20"/>
                <w:szCs w:val="20"/>
              </w:rPr>
            </w:pPr>
            <w:r>
              <w:rPr>
                <w:rFonts w:ascii="Calibri" w:hAnsi="Calibri"/>
                <w:b/>
                <w:sz w:val="20"/>
                <w:szCs w:val="20"/>
              </w:rPr>
              <w:t xml:space="preserve">Overall Project Achievement and Impact </w:t>
            </w:r>
          </w:p>
        </w:tc>
        <w:tc>
          <w:tcPr>
            <w:tcW w:w="469" w:type="dxa"/>
            <w:vAlign w:val="center"/>
          </w:tcPr>
          <w:p w14:paraId="49E32739" w14:textId="77777777" w:rsidR="00916649" w:rsidRDefault="00916649" w:rsidP="00042AB3">
            <w:pPr>
              <w:widowControl/>
              <w:autoSpaceDE/>
              <w:autoSpaceDN/>
              <w:adjustRightInd/>
              <w:jc w:val="center"/>
              <w:rPr>
                <w:rFonts w:ascii="Calibri" w:hAnsi="Calibri"/>
                <w:sz w:val="20"/>
                <w:szCs w:val="20"/>
              </w:rPr>
            </w:pPr>
          </w:p>
        </w:tc>
        <w:tc>
          <w:tcPr>
            <w:tcW w:w="534" w:type="dxa"/>
            <w:vAlign w:val="center"/>
          </w:tcPr>
          <w:p w14:paraId="2A649458" w14:textId="77777777" w:rsidR="00916649" w:rsidRDefault="00916649" w:rsidP="00042AB3">
            <w:pPr>
              <w:widowControl/>
              <w:autoSpaceDE/>
              <w:autoSpaceDN/>
              <w:adjustRightInd/>
              <w:jc w:val="center"/>
              <w:rPr>
                <w:rFonts w:ascii="Calibri" w:hAnsi="Calibri"/>
                <w:sz w:val="20"/>
                <w:szCs w:val="20"/>
              </w:rPr>
            </w:pPr>
          </w:p>
        </w:tc>
        <w:tc>
          <w:tcPr>
            <w:tcW w:w="516" w:type="dxa"/>
            <w:vAlign w:val="center"/>
          </w:tcPr>
          <w:p w14:paraId="6F9BB740" w14:textId="77777777" w:rsidR="00916649" w:rsidRDefault="00916649" w:rsidP="00042AB3">
            <w:pPr>
              <w:widowControl/>
              <w:autoSpaceDE/>
              <w:autoSpaceDN/>
              <w:adjustRightInd/>
              <w:jc w:val="center"/>
              <w:rPr>
                <w:rFonts w:ascii="Calibri" w:hAnsi="Calibri"/>
                <w:sz w:val="20"/>
                <w:szCs w:val="20"/>
              </w:rPr>
            </w:pPr>
          </w:p>
        </w:tc>
        <w:tc>
          <w:tcPr>
            <w:tcW w:w="479" w:type="dxa"/>
            <w:vAlign w:val="center"/>
          </w:tcPr>
          <w:p w14:paraId="43D216CC" w14:textId="77777777" w:rsidR="00916649" w:rsidRDefault="00916649" w:rsidP="00042AB3">
            <w:pPr>
              <w:widowControl/>
              <w:autoSpaceDE/>
              <w:autoSpaceDN/>
              <w:adjustRightInd/>
              <w:jc w:val="center"/>
              <w:rPr>
                <w:rFonts w:ascii="Calibri" w:hAnsi="Calibri"/>
                <w:sz w:val="20"/>
                <w:szCs w:val="20"/>
              </w:rPr>
            </w:pPr>
          </w:p>
        </w:tc>
        <w:tc>
          <w:tcPr>
            <w:tcW w:w="445" w:type="dxa"/>
            <w:vAlign w:val="center"/>
          </w:tcPr>
          <w:p w14:paraId="6DC17662" w14:textId="77777777" w:rsidR="00916649" w:rsidRDefault="00042AB3" w:rsidP="00042AB3">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31E78B7B" w14:textId="77777777" w:rsidR="00916649" w:rsidRDefault="00916649" w:rsidP="00042AB3">
            <w:pPr>
              <w:widowControl/>
              <w:autoSpaceDE/>
              <w:autoSpaceDN/>
              <w:adjustRightInd/>
              <w:jc w:val="center"/>
              <w:rPr>
                <w:rFonts w:ascii="Calibri" w:hAnsi="Calibri"/>
                <w:sz w:val="20"/>
                <w:szCs w:val="20"/>
              </w:rPr>
            </w:pPr>
          </w:p>
        </w:tc>
        <w:tc>
          <w:tcPr>
            <w:tcW w:w="808" w:type="dxa"/>
            <w:vAlign w:val="center"/>
          </w:tcPr>
          <w:p w14:paraId="1ADECD85" w14:textId="77777777" w:rsidR="00916649" w:rsidRDefault="00042AB3" w:rsidP="00042AB3">
            <w:pPr>
              <w:widowControl/>
              <w:autoSpaceDE/>
              <w:autoSpaceDN/>
              <w:adjustRightInd/>
              <w:jc w:val="center"/>
              <w:rPr>
                <w:rFonts w:ascii="Calibri" w:hAnsi="Calibri"/>
                <w:sz w:val="20"/>
                <w:szCs w:val="20"/>
              </w:rPr>
            </w:pPr>
            <w:r>
              <w:rPr>
                <w:rFonts w:ascii="Calibri" w:hAnsi="Calibri"/>
                <w:sz w:val="20"/>
                <w:szCs w:val="20"/>
              </w:rPr>
              <w:t>S</w:t>
            </w:r>
          </w:p>
        </w:tc>
      </w:tr>
    </w:tbl>
    <w:p w14:paraId="59083A56" w14:textId="77777777" w:rsidR="00651359" w:rsidRDefault="00651359" w:rsidP="004A6650">
      <w:pPr>
        <w:pStyle w:val="TOCHeading"/>
        <w:rPr>
          <w:sz w:val="24"/>
          <w:szCs w:val="24"/>
        </w:rPr>
      </w:pPr>
      <w:r>
        <w:rPr>
          <w:sz w:val="24"/>
          <w:szCs w:val="24"/>
        </w:rPr>
        <w:br w:type="page"/>
      </w:r>
    </w:p>
    <w:p w14:paraId="2BB2E184" w14:textId="77777777" w:rsidR="00C2530E" w:rsidRPr="004A6650" w:rsidRDefault="004A6650" w:rsidP="004A6650">
      <w:pPr>
        <w:pStyle w:val="TOCHeading"/>
        <w:rPr>
          <w:sz w:val="24"/>
          <w:szCs w:val="24"/>
        </w:rPr>
      </w:pPr>
      <w:r>
        <w:rPr>
          <w:sz w:val="24"/>
          <w:szCs w:val="24"/>
        </w:rPr>
        <w:lastRenderedPageBreak/>
        <w:t>M</w:t>
      </w:r>
      <w:r w:rsidRPr="004A6650">
        <w:rPr>
          <w:sz w:val="24"/>
          <w:szCs w:val="24"/>
        </w:rPr>
        <w:t xml:space="preserve">AIN </w:t>
      </w:r>
      <w:r w:rsidR="00250B9D">
        <w:rPr>
          <w:sz w:val="24"/>
          <w:szCs w:val="24"/>
        </w:rPr>
        <w:t xml:space="preserve">PROJECT </w:t>
      </w:r>
      <w:r w:rsidRPr="004A6650">
        <w:rPr>
          <w:sz w:val="24"/>
          <w:szCs w:val="24"/>
        </w:rPr>
        <w:t>RESULTS</w:t>
      </w:r>
    </w:p>
    <w:p w14:paraId="08824A7E" w14:textId="77777777" w:rsidR="00C2530E" w:rsidRPr="00C2530E" w:rsidRDefault="00C2530E" w:rsidP="00C2530E"/>
    <w:p w14:paraId="09706678" w14:textId="77777777" w:rsidR="00CC3DB8" w:rsidRDefault="004A5D60" w:rsidP="00CC3DB8">
      <w:pPr>
        <w:rPr>
          <w:rFonts w:asciiTheme="majorHAnsi" w:eastAsia="MS Mincho" w:hAnsiTheme="majorHAnsi"/>
          <w:sz w:val="22"/>
          <w:szCs w:val="22"/>
        </w:rPr>
      </w:pPr>
      <w:r>
        <w:rPr>
          <w:rFonts w:asciiTheme="majorHAnsi" w:eastAsia="MS Mincho" w:hAnsiTheme="majorHAnsi"/>
          <w:sz w:val="22"/>
          <w:szCs w:val="22"/>
        </w:rPr>
        <w:t>The project</w:t>
      </w:r>
      <w:r w:rsidR="005074EE">
        <w:rPr>
          <w:rFonts w:asciiTheme="majorHAnsi" w:eastAsia="MS Mincho" w:hAnsiTheme="majorHAnsi"/>
          <w:sz w:val="22"/>
          <w:szCs w:val="22"/>
        </w:rPr>
        <w:t>’s main results include</w:t>
      </w:r>
      <w:r w:rsidR="00327711">
        <w:rPr>
          <w:rFonts w:asciiTheme="majorHAnsi" w:eastAsia="MS Mincho" w:hAnsiTheme="majorHAnsi"/>
          <w:sz w:val="22"/>
          <w:szCs w:val="22"/>
        </w:rPr>
        <w:t xml:space="preserve"> among else</w:t>
      </w:r>
      <w:r>
        <w:rPr>
          <w:rFonts w:asciiTheme="majorHAnsi" w:eastAsia="MS Mincho" w:hAnsiTheme="majorHAnsi"/>
          <w:sz w:val="22"/>
          <w:szCs w:val="22"/>
        </w:rPr>
        <w:t>:</w:t>
      </w:r>
    </w:p>
    <w:p w14:paraId="3817C0E4" w14:textId="77777777" w:rsidR="004C2F30" w:rsidRPr="00327711" w:rsidRDefault="00327711" w:rsidP="00887750">
      <w:pPr>
        <w:pStyle w:val="ListParagraph"/>
        <w:numPr>
          <w:ilvl w:val="0"/>
          <w:numId w:val="34"/>
        </w:numPr>
        <w:jc w:val="both"/>
        <w:rPr>
          <w:rFonts w:asciiTheme="majorHAnsi" w:eastAsia="MS Mincho" w:hAnsiTheme="majorHAnsi"/>
          <w:sz w:val="22"/>
          <w:szCs w:val="22"/>
        </w:rPr>
      </w:pPr>
      <w:r w:rsidRPr="00327711">
        <w:rPr>
          <w:rFonts w:asciiTheme="majorHAnsi" w:eastAsia="MS Mincho" w:hAnsiTheme="majorHAnsi"/>
          <w:b/>
          <w:sz w:val="22"/>
          <w:szCs w:val="22"/>
        </w:rPr>
        <w:t>Design, execution and demonstration of the full range of activities that make up the comprehensive life-cycle management of PCB containing wastes and equipment</w:t>
      </w:r>
      <w:r w:rsidRPr="00327711">
        <w:rPr>
          <w:rFonts w:asciiTheme="majorHAnsi" w:eastAsia="MS Mincho" w:hAnsiTheme="majorHAnsi"/>
          <w:sz w:val="22"/>
          <w:szCs w:val="22"/>
        </w:rPr>
        <w:t>, including identification, inventor</w:t>
      </w:r>
      <w:r w:rsidR="008C55BF">
        <w:rPr>
          <w:rFonts w:asciiTheme="majorHAnsi" w:eastAsia="MS Mincho" w:hAnsiTheme="majorHAnsi"/>
          <w:sz w:val="22"/>
          <w:szCs w:val="22"/>
        </w:rPr>
        <w:t>y</w:t>
      </w:r>
      <w:r w:rsidRPr="00327711">
        <w:rPr>
          <w:rFonts w:asciiTheme="majorHAnsi" w:eastAsia="MS Mincho" w:hAnsiTheme="majorHAnsi"/>
          <w:sz w:val="22"/>
          <w:szCs w:val="22"/>
        </w:rPr>
        <w:t>, regulation, analysis, storage, handling, packaging, transportation and disposal</w:t>
      </w:r>
      <w:r w:rsidR="006F2184">
        <w:rPr>
          <w:rFonts w:asciiTheme="majorHAnsi" w:eastAsia="MS Mincho" w:hAnsiTheme="majorHAnsi"/>
          <w:sz w:val="22"/>
          <w:szCs w:val="22"/>
        </w:rPr>
        <w:t xml:space="preserve"> of waste and equipment containing PCBs</w:t>
      </w:r>
      <w:r w:rsidRPr="00327711">
        <w:rPr>
          <w:rFonts w:asciiTheme="majorHAnsi" w:eastAsia="MS Mincho" w:hAnsiTheme="majorHAnsi"/>
          <w:sz w:val="22"/>
          <w:szCs w:val="22"/>
        </w:rPr>
        <w:t xml:space="preserve">. </w:t>
      </w:r>
    </w:p>
    <w:p w14:paraId="024FC69F" w14:textId="77777777" w:rsidR="00327711" w:rsidRPr="006F2184" w:rsidRDefault="00327711" w:rsidP="00887750">
      <w:pPr>
        <w:pStyle w:val="ListParagraph"/>
        <w:numPr>
          <w:ilvl w:val="0"/>
          <w:numId w:val="34"/>
        </w:numPr>
        <w:jc w:val="both"/>
        <w:rPr>
          <w:rFonts w:asciiTheme="majorHAnsi" w:eastAsia="MS Mincho" w:hAnsiTheme="majorHAnsi"/>
          <w:sz w:val="22"/>
          <w:szCs w:val="22"/>
        </w:rPr>
      </w:pPr>
      <w:r>
        <w:rPr>
          <w:rFonts w:asciiTheme="majorHAnsi" w:eastAsia="MS Mincho" w:hAnsiTheme="majorHAnsi"/>
          <w:b/>
          <w:sz w:val="22"/>
          <w:szCs w:val="22"/>
        </w:rPr>
        <w:t xml:space="preserve">Demonstrated the unfeasibility of the </w:t>
      </w:r>
      <w:r w:rsidR="006F2184">
        <w:rPr>
          <w:rFonts w:asciiTheme="majorHAnsi" w:eastAsia="MS Mincho" w:hAnsiTheme="majorHAnsi"/>
          <w:b/>
          <w:sz w:val="22"/>
          <w:szCs w:val="22"/>
        </w:rPr>
        <w:t xml:space="preserve">land/sea based </w:t>
      </w:r>
      <w:r>
        <w:rPr>
          <w:rFonts w:asciiTheme="majorHAnsi" w:eastAsia="MS Mincho" w:hAnsiTheme="majorHAnsi"/>
          <w:b/>
          <w:sz w:val="22"/>
          <w:szCs w:val="22"/>
        </w:rPr>
        <w:t xml:space="preserve">trans-boundary movement of PCB wastes and equipment through neighboring countries </w:t>
      </w:r>
      <w:r w:rsidR="006F2184" w:rsidRPr="006F2184">
        <w:rPr>
          <w:rFonts w:asciiTheme="majorHAnsi" w:eastAsia="MS Mincho" w:hAnsiTheme="majorHAnsi"/>
          <w:sz w:val="22"/>
          <w:szCs w:val="22"/>
        </w:rPr>
        <w:t xml:space="preserve">by attempting obtaining permission for </w:t>
      </w:r>
      <w:r w:rsidR="008A0B6D" w:rsidRPr="006F2184">
        <w:rPr>
          <w:rFonts w:asciiTheme="majorHAnsi" w:eastAsia="MS Mincho" w:hAnsiTheme="majorHAnsi"/>
          <w:sz w:val="22"/>
          <w:szCs w:val="22"/>
        </w:rPr>
        <w:t xml:space="preserve">6 potential land </w:t>
      </w:r>
      <w:r w:rsidR="00AA0161" w:rsidRPr="006F2184">
        <w:rPr>
          <w:rFonts w:asciiTheme="majorHAnsi" w:eastAsia="MS Mincho" w:hAnsiTheme="majorHAnsi"/>
          <w:sz w:val="22"/>
          <w:szCs w:val="22"/>
        </w:rPr>
        <w:t>a</w:t>
      </w:r>
      <w:r w:rsidR="008A0B6D" w:rsidRPr="006F2184">
        <w:rPr>
          <w:rFonts w:asciiTheme="majorHAnsi" w:eastAsia="MS Mincho" w:hAnsiTheme="majorHAnsi"/>
          <w:sz w:val="22"/>
          <w:szCs w:val="22"/>
        </w:rPr>
        <w:t>nd sea based transportation routes.</w:t>
      </w:r>
    </w:p>
    <w:p w14:paraId="4983626E" w14:textId="77777777" w:rsidR="008A0B6D" w:rsidRDefault="008A0B6D" w:rsidP="00887750">
      <w:pPr>
        <w:pStyle w:val="ListParagraph"/>
        <w:numPr>
          <w:ilvl w:val="0"/>
          <w:numId w:val="34"/>
        </w:numPr>
        <w:jc w:val="both"/>
        <w:rPr>
          <w:rFonts w:asciiTheme="majorHAnsi" w:eastAsia="MS Mincho" w:hAnsiTheme="majorHAnsi"/>
          <w:b/>
          <w:sz w:val="22"/>
          <w:szCs w:val="22"/>
        </w:rPr>
      </w:pPr>
      <w:r>
        <w:rPr>
          <w:rFonts w:asciiTheme="majorHAnsi" w:eastAsia="MS Mincho" w:hAnsiTheme="majorHAnsi"/>
          <w:b/>
          <w:sz w:val="22"/>
          <w:szCs w:val="22"/>
        </w:rPr>
        <w:t xml:space="preserve">Demonstrated the feasibility of the air lifting </w:t>
      </w:r>
      <w:r w:rsidR="00AA0161">
        <w:rPr>
          <w:rFonts w:asciiTheme="majorHAnsi" w:eastAsia="MS Mincho" w:hAnsiTheme="majorHAnsi"/>
          <w:b/>
          <w:sz w:val="22"/>
          <w:szCs w:val="22"/>
        </w:rPr>
        <w:t xml:space="preserve">of PCB containing oils, soil, equipment and affiliated wastes </w:t>
      </w:r>
      <w:r>
        <w:rPr>
          <w:rFonts w:asciiTheme="majorHAnsi" w:eastAsia="MS Mincho" w:hAnsiTheme="majorHAnsi"/>
          <w:b/>
          <w:sz w:val="22"/>
          <w:szCs w:val="22"/>
        </w:rPr>
        <w:t xml:space="preserve">(exportation of PCB wastes by </w:t>
      </w:r>
      <w:r w:rsidR="00754370">
        <w:rPr>
          <w:rFonts w:asciiTheme="majorHAnsi" w:eastAsia="MS Mincho" w:hAnsiTheme="majorHAnsi"/>
          <w:b/>
          <w:sz w:val="22"/>
          <w:szCs w:val="22"/>
        </w:rPr>
        <w:t>plane)</w:t>
      </w:r>
      <w:r w:rsidR="00AA0161" w:rsidRPr="00AA0161">
        <w:rPr>
          <w:rFonts w:asciiTheme="majorHAnsi" w:eastAsia="MS Mincho" w:hAnsiTheme="majorHAnsi"/>
          <w:sz w:val="22"/>
          <w:szCs w:val="22"/>
        </w:rPr>
        <w:t xml:space="preserve">, which is a first for a GEF funded </w:t>
      </w:r>
      <w:r w:rsidR="00E24763">
        <w:rPr>
          <w:rFonts w:asciiTheme="majorHAnsi" w:eastAsia="MS Mincho" w:hAnsiTheme="majorHAnsi"/>
          <w:sz w:val="22"/>
          <w:szCs w:val="22"/>
        </w:rPr>
        <w:t>project</w:t>
      </w:r>
      <w:r w:rsidR="00AA0161" w:rsidRPr="00AA0161">
        <w:rPr>
          <w:rFonts w:asciiTheme="majorHAnsi" w:eastAsia="MS Mincho" w:hAnsiTheme="majorHAnsi"/>
          <w:sz w:val="22"/>
          <w:szCs w:val="22"/>
        </w:rPr>
        <w:t>.</w:t>
      </w:r>
    </w:p>
    <w:p w14:paraId="5063F74B" w14:textId="77777777" w:rsidR="00D63CD8" w:rsidRPr="00693854" w:rsidRDefault="00D63CD8" w:rsidP="00887750">
      <w:pPr>
        <w:pStyle w:val="ListParagraph"/>
        <w:numPr>
          <w:ilvl w:val="0"/>
          <w:numId w:val="34"/>
        </w:numPr>
        <w:jc w:val="both"/>
        <w:rPr>
          <w:rFonts w:asciiTheme="majorHAnsi" w:eastAsia="MS Mincho" w:hAnsiTheme="majorHAnsi"/>
          <w:b/>
          <w:sz w:val="22"/>
          <w:szCs w:val="22"/>
        </w:rPr>
      </w:pPr>
      <w:r>
        <w:rPr>
          <w:rFonts w:asciiTheme="majorHAnsi" w:eastAsia="MS Mincho" w:hAnsiTheme="majorHAnsi"/>
          <w:b/>
          <w:sz w:val="22"/>
          <w:szCs w:val="22"/>
        </w:rPr>
        <w:t>Resulted in the</w:t>
      </w:r>
      <w:r w:rsidR="00E24763">
        <w:rPr>
          <w:rFonts w:asciiTheme="majorHAnsi" w:eastAsia="MS Mincho" w:hAnsiTheme="majorHAnsi"/>
          <w:b/>
          <w:sz w:val="22"/>
          <w:szCs w:val="22"/>
        </w:rPr>
        <w:t xml:space="preserve"> improvement of the regulatory framework pertaining to PCB management</w:t>
      </w:r>
      <w:r w:rsidR="00E24763" w:rsidRPr="006F2184">
        <w:rPr>
          <w:rFonts w:asciiTheme="majorHAnsi" w:eastAsia="MS Mincho" w:hAnsiTheme="majorHAnsi"/>
          <w:sz w:val="22"/>
          <w:szCs w:val="22"/>
        </w:rPr>
        <w:t>,</w:t>
      </w:r>
      <w:r w:rsidR="00E24763">
        <w:rPr>
          <w:rFonts w:asciiTheme="majorHAnsi" w:eastAsia="MS Mincho" w:hAnsiTheme="majorHAnsi"/>
          <w:b/>
          <w:sz w:val="22"/>
          <w:szCs w:val="22"/>
        </w:rPr>
        <w:t xml:space="preserve"> </w:t>
      </w:r>
      <w:r w:rsidR="00E24763" w:rsidRPr="00E24763">
        <w:rPr>
          <w:rFonts w:asciiTheme="majorHAnsi" w:eastAsia="MS Mincho" w:hAnsiTheme="majorHAnsi"/>
          <w:sz w:val="22"/>
          <w:szCs w:val="22"/>
        </w:rPr>
        <w:t>through the</w:t>
      </w:r>
      <w:r w:rsidRPr="00E24763">
        <w:rPr>
          <w:rFonts w:asciiTheme="majorHAnsi" w:eastAsia="MS Mincho" w:hAnsiTheme="majorHAnsi"/>
          <w:sz w:val="22"/>
          <w:szCs w:val="22"/>
        </w:rPr>
        <w:t xml:space="preserve"> adoption of amendments to the EcoCode, the adoption of a regulation on the management of POPs and 8 guidelines on specific aspects of PCB management.</w:t>
      </w:r>
    </w:p>
    <w:p w14:paraId="2612E738" w14:textId="77777777" w:rsidR="00536BDE" w:rsidRDefault="00536BDE" w:rsidP="00887750">
      <w:pPr>
        <w:pStyle w:val="ListParagraph"/>
        <w:numPr>
          <w:ilvl w:val="0"/>
          <w:numId w:val="34"/>
        </w:numPr>
        <w:jc w:val="both"/>
        <w:rPr>
          <w:rFonts w:asciiTheme="majorHAnsi" w:eastAsia="MS Mincho" w:hAnsiTheme="majorHAnsi"/>
          <w:sz w:val="22"/>
          <w:szCs w:val="22"/>
        </w:rPr>
      </w:pPr>
      <w:r>
        <w:rPr>
          <w:rFonts w:asciiTheme="majorHAnsi" w:eastAsia="MS Mincho" w:hAnsiTheme="majorHAnsi"/>
          <w:b/>
          <w:sz w:val="22"/>
          <w:szCs w:val="22"/>
        </w:rPr>
        <w:t>I</w:t>
      </w:r>
      <w:r w:rsidR="004C2F30">
        <w:rPr>
          <w:rFonts w:asciiTheme="majorHAnsi" w:eastAsia="MS Mincho" w:hAnsiTheme="majorHAnsi"/>
          <w:b/>
          <w:sz w:val="22"/>
          <w:szCs w:val="22"/>
        </w:rPr>
        <w:t>dentified an</w:t>
      </w:r>
      <w:r w:rsidR="00E57A15" w:rsidRPr="00536BDE">
        <w:rPr>
          <w:rFonts w:asciiTheme="majorHAnsi" w:eastAsia="MS Mincho" w:hAnsiTheme="majorHAnsi"/>
          <w:b/>
          <w:sz w:val="22"/>
          <w:szCs w:val="22"/>
        </w:rPr>
        <w:t xml:space="preserve"> additional </w:t>
      </w:r>
      <w:r w:rsidRPr="00536BDE">
        <w:rPr>
          <w:rFonts w:asciiTheme="majorHAnsi" w:eastAsia="MS Mincho" w:hAnsiTheme="majorHAnsi"/>
          <w:b/>
          <w:sz w:val="22"/>
          <w:szCs w:val="22"/>
        </w:rPr>
        <w:t>571 PCB containing capacitors and an additional 48 PCB containing transformer</w:t>
      </w:r>
      <w:r w:rsidR="00E24763">
        <w:rPr>
          <w:rFonts w:asciiTheme="majorHAnsi" w:eastAsia="MS Mincho" w:hAnsiTheme="majorHAnsi"/>
          <w:b/>
          <w:sz w:val="22"/>
          <w:szCs w:val="22"/>
        </w:rPr>
        <w:t>s</w:t>
      </w:r>
      <w:r w:rsidR="00E24763" w:rsidRPr="00E24763">
        <w:rPr>
          <w:rStyle w:val="FootnoteReference"/>
          <w:rFonts w:asciiTheme="majorHAnsi" w:eastAsia="MS Mincho" w:hAnsiTheme="majorHAnsi"/>
          <w:sz w:val="22"/>
          <w:szCs w:val="22"/>
          <w:vertAlign w:val="superscript"/>
        </w:rPr>
        <w:footnoteReference w:id="4"/>
      </w:r>
      <w:r>
        <w:rPr>
          <w:rFonts w:asciiTheme="majorHAnsi" w:eastAsia="MS Mincho" w:hAnsiTheme="majorHAnsi"/>
          <w:sz w:val="22"/>
          <w:szCs w:val="22"/>
        </w:rPr>
        <w:t xml:space="preserve"> </w:t>
      </w:r>
      <w:r w:rsidR="00E24763">
        <w:rPr>
          <w:rFonts w:asciiTheme="majorHAnsi" w:eastAsia="MS Mincho" w:hAnsiTheme="majorHAnsi"/>
          <w:sz w:val="22"/>
          <w:szCs w:val="22"/>
        </w:rPr>
        <w:t xml:space="preserve">as a result of continued inventory efforts undertaken by the project and expanding project support to an additional ~ 100 potential holders, making the total number of potential PCB holders </w:t>
      </w:r>
      <w:r w:rsidR="006F2184">
        <w:rPr>
          <w:rFonts w:asciiTheme="majorHAnsi" w:eastAsia="MS Mincho" w:hAnsiTheme="majorHAnsi"/>
          <w:sz w:val="22"/>
          <w:szCs w:val="22"/>
        </w:rPr>
        <w:t xml:space="preserve">the project reached out </w:t>
      </w:r>
      <w:r w:rsidR="00E24763">
        <w:rPr>
          <w:rFonts w:asciiTheme="majorHAnsi" w:eastAsia="MS Mincho" w:hAnsiTheme="majorHAnsi"/>
          <w:sz w:val="22"/>
          <w:szCs w:val="22"/>
        </w:rPr>
        <w:t>360.</w:t>
      </w:r>
    </w:p>
    <w:p w14:paraId="3E3D0332" w14:textId="77777777" w:rsidR="001C633F" w:rsidRPr="001C57AB" w:rsidRDefault="00536BDE" w:rsidP="00887750">
      <w:pPr>
        <w:pStyle w:val="ListParagraph"/>
        <w:numPr>
          <w:ilvl w:val="0"/>
          <w:numId w:val="34"/>
        </w:numPr>
        <w:jc w:val="both"/>
        <w:rPr>
          <w:rFonts w:asciiTheme="majorHAnsi" w:eastAsia="MS Mincho" w:hAnsiTheme="majorHAnsi"/>
          <w:sz w:val="22"/>
          <w:szCs w:val="22"/>
        </w:rPr>
      </w:pPr>
      <w:r w:rsidRPr="001C57AB">
        <w:rPr>
          <w:rFonts w:asciiTheme="majorHAnsi" w:eastAsia="MS Mincho" w:hAnsiTheme="majorHAnsi"/>
          <w:b/>
          <w:sz w:val="22"/>
          <w:szCs w:val="22"/>
        </w:rPr>
        <w:t>Disposed of 80 tonnes of transformer related PCB waste</w:t>
      </w:r>
      <w:r w:rsidR="00E24763" w:rsidRPr="001C57AB">
        <w:rPr>
          <w:rFonts w:asciiTheme="majorHAnsi" w:eastAsia="MS Mincho" w:hAnsiTheme="majorHAnsi"/>
          <w:b/>
          <w:sz w:val="22"/>
          <w:szCs w:val="22"/>
        </w:rPr>
        <w:t xml:space="preserve"> at Tredi (France)</w:t>
      </w:r>
      <w:r w:rsidR="00E24763" w:rsidRPr="001C57AB">
        <w:rPr>
          <w:rFonts w:asciiTheme="majorHAnsi" w:eastAsia="MS Mincho" w:hAnsiTheme="majorHAnsi"/>
          <w:sz w:val="22"/>
          <w:szCs w:val="22"/>
        </w:rPr>
        <w:t xml:space="preserve">, consisting of </w:t>
      </w:r>
      <w:r w:rsidRPr="001C57AB">
        <w:rPr>
          <w:rFonts w:asciiTheme="majorHAnsi" w:eastAsia="MS Mincho" w:hAnsiTheme="majorHAnsi"/>
          <w:sz w:val="22"/>
          <w:szCs w:val="22"/>
        </w:rPr>
        <w:t>68 tonnes of drained oil</w:t>
      </w:r>
      <w:r w:rsidR="006F2184" w:rsidRPr="001C57AB">
        <w:rPr>
          <w:rFonts w:asciiTheme="majorHAnsi" w:eastAsia="MS Mincho" w:hAnsiTheme="majorHAnsi"/>
          <w:sz w:val="22"/>
          <w:szCs w:val="22"/>
        </w:rPr>
        <w:t>, 7 tonnes of contaminated soil and</w:t>
      </w:r>
      <w:r w:rsidRPr="001C57AB">
        <w:rPr>
          <w:rFonts w:asciiTheme="majorHAnsi" w:eastAsia="MS Mincho" w:hAnsiTheme="majorHAnsi"/>
          <w:sz w:val="22"/>
          <w:szCs w:val="22"/>
        </w:rPr>
        <w:t xml:space="preserve"> 5 ton</w:t>
      </w:r>
      <w:r w:rsidR="006F2184" w:rsidRPr="001C57AB">
        <w:rPr>
          <w:rFonts w:asciiTheme="majorHAnsi" w:eastAsia="MS Mincho" w:hAnsiTheme="majorHAnsi"/>
          <w:sz w:val="22"/>
          <w:szCs w:val="22"/>
        </w:rPr>
        <w:t>nes of packing materials.</w:t>
      </w:r>
      <w:r w:rsidR="001C57AB" w:rsidRPr="001C57AB">
        <w:rPr>
          <w:rFonts w:asciiTheme="majorHAnsi" w:eastAsia="MS Mincho" w:hAnsiTheme="majorHAnsi"/>
          <w:sz w:val="22"/>
          <w:szCs w:val="22"/>
        </w:rPr>
        <w:t xml:space="preserve"> </w:t>
      </w:r>
      <w:r w:rsidR="001C633F" w:rsidRPr="001C57AB">
        <w:rPr>
          <w:rFonts w:asciiTheme="majorHAnsi" w:eastAsia="MS Mincho" w:hAnsiTheme="majorHAnsi"/>
          <w:b/>
          <w:sz w:val="22"/>
          <w:szCs w:val="22"/>
        </w:rPr>
        <w:t>Safeguarded the storage of 33 drained transformers, representing a total of 670 tonnes of contaminated equipment</w:t>
      </w:r>
      <w:r w:rsidR="001C633F" w:rsidRPr="001C57AB">
        <w:rPr>
          <w:rFonts w:asciiTheme="majorHAnsi" w:eastAsia="MS Mincho" w:hAnsiTheme="majorHAnsi"/>
          <w:sz w:val="22"/>
          <w:szCs w:val="22"/>
        </w:rPr>
        <w:t xml:space="preserve">. </w:t>
      </w:r>
      <w:r w:rsidR="001C57AB">
        <w:rPr>
          <w:rFonts w:asciiTheme="majorHAnsi" w:eastAsia="MS Mincho" w:hAnsiTheme="majorHAnsi"/>
          <w:sz w:val="22"/>
          <w:szCs w:val="22"/>
        </w:rPr>
        <w:t xml:space="preserve">In total </w:t>
      </w:r>
      <w:r w:rsidR="00B52F1D" w:rsidRPr="001C57AB">
        <w:rPr>
          <w:sz w:val="22"/>
          <w:szCs w:val="22"/>
        </w:rPr>
        <w:t>20% of the transformers present in Kazakhstan were drained with project support</w:t>
      </w:r>
      <w:r w:rsidR="00B52F1D" w:rsidRPr="00B52F1D">
        <w:rPr>
          <w:rStyle w:val="FootnoteReference"/>
          <w:sz w:val="22"/>
          <w:szCs w:val="22"/>
          <w:vertAlign w:val="superscript"/>
        </w:rPr>
        <w:footnoteReference w:id="5"/>
      </w:r>
      <w:r w:rsidR="00B52F1D" w:rsidRPr="001C57AB">
        <w:rPr>
          <w:sz w:val="22"/>
          <w:szCs w:val="22"/>
        </w:rPr>
        <w:t xml:space="preserve">. </w:t>
      </w:r>
    </w:p>
    <w:p w14:paraId="45B06350" w14:textId="77777777" w:rsidR="00B52F1D" w:rsidRPr="001C57AB" w:rsidRDefault="001C633F" w:rsidP="00887750">
      <w:pPr>
        <w:pStyle w:val="ListParagraph"/>
        <w:numPr>
          <w:ilvl w:val="0"/>
          <w:numId w:val="34"/>
        </w:numPr>
        <w:jc w:val="both"/>
        <w:rPr>
          <w:rFonts w:asciiTheme="majorHAnsi" w:eastAsia="MS Mincho" w:hAnsiTheme="majorHAnsi"/>
          <w:sz w:val="22"/>
          <w:szCs w:val="22"/>
        </w:rPr>
      </w:pPr>
      <w:r>
        <w:rPr>
          <w:rFonts w:asciiTheme="majorHAnsi" w:eastAsia="MS Mincho" w:hAnsiTheme="majorHAnsi"/>
          <w:b/>
          <w:sz w:val="22"/>
          <w:szCs w:val="22"/>
        </w:rPr>
        <w:t xml:space="preserve">Repacked, transported and safely stored, </w:t>
      </w:r>
      <w:r w:rsidR="00536BDE" w:rsidRPr="00CC3DB8">
        <w:rPr>
          <w:rFonts w:asciiTheme="majorHAnsi" w:eastAsia="MS Mincho" w:hAnsiTheme="majorHAnsi"/>
          <w:b/>
          <w:sz w:val="22"/>
          <w:szCs w:val="22"/>
        </w:rPr>
        <w:t>2,402 PCB capacitors (~ 150 tonnes)</w:t>
      </w:r>
      <w:r w:rsidR="00536BDE">
        <w:rPr>
          <w:rFonts w:asciiTheme="majorHAnsi" w:eastAsia="MS Mincho" w:hAnsiTheme="majorHAnsi"/>
          <w:sz w:val="22"/>
          <w:szCs w:val="22"/>
        </w:rPr>
        <w:t xml:space="preserve"> </w:t>
      </w:r>
      <w:r>
        <w:rPr>
          <w:rFonts w:asciiTheme="majorHAnsi" w:eastAsia="MS Mincho" w:hAnsiTheme="majorHAnsi"/>
          <w:sz w:val="22"/>
          <w:szCs w:val="22"/>
        </w:rPr>
        <w:t>in an interim storage facility, which are expected to be disposed of before the project comes to an end</w:t>
      </w:r>
      <w:r w:rsidR="00CC3DB8">
        <w:rPr>
          <w:rFonts w:asciiTheme="majorHAnsi" w:eastAsia="MS Mincho" w:hAnsiTheme="majorHAnsi"/>
          <w:sz w:val="22"/>
          <w:szCs w:val="22"/>
        </w:rPr>
        <w:t xml:space="preserve">. </w:t>
      </w:r>
      <w:r w:rsidR="001C57AB" w:rsidRPr="00573A58">
        <w:rPr>
          <w:rFonts w:asciiTheme="majorHAnsi" w:eastAsia="MS Mincho" w:hAnsiTheme="majorHAnsi"/>
          <w:sz w:val="22"/>
          <w:szCs w:val="22"/>
        </w:rPr>
        <w:t>Within the project’s scope, a</w:t>
      </w:r>
      <w:r w:rsidR="00B52F1D" w:rsidRPr="00573A58">
        <w:rPr>
          <w:sz w:val="22"/>
          <w:szCs w:val="22"/>
        </w:rPr>
        <w:t xml:space="preserve">bout 6% of </w:t>
      </w:r>
      <w:r w:rsidR="001C57AB" w:rsidRPr="00573A58">
        <w:rPr>
          <w:sz w:val="22"/>
          <w:szCs w:val="22"/>
        </w:rPr>
        <w:t xml:space="preserve">PCB </w:t>
      </w:r>
      <w:r w:rsidR="00B52F1D" w:rsidRPr="00573A58">
        <w:rPr>
          <w:sz w:val="22"/>
          <w:szCs w:val="22"/>
        </w:rPr>
        <w:t>capacitors</w:t>
      </w:r>
      <w:r w:rsidR="001C57AB" w:rsidRPr="00573A58">
        <w:rPr>
          <w:sz w:val="22"/>
          <w:szCs w:val="22"/>
        </w:rPr>
        <w:t xml:space="preserve"> present in Kazakhstan will have been disposed as part of the project</w:t>
      </w:r>
      <w:r w:rsidR="001C57AB" w:rsidRPr="00573A58">
        <w:rPr>
          <w:rStyle w:val="FootnoteReference"/>
          <w:sz w:val="22"/>
          <w:szCs w:val="22"/>
          <w:vertAlign w:val="superscript"/>
        </w:rPr>
        <w:footnoteReference w:id="6"/>
      </w:r>
      <w:r w:rsidR="001C57AB" w:rsidRPr="00573A58">
        <w:rPr>
          <w:sz w:val="22"/>
          <w:szCs w:val="22"/>
        </w:rPr>
        <w:t>.</w:t>
      </w:r>
      <w:r w:rsidR="001C57AB">
        <w:t xml:space="preserve"> </w:t>
      </w:r>
    </w:p>
    <w:p w14:paraId="1ADEDF36" w14:textId="77777777" w:rsidR="00CC3DB8" w:rsidRDefault="00CC3DB8" w:rsidP="00887750">
      <w:pPr>
        <w:pStyle w:val="ListParagraph"/>
        <w:numPr>
          <w:ilvl w:val="0"/>
          <w:numId w:val="34"/>
        </w:numPr>
        <w:jc w:val="both"/>
        <w:rPr>
          <w:rFonts w:asciiTheme="majorHAnsi" w:eastAsia="MS Mincho" w:hAnsiTheme="majorHAnsi"/>
          <w:sz w:val="22"/>
          <w:szCs w:val="22"/>
        </w:rPr>
      </w:pPr>
      <w:r w:rsidRPr="00CC3DB8">
        <w:rPr>
          <w:rFonts w:asciiTheme="majorHAnsi" w:eastAsia="MS Mincho" w:hAnsiTheme="majorHAnsi"/>
          <w:b/>
          <w:sz w:val="22"/>
          <w:szCs w:val="22"/>
        </w:rPr>
        <w:t xml:space="preserve">Trained 1,090 </w:t>
      </w:r>
      <w:r w:rsidR="00E24763">
        <w:rPr>
          <w:rFonts w:asciiTheme="majorHAnsi" w:eastAsia="MS Mincho" w:hAnsiTheme="majorHAnsi"/>
          <w:b/>
          <w:sz w:val="22"/>
          <w:szCs w:val="22"/>
        </w:rPr>
        <w:t xml:space="preserve">project stakeholders and </w:t>
      </w:r>
      <w:r w:rsidR="004C2F30">
        <w:rPr>
          <w:rFonts w:asciiTheme="majorHAnsi" w:eastAsia="MS Mincho" w:hAnsiTheme="majorHAnsi"/>
          <w:b/>
          <w:sz w:val="22"/>
          <w:szCs w:val="22"/>
        </w:rPr>
        <w:t>beneficiaries</w:t>
      </w:r>
      <w:r w:rsidR="00E24763">
        <w:rPr>
          <w:rFonts w:asciiTheme="majorHAnsi" w:eastAsia="MS Mincho" w:hAnsiTheme="majorHAnsi"/>
          <w:b/>
          <w:sz w:val="22"/>
          <w:szCs w:val="22"/>
        </w:rPr>
        <w:t xml:space="preserve"> on</w:t>
      </w:r>
      <w:r w:rsidRPr="00CC3DB8">
        <w:rPr>
          <w:rFonts w:asciiTheme="majorHAnsi" w:eastAsia="MS Mincho" w:hAnsiTheme="majorHAnsi"/>
          <w:b/>
          <w:sz w:val="22"/>
          <w:szCs w:val="22"/>
        </w:rPr>
        <w:t xml:space="preserve"> the sound management of PCBs</w:t>
      </w:r>
      <w:r>
        <w:rPr>
          <w:rFonts w:asciiTheme="majorHAnsi" w:eastAsia="MS Mincho" w:hAnsiTheme="majorHAnsi"/>
          <w:sz w:val="22"/>
          <w:szCs w:val="22"/>
        </w:rPr>
        <w:t xml:space="preserve"> (</w:t>
      </w:r>
      <w:r w:rsidR="00761D78">
        <w:rPr>
          <w:rFonts w:asciiTheme="majorHAnsi" w:eastAsia="MS Mincho" w:hAnsiTheme="majorHAnsi"/>
          <w:sz w:val="22"/>
          <w:szCs w:val="22"/>
        </w:rPr>
        <w:t>including the</w:t>
      </w:r>
      <w:r>
        <w:rPr>
          <w:rFonts w:asciiTheme="majorHAnsi" w:eastAsia="MS Mincho" w:hAnsiTheme="majorHAnsi"/>
          <w:sz w:val="22"/>
          <w:szCs w:val="22"/>
        </w:rPr>
        <w:t xml:space="preserve"> safe management, storage, transportation, etc. of PCB containing equipment and waste). </w:t>
      </w:r>
    </w:p>
    <w:p w14:paraId="7325EAB6" w14:textId="77777777" w:rsidR="00536BDE" w:rsidRPr="00CC3DB8" w:rsidRDefault="00CC3DB8" w:rsidP="00887750">
      <w:pPr>
        <w:pStyle w:val="ListParagraph"/>
        <w:numPr>
          <w:ilvl w:val="0"/>
          <w:numId w:val="34"/>
        </w:numPr>
        <w:jc w:val="both"/>
        <w:rPr>
          <w:rFonts w:asciiTheme="majorHAnsi" w:eastAsia="MS Mincho" w:hAnsiTheme="majorHAnsi"/>
          <w:sz w:val="22"/>
          <w:szCs w:val="22"/>
        </w:rPr>
      </w:pPr>
      <w:r w:rsidRPr="00CC3DB8">
        <w:rPr>
          <w:rFonts w:asciiTheme="majorHAnsi" w:eastAsia="MS Mincho" w:hAnsiTheme="majorHAnsi"/>
          <w:b/>
          <w:sz w:val="22"/>
          <w:szCs w:val="22"/>
        </w:rPr>
        <w:t xml:space="preserve">Capacitated </w:t>
      </w:r>
      <w:r w:rsidR="00554540" w:rsidRPr="00554540">
        <w:rPr>
          <w:rFonts w:asciiTheme="majorHAnsi" w:eastAsia="MS Mincho" w:hAnsiTheme="majorHAnsi"/>
          <w:b/>
          <w:sz w:val="22"/>
          <w:szCs w:val="22"/>
        </w:rPr>
        <w:t>10</w:t>
      </w:r>
      <w:r>
        <w:rPr>
          <w:rFonts w:asciiTheme="majorHAnsi" w:eastAsia="MS Mincho" w:hAnsiTheme="majorHAnsi"/>
          <w:b/>
          <w:sz w:val="22"/>
          <w:szCs w:val="22"/>
        </w:rPr>
        <w:t xml:space="preserve"> </w:t>
      </w:r>
      <w:r w:rsidRPr="00CC3DB8">
        <w:rPr>
          <w:rFonts w:asciiTheme="majorHAnsi" w:eastAsia="MS Mincho" w:hAnsiTheme="majorHAnsi"/>
          <w:b/>
          <w:sz w:val="22"/>
          <w:szCs w:val="22"/>
        </w:rPr>
        <w:t>national laboratories in PCB analysis</w:t>
      </w:r>
      <w:r>
        <w:rPr>
          <w:rFonts w:asciiTheme="majorHAnsi" w:eastAsia="MS Mincho" w:hAnsiTheme="majorHAnsi"/>
          <w:b/>
          <w:sz w:val="22"/>
          <w:szCs w:val="22"/>
        </w:rPr>
        <w:t xml:space="preserve"> in various media</w:t>
      </w:r>
      <w:r w:rsidR="00DB68F1">
        <w:rPr>
          <w:rFonts w:asciiTheme="majorHAnsi" w:eastAsia="MS Mincho" w:hAnsiTheme="majorHAnsi"/>
          <w:b/>
          <w:sz w:val="22"/>
          <w:szCs w:val="22"/>
        </w:rPr>
        <w:t>, and developed</w:t>
      </w:r>
      <w:r w:rsidR="00693854">
        <w:rPr>
          <w:rFonts w:asciiTheme="majorHAnsi" w:eastAsia="MS Mincho" w:hAnsiTheme="majorHAnsi"/>
          <w:b/>
          <w:sz w:val="22"/>
          <w:szCs w:val="22"/>
        </w:rPr>
        <w:t xml:space="preserve"> methodologies/guidelines for PCB analysis</w:t>
      </w:r>
      <w:r w:rsidR="00E24763" w:rsidRPr="00E24763">
        <w:rPr>
          <w:rFonts w:asciiTheme="majorHAnsi" w:eastAsia="MS Mincho" w:hAnsiTheme="majorHAnsi"/>
          <w:sz w:val="22"/>
          <w:szCs w:val="22"/>
        </w:rPr>
        <w:t>, which resulted in the accreditation of</w:t>
      </w:r>
      <w:r w:rsidRPr="00E24763">
        <w:rPr>
          <w:rFonts w:asciiTheme="majorHAnsi" w:eastAsia="MS Mincho" w:hAnsiTheme="majorHAnsi"/>
          <w:sz w:val="22"/>
          <w:szCs w:val="22"/>
        </w:rPr>
        <w:t xml:space="preserve"> </w:t>
      </w:r>
      <w:r w:rsidR="004C2F30" w:rsidRPr="00E24763">
        <w:rPr>
          <w:rFonts w:asciiTheme="majorHAnsi" w:eastAsia="MS Mincho" w:hAnsiTheme="majorHAnsi"/>
          <w:sz w:val="22"/>
          <w:szCs w:val="22"/>
        </w:rPr>
        <w:t>5</w:t>
      </w:r>
      <w:r w:rsidRPr="00E24763">
        <w:rPr>
          <w:rFonts w:asciiTheme="majorHAnsi" w:eastAsia="MS Mincho" w:hAnsiTheme="majorHAnsi"/>
          <w:sz w:val="22"/>
          <w:szCs w:val="22"/>
        </w:rPr>
        <w:t xml:space="preserve"> laborat</w:t>
      </w:r>
      <w:r w:rsidR="00C87ADB">
        <w:rPr>
          <w:rFonts w:asciiTheme="majorHAnsi" w:eastAsia="MS Mincho" w:hAnsiTheme="majorHAnsi"/>
          <w:sz w:val="22"/>
          <w:szCs w:val="22"/>
        </w:rPr>
        <w:t>ories for PCB analysis in oil, 3</w:t>
      </w:r>
      <w:r w:rsidRPr="00E24763">
        <w:rPr>
          <w:rFonts w:asciiTheme="majorHAnsi" w:eastAsia="MS Mincho" w:hAnsiTheme="majorHAnsi"/>
          <w:sz w:val="22"/>
          <w:szCs w:val="22"/>
        </w:rPr>
        <w:t xml:space="preserve"> in soil and 1 in </w:t>
      </w:r>
      <w:r w:rsidR="00E24763" w:rsidRPr="00E24763">
        <w:rPr>
          <w:rFonts w:asciiTheme="majorHAnsi" w:eastAsia="MS Mincho" w:hAnsiTheme="majorHAnsi"/>
          <w:sz w:val="22"/>
          <w:szCs w:val="22"/>
        </w:rPr>
        <w:t>food</w:t>
      </w:r>
      <w:r w:rsidRPr="00E24763">
        <w:rPr>
          <w:rFonts w:asciiTheme="majorHAnsi" w:eastAsia="MS Mincho" w:hAnsiTheme="majorHAnsi"/>
          <w:sz w:val="22"/>
          <w:szCs w:val="22"/>
        </w:rPr>
        <w:t>.</w:t>
      </w:r>
    </w:p>
    <w:p w14:paraId="10AA4EFE" w14:textId="77777777" w:rsidR="00CC3DB8" w:rsidRDefault="00E3483B" w:rsidP="00887750">
      <w:pPr>
        <w:pStyle w:val="ListParagraph"/>
        <w:numPr>
          <w:ilvl w:val="0"/>
          <w:numId w:val="34"/>
        </w:numPr>
        <w:jc w:val="both"/>
        <w:rPr>
          <w:rFonts w:asciiTheme="majorHAnsi" w:eastAsia="MS Mincho" w:hAnsiTheme="majorHAnsi"/>
          <w:sz w:val="22"/>
          <w:szCs w:val="22"/>
        </w:rPr>
      </w:pPr>
      <w:r w:rsidRPr="00E3483B">
        <w:rPr>
          <w:rFonts w:asciiTheme="majorHAnsi" w:eastAsia="MS Mincho" w:hAnsiTheme="majorHAnsi"/>
          <w:b/>
          <w:sz w:val="22"/>
          <w:szCs w:val="22"/>
        </w:rPr>
        <w:t xml:space="preserve">Built the capacity of </w:t>
      </w:r>
      <w:r w:rsidR="00D63CD8" w:rsidRPr="00E3483B">
        <w:rPr>
          <w:rFonts w:asciiTheme="majorHAnsi" w:eastAsia="MS Mincho" w:hAnsiTheme="majorHAnsi"/>
          <w:b/>
          <w:sz w:val="22"/>
          <w:szCs w:val="22"/>
        </w:rPr>
        <w:t>2 national hazardous waste managemen</w:t>
      </w:r>
      <w:r w:rsidRPr="00E3483B">
        <w:rPr>
          <w:rFonts w:asciiTheme="majorHAnsi" w:eastAsia="MS Mincho" w:hAnsiTheme="majorHAnsi"/>
          <w:b/>
          <w:sz w:val="22"/>
          <w:szCs w:val="22"/>
        </w:rPr>
        <w:t>t companies</w:t>
      </w:r>
      <w:r>
        <w:rPr>
          <w:rFonts w:asciiTheme="majorHAnsi" w:eastAsia="MS Mincho" w:hAnsiTheme="majorHAnsi"/>
          <w:sz w:val="22"/>
          <w:szCs w:val="22"/>
        </w:rPr>
        <w:t xml:space="preserve"> </w:t>
      </w:r>
      <w:r w:rsidR="00761D78">
        <w:rPr>
          <w:rFonts w:asciiTheme="majorHAnsi" w:eastAsia="MS Mincho" w:hAnsiTheme="majorHAnsi"/>
          <w:sz w:val="22"/>
          <w:szCs w:val="22"/>
        </w:rPr>
        <w:t xml:space="preserve">which have been capacitated in the safe (re)packaging, transportation and interim storage of </w:t>
      </w:r>
      <w:r>
        <w:rPr>
          <w:rFonts w:asciiTheme="majorHAnsi" w:eastAsia="MS Mincho" w:hAnsiTheme="majorHAnsi"/>
          <w:sz w:val="22"/>
          <w:szCs w:val="22"/>
        </w:rPr>
        <w:t xml:space="preserve"> </w:t>
      </w:r>
      <w:r w:rsidR="00761D78">
        <w:rPr>
          <w:rFonts w:asciiTheme="majorHAnsi" w:eastAsia="MS Mincho" w:hAnsiTheme="majorHAnsi"/>
          <w:sz w:val="22"/>
          <w:szCs w:val="22"/>
        </w:rPr>
        <w:t>PCB containing wastes</w:t>
      </w:r>
      <w:r>
        <w:rPr>
          <w:rFonts w:asciiTheme="majorHAnsi" w:eastAsia="MS Mincho" w:hAnsiTheme="majorHAnsi"/>
          <w:sz w:val="22"/>
          <w:szCs w:val="22"/>
        </w:rPr>
        <w:t xml:space="preserve">. </w:t>
      </w:r>
    </w:p>
    <w:p w14:paraId="70A517F3" w14:textId="77777777" w:rsidR="004A5D60" w:rsidRPr="00F9394D" w:rsidRDefault="004A5D60" w:rsidP="00887750">
      <w:pPr>
        <w:pStyle w:val="ListParagraph"/>
        <w:numPr>
          <w:ilvl w:val="0"/>
          <w:numId w:val="34"/>
        </w:numPr>
        <w:jc w:val="both"/>
        <w:rPr>
          <w:rFonts w:asciiTheme="majorHAnsi" w:eastAsia="MS Mincho" w:hAnsiTheme="majorHAnsi"/>
          <w:sz w:val="22"/>
          <w:szCs w:val="22"/>
        </w:rPr>
      </w:pPr>
      <w:r>
        <w:rPr>
          <w:rFonts w:asciiTheme="majorHAnsi" w:eastAsia="MS Mincho" w:hAnsiTheme="majorHAnsi"/>
          <w:b/>
          <w:sz w:val="22"/>
          <w:szCs w:val="22"/>
        </w:rPr>
        <w:t>Created awareness of decision makers, ministries, regional environmental departments</w:t>
      </w:r>
      <w:r w:rsidR="00ED62FE">
        <w:rPr>
          <w:rFonts w:asciiTheme="majorHAnsi" w:eastAsia="MS Mincho" w:hAnsiTheme="majorHAnsi"/>
          <w:b/>
          <w:sz w:val="22"/>
          <w:szCs w:val="22"/>
        </w:rPr>
        <w:t xml:space="preserve">, the general public and </w:t>
      </w:r>
      <w:r>
        <w:rPr>
          <w:rFonts w:asciiTheme="majorHAnsi" w:eastAsia="MS Mincho" w:hAnsiTheme="majorHAnsi"/>
          <w:b/>
          <w:sz w:val="22"/>
          <w:szCs w:val="22"/>
        </w:rPr>
        <w:t>~ 360 electrical equipment holders on PCBs</w:t>
      </w:r>
      <w:r w:rsidR="00ED62FE">
        <w:rPr>
          <w:rFonts w:asciiTheme="majorHAnsi" w:eastAsia="MS Mincho" w:hAnsiTheme="majorHAnsi"/>
          <w:b/>
          <w:sz w:val="22"/>
          <w:szCs w:val="22"/>
        </w:rPr>
        <w:t xml:space="preserve"> and their management</w:t>
      </w:r>
      <w:r>
        <w:rPr>
          <w:rFonts w:asciiTheme="majorHAnsi" w:eastAsia="MS Mincho" w:hAnsiTheme="majorHAnsi"/>
          <w:b/>
          <w:sz w:val="22"/>
          <w:szCs w:val="22"/>
        </w:rPr>
        <w:t xml:space="preserve">. </w:t>
      </w:r>
    </w:p>
    <w:p w14:paraId="0894AF88" w14:textId="77777777" w:rsidR="00646F58" w:rsidRPr="00646F58" w:rsidRDefault="00F9394D" w:rsidP="00887750">
      <w:pPr>
        <w:pStyle w:val="ListParagraph"/>
        <w:numPr>
          <w:ilvl w:val="0"/>
          <w:numId w:val="34"/>
        </w:numPr>
        <w:jc w:val="both"/>
        <w:rPr>
          <w:rFonts w:asciiTheme="majorHAnsi" w:eastAsia="MS Mincho" w:hAnsiTheme="majorHAnsi"/>
          <w:sz w:val="22"/>
          <w:szCs w:val="22"/>
        </w:rPr>
      </w:pPr>
      <w:r w:rsidRPr="00646F58">
        <w:rPr>
          <w:rFonts w:asciiTheme="majorHAnsi" w:hAnsiTheme="majorHAnsi"/>
          <w:b/>
          <w:sz w:val="22"/>
          <w:szCs w:val="22"/>
          <w:lang w:val="en-GB"/>
        </w:rPr>
        <w:t xml:space="preserve">SMC and </w:t>
      </w:r>
      <w:r w:rsidR="00646F58" w:rsidRPr="00646F58">
        <w:rPr>
          <w:rFonts w:asciiTheme="majorHAnsi" w:hAnsiTheme="majorHAnsi"/>
          <w:b/>
          <w:sz w:val="22"/>
          <w:szCs w:val="22"/>
          <w:lang w:val="en-GB"/>
        </w:rPr>
        <w:t xml:space="preserve">hazardous </w:t>
      </w:r>
      <w:r w:rsidRPr="00646F58">
        <w:rPr>
          <w:rFonts w:asciiTheme="majorHAnsi" w:hAnsiTheme="majorHAnsi"/>
          <w:b/>
          <w:sz w:val="22"/>
          <w:szCs w:val="22"/>
          <w:lang w:val="en-GB"/>
        </w:rPr>
        <w:t xml:space="preserve">waste issues were </w:t>
      </w:r>
      <w:r w:rsidR="00646F58" w:rsidRPr="00646F58">
        <w:rPr>
          <w:rFonts w:asciiTheme="majorHAnsi" w:hAnsiTheme="majorHAnsi"/>
          <w:b/>
          <w:sz w:val="22"/>
          <w:szCs w:val="22"/>
          <w:lang w:val="en-GB"/>
        </w:rPr>
        <w:t>mainstreamed</w:t>
      </w:r>
      <w:r w:rsidRPr="00646F58">
        <w:rPr>
          <w:rFonts w:asciiTheme="majorHAnsi" w:hAnsiTheme="majorHAnsi"/>
          <w:b/>
          <w:sz w:val="22"/>
          <w:szCs w:val="22"/>
          <w:lang w:val="en-GB"/>
        </w:rPr>
        <w:t xml:space="preserve"> into the </w:t>
      </w:r>
      <w:r w:rsidRPr="00646F58">
        <w:rPr>
          <w:rFonts w:asciiTheme="majorHAnsi" w:hAnsiTheme="majorHAnsi"/>
          <w:b/>
          <w:i/>
          <w:sz w:val="22"/>
          <w:szCs w:val="22"/>
          <w:lang w:val="en-GB"/>
        </w:rPr>
        <w:t>Concept for the Transition of the Republic of Kazakhstan to a Green Economy</w:t>
      </w:r>
      <w:r w:rsidRPr="00646F58">
        <w:rPr>
          <w:rFonts w:asciiTheme="majorHAnsi" w:hAnsiTheme="majorHAnsi"/>
          <w:sz w:val="22"/>
          <w:szCs w:val="22"/>
          <w:lang w:val="en-GB"/>
        </w:rPr>
        <w:t xml:space="preserve"> and became part of the </w:t>
      </w:r>
      <w:r w:rsidRPr="00646F58">
        <w:rPr>
          <w:rFonts w:asciiTheme="majorHAnsi" w:hAnsiTheme="majorHAnsi"/>
          <w:i/>
          <w:sz w:val="22"/>
          <w:szCs w:val="22"/>
          <w:lang w:val="en-GB"/>
        </w:rPr>
        <w:t>Action Plan</w:t>
      </w:r>
      <w:r w:rsidRPr="00646F58">
        <w:rPr>
          <w:rFonts w:asciiTheme="majorHAnsi" w:hAnsiTheme="majorHAnsi"/>
          <w:sz w:val="22"/>
          <w:szCs w:val="22"/>
          <w:lang w:val="en-GB"/>
        </w:rPr>
        <w:t xml:space="preserve"> for the Concept’s implementation approved by the President. </w:t>
      </w:r>
    </w:p>
    <w:p w14:paraId="4B1E9766" w14:textId="77777777" w:rsidR="00CC3DB8" w:rsidRPr="00646F58" w:rsidRDefault="00CC3DB8" w:rsidP="00F23898">
      <w:pPr>
        <w:jc w:val="both"/>
        <w:rPr>
          <w:rFonts w:asciiTheme="majorHAnsi" w:eastAsia="MS Mincho" w:hAnsiTheme="majorHAnsi"/>
          <w:sz w:val="22"/>
          <w:szCs w:val="22"/>
        </w:rPr>
      </w:pPr>
      <w:r w:rsidRPr="00646F58">
        <w:rPr>
          <w:rFonts w:asciiTheme="majorHAnsi" w:eastAsia="MS Mincho" w:hAnsiTheme="majorHAnsi"/>
          <w:sz w:val="22"/>
          <w:szCs w:val="22"/>
        </w:rPr>
        <w:t xml:space="preserve">For </w:t>
      </w:r>
      <w:r w:rsidR="005074EE" w:rsidRPr="00646F58">
        <w:rPr>
          <w:rFonts w:asciiTheme="majorHAnsi" w:eastAsia="MS Mincho" w:hAnsiTheme="majorHAnsi"/>
          <w:sz w:val="22"/>
          <w:szCs w:val="22"/>
        </w:rPr>
        <w:t>additional</w:t>
      </w:r>
      <w:r w:rsidRPr="00646F58">
        <w:rPr>
          <w:rFonts w:asciiTheme="majorHAnsi" w:eastAsia="MS Mincho" w:hAnsiTheme="majorHAnsi"/>
          <w:sz w:val="22"/>
          <w:szCs w:val="22"/>
        </w:rPr>
        <w:t xml:space="preserve"> </w:t>
      </w:r>
      <w:r w:rsidR="005074EE" w:rsidRPr="00646F58">
        <w:rPr>
          <w:rFonts w:asciiTheme="majorHAnsi" w:eastAsia="MS Mincho" w:hAnsiTheme="majorHAnsi"/>
          <w:sz w:val="22"/>
          <w:szCs w:val="22"/>
        </w:rPr>
        <w:t xml:space="preserve">detailed information on the project’s results and attainment of project objectives </w:t>
      </w:r>
      <w:r w:rsidRPr="00646F58">
        <w:rPr>
          <w:rFonts w:asciiTheme="majorHAnsi" w:eastAsia="MS Mincho" w:hAnsiTheme="majorHAnsi"/>
          <w:sz w:val="22"/>
          <w:szCs w:val="22"/>
        </w:rPr>
        <w:t xml:space="preserve">kindly </w:t>
      </w:r>
      <w:r w:rsidRPr="00646F58">
        <w:rPr>
          <w:rFonts w:asciiTheme="majorHAnsi" w:eastAsia="MS Mincho" w:hAnsiTheme="majorHAnsi"/>
          <w:sz w:val="22"/>
          <w:szCs w:val="22"/>
        </w:rPr>
        <w:lastRenderedPageBreak/>
        <w:t xml:space="preserve">refer to </w:t>
      </w:r>
      <w:r w:rsidRPr="00646F58">
        <w:rPr>
          <w:rFonts w:asciiTheme="majorHAnsi" w:eastAsia="MS Mincho" w:hAnsiTheme="majorHAnsi"/>
          <w:i/>
          <w:sz w:val="22"/>
          <w:szCs w:val="22"/>
        </w:rPr>
        <w:t>Section 3.3</w:t>
      </w:r>
    </w:p>
    <w:p w14:paraId="6FA2F739" w14:textId="77777777" w:rsidR="005D018D" w:rsidRPr="00CC3DB8" w:rsidRDefault="005D018D" w:rsidP="00AA6957">
      <w:pPr>
        <w:jc w:val="both"/>
        <w:rPr>
          <w:rFonts w:asciiTheme="majorHAnsi" w:eastAsia="MS Mincho" w:hAnsiTheme="majorHAnsi"/>
          <w:sz w:val="22"/>
          <w:szCs w:val="22"/>
        </w:rPr>
      </w:pPr>
    </w:p>
    <w:p w14:paraId="59F3375F" w14:textId="77777777" w:rsidR="005074EE" w:rsidRDefault="005074EE" w:rsidP="00AA6957">
      <w:pPr>
        <w:jc w:val="both"/>
        <w:rPr>
          <w:rFonts w:asciiTheme="majorHAnsi" w:eastAsia="MS Mincho" w:hAnsiTheme="majorHAnsi"/>
          <w:sz w:val="22"/>
          <w:szCs w:val="22"/>
        </w:rPr>
      </w:pPr>
      <w:r>
        <w:rPr>
          <w:rFonts w:asciiTheme="majorHAnsi" w:eastAsia="MS Mincho" w:hAnsiTheme="majorHAnsi"/>
          <w:sz w:val="22"/>
          <w:szCs w:val="22"/>
        </w:rPr>
        <w:t xml:space="preserve">In </w:t>
      </w:r>
      <w:r w:rsidR="00761D78">
        <w:rPr>
          <w:rFonts w:asciiTheme="majorHAnsi" w:eastAsia="MS Mincho" w:hAnsiTheme="majorHAnsi"/>
          <w:sz w:val="22"/>
          <w:szCs w:val="22"/>
        </w:rPr>
        <w:t xml:space="preserve">the </w:t>
      </w:r>
      <w:r w:rsidRPr="000A1893">
        <w:rPr>
          <w:rFonts w:asciiTheme="majorHAnsi" w:eastAsia="MS Mincho" w:hAnsiTheme="majorHAnsi"/>
          <w:sz w:val="22"/>
          <w:szCs w:val="22"/>
        </w:rPr>
        <w:t>Table</w:t>
      </w:r>
      <w:r w:rsidR="00761D78" w:rsidRPr="000A1893">
        <w:rPr>
          <w:rFonts w:asciiTheme="majorHAnsi" w:eastAsia="MS Mincho" w:hAnsiTheme="majorHAnsi"/>
          <w:sz w:val="22"/>
          <w:szCs w:val="22"/>
        </w:rPr>
        <w:t>s</w:t>
      </w:r>
      <w:r w:rsidRPr="000A1893">
        <w:rPr>
          <w:rFonts w:asciiTheme="majorHAnsi" w:eastAsia="MS Mincho" w:hAnsiTheme="majorHAnsi"/>
          <w:sz w:val="22"/>
          <w:szCs w:val="22"/>
        </w:rPr>
        <w:t xml:space="preserve"> 4 and 5 below</w:t>
      </w:r>
      <w:r w:rsidRPr="003F357B">
        <w:rPr>
          <w:rFonts w:asciiTheme="majorHAnsi" w:eastAsia="MS Mincho" w:hAnsiTheme="majorHAnsi"/>
          <w:sz w:val="22"/>
          <w:szCs w:val="22"/>
        </w:rPr>
        <w:t xml:space="preserve"> </w:t>
      </w:r>
      <w:r w:rsidR="00761D78">
        <w:rPr>
          <w:rFonts w:asciiTheme="majorHAnsi" w:eastAsia="MS Mincho" w:hAnsiTheme="majorHAnsi"/>
          <w:sz w:val="22"/>
          <w:szCs w:val="22"/>
        </w:rPr>
        <w:t>are a number of project</w:t>
      </w:r>
      <w:r w:rsidRPr="003F357B">
        <w:rPr>
          <w:rFonts w:asciiTheme="majorHAnsi" w:eastAsia="MS Mincho" w:hAnsiTheme="majorHAnsi"/>
          <w:sz w:val="22"/>
          <w:szCs w:val="22"/>
        </w:rPr>
        <w:t xml:space="preserve"> results</w:t>
      </w:r>
      <w:r w:rsidR="00761D78">
        <w:rPr>
          <w:rFonts w:asciiTheme="majorHAnsi" w:eastAsia="MS Mincho" w:hAnsiTheme="majorHAnsi"/>
          <w:sz w:val="22"/>
          <w:szCs w:val="22"/>
        </w:rPr>
        <w:t xml:space="preserve"> presented. The results which have been presented in these tables are </w:t>
      </w:r>
      <w:r w:rsidRPr="003F357B">
        <w:rPr>
          <w:rFonts w:asciiTheme="majorHAnsi" w:eastAsia="MS Mincho" w:hAnsiTheme="majorHAnsi"/>
          <w:sz w:val="22"/>
          <w:szCs w:val="22"/>
        </w:rPr>
        <w:t>GEF Tracking Tools</w:t>
      </w:r>
      <w:r w:rsidR="00761D78">
        <w:rPr>
          <w:rFonts w:asciiTheme="majorHAnsi" w:eastAsia="MS Mincho" w:hAnsiTheme="majorHAnsi"/>
          <w:sz w:val="22"/>
          <w:szCs w:val="22"/>
        </w:rPr>
        <w:t xml:space="preserve"> indicators and are </w:t>
      </w:r>
      <w:r>
        <w:rPr>
          <w:rFonts w:asciiTheme="majorHAnsi" w:eastAsia="MS Mincho" w:hAnsiTheme="majorHAnsi"/>
          <w:sz w:val="22"/>
          <w:szCs w:val="22"/>
        </w:rPr>
        <w:t>presented to the GEF upon project closure</w:t>
      </w:r>
      <w:r w:rsidRPr="003F357B">
        <w:rPr>
          <w:rFonts w:asciiTheme="majorHAnsi" w:eastAsia="MS Mincho" w:hAnsiTheme="majorHAnsi"/>
          <w:sz w:val="22"/>
          <w:szCs w:val="22"/>
        </w:rPr>
        <w:t xml:space="preserve">. </w:t>
      </w:r>
    </w:p>
    <w:p w14:paraId="62A0267B" w14:textId="77777777" w:rsidR="00AA6957" w:rsidRDefault="00AA6957" w:rsidP="00AA6957">
      <w:pPr>
        <w:jc w:val="both"/>
        <w:rPr>
          <w:rFonts w:asciiTheme="majorHAnsi" w:eastAsia="MS Mincho" w:hAnsiTheme="majorHAnsi"/>
          <w:sz w:val="22"/>
          <w:szCs w:val="22"/>
        </w:rPr>
      </w:pPr>
    </w:p>
    <w:p w14:paraId="34F116E6" w14:textId="77777777" w:rsidR="005074EE" w:rsidRPr="005074EE" w:rsidRDefault="005074EE" w:rsidP="005074EE">
      <w:pPr>
        <w:pStyle w:val="Caption"/>
        <w:rPr>
          <w:rFonts w:asciiTheme="majorHAnsi" w:eastAsia="MS Mincho" w:hAnsiTheme="majorHAnsi"/>
          <w:sz w:val="22"/>
          <w:szCs w:val="22"/>
        </w:rPr>
      </w:pPr>
      <w:bookmarkStart w:id="15" w:name="_Toc303946944"/>
      <w:r w:rsidRPr="005074EE">
        <w:rPr>
          <w:rFonts w:asciiTheme="majorHAnsi" w:hAnsiTheme="majorHAnsi"/>
        </w:rPr>
        <w:t xml:space="preserve">Table </w:t>
      </w:r>
      <w:r w:rsidR="00C02332" w:rsidRPr="005074EE">
        <w:rPr>
          <w:rFonts w:asciiTheme="majorHAnsi" w:hAnsiTheme="majorHAnsi"/>
        </w:rPr>
        <w:fldChar w:fldCharType="begin"/>
      </w:r>
      <w:r w:rsidRPr="005074EE">
        <w:rPr>
          <w:rFonts w:asciiTheme="majorHAnsi" w:hAnsiTheme="majorHAnsi"/>
        </w:rPr>
        <w:instrText xml:space="preserve"> SEQ Table \* ARABIC </w:instrText>
      </w:r>
      <w:r w:rsidR="00C02332" w:rsidRPr="005074EE">
        <w:rPr>
          <w:rFonts w:asciiTheme="majorHAnsi" w:hAnsiTheme="majorHAnsi"/>
        </w:rPr>
        <w:fldChar w:fldCharType="separate"/>
      </w:r>
      <w:r w:rsidR="00650A40">
        <w:rPr>
          <w:rFonts w:asciiTheme="majorHAnsi" w:hAnsiTheme="majorHAnsi"/>
          <w:noProof/>
        </w:rPr>
        <w:t>4</w:t>
      </w:r>
      <w:r w:rsidR="00C02332" w:rsidRPr="005074EE">
        <w:rPr>
          <w:rFonts w:asciiTheme="majorHAnsi" w:hAnsiTheme="majorHAnsi"/>
        </w:rPr>
        <w:fldChar w:fldCharType="end"/>
      </w:r>
      <w:r w:rsidRPr="005074EE">
        <w:rPr>
          <w:rFonts w:asciiTheme="majorHAnsi" w:hAnsiTheme="majorHAnsi"/>
        </w:rPr>
        <w:t xml:space="preserve">: </w:t>
      </w:r>
      <w:r w:rsidRPr="005074EE">
        <w:rPr>
          <w:rFonts w:asciiTheme="majorHAnsi" w:hAnsiTheme="majorHAnsi"/>
          <w:b w:val="0"/>
        </w:rPr>
        <w:t>Selected</w:t>
      </w:r>
      <w:r>
        <w:rPr>
          <w:rFonts w:asciiTheme="majorHAnsi" w:hAnsiTheme="majorHAnsi"/>
        </w:rPr>
        <w:t xml:space="preserve"> </w:t>
      </w:r>
      <w:r w:rsidRPr="005074EE">
        <w:rPr>
          <w:rFonts w:asciiTheme="majorHAnsi" w:hAnsiTheme="majorHAnsi"/>
          <w:b w:val="0"/>
        </w:rPr>
        <w:t>GEF tracking Tool indicators</w:t>
      </w:r>
      <w:r>
        <w:rPr>
          <w:rFonts w:asciiTheme="majorHAnsi" w:hAnsiTheme="majorHAnsi"/>
        </w:rPr>
        <w:t xml:space="preserve"> </w:t>
      </w:r>
      <w:r w:rsidRPr="005074EE">
        <w:rPr>
          <w:rFonts w:asciiTheme="majorHAnsi" w:hAnsiTheme="majorHAnsi"/>
          <w:b w:val="0"/>
        </w:rPr>
        <w:t xml:space="preserve">– </w:t>
      </w:r>
      <w:r w:rsidRPr="005074EE">
        <w:rPr>
          <w:rFonts w:asciiTheme="majorHAnsi" w:hAnsiTheme="majorHAnsi"/>
          <w:b w:val="0"/>
          <w:i/>
        </w:rPr>
        <w:t>Part I</w:t>
      </w:r>
      <w:bookmarkEnd w:id="15"/>
    </w:p>
    <w:tbl>
      <w:tblPr>
        <w:tblStyle w:val="LightList-Accent1"/>
        <w:tblW w:w="8393" w:type="dxa"/>
        <w:tblLayout w:type="fixed"/>
        <w:tblLook w:val="04A0" w:firstRow="1" w:lastRow="0" w:firstColumn="1" w:lastColumn="0" w:noHBand="0" w:noVBand="1"/>
      </w:tblPr>
      <w:tblGrid>
        <w:gridCol w:w="2000"/>
        <w:gridCol w:w="1623"/>
        <w:gridCol w:w="4770"/>
      </w:tblGrid>
      <w:tr w:rsidR="000539F1" w:rsidRPr="001405C3" w14:paraId="1E1BD105" w14:textId="77777777" w:rsidTr="00250B9D">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000" w:type="dxa"/>
            <w:hideMark/>
          </w:tcPr>
          <w:p w14:paraId="200843B5" w14:textId="77777777" w:rsidR="001405C3" w:rsidRPr="00250B9D" w:rsidRDefault="001405C3" w:rsidP="001405C3">
            <w:pPr>
              <w:widowControl/>
              <w:autoSpaceDE/>
              <w:autoSpaceDN/>
              <w:adjustRightInd/>
              <w:jc w:val="center"/>
              <w:rPr>
                <w:rFonts w:ascii="Calibri" w:hAnsi="Calibri"/>
                <w:b w:val="0"/>
                <w:bCs w:val="0"/>
                <w:color w:val="FFFFFF" w:themeColor="background1"/>
                <w:sz w:val="20"/>
                <w:szCs w:val="20"/>
              </w:rPr>
            </w:pPr>
            <w:r w:rsidRPr="00250B9D">
              <w:rPr>
                <w:rFonts w:ascii="Calibri" w:hAnsi="Calibri"/>
                <w:b w:val="0"/>
                <w:bCs w:val="0"/>
                <w:color w:val="FFFFFF" w:themeColor="background1"/>
                <w:sz w:val="20"/>
                <w:szCs w:val="20"/>
              </w:rPr>
              <w:t>Indicators</w:t>
            </w:r>
          </w:p>
        </w:tc>
        <w:tc>
          <w:tcPr>
            <w:tcW w:w="1623" w:type="dxa"/>
            <w:hideMark/>
          </w:tcPr>
          <w:p w14:paraId="781A3B89" w14:textId="77777777" w:rsidR="001405C3" w:rsidRPr="00250B9D" w:rsidRDefault="001405C3" w:rsidP="001405C3">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themeColor="background1"/>
                <w:sz w:val="20"/>
                <w:szCs w:val="20"/>
              </w:rPr>
            </w:pPr>
            <w:r w:rsidRPr="00250B9D">
              <w:rPr>
                <w:rFonts w:ascii="Calibri" w:hAnsi="Calibri"/>
                <w:b w:val="0"/>
                <w:bCs w:val="0"/>
                <w:color w:val="FFFFFF" w:themeColor="background1"/>
                <w:sz w:val="20"/>
                <w:szCs w:val="20"/>
              </w:rPr>
              <w:t>Implementation Status</w:t>
            </w:r>
            <w:r w:rsidR="000539F1" w:rsidRPr="00250B9D">
              <w:rPr>
                <w:rStyle w:val="FootnoteReference"/>
                <w:rFonts w:ascii="Calibri" w:hAnsi="Calibri"/>
                <w:b w:val="0"/>
                <w:bCs w:val="0"/>
                <w:color w:val="FFFFFF" w:themeColor="background1"/>
                <w:sz w:val="20"/>
                <w:szCs w:val="20"/>
                <w:vertAlign w:val="superscript"/>
              </w:rPr>
              <w:footnoteReference w:id="7"/>
            </w:r>
            <w:r w:rsidRPr="00250B9D">
              <w:rPr>
                <w:rFonts w:ascii="Calibri" w:hAnsi="Calibri"/>
                <w:b w:val="0"/>
                <w:bCs w:val="0"/>
                <w:color w:val="FFFFFF" w:themeColor="background1"/>
                <w:sz w:val="20"/>
                <w:szCs w:val="20"/>
                <w:vertAlign w:val="superscript"/>
              </w:rPr>
              <w:t xml:space="preserve"> </w:t>
            </w:r>
          </w:p>
        </w:tc>
        <w:tc>
          <w:tcPr>
            <w:tcW w:w="4770" w:type="dxa"/>
            <w:hideMark/>
          </w:tcPr>
          <w:p w14:paraId="216AED3C" w14:textId="77777777" w:rsidR="001405C3" w:rsidRPr="00250B9D" w:rsidRDefault="000539F1" w:rsidP="001405C3">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themeColor="background1"/>
                <w:sz w:val="20"/>
                <w:szCs w:val="20"/>
              </w:rPr>
            </w:pPr>
            <w:r w:rsidRPr="00250B9D">
              <w:rPr>
                <w:rFonts w:ascii="Calibri" w:hAnsi="Calibri"/>
                <w:b w:val="0"/>
                <w:bCs w:val="0"/>
                <w:color w:val="FFFFFF" w:themeColor="background1"/>
                <w:sz w:val="20"/>
                <w:szCs w:val="20"/>
              </w:rPr>
              <w:t>Comments</w:t>
            </w:r>
          </w:p>
        </w:tc>
      </w:tr>
      <w:tr w:rsidR="000539F1" w:rsidRPr="001405C3" w14:paraId="33B2530F" w14:textId="77777777" w:rsidTr="00250B9D">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2000" w:type="dxa"/>
            <w:hideMark/>
          </w:tcPr>
          <w:p w14:paraId="2C2E6577" w14:textId="77777777" w:rsidR="000539F1" w:rsidRPr="001405C3" w:rsidRDefault="000539F1" w:rsidP="001405C3">
            <w:pPr>
              <w:widowControl/>
              <w:autoSpaceDE/>
              <w:autoSpaceDN/>
              <w:adjustRightInd/>
              <w:rPr>
                <w:rFonts w:ascii="Calibri" w:hAnsi="Calibri"/>
                <w:color w:val="000000"/>
                <w:sz w:val="20"/>
                <w:szCs w:val="20"/>
              </w:rPr>
            </w:pPr>
            <w:r w:rsidRPr="001405C3">
              <w:rPr>
                <w:rFonts w:ascii="Calibri" w:hAnsi="Calibri"/>
                <w:color w:val="000000"/>
                <w:sz w:val="20"/>
                <w:szCs w:val="20"/>
              </w:rPr>
              <w:t>Environmentally sound management</w:t>
            </w:r>
            <w:r w:rsidRPr="001405C3">
              <w:rPr>
                <w:rFonts w:ascii="Calibri" w:hAnsi="Calibri"/>
                <w:color w:val="000000"/>
                <w:sz w:val="20"/>
                <w:szCs w:val="20"/>
                <w:vertAlign w:val="superscript"/>
              </w:rPr>
              <w:t>5</w:t>
            </w:r>
            <w:r>
              <w:rPr>
                <w:rFonts w:ascii="Calibri" w:hAnsi="Calibri"/>
                <w:color w:val="000000"/>
                <w:sz w:val="20"/>
                <w:szCs w:val="20"/>
              </w:rPr>
              <w:t xml:space="preserve"> (ESM) of PCBs in place.</w:t>
            </w:r>
          </w:p>
        </w:tc>
        <w:tc>
          <w:tcPr>
            <w:tcW w:w="1623" w:type="dxa"/>
            <w:hideMark/>
          </w:tcPr>
          <w:p w14:paraId="0AF745FF" w14:textId="77777777" w:rsidR="000539F1" w:rsidRPr="001405C3" w:rsidRDefault="000539F1" w:rsidP="000539F1">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w:t>
            </w:r>
          </w:p>
        </w:tc>
        <w:tc>
          <w:tcPr>
            <w:tcW w:w="4770" w:type="dxa"/>
            <w:noWrap/>
            <w:hideMark/>
          </w:tcPr>
          <w:p w14:paraId="4B451137" w14:textId="77777777" w:rsidR="000539F1" w:rsidRPr="001405C3" w:rsidRDefault="004D2FA8" w:rsidP="00BB61F8">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The project has ensured that the country has a system in place for the sound management of PCBs, and has demonstrated the f</w:t>
            </w:r>
            <w:r w:rsidR="00761D78">
              <w:rPr>
                <w:rFonts w:ascii="Calibri" w:hAnsi="Calibri"/>
                <w:color w:val="000000"/>
                <w:sz w:val="20"/>
                <w:szCs w:val="20"/>
              </w:rPr>
              <w:t>unctioning of this system</w:t>
            </w:r>
            <w:r w:rsidR="00BB61F8">
              <w:rPr>
                <w:rFonts w:ascii="Calibri" w:hAnsi="Calibri"/>
                <w:color w:val="000000"/>
                <w:sz w:val="20"/>
                <w:szCs w:val="20"/>
              </w:rPr>
              <w:t xml:space="preserve"> already once </w:t>
            </w:r>
            <w:r>
              <w:rPr>
                <w:rFonts w:ascii="Calibri" w:hAnsi="Calibri"/>
                <w:color w:val="000000"/>
                <w:sz w:val="20"/>
                <w:szCs w:val="20"/>
              </w:rPr>
              <w:t>through the disposal of 80 tons of</w:t>
            </w:r>
            <w:r w:rsidR="00BB61F8">
              <w:rPr>
                <w:rFonts w:ascii="Calibri" w:hAnsi="Calibri"/>
                <w:color w:val="000000"/>
                <w:sz w:val="20"/>
                <w:szCs w:val="20"/>
              </w:rPr>
              <w:t xml:space="preserve"> PCB oils and associated wastes. The project will demonstrate this approach a second time </w:t>
            </w:r>
            <w:r>
              <w:rPr>
                <w:rFonts w:ascii="Calibri" w:hAnsi="Calibri"/>
                <w:color w:val="000000"/>
                <w:sz w:val="20"/>
                <w:szCs w:val="20"/>
              </w:rPr>
              <w:t xml:space="preserve">through the disposal of 150 tons of PCB containing capacitors. </w:t>
            </w:r>
          </w:p>
        </w:tc>
      </w:tr>
      <w:tr w:rsidR="004D2FA8" w:rsidRPr="001405C3" w14:paraId="4694E9C9" w14:textId="77777777" w:rsidTr="00250B9D">
        <w:trPr>
          <w:trHeight w:val="610"/>
        </w:trPr>
        <w:tc>
          <w:tcPr>
            <w:cnfStyle w:val="001000000000" w:firstRow="0" w:lastRow="0" w:firstColumn="1" w:lastColumn="0" w:oddVBand="0" w:evenVBand="0" w:oddHBand="0" w:evenHBand="0" w:firstRowFirstColumn="0" w:firstRowLastColumn="0" w:lastRowFirstColumn="0" w:lastRowLastColumn="0"/>
            <w:tcW w:w="2000" w:type="dxa"/>
          </w:tcPr>
          <w:p w14:paraId="5B292563" w14:textId="77777777" w:rsidR="004D2FA8" w:rsidRPr="00314B43" w:rsidRDefault="004D2FA8" w:rsidP="001A7443">
            <w:pPr>
              <w:widowControl/>
              <w:autoSpaceDE/>
              <w:autoSpaceDN/>
              <w:adjustRightInd/>
              <w:rPr>
                <w:rFonts w:ascii="Calibri" w:hAnsi="Calibri"/>
                <w:sz w:val="20"/>
                <w:szCs w:val="20"/>
              </w:rPr>
            </w:pPr>
            <w:r w:rsidRPr="00314B43">
              <w:rPr>
                <w:rFonts w:ascii="Calibri" w:hAnsi="Calibri"/>
                <w:sz w:val="20"/>
                <w:szCs w:val="20"/>
              </w:rPr>
              <w:t>Legislative and regulatory measures in place for environmentally sound management of POPs, and for the sound managemen</w:t>
            </w:r>
            <w:r>
              <w:rPr>
                <w:rFonts w:ascii="Calibri" w:hAnsi="Calibri"/>
                <w:sz w:val="20"/>
                <w:szCs w:val="20"/>
              </w:rPr>
              <w:t>t of chemicals in general</w:t>
            </w:r>
          </w:p>
        </w:tc>
        <w:tc>
          <w:tcPr>
            <w:tcW w:w="1623" w:type="dxa"/>
          </w:tcPr>
          <w:p w14:paraId="548C36FB" w14:textId="77777777" w:rsidR="004D2FA8" w:rsidRPr="00314B43" w:rsidRDefault="001A7443" w:rsidP="000539F1">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3</w:t>
            </w:r>
            <w:r w:rsidR="00BB2C04" w:rsidRPr="001A7443">
              <w:rPr>
                <w:rStyle w:val="FootnoteReference"/>
                <w:rFonts w:ascii="Calibri" w:hAnsi="Calibri"/>
                <w:sz w:val="20"/>
                <w:szCs w:val="20"/>
                <w:vertAlign w:val="superscript"/>
              </w:rPr>
              <w:footnoteReference w:id="8"/>
            </w:r>
          </w:p>
        </w:tc>
        <w:tc>
          <w:tcPr>
            <w:tcW w:w="4770" w:type="dxa"/>
            <w:noWrap/>
          </w:tcPr>
          <w:p w14:paraId="22262A3B" w14:textId="77777777" w:rsidR="00B46446" w:rsidRDefault="003216FA" w:rsidP="00B46446">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A6650">
              <w:rPr>
                <w:rFonts w:ascii="Calibri" w:hAnsi="Calibri"/>
                <w:color w:val="000000"/>
                <w:sz w:val="20"/>
                <w:szCs w:val="20"/>
              </w:rPr>
              <w:t>Legislative/regulatory measures have been implemented and are being enforced by the regional ecological departments of the 16 Oblasts.</w:t>
            </w:r>
          </w:p>
          <w:p w14:paraId="2D2ED441" w14:textId="77777777" w:rsidR="00B46446" w:rsidRDefault="00B46446" w:rsidP="00076895">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p w14:paraId="78918BA4" w14:textId="77777777" w:rsidR="00B46446" w:rsidRDefault="00B46446" w:rsidP="00076895">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46446">
              <w:rPr>
                <w:rFonts w:ascii="Calibri" w:hAnsi="Calibri"/>
                <w:i/>
                <w:color w:val="000000"/>
                <w:sz w:val="20"/>
                <w:szCs w:val="20"/>
              </w:rPr>
              <w:t>Approved</w:t>
            </w:r>
            <w:r>
              <w:rPr>
                <w:rFonts w:ascii="Calibri" w:hAnsi="Calibri"/>
                <w:color w:val="000000"/>
                <w:sz w:val="20"/>
                <w:szCs w:val="20"/>
              </w:rPr>
              <w:t xml:space="preserve">: </w:t>
            </w:r>
          </w:p>
          <w:p w14:paraId="02A6FE1B" w14:textId="77777777" w:rsidR="00B46446" w:rsidRPr="00B46446" w:rsidRDefault="00B46446" w:rsidP="00887750">
            <w:pPr>
              <w:pStyle w:val="ListParagraph"/>
              <w:numPr>
                <w:ilvl w:val="0"/>
                <w:numId w:val="41"/>
              </w:numPr>
              <w:ind w:left="247" w:hanging="247"/>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46446">
              <w:rPr>
                <w:rFonts w:asciiTheme="majorHAnsi" w:hAnsiTheme="majorHAnsi"/>
              </w:rPr>
              <w:t>11 amendments to the EcoCode were approved (2011)</w:t>
            </w:r>
          </w:p>
          <w:p w14:paraId="5B6EF818" w14:textId="77777777" w:rsidR="00B46446" w:rsidRPr="00B46446" w:rsidRDefault="00B46446" w:rsidP="00887750">
            <w:pPr>
              <w:pStyle w:val="ListParagraph"/>
              <w:numPr>
                <w:ilvl w:val="0"/>
                <w:numId w:val="41"/>
              </w:numPr>
              <w:ind w:left="247" w:right="69" w:hanging="247"/>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46446">
              <w:rPr>
                <w:rFonts w:asciiTheme="majorHAnsi" w:eastAsia="Arial Unicode MS" w:hAnsiTheme="majorHAnsi"/>
                <w:lang w:eastAsia="ru-RU"/>
              </w:rPr>
              <w:t>3 amendments to the “</w:t>
            </w:r>
            <w:r w:rsidRPr="00B46446">
              <w:rPr>
                <w:rFonts w:asciiTheme="majorHAnsi" w:eastAsia="Arial Unicode MS" w:hAnsiTheme="majorHAnsi"/>
                <w:i/>
                <w:lang w:eastAsia="ru-RU"/>
              </w:rPr>
              <w:t>Standard List of Environmental Activities</w:t>
            </w:r>
            <w:r w:rsidRPr="00B46446">
              <w:rPr>
                <w:rFonts w:asciiTheme="majorHAnsi" w:eastAsia="Arial Unicode MS" w:hAnsiTheme="majorHAnsi"/>
                <w:lang w:eastAsia="ru-RU"/>
              </w:rPr>
              <w:t xml:space="preserve">” </w:t>
            </w:r>
            <w:r>
              <w:rPr>
                <w:rFonts w:asciiTheme="majorHAnsi" w:eastAsia="Arial Unicode MS" w:hAnsiTheme="majorHAnsi"/>
                <w:lang w:eastAsia="ru-RU"/>
              </w:rPr>
              <w:t>applicable to economic entities</w:t>
            </w:r>
            <w:r w:rsidRPr="00B46446">
              <w:rPr>
                <w:rFonts w:asciiTheme="majorHAnsi" w:eastAsia="Arial Unicode MS" w:hAnsiTheme="majorHAnsi"/>
                <w:lang w:eastAsia="ru-RU"/>
              </w:rPr>
              <w:t xml:space="preserve"> were approved in 2012. </w:t>
            </w:r>
          </w:p>
          <w:p w14:paraId="4B30A9F4" w14:textId="77777777" w:rsidR="00B46446" w:rsidRPr="00B46446" w:rsidRDefault="00B46446" w:rsidP="00887750">
            <w:pPr>
              <w:pStyle w:val="ListParagraph"/>
              <w:numPr>
                <w:ilvl w:val="0"/>
                <w:numId w:val="41"/>
              </w:numPr>
              <w:ind w:left="247" w:right="69" w:hanging="247"/>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46446">
              <w:rPr>
                <w:rFonts w:asciiTheme="majorHAnsi" w:eastAsia="Arial Unicode MS" w:hAnsiTheme="majorHAnsi"/>
                <w:lang w:eastAsia="ru-RU"/>
              </w:rPr>
              <w:t>"</w:t>
            </w:r>
            <w:r w:rsidRPr="00B46446">
              <w:rPr>
                <w:rFonts w:asciiTheme="majorHAnsi" w:eastAsia="Arial Unicode MS" w:hAnsiTheme="majorHAnsi"/>
                <w:i/>
                <w:lang w:eastAsia="ru-RU"/>
              </w:rPr>
              <w:t>Rules for handling Persistent Organic Pollutants (POPs) and POPs containing waste</w:t>
            </w:r>
            <w:r w:rsidRPr="00B46446">
              <w:rPr>
                <w:rFonts w:asciiTheme="majorHAnsi" w:eastAsia="Arial Unicode MS" w:hAnsiTheme="majorHAnsi"/>
                <w:lang w:eastAsia="ru-RU"/>
              </w:rPr>
              <w:t>” entered into force in June 2012.</w:t>
            </w:r>
          </w:p>
          <w:p w14:paraId="24F4E270" w14:textId="77777777" w:rsidR="004D2FA8" w:rsidRDefault="00B46446" w:rsidP="00076895">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olor w:val="FF0000"/>
                <w:sz w:val="20"/>
                <w:szCs w:val="20"/>
              </w:rPr>
            </w:pPr>
            <w:r w:rsidRPr="00B46446">
              <w:rPr>
                <w:rFonts w:ascii="Calibri" w:hAnsi="Calibri"/>
                <w:i/>
                <w:color w:val="000000"/>
                <w:sz w:val="20"/>
                <w:szCs w:val="20"/>
              </w:rPr>
              <w:t>Pending approval</w:t>
            </w:r>
            <w:r>
              <w:rPr>
                <w:rFonts w:ascii="Calibri" w:hAnsi="Calibri"/>
                <w:i/>
                <w:color w:val="000000"/>
                <w:sz w:val="20"/>
                <w:szCs w:val="20"/>
              </w:rPr>
              <w:t xml:space="preserve"> (expected in the course of 2015)</w:t>
            </w:r>
            <w:r w:rsidRPr="00B46446">
              <w:rPr>
                <w:rFonts w:ascii="Calibri" w:hAnsi="Calibri"/>
                <w:color w:val="000000"/>
                <w:sz w:val="20"/>
                <w:szCs w:val="20"/>
              </w:rPr>
              <w:t>:</w:t>
            </w:r>
            <w:r>
              <w:rPr>
                <w:rFonts w:ascii="Calibri" w:hAnsi="Calibri"/>
                <w:color w:val="FF0000"/>
                <w:sz w:val="20"/>
                <w:szCs w:val="20"/>
              </w:rPr>
              <w:t xml:space="preserve"> </w:t>
            </w:r>
          </w:p>
          <w:p w14:paraId="619FB2A2" w14:textId="77777777" w:rsidR="00B46446" w:rsidRPr="00B46446" w:rsidRDefault="00B46446" w:rsidP="00887750">
            <w:pPr>
              <w:pStyle w:val="ListParagraph"/>
              <w:numPr>
                <w:ilvl w:val="0"/>
                <w:numId w:val="41"/>
              </w:numPr>
              <w:ind w:left="247" w:right="69" w:hanging="247"/>
              <w:jc w:val="both"/>
              <w:cnfStyle w:val="000000000000" w:firstRow="0" w:lastRow="0" w:firstColumn="0" w:lastColumn="0" w:oddVBand="0" w:evenVBand="0" w:oddHBand="0" w:evenHBand="0" w:firstRowFirstColumn="0" w:firstRowLastColumn="0" w:lastRowFirstColumn="0" w:lastRowLastColumn="0"/>
            </w:pPr>
            <w:r w:rsidRPr="00B46446">
              <w:rPr>
                <w:rFonts w:asciiTheme="majorHAnsi" w:eastAsia="Arial Unicode MS" w:hAnsiTheme="majorHAnsi"/>
                <w:lang w:eastAsia="ru-RU"/>
              </w:rPr>
              <w:t xml:space="preserve">In 2014, 7 additional amendments to the EcoCode were proposed and submitted for approval. </w:t>
            </w:r>
          </w:p>
        </w:tc>
      </w:tr>
      <w:tr w:rsidR="00250B9D" w:rsidRPr="001405C3" w14:paraId="22B82256" w14:textId="77777777" w:rsidTr="00250B9D">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000" w:type="dxa"/>
          </w:tcPr>
          <w:p w14:paraId="59D9A44D" w14:textId="77777777" w:rsidR="00250B9D" w:rsidRPr="00314B43" w:rsidRDefault="00250B9D" w:rsidP="001405C3">
            <w:pPr>
              <w:widowControl/>
              <w:autoSpaceDE/>
              <w:autoSpaceDN/>
              <w:adjustRightInd/>
              <w:rPr>
                <w:rFonts w:ascii="Calibri" w:hAnsi="Calibri"/>
                <w:sz w:val="20"/>
                <w:szCs w:val="20"/>
              </w:rPr>
            </w:pPr>
            <w:r>
              <w:rPr>
                <w:rFonts w:ascii="Calibri" w:hAnsi="Calibri"/>
                <w:sz w:val="20"/>
                <w:szCs w:val="20"/>
              </w:rPr>
              <w:t>Professional Training</w:t>
            </w:r>
          </w:p>
        </w:tc>
        <w:tc>
          <w:tcPr>
            <w:tcW w:w="1623" w:type="dxa"/>
          </w:tcPr>
          <w:p w14:paraId="0D81077A" w14:textId="77777777" w:rsidR="00250B9D" w:rsidRDefault="005E31E2" w:rsidP="005E31E2">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r w:rsidR="00250B9D">
              <w:rPr>
                <w:rFonts w:ascii="Calibri" w:hAnsi="Calibri"/>
                <w:sz w:val="20"/>
                <w:szCs w:val="20"/>
              </w:rPr>
              <w:t xml:space="preserve"> </w:t>
            </w:r>
            <w:r>
              <w:rPr>
                <w:rFonts w:ascii="Calibri" w:hAnsi="Calibri"/>
                <w:sz w:val="20"/>
                <w:szCs w:val="20"/>
              </w:rPr>
              <w:t>1,090</w:t>
            </w:r>
            <w:r w:rsidR="00250B9D">
              <w:rPr>
                <w:rFonts w:ascii="Calibri" w:hAnsi="Calibri"/>
                <w:sz w:val="20"/>
                <w:szCs w:val="20"/>
              </w:rPr>
              <w:t xml:space="preserve"> individuals trained</w:t>
            </w:r>
          </w:p>
        </w:tc>
        <w:tc>
          <w:tcPr>
            <w:tcW w:w="4770" w:type="dxa"/>
            <w:noWrap/>
          </w:tcPr>
          <w:p w14:paraId="2A087D35" w14:textId="77777777" w:rsidR="00250B9D" w:rsidRPr="004A6650" w:rsidRDefault="00250B9D" w:rsidP="003216F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See </w:t>
            </w:r>
            <w:r w:rsidRPr="000A1893">
              <w:rPr>
                <w:rFonts w:ascii="Calibri" w:hAnsi="Calibri"/>
                <w:sz w:val="20"/>
                <w:szCs w:val="20"/>
              </w:rPr>
              <w:t xml:space="preserve">Table </w:t>
            </w:r>
            <w:r w:rsidR="00650A40" w:rsidRPr="000A1893">
              <w:rPr>
                <w:rFonts w:ascii="Calibri" w:hAnsi="Calibri"/>
                <w:sz w:val="20"/>
                <w:szCs w:val="20"/>
              </w:rPr>
              <w:t>30</w:t>
            </w:r>
            <w:r w:rsidR="005E31E2" w:rsidRPr="000A1893">
              <w:rPr>
                <w:rFonts w:ascii="Calibri" w:hAnsi="Calibri"/>
                <w:sz w:val="20"/>
                <w:szCs w:val="20"/>
              </w:rPr>
              <w:t xml:space="preserve"> and Annex X</w:t>
            </w:r>
            <w:r w:rsidR="00650A40" w:rsidRPr="000A1893">
              <w:rPr>
                <w:rFonts w:ascii="Calibri" w:hAnsi="Calibri"/>
                <w:sz w:val="20"/>
                <w:szCs w:val="20"/>
              </w:rPr>
              <w:t>I</w:t>
            </w:r>
            <w:r w:rsidRPr="000A1893">
              <w:rPr>
                <w:rFonts w:ascii="Calibri" w:hAnsi="Calibri"/>
                <w:sz w:val="20"/>
                <w:szCs w:val="20"/>
              </w:rPr>
              <w:t xml:space="preserve"> for an</w:t>
            </w:r>
            <w:r>
              <w:rPr>
                <w:rFonts w:ascii="Calibri" w:hAnsi="Calibri"/>
                <w:color w:val="000000"/>
                <w:sz w:val="20"/>
                <w:szCs w:val="20"/>
              </w:rPr>
              <w:t xml:space="preserve"> overview of the type of training provided as part of the project and the number of participants per event. </w:t>
            </w:r>
          </w:p>
        </w:tc>
      </w:tr>
    </w:tbl>
    <w:p w14:paraId="0D0A0D0B" w14:textId="77777777" w:rsidR="000539F1" w:rsidRDefault="000539F1" w:rsidP="003F357B">
      <w:pPr>
        <w:rPr>
          <w:rFonts w:eastAsia="MS Mincho"/>
        </w:rPr>
      </w:pPr>
    </w:p>
    <w:p w14:paraId="55A323A1" w14:textId="77777777" w:rsidR="005074EE" w:rsidRPr="005074EE" w:rsidRDefault="005074EE" w:rsidP="005074EE">
      <w:pPr>
        <w:pStyle w:val="Caption"/>
        <w:rPr>
          <w:rFonts w:asciiTheme="majorHAnsi" w:eastAsia="MS Mincho" w:hAnsiTheme="majorHAnsi"/>
          <w:sz w:val="22"/>
          <w:szCs w:val="22"/>
        </w:rPr>
      </w:pPr>
      <w:bookmarkStart w:id="16" w:name="_Toc303946945"/>
      <w:r w:rsidRPr="005074EE">
        <w:rPr>
          <w:rFonts w:asciiTheme="majorHAnsi" w:hAnsiTheme="majorHAnsi"/>
        </w:rPr>
        <w:t xml:space="preserve">Table </w:t>
      </w:r>
      <w:r w:rsidR="00C02332" w:rsidRPr="005074EE">
        <w:rPr>
          <w:rFonts w:asciiTheme="majorHAnsi" w:hAnsiTheme="majorHAnsi"/>
        </w:rPr>
        <w:fldChar w:fldCharType="begin"/>
      </w:r>
      <w:r w:rsidRPr="005074EE">
        <w:rPr>
          <w:rFonts w:asciiTheme="majorHAnsi" w:hAnsiTheme="majorHAnsi"/>
        </w:rPr>
        <w:instrText xml:space="preserve"> SEQ Table \* ARABIC </w:instrText>
      </w:r>
      <w:r w:rsidR="00C02332" w:rsidRPr="005074EE">
        <w:rPr>
          <w:rFonts w:asciiTheme="majorHAnsi" w:hAnsiTheme="majorHAnsi"/>
        </w:rPr>
        <w:fldChar w:fldCharType="separate"/>
      </w:r>
      <w:r w:rsidR="00650A40">
        <w:rPr>
          <w:rFonts w:asciiTheme="majorHAnsi" w:hAnsiTheme="majorHAnsi"/>
          <w:noProof/>
        </w:rPr>
        <w:t>5</w:t>
      </w:r>
      <w:r w:rsidR="00C02332" w:rsidRPr="005074EE">
        <w:rPr>
          <w:rFonts w:asciiTheme="majorHAnsi" w:hAnsiTheme="majorHAnsi"/>
        </w:rPr>
        <w:fldChar w:fldCharType="end"/>
      </w:r>
      <w:r w:rsidRPr="005074EE">
        <w:rPr>
          <w:rFonts w:asciiTheme="majorHAnsi" w:hAnsiTheme="majorHAnsi"/>
        </w:rPr>
        <w:t xml:space="preserve">: </w:t>
      </w:r>
      <w:r w:rsidRPr="005074EE">
        <w:rPr>
          <w:rFonts w:asciiTheme="majorHAnsi" w:hAnsiTheme="majorHAnsi"/>
          <w:b w:val="0"/>
        </w:rPr>
        <w:t>Selected</w:t>
      </w:r>
      <w:r>
        <w:rPr>
          <w:rFonts w:asciiTheme="majorHAnsi" w:hAnsiTheme="majorHAnsi"/>
        </w:rPr>
        <w:t xml:space="preserve"> </w:t>
      </w:r>
      <w:r w:rsidRPr="005074EE">
        <w:rPr>
          <w:rFonts w:asciiTheme="majorHAnsi" w:hAnsiTheme="majorHAnsi"/>
          <w:b w:val="0"/>
        </w:rPr>
        <w:t>GEF tracking Tool indicators</w:t>
      </w:r>
      <w:r>
        <w:rPr>
          <w:rFonts w:asciiTheme="majorHAnsi" w:hAnsiTheme="majorHAnsi"/>
        </w:rPr>
        <w:t xml:space="preserve"> </w:t>
      </w:r>
      <w:r w:rsidRPr="005074EE">
        <w:rPr>
          <w:rFonts w:asciiTheme="majorHAnsi" w:hAnsiTheme="majorHAnsi"/>
          <w:b w:val="0"/>
        </w:rPr>
        <w:t xml:space="preserve">– </w:t>
      </w:r>
      <w:r w:rsidRPr="005074EE">
        <w:rPr>
          <w:rFonts w:asciiTheme="majorHAnsi" w:hAnsiTheme="majorHAnsi"/>
          <w:b w:val="0"/>
          <w:i/>
        </w:rPr>
        <w:t>Part I</w:t>
      </w:r>
      <w:r>
        <w:rPr>
          <w:rFonts w:asciiTheme="majorHAnsi" w:hAnsiTheme="majorHAnsi"/>
          <w:b w:val="0"/>
          <w:i/>
        </w:rPr>
        <w:t>I</w:t>
      </w:r>
      <w:bookmarkEnd w:id="16"/>
    </w:p>
    <w:tbl>
      <w:tblPr>
        <w:tblStyle w:val="MediumShading1-Accent1"/>
        <w:tblW w:w="8658" w:type="dxa"/>
        <w:tblLayout w:type="fixed"/>
        <w:tblLook w:val="04A0" w:firstRow="1" w:lastRow="0" w:firstColumn="1" w:lastColumn="0" w:noHBand="0" w:noVBand="1"/>
      </w:tblPr>
      <w:tblGrid>
        <w:gridCol w:w="1643"/>
        <w:gridCol w:w="900"/>
        <w:gridCol w:w="990"/>
        <w:gridCol w:w="1075"/>
        <w:gridCol w:w="4050"/>
      </w:tblGrid>
      <w:tr w:rsidR="004D2FA8" w:rsidRPr="001405C3" w14:paraId="4E299861" w14:textId="77777777" w:rsidTr="00076895">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643" w:type="dxa"/>
            <w:vMerge w:val="restart"/>
            <w:hideMark/>
          </w:tcPr>
          <w:p w14:paraId="6E9AC003" w14:textId="77777777" w:rsidR="001405C3" w:rsidRPr="001405C3" w:rsidRDefault="001405C3" w:rsidP="004D2FA8">
            <w:pPr>
              <w:widowControl/>
              <w:autoSpaceDE/>
              <w:autoSpaceDN/>
              <w:adjustRightInd/>
              <w:jc w:val="center"/>
              <w:rPr>
                <w:rFonts w:ascii="Calibri" w:hAnsi="Calibri"/>
                <w:b w:val="0"/>
                <w:bCs w:val="0"/>
                <w:sz w:val="20"/>
                <w:szCs w:val="20"/>
              </w:rPr>
            </w:pPr>
            <w:r w:rsidRPr="001405C3">
              <w:rPr>
                <w:rFonts w:ascii="Calibri" w:hAnsi="Calibri"/>
                <w:b w:val="0"/>
                <w:bCs w:val="0"/>
                <w:sz w:val="20"/>
                <w:szCs w:val="20"/>
              </w:rPr>
              <w:t>Indicators</w:t>
            </w:r>
          </w:p>
        </w:tc>
        <w:tc>
          <w:tcPr>
            <w:tcW w:w="1890" w:type="dxa"/>
            <w:gridSpan w:val="2"/>
            <w:hideMark/>
          </w:tcPr>
          <w:p w14:paraId="41C51BD7" w14:textId="77777777" w:rsidR="001405C3" w:rsidRPr="001405C3" w:rsidRDefault="001405C3" w:rsidP="004D2FA8">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rPr>
            </w:pPr>
            <w:r w:rsidRPr="001405C3">
              <w:rPr>
                <w:rFonts w:ascii="Calibri" w:hAnsi="Calibri"/>
                <w:b w:val="0"/>
                <w:bCs w:val="0"/>
                <w:sz w:val="20"/>
                <w:szCs w:val="20"/>
              </w:rPr>
              <w:t xml:space="preserve">Quantity </w:t>
            </w:r>
            <w:r w:rsidRPr="001405C3">
              <w:rPr>
                <w:rFonts w:ascii="Calibri" w:hAnsi="Calibri"/>
                <w:b w:val="0"/>
                <w:bCs w:val="0"/>
                <w:sz w:val="20"/>
                <w:szCs w:val="20"/>
              </w:rPr>
              <w:br/>
              <w:t>(tons)</w:t>
            </w:r>
          </w:p>
        </w:tc>
        <w:tc>
          <w:tcPr>
            <w:tcW w:w="1075" w:type="dxa"/>
            <w:vMerge w:val="restart"/>
            <w:hideMark/>
          </w:tcPr>
          <w:p w14:paraId="41C9DE8C" w14:textId="77777777" w:rsidR="001405C3" w:rsidRPr="001405C3" w:rsidRDefault="001405C3" w:rsidP="004D2FA8">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rPr>
            </w:pPr>
            <w:r w:rsidRPr="001405C3">
              <w:rPr>
                <w:rFonts w:ascii="Calibri" w:hAnsi="Calibri"/>
                <w:b w:val="0"/>
                <w:bCs w:val="0"/>
                <w:sz w:val="20"/>
                <w:szCs w:val="20"/>
              </w:rPr>
              <w:t>Cost</w:t>
            </w:r>
            <w:r w:rsidRPr="001405C3">
              <w:rPr>
                <w:rFonts w:ascii="Calibri" w:hAnsi="Calibri"/>
                <w:b w:val="0"/>
                <w:bCs w:val="0"/>
                <w:sz w:val="20"/>
                <w:szCs w:val="20"/>
                <w:vertAlign w:val="superscript"/>
              </w:rPr>
              <w:t>6</w:t>
            </w:r>
            <w:r w:rsidRPr="001405C3">
              <w:rPr>
                <w:rFonts w:ascii="Calibri" w:hAnsi="Calibri"/>
                <w:b w:val="0"/>
                <w:bCs w:val="0"/>
                <w:sz w:val="20"/>
                <w:szCs w:val="20"/>
              </w:rPr>
              <w:t xml:space="preserve"> </w:t>
            </w:r>
            <w:r w:rsidRPr="001405C3">
              <w:rPr>
                <w:rFonts w:ascii="Calibri" w:hAnsi="Calibri"/>
                <w:b w:val="0"/>
                <w:bCs w:val="0"/>
                <w:sz w:val="20"/>
                <w:szCs w:val="20"/>
              </w:rPr>
              <w:br/>
              <w:t>(</w:t>
            </w:r>
            <w:r w:rsidR="00514103">
              <w:rPr>
                <w:rFonts w:ascii="Calibri" w:hAnsi="Calibri"/>
                <w:b w:val="0"/>
                <w:bCs w:val="0"/>
                <w:sz w:val="20"/>
                <w:szCs w:val="20"/>
              </w:rPr>
              <w:t>US</w:t>
            </w:r>
            <w:r w:rsidRPr="001405C3">
              <w:rPr>
                <w:rFonts w:ascii="Calibri" w:hAnsi="Calibri"/>
                <w:b w:val="0"/>
                <w:bCs w:val="0"/>
                <w:sz w:val="20"/>
                <w:szCs w:val="20"/>
              </w:rPr>
              <w:t xml:space="preserve">$ </w:t>
            </w:r>
            <w:r w:rsidR="00514103">
              <w:rPr>
                <w:rFonts w:ascii="Calibri" w:hAnsi="Calibri"/>
                <w:b w:val="0"/>
                <w:bCs w:val="0"/>
                <w:sz w:val="20"/>
                <w:szCs w:val="20"/>
              </w:rPr>
              <w:t>/</w:t>
            </w:r>
            <w:r w:rsidRPr="001405C3">
              <w:rPr>
                <w:rFonts w:ascii="Calibri" w:hAnsi="Calibri"/>
                <w:b w:val="0"/>
                <w:bCs w:val="0"/>
                <w:sz w:val="20"/>
                <w:szCs w:val="20"/>
              </w:rPr>
              <w:t xml:space="preserve"> ton)</w:t>
            </w:r>
          </w:p>
        </w:tc>
        <w:tc>
          <w:tcPr>
            <w:tcW w:w="4050" w:type="dxa"/>
            <w:vMerge w:val="restart"/>
            <w:hideMark/>
          </w:tcPr>
          <w:p w14:paraId="786B79B9" w14:textId="77777777" w:rsidR="001405C3" w:rsidRPr="001405C3" w:rsidRDefault="00514103" w:rsidP="004D2FA8">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rPr>
            </w:pPr>
            <w:r>
              <w:rPr>
                <w:rFonts w:ascii="Calibri" w:hAnsi="Calibri"/>
                <w:b w:val="0"/>
                <w:bCs w:val="0"/>
                <w:sz w:val="20"/>
                <w:szCs w:val="20"/>
              </w:rPr>
              <w:t>Comments</w:t>
            </w:r>
          </w:p>
        </w:tc>
      </w:tr>
      <w:tr w:rsidR="004D2FA8" w:rsidRPr="001405C3" w14:paraId="662B6E4A" w14:textId="77777777" w:rsidTr="0007689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643" w:type="dxa"/>
            <w:vMerge/>
            <w:hideMark/>
          </w:tcPr>
          <w:p w14:paraId="2CC7A9EA" w14:textId="77777777" w:rsidR="001405C3" w:rsidRPr="001405C3" w:rsidRDefault="001405C3" w:rsidP="001405C3">
            <w:pPr>
              <w:widowControl/>
              <w:autoSpaceDE/>
              <w:autoSpaceDN/>
              <w:adjustRightInd/>
              <w:rPr>
                <w:rFonts w:ascii="Calibri" w:hAnsi="Calibri"/>
                <w:b w:val="0"/>
                <w:bCs w:val="0"/>
                <w:sz w:val="20"/>
                <w:szCs w:val="20"/>
              </w:rPr>
            </w:pPr>
          </w:p>
        </w:tc>
        <w:tc>
          <w:tcPr>
            <w:tcW w:w="900" w:type="dxa"/>
            <w:hideMark/>
          </w:tcPr>
          <w:p w14:paraId="02CE4656" w14:textId="77777777" w:rsidR="001405C3" w:rsidRPr="001405C3" w:rsidRDefault="001405C3" w:rsidP="001405C3">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405C3">
              <w:rPr>
                <w:rFonts w:ascii="Calibri" w:hAnsi="Calibri"/>
                <w:sz w:val="20"/>
                <w:szCs w:val="20"/>
              </w:rPr>
              <w:t>Project target</w:t>
            </w:r>
          </w:p>
        </w:tc>
        <w:tc>
          <w:tcPr>
            <w:tcW w:w="990" w:type="dxa"/>
            <w:hideMark/>
          </w:tcPr>
          <w:p w14:paraId="3E6CF9EE" w14:textId="77777777" w:rsidR="001405C3" w:rsidRPr="001405C3" w:rsidRDefault="001405C3" w:rsidP="001405C3">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405C3">
              <w:rPr>
                <w:rFonts w:ascii="Calibri" w:hAnsi="Calibri"/>
                <w:sz w:val="20"/>
                <w:szCs w:val="20"/>
              </w:rPr>
              <w:t>Achieved to date</w:t>
            </w:r>
          </w:p>
        </w:tc>
        <w:tc>
          <w:tcPr>
            <w:tcW w:w="1075" w:type="dxa"/>
            <w:vMerge/>
            <w:hideMark/>
          </w:tcPr>
          <w:p w14:paraId="75BCEB23" w14:textId="77777777" w:rsidR="001405C3" w:rsidRPr="001405C3" w:rsidRDefault="001405C3" w:rsidP="001405C3">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p>
        </w:tc>
        <w:tc>
          <w:tcPr>
            <w:tcW w:w="4050" w:type="dxa"/>
            <w:vMerge/>
            <w:hideMark/>
          </w:tcPr>
          <w:p w14:paraId="6B95A016" w14:textId="77777777" w:rsidR="001405C3" w:rsidRPr="001405C3" w:rsidRDefault="001405C3" w:rsidP="001405C3">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p>
        </w:tc>
      </w:tr>
      <w:tr w:rsidR="004D2FA8" w:rsidRPr="001405C3" w14:paraId="3A9E805C" w14:textId="77777777" w:rsidTr="00076895">
        <w:trPr>
          <w:cnfStyle w:val="000000010000" w:firstRow="0" w:lastRow="0" w:firstColumn="0" w:lastColumn="0" w:oddVBand="0" w:evenVBand="0" w:oddHBand="0" w:evenHBand="1"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43" w:type="dxa"/>
            <w:hideMark/>
          </w:tcPr>
          <w:p w14:paraId="2B33084B" w14:textId="77777777" w:rsidR="001405C3" w:rsidRPr="001405C3" w:rsidRDefault="001405C3" w:rsidP="001405C3">
            <w:pPr>
              <w:widowControl/>
              <w:autoSpaceDE/>
              <w:autoSpaceDN/>
              <w:adjustRightInd/>
              <w:rPr>
                <w:rFonts w:ascii="Calibri" w:hAnsi="Calibri"/>
                <w:sz w:val="20"/>
                <w:szCs w:val="20"/>
              </w:rPr>
            </w:pPr>
            <w:r w:rsidRPr="001405C3">
              <w:rPr>
                <w:rFonts w:ascii="Calibri" w:hAnsi="Calibri"/>
                <w:sz w:val="20"/>
                <w:szCs w:val="20"/>
              </w:rPr>
              <w:t>PCB concentrated oils dispose</w:t>
            </w:r>
            <w:r w:rsidR="00237EE6">
              <w:rPr>
                <w:rFonts w:ascii="Calibri" w:hAnsi="Calibri"/>
                <w:sz w:val="20"/>
                <w:szCs w:val="20"/>
              </w:rPr>
              <w:t xml:space="preserve">d of and average cost </w:t>
            </w:r>
          </w:p>
        </w:tc>
        <w:tc>
          <w:tcPr>
            <w:tcW w:w="900" w:type="dxa"/>
            <w:hideMark/>
          </w:tcPr>
          <w:p w14:paraId="5FD1DEF0" w14:textId="77777777" w:rsidR="001405C3" w:rsidRPr="001405C3" w:rsidRDefault="00076895" w:rsidP="00514103">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N/A</w:t>
            </w:r>
          </w:p>
        </w:tc>
        <w:tc>
          <w:tcPr>
            <w:tcW w:w="990" w:type="dxa"/>
            <w:hideMark/>
          </w:tcPr>
          <w:p w14:paraId="11629826" w14:textId="77777777" w:rsidR="001405C3" w:rsidRPr="001405C3" w:rsidRDefault="001405C3" w:rsidP="008C55BF">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1405C3">
              <w:rPr>
                <w:rFonts w:ascii="Calibri" w:hAnsi="Calibri"/>
                <w:sz w:val="20"/>
                <w:szCs w:val="20"/>
              </w:rPr>
              <w:t> </w:t>
            </w:r>
            <w:r w:rsidR="008C55BF">
              <w:rPr>
                <w:rFonts w:ascii="Calibri" w:hAnsi="Calibri"/>
                <w:sz w:val="20"/>
                <w:szCs w:val="20"/>
              </w:rPr>
              <w:t>80,3</w:t>
            </w:r>
          </w:p>
        </w:tc>
        <w:tc>
          <w:tcPr>
            <w:tcW w:w="1075" w:type="dxa"/>
            <w:noWrap/>
            <w:hideMark/>
          </w:tcPr>
          <w:p w14:paraId="0E73A00E" w14:textId="77777777" w:rsidR="001405C3" w:rsidRPr="00672060" w:rsidRDefault="008C55BF" w:rsidP="008C55BF">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672060">
              <w:rPr>
                <w:rFonts w:ascii="Calibri" w:hAnsi="Calibri"/>
                <w:sz w:val="20"/>
                <w:szCs w:val="20"/>
              </w:rPr>
              <w:t>7,343</w:t>
            </w:r>
          </w:p>
        </w:tc>
        <w:tc>
          <w:tcPr>
            <w:tcW w:w="4050" w:type="dxa"/>
            <w:hideMark/>
          </w:tcPr>
          <w:p w14:paraId="04D0000C" w14:textId="77777777" w:rsidR="001405C3" w:rsidRPr="001405C3" w:rsidRDefault="004D2FA8" w:rsidP="004D2FA8">
            <w:pPr>
              <w:widowControl/>
              <w:autoSpaceDE/>
              <w:autoSpaceDN/>
              <w:adjustRightInd/>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4D2FA8">
              <w:rPr>
                <w:rFonts w:ascii="Calibri" w:hAnsi="Calibri"/>
                <w:b/>
                <w:sz w:val="20"/>
                <w:szCs w:val="20"/>
              </w:rPr>
              <w:t>Result</w:t>
            </w:r>
            <w:r>
              <w:rPr>
                <w:rFonts w:ascii="Calibri" w:hAnsi="Calibri"/>
                <w:sz w:val="20"/>
                <w:szCs w:val="20"/>
              </w:rPr>
              <w:t>: Oil</w:t>
            </w:r>
            <w:r w:rsidR="00237EE6">
              <w:rPr>
                <w:rFonts w:ascii="Calibri" w:hAnsi="Calibri"/>
                <w:sz w:val="20"/>
                <w:szCs w:val="20"/>
              </w:rPr>
              <w:t xml:space="preserve"> from the drainage of 33 transformers. </w:t>
            </w:r>
          </w:p>
        </w:tc>
      </w:tr>
      <w:tr w:rsidR="004D2FA8" w:rsidRPr="001405C3" w14:paraId="1426D9F8" w14:textId="77777777" w:rsidTr="00076895">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643" w:type="dxa"/>
            <w:hideMark/>
          </w:tcPr>
          <w:p w14:paraId="6DAF2582" w14:textId="77777777" w:rsidR="001405C3" w:rsidRPr="001405C3" w:rsidRDefault="001405C3" w:rsidP="001405C3">
            <w:pPr>
              <w:widowControl/>
              <w:autoSpaceDE/>
              <w:autoSpaceDN/>
              <w:adjustRightInd/>
              <w:rPr>
                <w:rFonts w:ascii="Calibri" w:hAnsi="Calibri"/>
                <w:sz w:val="20"/>
                <w:szCs w:val="20"/>
              </w:rPr>
            </w:pPr>
            <w:r w:rsidRPr="001405C3">
              <w:rPr>
                <w:rFonts w:ascii="Calibri" w:hAnsi="Calibri"/>
                <w:sz w:val="20"/>
                <w:szCs w:val="20"/>
              </w:rPr>
              <w:lastRenderedPageBreak/>
              <w:t>PCB capacitors dispose</w:t>
            </w:r>
            <w:r w:rsidR="00237EE6">
              <w:rPr>
                <w:rFonts w:ascii="Calibri" w:hAnsi="Calibri"/>
                <w:sz w:val="20"/>
                <w:szCs w:val="20"/>
              </w:rPr>
              <w:t>d of and average cost</w:t>
            </w:r>
          </w:p>
        </w:tc>
        <w:tc>
          <w:tcPr>
            <w:tcW w:w="900" w:type="dxa"/>
            <w:hideMark/>
          </w:tcPr>
          <w:p w14:paraId="733ECF21" w14:textId="77777777" w:rsidR="001405C3" w:rsidRPr="001405C3" w:rsidRDefault="004D2FA8" w:rsidP="00514103">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600</w:t>
            </w:r>
          </w:p>
        </w:tc>
        <w:tc>
          <w:tcPr>
            <w:tcW w:w="990" w:type="dxa"/>
            <w:hideMark/>
          </w:tcPr>
          <w:p w14:paraId="4B9D1C33" w14:textId="77777777" w:rsidR="001405C3" w:rsidRPr="001405C3" w:rsidRDefault="001405C3" w:rsidP="00514103">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405C3">
              <w:rPr>
                <w:rFonts w:ascii="Calibri" w:hAnsi="Calibri"/>
                <w:sz w:val="20"/>
                <w:szCs w:val="20"/>
              </w:rPr>
              <w:t> </w:t>
            </w:r>
            <w:r w:rsidR="00514103" w:rsidRPr="001405C3">
              <w:rPr>
                <w:rFonts w:ascii="Calibri" w:hAnsi="Calibri"/>
                <w:sz w:val="20"/>
                <w:szCs w:val="20"/>
              </w:rPr>
              <w:t> </w:t>
            </w:r>
            <w:r w:rsidR="00514103">
              <w:rPr>
                <w:rFonts w:ascii="Calibri" w:hAnsi="Calibri"/>
                <w:sz w:val="20"/>
                <w:szCs w:val="20"/>
              </w:rPr>
              <w:t>150</w:t>
            </w:r>
          </w:p>
        </w:tc>
        <w:tc>
          <w:tcPr>
            <w:tcW w:w="1075" w:type="dxa"/>
            <w:noWrap/>
            <w:hideMark/>
          </w:tcPr>
          <w:p w14:paraId="654FAA11" w14:textId="77777777" w:rsidR="001405C3" w:rsidRPr="00672060" w:rsidRDefault="001405C3" w:rsidP="00B47617">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72060">
              <w:rPr>
                <w:rFonts w:ascii="Calibri" w:hAnsi="Calibri"/>
                <w:sz w:val="20"/>
                <w:szCs w:val="20"/>
              </w:rPr>
              <w:t> </w:t>
            </w:r>
            <w:r w:rsidR="00B47617" w:rsidRPr="00672060">
              <w:rPr>
                <w:rFonts w:ascii="Calibri" w:hAnsi="Calibri"/>
                <w:sz w:val="20"/>
                <w:szCs w:val="20"/>
              </w:rPr>
              <w:t>6,666</w:t>
            </w:r>
          </w:p>
        </w:tc>
        <w:tc>
          <w:tcPr>
            <w:tcW w:w="4050" w:type="dxa"/>
            <w:hideMark/>
          </w:tcPr>
          <w:p w14:paraId="3C3C2A57" w14:textId="77777777" w:rsidR="004D2FA8" w:rsidRDefault="004D2FA8" w:rsidP="001405C3">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D2FA8">
              <w:rPr>
                <w:rFonts w:ascii="Calibri" w:hAnsi="Calibri"/>
                <w:b/>
                <w:sz w:val="20"/>
                <w:szCs w:val="20"/>
              </w:rPr>
              <w:t>Planned</w:t>
            </w:r>
            <w:r>
              <w:rPr>
                <w:rFonts w:ascii="Calibri" w:hAnsi="Calibri"/>
                <w:sz w:val="20"/>
                <w:szCs w:val="20"/>
              </w:rPr>
              <w:t xml:space="preserve">: </w:t>
            </w:r>
            <w:r w:rsidR="00EA753B">
              <w:rPr>
                <w:rFonts w:ascii="Calibri" w:hAnsi="Calibri"/>
                <w:sz w:val="20"/>
                <w:szCs w:val="20"/>
              </w:rPr>
              <w:t>200 tons of PCB capacitors from small holders + planned parallel efforts by the Government to dispose of 400 tons of capacitors from Darial-U (the second target was later removed from the project as cash co-financing for this activity was no longer available).</w:t>
            </w:r>
          </w:p>
          <w:p w14:paraId="6B310F1D" w14:textId="77777777" w:rsidR="004D2FA8" w:rsidRDefault="004D2FA8" w:rsidP="001405C3">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p w14:paraId="541DBEA0" w14:textId="77777777" w:rsidR="001405C3" w:rsidRPr="001405C3" w:rsidRDefault="004D2FA8" w:rsidP="004A665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D2FA8">
              <w:rPr>
                <w:rFonts w:ascii="Calibri" w:hAnsi="Calibri"/>
                <w:b/>
                <w:sz w:val="20"/>
                <w:szCs w:val="20"/>
              </w:rPr>
              <w:t>Result</w:t>
            </w:r>
            <w:r>
              <w:rPr>
                <w:rFonts w:ascii="Calibri" w:hAnsi="Calibri"/>
                <w:sz w:val="20"/>
                <w:szCs w:val="20"/>
              </w:rPr>
              <w:t xml:space="preserve">: </w:t>
            </w:r>
            <w:r w:rsidR="00514103">
              <w:rPr>
                <w:rFonts w:ascii="Calibri" w:hAnsi="Calibri"/>
                <w:sz w:val="20"/>
                <w:szCs w:val="20"/>
              </w:rPr>
              <w:t>2,402 PCB capacitors</w:t>
            </w:r>
            <w:r>
              <w:rPr>
                <w:rFonts w:ascii="Calibri" w:hAnsi="Calibri"/>
                <w:sz w:val="20"/>
                <w:szCs w:val="20"/>
              </w:rPr>
              <w:t xml:space="preserve"> (150 tons)</w:t>
            </w:r>
            <w:r w:rsidR="00514103">
              <w:rPr>
                <w:rFonts w:ascii="Calibri" w:hAnsi="Calibri"/>
                <w:sz w:val="20"/>
                <w:szCs w:val="20"/>
              </w:rPr>
              <w:t xml:space="preserve"> are expected to b</w:t>
            </w:r>
            <w:r w:rsidR="006A3848">
              <w:rPr>
                <w:rFonts w:ascii="Calibri" w:hAnsi="Calibri"/>
                <w:sz w:val="20"/>
                <w:szCs w:val="20"/>
              </w:rPr>
              <w:t>e disposed of by the end of the project.</w:t>
            </w:r>
          </w:p>
        </w:tc>
      </w:tr>
      <w:tr w:rsidR="004D2FA8" w:rsidRPr="001405C3" w14:paraId="6C5E6A47" w14:textId="77777777" w:rsidTr="00076895">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643" w:type="dxa"/>
            <w:hideMark/>
          </w:tcPr>
          <w:p w14:paraId="3184AA67" w14:textId="77777777" w:rsidR="001405C3" w:rsidRPr="001405C3" w:rsidRDefault="001405C3" w:rsidP="001405C3">
            <w:pPr>
              <w:widowControl/>
              <w:autoSpaceDE/>
              <w:autoSpaceDN/>
              <w:adjustRightInd/>
              <w:rPr>
                <w:rFonts w:ascii="Calibri" w:hAnsi="Calibri"/>
                <w:sz w:val="20"/>
                <w:szCs w:val="20"/>
              </w:rPr>
            </w:pPr>
            <w:r w:rsidRPr="001405C3">
              <w:rPr>
                <w:rFonts w:ascii="Calibri" w:hAnsi="Calibri"/>
                <w:sz w:val="20"/>
                <w:szCs w:val="20"/>
              </w:rPr>
              <w:t>PCB contaminated equipment and wastes dispose</w:t>
            </w:r>
            <w:r w:rsidR="00237EE6">
              <w:rPr>
                <w:rFonts w:ascii="Calibri" w:hAnsi="Calibri"/>
                <w:sz w:val="20"/>
                <w:szCs w:val="20"/>
              </w:rPr>
              <w:t>d of and average cost</w:t>
            </w:r>
          </w:p>
        </w:tc>
        <w:tc>
          <w:tcPr>
            <w:tcW w:w="900" w:type="dxa"/>
            <w:hideMark/>
          </w:tcPr>
          <w:p w14:paraId="498A0ACF" w14:textId="77777777" w:rsidR="00B0045E" w:rsidRDefault="004D2FA8" w:rsidP="00514103">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850</w:t>
            </w:r>
          </w:p>
          <w:p w14:paraId="4FCD756C" w14:textId="77777777" w:rsidR="001405C3" w:rsidRPr="001405C3" w:rsidRDefault="001405C3" w:rsidP="00514103">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1405C3">
              <w:rPr>
                <w:rFonts w:ascii="Calibri" w:hAnsi="Calibri"/>
                <w:sz w:val="20"/>
                <w:szCs w:val="20"/>
              </w:rPr>
              <w:t> </w:t>
            </w:r>
          </w:p>
        </w:tc>
        <w:tc>
          <w:tcPr>
            <w:tcW w:w="990" w:type="dxa"/>
            <w:hideMark/>
          </w:tcPr>
          <w:p w14:paraId="181EA25A" w14:textId="77777777" w:rsidR="001405C3" w:rsidRPr="001405C3" w:rsidRDefault="001405C3" w:rsidP="00514103">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1405C3">
              <w:rPr>
                <w:rFonts w:ascii="Calibri" w:hAnsi="Calibri"/>
                <w:sz w:val="20"/>
                <w:szCs w:val="20"/>
              </w:rPr>
              <w:t> </w:t>
            </w:r>
            <w:r w:rsidR="00514103">
              <w:rPr>
                <w:rFonts w:ascii="Calibri" w:hAnsi="Calibri"/>
                <w:sz w:val="20"/>
                <w:szCs w:val="20"/>
              </w:rPr>
              <w:t>12</w:t>
            </w:r>
          </w:p>
        </w:tc>
        <w:tc>
          <w:tcPr>
            <w:tcW w:w="1075" w:type="dxa"/>
            <w:noWrap/>
            <w:hideMark/>
          </w:tcPr>
          <w:p w14:paraId="6A4722AC" w14:textId="77777777" w:rsidR="001405C3" w:rsidRPr="00CF19AC" w:rsidRDefault="001405C3" w:rsidP="00CF19AC">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CF19AC">
              <w:rPr>
                <w:rFonts w:ascii="Calibri" w:hAnsi="Calibri"/>
                <w:sz w:val="20"/>
                <w:szCs w:val="20"/>
              </w:rPr>
              <w:t> </w:t>
            </w:r>
            <w:r w:rsidR="00CF19AC" w:rsidRPr="00CF19AC">
              <w:rPr>
                <w:rFonts w:ascii="Calibri" w:hAnsi="Calibri"/>
                <w:sz w:val="20"/>
                <w:szCs w:val="20"/>
              </w:rPr>
              <w:t>N/A</w:t>
            </w:r>
          </w:p>
        </w:tc>
        <w:tc>
          <w:tcPr>
            <w:tcW w:w="4050" w:type="dxa"/>
            <w:hideMark/>
          </w:tcPr>
          <w:p w14:paraId="460A015E" w14:textId="77777777" w:rsidR="00B0045E" w:rsidRPr="004D2FA8" w:rsidRDefault="004D2FA8" w:rsidP="001405C3">
            <w:pPr>
              <w:widowControl/>
              <w:autoSpaceDE/>
              <w:autoSpaceDN/>
              <w:adjustRightInd/>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4D2FA8">
              <w:rPr>
                <w:rFonts w:asciiTheme="majorHAnsi" w:hAnsiTheme="majorHAnsi"/>
                <w:b/>
                <w:sz w:val="20"/>
                <w:szCs w:val="20"/>
              </w:rPr>
              <w:t>Planned</w:t>
            </w:r>
            <w:r w:rsidRPr="004D2FA8">
              <w:rPr>
                <w:rFonts w:asciiTheme="majorHAnsi" w:hAnsiTheme="majorHAnsi"/>
                <w:sz w:val="20"/>
                <w:szCs w:val="20"/>
              </w:rPr>
              <w:t xml:space="preserve">: 850 tons </w:t>
            </w:r>
            <w:r w:rsidRPr="004D2FA8">
              <w:rPr>
                <w:rFonts w:asciiTheme="majorHAnsi" w:hAnsiTheme="majorHAnsi"/>
                <w:color w:val="000000"/>
                <w:sz w:val="20"/>
                <w:szCs w:val="20"/>
              </w:rPr>
              <w:t xml:space="preserve">of PCB contaminated oil </w:t>
            </w:r>
            <w:r w:rsidR="00CA0A5C">
              <w:rPr>
                <w:rFonts w:asciiTheme="majorHAnsi" w:hAnsiTheme="majorHAnsi"/>
                <w:color w:val="000000"/>
                <w:sz w:val="20"/>
                <w:szCs w:val="20"/>
              </w:rPr>
              <w:t>with</w:t>
            </w:r>
            <w:r w:rsidR="00CA0A5C" w:rsidRPr="004D2FA8">
              <w:rPr>
                <w:rFonts w:asciiTheme="majorHAnsi" w:hAnsiTheme="majorHAnsi"/>
                <w:color w:val="000000"/>
                <w:sz w:val="20"/>
                <w:szCs w:val="20"/>
              </w:rPr>
              <w:t xml:space="preserve"> </w:t>
            </w:r>
            <w:r w:rsidRPr="004D2FA8">
              <w:rPr>
                <w:rFonts w:asciiTheme="majorHAnsi" w:hAnsiTheme="majorHAnsi"/>
                <w:color w:val="000000"/>
                <w:sz w:val="20"/>
                <w:szCs w:val="20"/>
              </w:rPr>
              <w:t>associated waste</w:t>
            </w:r>
            <w:r>
              <w:rPr>
                <w:rFonts w:asciiTheme="majorHAnsi" w:hAnsiTheme="majorHAnsi"/>
                <w:color w:val="000000"/>
                <w:sz w:val="20"/>
                <w:szCs w:val="20"/>
              </w:rPr>
              <w:t xml:space="preserve"> </w:t>
            </w:r>
            <w:r w:rsidR="00CA0A5C">
              <w:rPr>
                <w:rFonts w:asciiTheme="majorHAnsi" w:hAnsiTheme="majorHAnsi"/>
                <w:color w:val="000000"/>
                <w:sz w:val="20"/>
                <w:szCs w:val="20"/>
              </w:rPr>
              <w:t xml:space="preserve">and </w:t>
            </w:r>
            <w:r>
              <w:rPr>
                <w:rFonts w:asciiTheme="majorHAnsi" w:hAnsiTheme="majorHAnsi"/>
                <w:color w:val="000000"/>
                <w:sz w:val="20"/>
                <w:szCs w:val="20"/>
              </w:rPr>
              <w:t>trans</w:t>
            </w:r>
            <w:r w:rsidRPr="004D2FA8">
              <w:rPr>
                <w:rFonts w:asciiTheme="majorHAnsi" w:hAnsiTheme="majorHAnsi"/>
                <w:color w:val="000000"/>
                <w:sz w:val="20"/>
                <w:szCs w:val="20"/>
              </w:rPr>
              <w:t>former</w:t>
            </w:r>
            <w:r w:rsidR="00CA0A5C">
              <w:rPr>
                <w:rFonts w:asciiTheme="majorHAnsi" w:hAnsiTheme="majorHAnsi"/>
                <w:color w:val="000000"/>
                <w:sz w:val="20"/>
                <w:szCs w:val="20"/>
              </w:rPr>
              <w:t xml:space="preserve"> carcasses</w:t>
            </w:r>
            <w:r w:rsidRPr="004D2FA8">
              <w:rPr>
                <w:rFonts w:asciiTheme="majorHAnsi" w:hAnsiTheme="majorHAnsi"/>
                <w:color w:val="000000"/>
                <w:sz w:val="20"/>
                <w:szCs w:val="20"/>
              </w:rPr>
              <w:t>.</w:t>
            </w:r>
          </w:p>
          <w:p w14:paraId="08E347AC" w14:textId="77777777" w:rsidR="00B0045E" w:rsidRDefault="00B0045E" w:rsidP="001405C3">
            <w:pPr>
              <w:widowControl/>
              <w:autoSpaceDE/>
              <w:autoSpaceDN/>
              <w:adjustRightInd/>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
          <w:p w14:paraId="124140C4" w14:textId="77777777" w:rsidR="001405C3" w:rsidRPr="00237EE6" w:rsidRDefault="004D2FA8" w:rsidP="004D2FA8">
            <w:pPr>
              <w:widowControl/>
              <w:autoSpaceDE/>
              <w:autoSpaceDN/>
              <w:adjustRightInd/>
              <w:cnfStyle w:val="000000010000" w:firstRow="0" w:lastRow="0" w:firstColumn="0" w:lastColumn="0" w:oddVBand="0" w:evenVBand="0" w:oddHBand="0" w:evenHBand="1" w:firstRowFirstColumn="0" w:firstRowLastColumn="0" w:lastRowFirstColumn="0" w:lastRowLastColumn="0"/>
              <w:rPr>
                <w:rFonts w:ascii="Calibri" w:hAnsi="Calibri"/>
                <w:iCs/>
                <w:color w:val="0000D4"/>
                <w:sz w:val="20"/>
                <w:szCs w:val="20"/>
              </w:rPr>
            </w:pPr>
            <w:r w:rsidRPr="004D2FA8">
              <w:rPr>
                <w:rFonts w:ascii="Calibri" w:hAnsi="Calibri"/>
                <w:b/>
                <w:sz w:val="20"/>
                <w:szCs w:val="20"/>
              </w:rPr>
              <w:t>Result</w:t>
            </w:r>
            <w:r>
              <w:rPr>
                <w:rFonts w:ascii="Calibri" w:hAnsi="Calibri"/>
                <w:sz w:val="20"/>
                <w:szCs w:val="20"/>
              </w:rPr>
              <w:t xml:space="preserve">: </w:t>
            </w:r>
            <w:r w:rsidR="00F744AF" w:rsidRPr="00672060">
              <w:rPr>
                <w:rFonts w:ascii="Calibri" w:hAnsi="Calibri"/>
                <w:sz w:val="20"/>
                <w:szCs w:val="20"/>
              </w:rPr>
              <w:t>68 tonnes of drained oil,</w:t>
            </w:r>
            <w:r w:rsidR="00F744AF" w:rsidRPr="00237EE6">
              <w:rPr>
                <w:rFonts w:ascii="Calibri" w:hAnsi="Calibri"/>
                <w:sz w:val="20"/>
                <w:szCs w:val="20"/>
              </w:rPr>
              <w:t xml:space="preserve"> </w:t>
            </w:r>
            <w:r w:rsidR="00237EE6" w:rsidRPr="00237EE6">
              <w:rPr>
                <w:rFonts w:ascii="Calibri" w:hAnsi="Calibri"/>
                <w:sz w:val="20"/>
                <w:szCs w:val="20"/>
              </w:rPr>
              <w:t>7 tons of contaminated soils and 5 tons of packing materials  (drums, pallets, PPE)</w:t>
            </w:r>
            <w:r>
              <w:rPr>
                <w:rFonts w:ascii="Calibri" w:hAnsi="Calibri"/>
                <w:sz w:val="20"/>
                <w:szCs w:val="20"/>
              </w:rPr>
              <w:t xml:space="preserve"> were disposed of as part of the first batch. </w:t>
            </w:r>
          </w:p>
        </w:tc>
      </w:tr>
      <w:tr w:rsidR="004D2FA8" w:rsidRPr="001405C3" w14:paraId="7D121EF6" w14:textId="77777777" w:rsidTr="00076895">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643" w:type="dxa"/>
            <w:hideMark/>
          </w:tcPr>
          <w:p w14:paraId="7D202624" w14:textId="77777777" w:rsidR="001405C3" w:rsidRPr="001405C3" w:rsidRDefault="001405C3" w:rsidP="001405C3">
            <w:pPr>
              <w:widowControl/>
              <w:autoSpaceDE/>
              <w:autoSpaceDN/>
              <w:adjustRightInd/>
              <w:rPr>
                <w:rFonts w:ascii="Calibri" w:hAnsi="Calibri"/>
                <w:sz w:val="20"/>
                <w:szCs w:val="20"/>
              </w:rPr>
            </w:pPr>
            <w:r w:rsidRPr="001405C3">
              <w:rPr>
                <w:rFonts w:ascii="Calibri" w:hAnsi="Calibri"/>
                <w:sz w:val="20"/>
                <w:szCs w:val="20"/>
              </w:rPr>
              <w:t>PCB oils and PCB contaminated equipment under safe sto</w:t>
            </w:r>
            <w:r w:rsidR="00237EE6">
              <w:rPr>
                <w:rFonts w:ascii="Calibri" w:hAnsi="Calibri"/>
                <w:sz w:val="20"/>
                <w:szCs w:val="20"/>
              </w:rPr>
              <w:t xml:space="preserve">rage and average cost </w:t>
            </w:r>
          </w:p>
        </w:tc>
        <w:tc>
          <w:tcPr>
            <w:tcW w:w="900" w:type="dxa"/>
            <w:hideMark/>
          </w:tcPr>
          <w:p w14:paraId="55643920" w14:textId="77777777" w:rsidR="001405C3" w:rsidRPr="001405C3" w:rsidRDefault="00076895" w:rsidP="00514103">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N/A</w:t>
            </w:r>
            <w:r w:rsidR="001405C3" w:rsidRPr="001405C3">
              <w:rPr>
                <w:rFonts w:ascii="Calibri" w:hAnsi="Calibri"/>
                <w:sz w:val="20"/>
                <w:szCs w:val="20"/>
              </w:rPr>
              <w:t> </w:t>
            </w:r>
          </w:p>
        </w:tc>
        <w:tc>
          <w:tcPr>
            <w:tcW w:w="990" w:type="dxa"/>
            <w:hideMark/>
          </w:tcPr>
          <w:p w14:paraId="00F058D2" w14:textId="77777777" w:rsidR="001405C3" w:rsidRPr="001405C3" w:rsidRDefault="001405C3" w:rsidP="00514103">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405C3">
              <w:rPr>
                <w:rFonts w:ascii="Calibri" w:hAnsi="Calibri"/>
                <w:sz w:val="20"/>
                <w:szCs w:val="20"/>
              </w:rPr>
              <w:t> </w:t>
            </w:r>
            <w:r w:rsidR="00514103">
              <w:rPr>
                <w:rFonts w:ascii="Calibri" w:hAnsi="Calibri"/>
                <w:sz w:val="20"/>
                <w:szCs w:val="20"/>
              </w:rPr>
              <w:t>670</w:t>
            </w:r>
          </w:p>
        </w:tc>
        <w:tc>
          <w:tcPr>
            <w:tcW w:w="1075" w:type="dxa"/>
            <w:noWrap/>
            <w:hideMark/>
          </w:tcPr>
          <w:p w14:paraId="1F8C1BC0" w14:textId="77777777" w:rsidR="001405C3" w:rsidRPr="001405C3" w:rsidRDefault="001405C3" w:rsidP="00CF19AC">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405C3">
              <w:rPr>
                <w:rFonts w:ascii="Calibri" w:hAnsi="Calibri"/>
                <w:color w:val="000000"/>
                <w:sz w:val="20"/>
                <w:szCs w:val="20"/>
              </w:rPr>
              <w:t> </w:t>
            </w:r>
            <w:r w:rsidR="00CF19AC">
              <w:rPr>
                <w:rFonts w:ascii="Calibri" w:hAnsi="Calibri"/>
                <w:color w:val="000000"/>
                <w:sz w:val="20"/>
                <w:szCs w:val="20"/>
              </w:rPr>
              <w:t>N/A</w:t>
            </w:r>
          </w:p>
        </w:tc>
        <w:tc>
          <w:tcPr>
            <w:tcW w:w="4050" w:type="dxa"/>
            <w:hideMark/>
          </w:tcPr>
          <w:p w14:paraId="5D1155B6" w14:textId="77777777" w:rsidR="001405C3" w:rsidRPr="001405C3" w:rsidRDefault="004D2FA8" w:rsidP="001405C3">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D2FA8">
              <w:rPr>
                <w:rFonts w:ascii="Calibri" w:hAnsi="Calibri"/>
                <w:b/>
                <w:sz w:val="20"/>
                <w:szCs w:val="20"/>
              </w:rPr>
              <w:t>Result</w:t>
            </w:r>
            <w:r>
              <w:rPr>
                <w:rFonts w:ascii="Calibri" w:hAnsi="Calibri"/>
                <w:sz w:val="20"/>
                <w:szCs w:val="20"/>
              </w:rPr>
              <w:t xml:space="preserve">: </w:t>
            </w:r>
            <w:r w:rsidR="00237EE6">
              <w:rPr>
                <w:rFonts w:ascii="Calibri" w:hAnsi="Calibri"/>
                <w:sz w:val="20"/>
                <w:szCs w:val="20"/>
              </w:rPr>
              <w:t>33 drained transformers</w:t>
            </w:r>
            <w:r w:rsidR="009F14E9">
              <w:rPr>
                <w:rFonts w:ascii="Calibri" w:hAnsi="Calibri"/>
                <w:sz w:val="20"/>
                <w:szCs w:val="20"/>
              </w:rPr>
              <w:t xml:space="preserve"> (representing 670 tonnes of contaminated equipment)</w:t>
            </w:r>
            <w:r w:rsidR="00250B9D">
              <w:rPr>
                <w:rFonts w:ascii="Calibri" w:hAnsi="Calibri"/>
                <w:sz w:val="20"/>
                <w:szCs w:val="20"/>
              </w:rPr>
              <w:t xml:space="preserve"> are safely stored. </w:t>
            </w:r>
          </w:p>
        </w:tc>
      </w:tr>
    </w:tbl>
    <w:p w14:paraId="3B3AC4D8" w14:textId="77777777" w:rsidR="00432F0C" w:rsidRDefault="004A6650" w:rsidP="00432F0C">
      <w:pPr>
        <w:pStyle w:val="TOCHeading"/>
        <w:rPr>
          <w:sz w:val="24"/>
          <w:szCs w:val="24"/>
        </w:rPr>
      </w:pPr>
      <w:r>
        <w:rPr>
          <w:sz w:val="24"/>
          <w:szCs w:val="24"/>
        </w:rPr>
        <w:t>R</w:t>
      </w:r>
      <w:r w:rsidR="00432F0C" w:rsidRPr="00432F0C">
        <w:rPr>
          <w:sz w:val="24"/>
          <w:szCs w:val="24"/>
        </w:rPr>
        <w:t>ecommendations</w:t>
      </w:r>
      <w:r w:rsidR="00E765EC">
        <w:rPr>
          <w:sz w:val="24"/>
          <w:szCs w:val="24"/>
        </w:rPr>
        <w:t xml:space="preserve"> For This project</w:t>
      </w:r>
    </w:p>
    <w:p w14:paraId="589E6783" w14:textId="77777777" w:rsidR="005673D7" w:rsidRDefault="005673D7" w:rsidP="005673D7"/>
    <w:p w14:paraId="4FF5ECA6" w14:textId="77777777" w:rsidR="005673D7" w:rsidRPr="005673D7" w:rsidRDefault="005673D7" w:rsidP="005673D7">
      <w:pPr>
        <w:jc w:val="both"/>
        <w:rPr>
          <w:rFonts w:asciiTheme="majorHAnsi" w:hAnsiTheme="majorHAnsi"/>
          <w:sz w:val="22"/>
          <w:szCs w:val="22"/>
        </w:rPr>
      </w:pPr>
      <w:r w:rsidRPr="005673D7">
        <w:rPr>
          <w:rFonts w:asciiTheme="majorHAnsi" w:hAnsiTheme="majorHAnsi"/>
          <w:sz w:val="22"/>
          <w:szCs w:val="22"/>
        </w:rPr>
        <w:t>The Terminal Evaluation makes two types of recommenda</w:t>
      </w:r>
      <w:r w:rsidR="00C765F4">
        <w:rPr>
          <w:rFonts w:asciiTheme="majorHAnsi" w:hAnsiTheme="majorHAnsi"/>
          <w:sz w:val="22"/>
          <w:szCs w:val="22"/>
        </w:rPr>
        <w:t xml:space="preserve">tions. Firstly, recommendations, </w:t>
      </w:r>
      <w:r w:rsidRPr="005673D7">
        <w:rPr>
          <w:rFonts w:asciiTheme="majorHAnsi" w:hAnsiTheme="majorHAnsi"/>
          <w:sz w:val="22"/>
          <w:szCs w:val="22"/>
        </w:rPr>
        <w:t>which the project could potentially still address before it comes to an end an</w:t>
      </w:r>
      <w:r w:rsidR="00E04BE1">
        <w:rPr>
          <w:rFonts w:asciiTheme="majorHAnsi" w:hAnsiTheme="majorHAnsi"/>
          <w:sz w:val="22"/>
          <w:szCs w:val="22"/>
        </w:rPr>
        <w:t>d</w:t>
      </w:r>
      <w:r w:rsidRPr="005673D7">
        <w:rPr>
          <w:rFonts w:asciiTheme="majorHAnsi" w:hAnsiTheme="majorHAnsi"/>
          <w:sz w:val="22"/>
          <w:szCs w:val="22"/>
        </w:rPr>
        <w:t xml:space="preserve"> secondly recommendations </w:t>
      </w:r>
      <w:r w:rsidR="00E765EC">
        <w:rPr>
          <w:rFonts w:asciiTheme="majorHAnsi" w:hAnsiTheme="majorHAnsi"/>
          <w:sz w:val="22"/>
          <w:szCs w:val="22"/>
        </w:rPr>
        <w:t xml:space="preserve">(essentially lessons-learned), </w:t>
      </w:r>
      <w:r w:rsidRPr="005673D7">
        <w:rPr>
          <w:rFonts w:asciiTheme="majorHAnsi" w:hAnsiTheme="majorHAnsi"/>
          <w:sz w:val="22"/>
          <w:szCs w:val="22"/>
        </w:rPr>
        <w:t xml:space="preserve">which could be useful for </w:t>
      </w:r>
      <w:r w:rsidR="00C765F4">
        <w:rPr>
          <w:rFonts w:asciiTheme="majorHAnsi" w:hAnsiTheme="majorHAnsi"/>
          <w:sz w:val="22"/>
          <w:szCs w:val="22"/>
        </w:rPr>
        <w:t xml:space="preserve">a future </w:t>
      </w:r>
      <w:r w:rsidRPr="005673D7">
        <w:rPr>
          <w:rFonts w:asciiTheme="majorHAnsi" w:hAnsiTheme="majorHAnsi"/>
          <w:sz w:val="22"/>
          <w:szCs w:val="22"/>
        </w:rPr>
        <w:t>PCB management projec</w:t>
      </w:r>
      <w:r w:rsidR="00C765F4">
        <w:rPr>
          <w:rFonts w:asciiTheme="majorHAnsi" w:hAnsiTheme="majorHAnsi"/>
          <w:sz w:val="22"/>
          <w:szCs w:val="22"/>
        </w:rPr>
        <w:t>t</w:t>
      </w:r>
      <w:r w:rsidRPr="005673D7">
        <w:rPr>
          <w:rFonts w:asciiTheme="majorHAnsi" w:hAnsiTheme="majorHAnsi"/>
          <w:sz w:val="22"/>
          <w:szCs w:val="22"/>
        </w:rPr>
        <w:t>.</w:t>
      </w:r>
    </w:p>
    <w:p w14:paraId="288470E7" w14:textId="77777777" w:rsidR="001D5F48" w:rsidRDefault="001D5F48" w:rsidP="001D5F48"/>
    <w:p w14:paraId="7BEC042A" w14:textId="77777777" w:rsidR="00AD7BCB" w:rsidRPr="00D8423D" w:rsidRDefault="00AD7BCB" w:rsidP="00AD7BCB">
      <w:pPr>
        <w:numPr>
          <w:ilvl w:val="0"/>
          <w:numId w:val="13"/>
        </w:numPr>
        <w:jc w:val="both"/>
        <w:rPr>
          <w:rFonts w:ascii="Calibri" w:eastAsia="MS Mincho" w:hAnsi="Calibri"/>
          <w:b/>
          <w:bCs/>
          <w:sz w:val="22"/>
          <w:szCs w:val="22"/>
        </w:rPr>
      </w:pPr>
      <w:r>
        <w:rPr>
          <w:rFonts w:asciiTheme="majorHAnsi" w:hAnsiTheme="majorHAnsi"/>
          <w:b/>
          <w:sz w:val="22"/>
          <w:szCs w:val="22"/>
        </w:rPr>
        <w:t>Recommendation</w:t>
      </w:r>
      <w:r w:rsidR="00043BDD">
        <w:rPr>
          <w:rFonts w:asciiTheme="majorHAnsi" w:hAnsiTheme="majorHAnsi"/>
          <w:b/>
          <w:sz w:val="22"/>
          <w:szCs w:val="22"/>
        </w:rPr>
        <w:t xml:space="preserve"> #1</w:t>
      </w:r>
      <w:r w:rsidRPr="0069635B">
        <w:rPr>
          <w:rFonts w:asciiTheme="majorHAnsi" w:hAnsiTheme="majorHAnsi"/>
          <w:b/>
          <w:sz w:val="22"/>
          <w:szCs w:val="22"/>
        </w:rPr>
        <w:t xml:space="preserve">: </w:t>
      </w:r>
      <w:r w:rsidRPr="0069635B">
        <w:rPr>
          <w:rFonts w:asciiTheme="majorHAnsi" w:hAnsiTheme="majorHAnsi"/>
          <w:b/>
          <w:sz w:val="22"/>
          <w:szCs w:val="22"/>
          <w:lang w:bidi="en-US"/>
        </w:rPr>
        <w:t>Ensure project extension</w:t>
      </w:r>
      <w:r w:rsidRPr="0069635B">
        <w:rPr>
          <w:rFonts w:ascii="Calibri" w:hAnsi="Calibri"/>
          <w:sz w:val="22"/>
          <w:szCs w:val="22"/>
          <w:lang w:bidi="en-US"/>
        </w:rPr>
        <w:t xml:space="preserve">. </w:t>
      </w:r>
      <w:r w:rsidRPr="00AD7BCB">
        <w:rPr>
          <w:rFonts w:ascii="Calibri" w:eastAsia="MS Mincho" w:hAnsi="Calibri"/>
          <w:bCs/>
          <w:sz w:val="22"/>
          <w:szCs w:val="22"/>
        </w:rPr>
        <w:t>The project should not be operationally closed before the export of the shipment of 150 tonnes of capacitors has been accomplished. Secondly, it might be preferable to await operational closure of the project until the 2014 amendments to the EcoCode have been approved – however the latter might take too long. The TE recommends to extent the project until May 2015.</w:t>
      </w:r>
      <w:r>
        <w:rPr>
          <w:color w:val="000000" w:themeColor="text1"/>
        </w:rPr>
        <w:t xml:space="preserve"> </w:t>
      </w:r>
    </w:p>
    <w:p w14:paraId="2868AC94" w14:textId="77777777" w:rsidR="00AD7BCB" w:rsidRPr="00DB02FE" w:rsidRDefault="00AD7BCB" w:rsidP="00AD7BCB">
      <w:pPr>
        <w:numPr>
          <w:ilvl w:val="0"/>
          <w:numId w:val="13"/>
        </w:numPr>
        <w:jc w:val="both"/>
        <w:rPr>
          <w:rFonts w:ascii="Calibri" w:eastAsia="MS Mincho" w:hAnsi="Calibri"/>
          <w:b/>
          <w:bCs/>
          <w:sz w:val="22"/>
          <w:szCs w:val="22"/>
        </w:rPr>
      </w:pPr>
      <w:r>
        <w:rPr>
          <w:rFonts w:ascii="Calibri" w:eastAsia="MS Mincho" w:hAnsi="Calibri"/>
          <w:b/>
          <w:bCs/>
          <w:sz w:val="22"/>
          <w:szCs w:val="22"/>
        </w:rPr>
        <w:t>Recommendation</w:t>
      </w:r>
      <w:r w:rsidR="00043BDD">
        <w:rPr>
          <w:rFonts w:ascii="Calibri" w:eastAsia="MS Mincho" w:hAnsi="Calibri"/>
          <w:b/>
          <w:bCs/>
          <w:sz w:val="22"/>
          <w:szCs w:val="22"/>
        </w:rPr>
        <w:t xml:space="preserve"> #2</w:t>
      </w:r>
      <w:r w:rsidRPr="00DB02FE">
        <w:rPr>
          <w:rFonts w:ascii="Calibri" w:eastAsia="MS Mincho" w:hAnsi="Calibri"/>
          <w:b/>
          <w:bCs/>
          <w:sz w:val="22"/>
          <w:szCs w:val="22"/>
        </w:rPr>
        <w:t xml:space="preserve">: </w:t>
      </w:r>
      <w:r>
        <w:rPr>
          <w:rFonts w:ascii="Calibri" w:eastAsia="MS Mincho" w:hAnsi="Calibri"/>
          <w:b/>
          <w:bCs/>
          <w:sz w:val="22"/>
          <w:szCs w:val="22"/>
        </w:rPr>
        <w:t xml:space="preserve">Prepare </w:t>
      </w:r>
      <w:r w:rsidRPr="00DB02FE">
        <w:rPr>
          <w:rFonts w:ascii="Calibri" w:eastAsia="MS Mincho" w:hAnsi="Calibri"/>
          <w:b/>
          <w:bCs/>
          <w:sz w:val="22"/>
          <w:szCs w:val="22"/>
        </w:rPr>
        <w:t>an Exit plan the soonest</w:t>
      </w:r>
      <w:r w:rsidRPr="00AA1B2F">
        <w:rPr>
          <w:rFonts w:ascii="Calibri" w:eastAsia="MS Mincho" w:hAnsi="Calibri"/>
          <w:bCs/>
          <w:sz w:val="22"/>
          <w:szCs w:val="22"/>
          <w:lang w:bidi="en-US"/>
        </w:rPr>
        <w:t xml:space="preserve">. </w:t>
      </w:r>
      <w:r>
        <w:rPr>
          <w:rFonts w:ascii="Calibri" w:eastAsia="MS Mincho" w:hAnsi="Calibri"/>
          <w:bCs/>
          <w:sz w:val="22"/>
          <w:szCs w:val="22"/>
          <w:lang w:bidi="en-US"/>
        </w:rPr>
        <w:t xml:space="preserve">At the time of the TE, no exit plan had been developed yet, even though the same recommendation was made by the MTE. </w:t>
      </w:r>
      <w:r w:rsidRPr="00AA1B2F">
        <w:rPr>
          <w:rFonts w:ascii="Calibri" w:eastAsia="MS Mincho" w:hAnsi="Calibri"/>
          <w:bCs/>
          <w:sz w:val="22"/>
          <w:szCs w:val="22"/>
          <w:lang w:bidi="en-US"/>
        </w:rPr>
        <w:t xml:space="preserve">In order for the project to hand over its responsibilities to the Ministry of Energy and/or </w:t>
      </w:r>
      <w:r w:rsidR="004B669D" w:rsidRPr="00DE78BB">
        <w:rPr>
          <w:rFonts w:asciiTheme="majorHAnsi" w:eastAsia="Arial Unicode MS" w:hAnsiTheme="majorHAnsi"/>
          <w:sz w:val="22"/>
          <w:szCs w:val="22"/>
          <w:lang w:eastAsia="ru-RU"/>
        </w:rPr>
        <w:t>Zhasyl Damu Agency</w:t>
      </w:r>
      <w:r w:rsidRPr="00AA1B2F">
        <w:rPr>
          <w:rFonts w:ascii="Calibri" w:eastAsia="MS Mincho" w:hAnsi="Calibri"/>
          <w:bCs/>
          <w:sz w:val="22"/>
          <w:szCs w:val="22"/>
          <w:lang w:bidi="en-US"/>
        </w:rPr>
        <w:t>, a process needs to</w:t>
      </w:r>
      <w:r w:rsidR="004B669D">
        <w:rPr>
          <w:rFonts w:ascii="Calibri" w:eastAsia="MS Mincho" w:hAnsi="Calibri"/>
          <w:bCs/>
          <w:sz w:val="22"/>
          <w:szCs w:val="22"/>
          <w:lang w:bidi="en-US"/>
        </w:rPr>
        <w:t xml:space="preserve"> be initiated with the Ministry the soonest. Its outcomes should be a action plan which indicate</w:t>
      </w:r>
      <w:r w:rsidRPr="00AA1B2F">
        <w:rPr>
          <w:rFonts w:ascii="Calibri" w:eastAsia="MS Mincho" w:hAnsi="Calibri"/>
          <w:bCs/>
          <w:sz w:val="22"/>
          <w:szCs w:val="22"/>
          <w:lang w:bidi="en-US"/>
        </w:rPr>
        <w:t xml:space="preserve"> </w:t>
      </w:r>
      <w:r w:rsidR="004B669D">
        <w:rPr>
          <w:rFonts w:ascii="Calibri" w:eastAsia="MS Mincho" w:hAnsi="Calibri"/>
          <w:bCs/>
          <w:sz w:val="22"/>
          <w:szCs w:val="22"/>
          <w:lang w:bidi="en-US"/>
        </w:rPr>
        <w:t xml:space="preserve">what </w:t>
      </w:r>
      <w:r w:rsidRPr="00AA1B2F">
        <w:rPr>
          <w:rFonts w:ascii="Calibri" w:eastAsia="MS Mincho" w:hAnsi="Calibri"/>
          <w:bCs/>
          <w:sz w:val="22"/>
          <w:szCs w:val="22"/>
          <w:lang w:bidi="en-US"/>
        </w:rPr>
        <w:t>future activities will be implemented</w:t>
      </w:r>
      <w:r w:rsidR="004B669D">
        <w:rPr>
          <w:rFonts w:ascii="Calibri" w:eastAsia="MS Mincho" w:hAnsi="Calibri"/>
          <w:bCs/>
          <w:sz w:val="22"/>
          <w:szCs w:val="22"/>
          <w:lang w:bidi="en-US"/>
        </w:rPr>
        <w:t>, in which manner and by whom</w:t>
      </w:r>
      <w:r w:rsidRPr="00AA1B2F">
        <w:rPr>
          <w:rFonts w:ascii="Calibri" w:eastAsia="MS Mincho" w:hAnsi="Calibri"/>
          <w:bCs/>
          <w:sz w:val="22"/>
          <w:szCs w:val="22"/>
          <w:lang w:bidi="en-US"/>
        </w:rPr>
        <w:t xml:space="preserve">. </w:t>
      </w:r>
    </w:p>
    <w:p w14:paraId="52B18434" w14:textId="77777777" w:rsidR="00133FFE" w:rsidRDefault="00133FFE" w:rsidP="00133FFE">
      <w:pPr>
        <w:numPr>
          <w:ilvl w:val="0"/>
          <w:numId w:val="13"/>
        </w:numPr>
        <w:jc w:val="both"/>
        <w:rPr>
          <w:rFonts w:ascii="Calibri" w:eastAsia="MS Mincho" w:hAnsi="Calibri"/>
          <w:b/>
          <w:bCs/>
          <w:sz w:val="22"/>
          <w:szCs w:val="22"/>
        </w:rPr>
      </w:pPr>
      <w:r>
        <w:rPr>
          <w:rFonts w:ascii="Calibri" w:eastAsia="MS Mincho" w:hAnsi="Calibri"/>
          <w:b/>
          <w:bCs/>
          <w:sz w:val="22"/>
          <w:szCs w:val="22"/>
        </w:rPr>
        <w:t>Recommendation</w:t>
      </w:r>
      <w:r w:rsidR="00043BDD">
        <w:rPr>
          <w:rFonts w:ascii="Calibri" w:eastAsia="MS Mincho" w:hAnsi="Calibri"/>
          <w:b/>
          <w:bCs/>
          <w:sz w:val="22"/>
          <w:szCs w:val="22"/>
        </w:rPr>
        <w:t xml:space="preserve"> #3</w:t>
      </w:r>
      <w:r>
        <w:rPr>
          <w:rFonts w:ascii="Calibri" w:eastAsia="MS Mincho" w:hAnsi="Calibri"/>
          <w:b/>
          <w:bCs/>
          <w:sz w:val="22"/>
          <w:szCs w:val="22"/>
        </w:rPr>
        <w:t>: P</w:t>
      </w:r>
      <w:r w:rsidRPr="00DB02FE">
        <w:rPr>
          <w:rFonts w:ascii="Calibri" w:eastAsia="MS Mincho" w:hAnsi="Calibri"/>
          <w:b/>
          <w:bCs/>
          <w:sz w:val="22"/>
          <w:szCs w:val="22"/>
        </w:rPr>
        <w:t xml:space="preserve">repare a </w:t>
      </w:r>
      <w:r>
        <w:rPr>
          <w:rFonts w:ascii="Calibri" w:eastAsia="MS Mincho" w:hAnsi="Calibri"/>
          <w:b/>
          <w:bCs/>
          <w:sz w:val="22"/>
          <w:szCs w:val="22"/>
        </w:rPr>
        <w:t>lessons-learned report</w:t>
      </w:r>
      <w:r>
        <w:rPr>
          <w:rFonts w:ascii="Calibri" w:eastAsia="MS Mincho" w:hAnsi="Calibri"/>
          <w:bCs/>
          <w:sz w:val="22"/>
          <w:szCs w:val="22"/>
        </w:rPr>
        <w:t xml:space="preserve">. </w:t>
      </w:r>
      <w:r w:rsidR="00ED1D40">
        <w:rPr>
          <w:rFonts w:ascii="Calibri" w:eastAsia="MS Mincho" w:hAnsi="Calibri"/>
          <w:bCs/>
          <w:sz w:val="22"/>
          <w:szCs w:val="22"/>
        </w:rPr>
        <w:t xml:space="preserve">The Kazakhstan PCB management project has encountered and overcome many project implementation challenges which are also faced by other land-locked and Central Asian countries. Additionally, the project is the first GEF project, which has successfully exported PCB waste by air. It is therefore very important that project results, lessons-learned and recommendations would be captured in a high-quality end of project report, which could potentially be disseminated that the next Basel, Rotterdam and Stockholm COP (May </w:t>
      </w:r>
      <w:r w:rsidR="00660D8D">
        <w:rPr>
          <w:rFonts w:ascii="Calibri" w:eastAsia="MS Mincho" w:hAnsi="Calibri"/>
          <w:bCs/>
          <w:sz w:val="22"/>
          <w:szCs w:val="22"/>
        </w:rPr>
        <w:t xml:space="preserve">4 – 14, 2015) for use and exchange with other parties to the Stockholm Convention. </w:t>
      </w:r>
    </w:p>
    <w:p w14:paraId="7F29A1F1" w14:textId="77777777" w:rsidR="00E40E72" w:rsidRPr="00DB02FE" w:rsidRDefault="00E40E72" w:rsidP="00E40E72">
      <w:pPr>
        <w:numPr>
          <w:ilvl w:val="0"/>
          <w:numId w:val="13"/>
        </w:numPr>
        <w:jc w:val="both"/>
        <w:rPr>
          <w:rFonts w:ascii="Calibri" w:eastAsia="MS Mincho" w:hAnsi="Calibri"/>
          <w:b/>
          <w:bCs/>
          <w:sz w:val="22"/>
          <w:szCs w:val="22"/>
        </w:rPr>
      </w:pPr>
      <w:r>
        <w:rPr>
          <w:rFonts w:ascii="Calibri" w:eastAsia="MS Mincho" w:hAnsi="Calibri"/>
          <w:b/>
          <w:bCs/>
          <w:sz w:val="22"/>
          <w:szCs w:val="22"/>
        </w:rPr>
        <w:t>Recommendation</w:t>
      </w:r>
      <w:r w:rsidR="00043BDD">
        <w:rPr>
          <w:rFonts w:ascii="Calibri" w:eastAsia="MS Mincho" w:hAnsi="Calibri"/>
          <w:b/>
          <w:bCs/>
          <w:sz w:val="22"/>
          <w:szCs w:val="22"/>
        </w:rPr>
        <w:t xml:space="preserve"> #4</w:t>
      </w:r>
      <w:r>
        <w:rPr>
          <w:rFonts w:ascii="Calibri" w:eastAsia="MS Mincho" w:hAnsi="Calibri"/>
          <w:b/>
          <w:bCs/>
          <w:sz w:val="22"/>
          <w:szCs w:val="22"/>
        </w:rPr>
        <w:t>: P</w:t>
      </w:r>
      <w:r w:rsidRPr="00DB02FE">
        <w:rPr>
          <w:rFonts w:ascii="Calibri" w:eastAsia="MS Mincho" w:hAnsi="Calibri"/>
          <w:b/>
          <w:bCs/>
          <w:sz w:val="22"/>
          <w:szCs w:val="22"/>
        </w:rPr>
        <w:t xml:space="preserve">repare a </w:t>
      </w:r>
      <w:r>
        <w:rPr>
          <w:rFonts w:ascii="Calibri" w:eastAsia="MS Mincho" w:hAnsi="Calibri"/>
          <w:b/>
          <w:bCs/>
          <w:sz w:val="22"/>
          <w:szCs w:val="22"/>
        </w:rPr>
        <w:t xml:space="preserve">project </w:t>
      </w:r>
      <w:r w:rsidRPr="00DB02FE">
        <w:rPr>
          <w:rFonts w:ascii="Calibri" w:eastAsia="MS Mincho" w:hAnsi="Calibri"/>
          <w:b/>
          <w:bCs/>
          <w:sz w:val="22"/>
          <w:szCs w:val="22"/>
        </w:rPr>
        <w:t>video</w:t>
      </w:r>
      <w:r>
        <w:rPr>
          <w:rFonts w:ascii="Calibri" w:eastAsia="MS Mincho" w:hAnsi="Calibri"/>
          <w:b/>
          <w:bCs/>
          <w:sz w:val="22"/>
          <w:szCs w:val="22"/>
        </w:rPr>
        <w:t xml:space="preserve">. </w:t>
      </w:r>
      <w:r w:rsidR="00043BDD">
        <w:rPr>
          <w:rFonts w:ascii="Calibri" w:eastAsia="MS Mincho" w:hAnsi="Calibri"/>
          <w:bCs/>
          <w:sz w:val="22"/>
          <w:szCs w:val="22"/>
        </w:rPr>
        <w:t>The project has collected many photos and video materials through its implementation. It would embed confidence in project partners and PCB holders, to visually showcase the entire life-cycle management of PCB waste management and the achievements of the project. A project video would also allow for a good project keepsake that could easily be used share experiences with other countries.</w:t>
      </w:r>
    </w:p>
    <w:p w14:paraId="7B369FB2" w14:textId="77777777" w:rsidR="00481834" w:rsidRPr="00DB02FE" w:rsidRDefault="00481834" w:rsidP="00481834">
      <w:pPr>
        <w:pStyle w:val="ListParagraph"/>
        <w:numPr>
          <w:ilvl w:val="0"/>
          <w:numId w:val="13"/>
        </w:numPr>
        <w:spacing w:before="0" w:after="0" w:line="240" w:lineRule="auto"/>
        <w:jc w:val="both"/>
        <w:rPr>
          <w:sz w:val="22"/>
          <w:szCs w:val="22"/>
        </w:rPr>
      </w:pPr>
      <w:r>
        <w:rPr>
          <w:rFonts w:eastAsia="MS Mincho"/>
          <w:b/>
          <w:bCs/>
          <w:sz w:val="22"/>
          <w:szCs w:val="22"/>
        </w:rPr>
        <w:lastRenderedPageBreak/>
        <w:t>Recommendation #5</w:t>
      </w:r>
      <w:r w:rsidRPr="00DB02FE">
        <w:rPr>
          <w:rFonts w:eastAsia="MS Mincho"/>
          <w:b/>
          <w:bCs/>
          <w:sz w:val="22"/>
          <w:szCs w:val="22"/>
        </w:rPr>
        <w:t xml:space="preserve">: Start the development of a second phase PCB project. </w:t>
      </w:r>
      <w:r w:rsidRPr="00DB02FE">
        <w:rPr>
          <w:rFonts w:eastAsia="MS Mincho"/>
          <w:bCs/>
          <w:sz w:val="22"/>
          <w:szCs w:val="22"/>
        </w:rPr>
        <w:t>Such a 2</w:t>
      </w:r>
      <w:r w:rsidRPr="00DB02FE">
        <w:rPr>
          <w:rFonts w:eastAsia="MS Mincho"/>
          <w:bCs/>
          <w:sz w:val="22"/>
          <w:szCs w:val="22"/>
          <w:vertAlign w:val="superscript"/>
        </w:rPr>
        <w:t>nd</w:t>
      </w:r>
      <w:r w:rsidRPr="00DB02FE">
        <w:rPr>
          <w:rFonts w:eastAsia="MS Mincho"/>
          <w:bCs/>
          <w:sz w:val="22"/>
          <w:szCs w:val="22"/>
        </w:rPr>
        <w:t xml:space="preserve"> phase PCB project could focus on further strengthening of the legislative framework, identify and implement local solutions for the decontamination of drained </w:t>
      </w:r>
      <w:r>
        <w:rPr>
          <w:rFonts w:eastAsia="MS Mincho"/>
          <w:bCs/>
          <w:sz w:val="22"/>
          <w:szCs w:val="22"/>
        </w:rPr>
        <w:t xml:space="preserve">equipment such as </w:t>
      </w:r>
      <w:r w:rsidRPr="00DB02FE">
        <w:rPr>
          <w:rFonts w:eastAsia="MS Mincho"/>
          <w:bCs/>
          <w:sz w:val="22"/>
          <w:szCs w:val="22"/>
        </w:rPr>
        <w:t xml:space="preserve">transformers, further expand the inventory </w:t>
      </w:r>
      <w:r w:rsidR="00857B2D">
        <w:rPr>
          <w:rFonts w:eastAsia="MS Mincho"/>
          <w:bCs/>
          <w:sz w:val="22"/>
          <w:szCs w:val="22"/>
        </w:rPr>
        <w:t>(e.g.</w:t>
      </w:r>
      <w:r w:rsidRPr="00DB02FE">
        <w:rPr>
          <w:rFonts w:eastAsia="MS Mincho"/>
          <w:bCs/>
          <w:sz w:val="22"/>
          <w:szCs w:val="22"/>
        </w:rPr>
        <w:t xml:space="preserve"> include transformers owned by the local energy distribution companies</w:t>
      </w:r>
      <w:r w:rsidR="00857B2D">
        <w:rPr>
          <w:rFonts w:eastAsia="MS Mincho"/>
          <w:bCs/>
          <w:sz w:val="22"/>
          <w:szCs w:val="22"/>
        </w:rPr>
        <w:t>)</w:t>
      </w:r>
      <w:r>
        <w:rPr>
          <w:rFonts w:eastAsia="MS Mincho"/>
          <w:bCs/>
          <w:sz w:val="22"/>
          <w:szCs w:val="22"/>
        </w:rPr>
        <w:t xml:space="preserve">; focus on improving storage conditions at PCB holder awaiting disposal; </w:t>
      </w:r>
      <w:r w:rsidRPr="00B455CA">
        <w:rPr>
          <w:rFonts w:eastAsia="MS Mincho"/>
          <w:bCs/>
          <w:sz w:val="22"/>
          <w:szCs w:val="22"/>
        </w:rPr>
        <w:t xml:space="preserve">explore various financial incentives </w:t>
      </w:r>
      <w:r>
        <w:rPr>
          <w:rFonts w:eastAsia="MS Mincho"/>
          <w:bCs/>
          <w:sz w:val="22"/>
          <w:szCs w:val="22"/>
        </w:rPr>
        <w:t xml:space="preserve">to allow </w:t>
      </w:r>
      <w:r w:rsidR="00857B2D">
        <w:rPr>
          <w:rFonts w:eastAsia="MS Mincho"/>
          <w:bCs/>
          <w:sz w:val="22"/>
          <w:szCs w:val="22"/>
        </w:rPr>
        <w:t>PCB holders</w:t>
      </w:r>
      <w:r>
        <w:rPr>
          <w:rFonts w:eastAsia="MS Mincho"/>
          <w:bCs/>
          <w:sz w:val="22"/>
          <w:szCs w:val="22"/>
        </w:rPr>
        <w:t xml:space="preserve"> to put up the funding to phase-out and dispose of PCB equipment. A second phase PCB project would preferably be developed in partnership with the GEF (GEF-VI) and the </w:t>
      </w:r>
      <w:r w:rsidRPr="00E635B4">
        <w:rPr>
          <w:rFonts w:eastAsia="MS Mincho"/>
          <w:bCs/>
          <w:sz w:val="22"/>
          <w:szCs w:val="22"/>
        </w:rPr>
        <w:t>UNDP-Kazakhstan Government Fund for implementation of innovative ideas.</w:t>
      </w:r>
      <w:r>
        <w:t xml:space="preserve">  </w:t>
      </w:r>
      <w:r>
        <w:rPr>
          <w:rFonts w:eastAsia="MS Mincho"/>
          <w:bCs/>
          <w:sz w:val="22"/>
          <w:szCs w:val="22"/>
        </w:rPr>
        <w:t xml:space="preserve"> </w:t>
      </w:r>
    </w:p>
    <w:p w14:paraId="79996752" w14:textId="77777777" w:rsidR="00F23898" w:rsidRPr="00DE78BB" w:rsidRDefault="00F23898" w:rsidP="00F23898">
      <w:pPr>
        <w:numPr>
          <w:ilvl w:val="0"/>
          <w:numId w:val="13"/>
        </w:numPr>
        <w:jc w:val="both"/>
        <w:rPr>
          <w:rFonts w:asciiTheme="majorHAnsi" w:eastAsia="MS Mincho" w:hAnsiTheme="majorHAnsi"/>
          <w:b/>
          <w:bCs/>
          <w:sz w:val="22"/>
          <w:szCs w:val="22"/>
        </w:rPr>
      </w:pPr>
      <w:r>
        <w:rPr>
          <w:rFonts w:asciiTheme="majorHAnsi" w:hAnsiTheme="majorHAnsi"/>
          <w:b/>
          <w:sz w:val="22"/>
          <w:szCs w:val="22"/>
        </w:rPr>
        <w:t>Recommendation #6</w:t>
      </w:r>
      <w:r w:rsidRPr="00DE78BB">
        <w:rPr>
          <w:rFonts w:asciiTheme="majorHAnsi" w:hAnsiTheme="majorHAnsi"/>
          <w:b/>
          <w:sz w:val="22"/>
          <w:szCs w:val="22"/>
        </w:rPr>
        <w:t>:</w:t>
      </w:r>
      <w:r w:rsidRPr="00DE78BB">
        <w:rPr>
          <w:rFonts w:asciiTheme="majorHAnsi" w:eastAsia="MS Mincho" w:hAnsiTheme="majorHAnsi"/>
          <w:b/>
          <w:bCs/>
          <w:sz w:val="22"/>
          <w:szCs w:val="22"/>
        </w:rPr>
        <w:t xml:space="preserve"> </w:t>
      </w:r>
      <w:r>
        <w:rPr>
          <w:rFonts w:asciiTheme="majorHAnsi" w:eastAsia="MS Mincho" w:hAnsiTheme="majorHAnsi"/>
          <w:b/>
          <w:bCs/>
          <w:sz w:val="22"/>
          <w:szCs w:val="22"/>
        </w:rPr>
        <w:t xml:space="preserve">Ensure all project related materials are easily accessible to the public/project stakeholders. </w:t>
      </w:r>
      <w:r w:rsidRPr="007F4883">
        <w:rPr>
          <w:rFonts w:asciiTheme="majorHAnsi" w:eastAsia="MS Mincho" w:hAnsiTheme="majorHAnsi"/>
          <w:bCs/>
          <w:sz w:val="22"/>
          <w:szCs w:val="22"/>
        </w:rPr>
        <w:t>B</w:t>
      </w:r>
      <w:r w:rsidRPr="00DE78BB">
        <w:rPr>
          <w:rFonts w:asciiTheme="majorHAnsi" w:eastAsia="Arial Unicode MS" w:hAnsiTheme="majorHAnsi"/>
          <w:sz w:val="22"/>
          <w:szCs w:val="22"/>
          <w:lang w:eastAsia="ru-RU"/>
        </w:rPr>
        <w:t>efore the project comes to an end, the project should ensure that all eight (8) guidelines prepared by the project</w:t>
      </w:r>
      <w:r>
        <w:rPr>
          <w:rFonts w:asciiTheme="majorHAnsi" w:eastAsia="Arial Unicode MS" w:hAnsiTheme="majorHAnsi"/>
          <w:sz w:val="22"/>
          <w:szCs w:val="22"/>
          <w:lang w:eastAsia="ru-RU"/>
        </w:rPr>
        <w:t xml:space="preserve">, as well as other materials, guidelines, tools and the like </w:t>
      </w:r>
      <w:r w:rsidRPr="00DE78BB">
        <w:rPr>
          <w:rFonts w:asciiTheme="majorHAnsi" w:eastAsia="Arial Unicode MS" w:hAnsiTheme="majorHAnsi"/>
          <w:sz w:val="22"/>
          <w:szCs w:val="22"/>
          <w:lang w:eastAsia="ru-RU"/>
        </w:rPr>
        <w:t>are posted on the Zhasyl Damu Agency website</w:t>
      </w:r>
      <w:r>
        <w:rPr>
          <w:rFonts w:asciiTheme="majorHAnsi" w:eastAsia="Arial Unicode MS" w:hAnsiTheme="majorHAnsi"/>
          <w:sz w:val="22"/>
          <w:szCs w:val="22"/>
          <w:lang w:eastAsia="ru-RU"/>
        </w:rPr>
        <w:t>, or another website, to ensure that project related documentation remains easily accessible to project stakeholders, even though the project comes to an end</w:t>
      </w:r>
      <w:r w:rsidRPr="00DE78BB">
        <w:rPr>
          <w:rFonts w:asciiTheme="majorHAnsi" w:eastAsia="Arial Unicode MS" w:hAnsiTheme="majorHAnsi"/>
          <w:sz w:val="22"/>
          <w:szCs w:val="22"/>
          <w:lang w:eastAsia="ru-RU"/>
        </w:rPr>
        <w:t>.</w:t>
      </w:r>
    </w:p>
    <w:p w14:paraId="0D1DB824" w14:textId="77777777" w:rsidR="00894D0A" w:rsidRPr="00C61E8F" w:rsidRDefault="00894D0A" w:rsidP="00894D0A">
      <w:pPr>
        <w:pStyle w:val="ListParagraph"/>
        <w:numPr>
          <w:ilvl w:val="0"/>
          <w:numId w:val="13"/>
        </w:numPr>
        <w:spacing w:before="0" w:after="0" w:line="240" w:lineRule="auto"/>
        <w:jc w:val="both"/>
        <w:rPr>
          <w:b/>
          <w:sz w:val="22"/>
          <w:szCs w:val="22"/>
        </w:rPr>
      </w:pPr>
      <w:r>
        <w:rPr>
          <w:b/>
          <w:sz w:val="22"/>
          <w:szCs w:val="22"/>
        </w:rPr>
        <w:t>Recommendation #7</w:t>
      </w:r>
      <w:r w:rsidRPr="00753BF6">
        <w:rPr>
          <w:b/>
          <w:sz w:val="22"/>
          <w:szCs w:val="22"/>
        </w:rPr>
        <w:t xml:space="preserve">: </w:t>
      </w:r>
      <w:r>
        <w:rPr>
          <w:b/>
          <w:sz w:val="22"/>
          <w:szCs w:val="22"/>
        </w:rPr>
        <w:t>Organize a round table to improve coordination among laboratories</w:t>
      </w:r>
      <w:r w:rsidR="00AF3FDC">
        <w:rPr>
          <w:b/>
          <w:sz w:val="22"/>
          <w:szCs w:val="22"/>
        </w:rPr>
        <w:t xml:space="preserve"> and SRC</w:t>
      </w:r>
      <w:r>
        <w:rPr>
          <w:b/>
          <w:sz w:val="22"/>
          <w:szCs w:val="22"/>
        </w:rPr>
        <w:t xml:space="preserve">. </w:t>
      </w:r>
      <w:r w:rsidRPr="00AF3FDC">
        <w:rPr>
          <w:sz w:val="22"/>
          <w:szCs w:val="22"/>
        </w:rPr>
        <w:t>As many unclarities remain to exist among laboratories, it might be advisable to</w:t>
      </w:r>
      <w:r>
        <w:rPr>
          <w:b/>
          <w:sz w:val="22"/>
          <w:szCs w:val="22"/>
        </w:rPr>
        <w:t xml:space="preserve"> </w:t>
      </w:r>
      <w:r w:rsidRPr="00753BF6">
        <w:rPr>
          <w:sz w:val="22"/>
          <w:szCs w:val="22"/>
        </w:rPr>
        <w:t>bring</w:t>
      </w:r>
      <w:r>
        <w:rPr>
          <w:sz w:val="22"/>
          <w:szCs w:val="22"/>
        </w:rPr>
        <w:t xml:space="preserve"> together</w:t>
      </w:r>
      <w:r w:rsidRPr="00753BF6">
        <w:rPr>
          <w:sz w:val="22"/>
          <w:szCs w:val="22"/>
        </w:rPr>
        <w:t xml:space="preserve"> all laboratories before project closure</w:t>
      </w:r>
      <w:r w:rsidRPr="00753BF6">
        <w:rPr>
          <w:b/>
          <w:sz w:val="22"/>
          <w:szCs w:val="22"/>
        </w:rPr>
        <w:t xml:space="preserve"> </w:t>
      </w:r>
      <w:r w:rsidRPr="00753BF6">
        <w:rPr>
          <w:sz w:val="22"/>
          <w:szCs w:val="22"/>
        </w:rPr>
        <w:t xml:space="preserve">to clarify the </w:t>
      </w:r>
      <w:r>
        <w:rPr>
          <w:sz w:val="22"/>
          <w:szCs w:val="22"/>
        </w:rPr>
        <w:t>challenges related to purchasing and registering</w:t>
      </w:r>
      <w:r w:rsidRPr="00753BF6">
        <w:rPr>
          <w:sz w:val="22"/>
          <w:szCs w:val="22"/>
        </w:rPr>
        <w:t xml:space="preserve"> </w:t>
      </w:r>
      <w:r>
        <w:rPr>
          <w:sz w:val="22"/>
          <w:szCs w:val="22"/>
        </w:rPr>
        <w:t xml:space="preserve">of </w:t>
      </w:r>
      <w:r w:rsidRPr="00753BF6">
        <w:rPr>
          <w:sz w:val="22"/>
          <w:szCs w:val="22"/>
        </w:rPr>
        <w:t>standards</w:t>
      </w:r>
      <w:r w:rsidR="00ED3CF4">
        <w:rPr>
          <w:sz w:val="22"/>
          <w:szCs w:val="22"/>
        </w:rPr>
        <w:t xml:space="preserve">, purchasing of </w:t>
      </w:r>
      <w:r>
        <w:rPr>
          <w:sz w:val="22"/>
          <w:szCs w:val="22"/>
        </w:rPr>
        <w:t>cartridges, pricing</w:t>
      </w:r>
      <w:r w:rsidR="00AF3FDC">
        <w:rPr>
          <w:sz w:val="22"/>
          <w:szCs w:val="22"/>
        </w:rPr>
        <w:t xml:space="preserve"> of PCB analysis</w:t>
      </w:r>
      <w:r>
        <w:rPr>
          <w:sz w:val="22"/>
          <w:szCs w:val="22"/>
        </w:rPr>
        <w:t xml:space="preserve">, </w:t>
      </w:r>
      <w:r w:rsidR="00AF3FDC">
        <w:rPr>
          <w:sz w:val="22"/>
          <w:szCs w:val="22"/>
        </w:rPr>
        <w:t>among other issues</w:t>
      </w:r>
      <w:r w:rsidRPr="00753BF6">
        <w:rPr>
          <w:sz w:val="22"/>
          <w:szCs w:val="22"/>
        </w:rPr>
        <w:t xml:space="preserve">. </w:t>
      </w:r>
      <w:r>
        <w:rPr>
          <w:sz w:val="22"/>
          <w:szCs w:val="22"/>
        </w:rPr>
        <w:t>Such a round table could also come up with recommendations to</w:t>
      </w:r>
      <w:r w:rsidRPr="00753BF6">
        <w:rPr>
          <w:sz w:val="22"/>
          <w:szCs w:val="22"/>
        </w:rPr>
        <w:t xml:space="preserve"> improve </w:t>
      </w:r>
      <w:r w:rsidR="00AF3FDC">
        <w:rPr>
          <w:sz w:val="22"/>
          <w:szCs w:val="22"/>
        </w:rPr>
        <w:t xml:space="preserve">future </w:t>
      </w:r>
      <w:r w:rsidR="00645837">
        <w:rPr>
          <w:sz w:val="22"/>
          <w:szCs w:val="22"/>
        </w:rPr>
        <w:t>coordination among laboratories and</w:t>
      </w:r>
      <w:r w:rsidRPr="00753BF6">
        <w:rPr>
          <w:sz w:val="22"/>
          <w:szCs w:val="22"/>
        </w:rPr>
        <w:t xml:space="preserve"> to allo</w:t>
      </w:r>
      <w:r>
        <w:rPr>
          <w:sz w:val="22"/>
          <w:szCs w:val="22"/>
        </w:rPr>
        <w:t>w</w:t>
      </w:r>
      <w:r w:rsidR="00AF3FDC">
        <w:rPr>
          <w:sz w:val="22"/>
          <w:szCs w:val="22"/>
        </w:rPr>
        <w:t xml:space="preserve"> for more frequent discussions on challenges and potential</w:t>
      </w:r>
      <w:r w:rsidRPr="00753BF6">
        <w:rPr>
          <w:sz w:val="22"/>
          <w:szCs w:val="22"/>
        </w:rPr>
        <w:t xml:space="preserve"> solutions.</w:t>
      </w:r>
      <w:r w:rsidR="00AF3FDC">
        <w:rPr>
          <w:sz w:val="22"/>
          <w:szCs w:val="22"/>
        </w:rPr>
        <w:t xml:space="preserve"> It would also be worthwhile to invite </w:t>
      </w:r>
      <w:r w:rsidR="00AF3FDC" w:rsidRPr="00753BF6">
        <w:rPr>
          <w:sz w:val="22"/>
          <w:szCs w:val="22"/>
        </w:rPr>
        <w:t>the Standard Register Company (SRC)</w:t>
      </w:r>
      <w:r w:rsidR="00AF3FDC">
        <w:rPr>
          <w:sz w:val="22"/>
          <w:szCs w:val="22"/>
        </w:rPr>
        <w:t xml:space="preserve">, </w:t>
      </w:r>
      <w:r w:rsidR="00AF3FDC" w:rsidRPr="00753BF6">
        <w:rPr>
          <w:sz w:val="22"/>
          <w:szCs w:val="22"/>
        </w:rPr>
        <w:t xml:space="preserve">to </w:t>
      </w:r>
      <w:r w:rsidR="00645837">
        <w:rPr>
          <w:sz w:val="22"/>
          <w:szCs w:val="22"/>
        </w:rPr>
        <w:t>shed more light on</w:t>
      </w:r>
      <w:r w:rsidR="00AF3FDC" w:rsidRPr="00753BF6">
        <w:rPr>
          <w:sz w:val="22"/>
          <w:szCs w:val="22"/>
        </w:rPr>
        <w:t xml:space="preserve"> how to register standards and </w:t>
      </w:r>
      <w:r w:rsidR="00645837">
        <w:rPr>
          <w:sz w:val="22"/>
          <w:szCs w:val="22"/>
        </w:rPr>
        <w:t>bring up ways in which</w:t>
      </w:r>
      <w:r w:rsidR="00AF3FDC" w:rsidRPr="00753BF6">
        <w:rPr>
          <w:sz w:val="22"/>
          <w:szCs w:val="22"/>
        </w:rPr>
        <w:t xml:space="preserve"> </w:t>
      </w:r>
      <w:r w:rsidR="00AF3FDC">
        <w:rPr>
          <w:sz w:val="22"/>
          <w:szCs w:val="22"/>
        </w:rPr>
        <w:t>SRC could help</w:t>
      </w:r>
      <w:r w:rsidR="00AF3FDC" w:rsidRPr="00753BF6">
        <w:rPr>
          <w:sz w:val="22"/>
          <w:szCs w:val="22"/>
        </w:rPr>
        <w:t xml:space="preserve"> facilitate the process for laboratories</w:t>
      </w:r>
      <w:r w:rsidR="00AF3FDC">
        <w:rPr>
          <w:sz w:val="22"/>
          <w:szCs w:val="22"/>
        </w:rPr>
        <w:t>.</w:t>
      </w:r>
    </w:p>
    <w:p w14:paraId="482E0097" w14:textId="77777777" w:rsidR="00C61E8F" w:rsidRDefault="00C61E8F" w:rsidP="00C61E8F">
      <w:pPr>
        <w:pStyle w:val="ListParagraph"/>
        <w:numPr>
          <w:ilvl w:val="0"/>
          <w:numId w:val="13"/>
        </w:numPr>
        <w:spacing w:before="0" w:after="0" w:line="240" w:lineRule="auto"/>
        <w:jc w:val="both"/>
        <w:rPr>
          <w:sz w:val="22"/>
          <w:szCs w:val="22"/>
        </w:rPr>
      </w:pPr>
      <w:r>
        <w:rPr>
          <w:b/>
          <w:sz w:val="22"/>
          <w:szCs w:val="22"/>
        </w:rPr>
        <w:t>Recommendation #8</w:t>
      </w:r>
      <w:r w:rsidRPr="006E17A2">
        <w:rPr>
          <w:sz w:val="22"/>
          <w:szCs w:val="22"/>
        </w:rPr>
        <w:t xml:space="preserve">: </w:t>
      </w:r>
      <w:r w:rsidRPr="003C78C4">
        <w:rPr>
          <w:b/>
          <w:sz w:val="22"/>
          <w:szCs w:val="22"/>
        </w:rPr>
        <w:t>Ensure PCB data captured by updated NIP reflects project results</w:t>
      </w:r>
      <w:r>
        <w:rPr>
          <w:sz w:val="22"/>
          <w:szCs w:val="22"/>
        </w:rPr>
        <w:t xml:space="preserve">. PCB inventory data is submitted to and kept at regional ecological departments in a decentralized manner. Therefore, with the exception of updated PCB information in the NIP (currently being updated with the support of UNDP) no PCB related inventory data is kept/managed centrally. Before project closure it is therefore of the utmost importance that the updated NIP document reflects the correct amount of PCBs as identified and inventorized during the project’s durations. </w:t>
      </w:r>
    </w:p>
    <w:p w14:paraId="27D96D95" w14:textId="77777777" w:rsidR="00432F0C" w:rsidRDefault="00436030" w:rsidP="00432F0C">
      <w:pPr>
        <w:pStyle w:val="TOCHeading"/>
        <w:rPr>
          <w:sz w:val="24"/>
          <w:szCs w:val="24"/>
        </w:rPr>
      </w:pPr>
      <w:r>
        <w:rPr>
          <w:sz w:val="24"/>
          <w:szCs w:val="24"/>
        </w:rPr>
        <w:t>L</w:t>
      </w:r>
      <w:r w:rsidR="00432F0C" w:rsidRPr="00432F0C">
        <w:rPr>
          <w:sz w:val="24"/>
          <w:szCs w:val="24"/>
        </w:rPr>
        <w:t xml:space="preserve">essons-Learned </w:t>
      </w:r>
    </w:p>
    <w:p w14:paraId="5B4DC6F7" w14:textId="77777777" w:rsidR="00765B0A" w:rsidRDefault="00765B0A" w:rsidP="00765B0A"/>
    <w:p w14:paraId="51D6E9C4" w14:textId="77777777" w:rsidR="00C055F6" w:rsidRDefault="007363D0" w:rsidP="00C055F6">
      <w:pPr>
        <w:numPr>
          <w:ilvl w:val="0"/>
          <w:numId w:val="13"/>
        </w:numPr>
        <w:jc w:val="both"/>
        <w:rPr>
          <w:rFonts w:asciiTheme="majorHAnsi" w:eastAsia="MS Mincho" w:hAnsiTheme="majorHAnsi"/>
          <w:bCs/>
          <w:sz w:val="22"/>
          <w:szCs w:val="22"/>
        </w:rPr>
      </w:pPr>
      <w:r w:rsidRPr="009656F1">
        <w:rPr>
          <w:rFonts w:asciiTheme="majorHAnsi" w:eastAsia="MS Mincho" w:hAnsiTheme="majorHAnsi"/>
          <w:b/>
          <w:bCs/>
          <w:sz w:val="22"/>
          <w:szCs w:val="22"/>
        </w:rPr>
        <w:t xml:space="preserve">The single largest challenge of the project, has been </w:t>
      </w:r>
      <w:r w:rsidR="00D8423D" w:rsidRPr="009656F1">
        <w:rPr>
          <w:rFonts w:asciiTheme="majorHAnsi" w:eastAsia="MS Mincho" w:hAnsiTheme="majorHAnsi"/>
          <w:b/>
          <w:bCs/>
          <w:sz w:val="22"/>
          <w:szCs w:val="22"/>
        </w:rPr>
        <w:t xml:space="preserve">the </w:t>
      </w:r>
      <w:r w:rsidR="00CE1F2F">
        <w:rPr>
          <w:rFonts w:asciiTheme="majorHAnsi" w:eastAsia="MS Mincho" w:hAnsiTheme="majorHAnsi"/>
          <w:b/>
          <w:bCs/>
          <w:sz w:val="22"/>
          <w:szCs w:val="22"/>
        </w:rPr>
        <w:t xml:space="preserve">prohibition of the trans-boundary transportation of PCB containing wastes by land/sea. </w:t>
      </w:r>
      <w:r w:rsidR="00CE1F2F" w:rsidRPr="00C055F6">
        <w:rPr>
          <w:rFonts w:asciiTheme="majorHAnsi" w:eastAsia="MS Mincho" w:hAnsiTheme="majorHAnsi"/>
          <w:bCs/>
          <w:sz w:val="22"/>
          <w:szCs w:val="22"/>
        </w:rPr>
        <w:t xml:space="preserve">The project explored 6 different </w:t>
      </w:r>
      <w:r w:rsidR="00C055F6">
        <w:rPr>
          <w:rFonts w:asciiTheme="majorHAnsi" w:eastAsia="MS Mincho" w:hAnsiTheme="majorHAnsi"/>
          <w:bCs/>
          <w:sz w:val="22"/>
          <w:szCs w:val="22"/>
        </w:rPr>
        <w:t xml:space="preserve">export and transportation </w:t>
      </w:r>
      <w:r w:rsidR="00CE1F2F" w:rsidRPr="00C055F6">
        <w:rPr>
          <w:rFonts w:asciiTheme="majorHAnsi" w:eastAsia="MS Mincho" w:hAnsiTheme="majorHAnsi"/>
          <w:bCs/>
          <w:sz w:val="22"/>
          <w:szCs w:val="22"/>
        </w:rPr>
        <w:t xml:space="preserve">routes (see table </w:t>
      </w:r>
      <w:r w:rsidR="00C055F6" w:rsidRPr="00C055F6">
        <w:rPr>
          <w:rFonts w:asciiTheme="majorHAnsi" w:eastAsia="MS Mincho" w:hAnsiTheme="majorHAnsi"/>
          <w:bCs/>
          <w:sz w:val="22"/>
          <w:szCs w:val="22"/>
        </w:rPr>
        <w:t>17), and ultimately decided to export PCB waste by air</w:t>
      </w:r>
      <w:r w:rsidR="00C055F6">
        <w:rPr>
          <w:rFonts w:asciiTheme="majorHAnsi" w:eastAsia="MS Mincho" w:hAnsiTheme="majorHAnsi"/>
          <w:bCs/>
          <w:sz w:val="22"/>
          <w:szCs w:val="22"/>
        </w:rPr>
        <w:t xml:space="preserve"> (a first for a GEF project)</w:t>
      </w:r>
      <w:r w:rsidR="00C055F6" w:rsidRPr="00C055F6">
        <w:rPr>
          <w:rFonts w:asciiTheme="majorHAnsi" w:eastAsia="MS Mincho" w:hAnsiTheme="majorHAnsi"/>
          <w:bCs/>
          <w:sz w:val="22"/>
          <w:szCs w:val="22"/>
        </w:rPr>
        <w:t>. This resulted in significant delays (</w:t>
      </w:r>
      <w:r w:rsidR="00C055F6">
        <w:rPr>
          <w:rFonts w:asciiTheme="majorHAnsi" w:eastAsia="MS Mincho" w:hAnsiTheme="majorHAnsi"/>
          <w:bCs/>
          <w:sz w:val="22"/>
          <w:szCs w:val="22"/>
        </w:rPr>
        <w:t>see</w:t>
      </w:r>
      <w:r w:rsidR="00C055F6" w:rsidRPr="00C055F6">
        <w:rPr>
          <w:rFonts w:asciiTheme="majorHAnsi" w:eastAsia="MS Mincho" w:hAnsiTheme="majorHAnsi"/>
          <w:bCs/>
          <w:sz w:val="22"/>
          <w:szCs w:val="22"/>
        </w:rPr>
        <w:t xml:space="preserve"> Figure 1</w:t>
      </w:r>
      <w:r w:rsidR="00C055F6">
        <w:rPr>
          <w:rFonts w:asciiTheme="majorHAnsi" w:eastAsia="MS Mincho" w:hAnsiTheme="majorHAnsi"/>
          <w:bCs/>
          <w:sz w:val="22"/>
          <w:szCs w:val="22"/>
        </w:rPr>
        <w:t>). B</w:t>
      </w:r>
      <w:r w:rsidR="00C055F6" w:rsidRPr="00C055F6">
        <w:rPr>
          <w:rFonts w:asciiTheme="majorHAnsi" w:eastAsia="MS Mincho" w:hAnsiTheme="majorHAnsi"/>
          <w:bCs/>
          <w:sz w:val="22"/>
          <w:szCs w:val="22"/>
        </w:rPr>
        <w:t xml:space="preserve">etween the signature of the agreement between PolyEco and the project in May 2012, until the final disposal of the PCB waste at Tredi in France in June 2014, two (2) years and 2 months passed. Of that period, a little more than a year was spent on efforts to identify potential transport routes. </w:t>
      </w:r>
    </w:p>
    <w:p w14:paraId="3CD2DD98" w14:textId="77777777" w:rsidR="00EA5C97" w:rsidRPr="009656F1" w:rsidRDefault="00EA5C97" w:rsidP="00EA5C97">
      <w:pPr>
        <w:numPr>
          <w:ilvl w:val="0"/>
          <w:numId w:val="13"/>
        </w:numPr>
        <w:jc w:val="both"/>
        <w:rPr>
          <w:rFonts w:asciiTheme="majorHAnsi" w:eastAsia="MS Mincho" w:hAnsiTheme="majorHAnsi"/>
          <w:bCs/>
          <w:sz w:val="22"/>
          <w:szCs w:val="22"/>
        </w:rPr>
      </w:pPr>
      <w:r w:rsidRPr="009656F1">
        <w:rPr>
          <w:rFonts w:asciiTheme="majorHAnsi" w:eastAsia="MS Mincho" w:hAnsiTheme="majorHAnsi"/>
          <w:b/>
          <w:bCs/>
          <w:sz w:val="22"/>
          <w:szCs w:val="22"/>
        </w:rPr>
        <w:t>Air transportation of PCBs and costs</w:t>
      </w:r>
      <w:r>
        <w:rPr>
          <w:rFonts w:asciiTheme="majorHAnsi" w:eastAsia="MS Mincho" w:hAnsiTheme="majorHAnsi"/>
          <w:b/>
          <w:bCs/>
          <w:sz w:val="22"/>
          <w:szCs w:val="22"/>
        </w:rPr>
        <w:t>.</w:t>
      </w:r>
      <w:r w:rsidRPr="009656F1">
        <w:rPr>
          <w:rFonts w:asciiTheme="majorHAnsi" w:eastAsia="MS Mincho" w:hAnsiTheme="majorHAnsi"/>
          <w:b/>
          <w:bCs/>
          <w:sz w:val="22"/>
          <w:szCs w:val="22"/>
        </w:rPr>
        <w:t xml:space="preserve"> </w:t>
      </w:r>
      <w:r w:rsidRPr="009656F1">
        <w:rPr>
          <w:rFonts w:asciiTheme="majorHAnsi" w:eastAsia="MS Mincho" w:hAnsiTheme="majorHAnsi"/>
          <w:bCs/>
          <w:sz w:val="22"/>
          <w:szCs w:val="22"/>
        </w:rPr>
        <w:t>Although it is extremely costly – PCBs can be exported by air if the need arises. Kazakhstan might have been the first country that has exported PCB waste by air transport as part of a GEF project.</w:t>
      </w:r>
      <w:r w:rsidRPr="009656F1">
        <w:rPr>
          <w:rFonts w:asciiTheme="majorHAnsi" w:eastAsia="MS Mincho" w:hAnsiTheme="majorHAnsi"/>
          <w:b/>
          <w:bCs/>
          <w:sz w:val="22"/>
          <w:szCs w:val="22"/>
        </w:rPr>
        <w:t xml:space="preserve"> Costs in US$ per tonnes disposed of: </w:t>
      </w:r>
      <w:r w:rsidRPr="009656F1">
        <w:rPr>
          <w:rFonts w:asciiTheme="majorHAnsi" w:eastAsia="MS Mincho" w:hAnsiTheme="majorHAnsi"/>
          <w:bCs/>
          <w:sz w:val="22"/>
          <w:szCs w:val="22"/>
        </w:rPr>
        <w:t xml:space="preserve">For PCB pure oil </w:t>
      </w:r>
      <w:r w:rsidR="003A1906" w:rsidRPr="005733E3">
        <w:rPr>
          <w:rFonts w:asciiTheme="majorHAnsi" w:eastAsia="MS Mincho" w:hAnsiTheme="majorHAnsi"/>
          <w:bCs/>
          <w:sz w:val="22"/>
          <w:szCs w:val="22"/>
        </w:rPr>
        <w:t xml:space="preserve">7,343 </w:t>
      </w:r>
      <w:r w:rsidRPr="005733E3">
        <w:rPr>
          <w:rFonts w:asciiTheme="majorHAnsi" w:eastAsia="MS Mincho" w:hAnsiTheme="majorHAnsi"/>
          <w:bCs/>
          <w:sz w:val="22"/>
          <w:szCs w:val="22"/>
        </w:rPr>
        <w:t>US$/tonne</w:t>
      </w:r>
      <w:r w:rsidRPr="009656F1">
        <w:rPr>
          <w:rFonts w:asciiTheme="majorHAnsi" w:eastAsia="MS Mincho" w:hAnsiTheme="majorHAnsi"/>
          <w:bCs/>
          <w:sz w:val="22"/>
          <w:szCs w:val="22"/>
        </w:rPr>
        <w:t xml:space="preserve"> and for PCB containing capacitors </w:t>
      </w:r>
      <w:r w:rsidR="003A1906" w:rsidRPr="005733E3">
        <w:rPr>
          <w:rFonts w:asciiTheme="majorHAnsi" w:eastAsia="MS Mincho" w:hAnsiTheme="majorHAnsi"/>
          <w:bCs/>
          <w:sz w:val="22"/>
          <w:szCs w:val="22"/>
        </w:rPr>
        <w:t xml:space="preserve">6,666 </w:t>
      </w:r>
      <w:r w:rsidRPr="005733E3">
        <w:rPr>
          <w:rFonts w:asciiTheme="majorHAnsi" w:eastAsia="MS Mincho" w:hAnsiTheme="majorHAnsi"/>
          <w:bCs/>
          <w:sz w:val="22"/>
          <w:szCs w:val="22"/>
        </w:rPr>
        <w:t>US$/tonne</w:t>
      </w:r>
      <w:r w:rsidRPr="009656F1">
        <w:rPr>
          <w:rFonts w:asciiTheme="majorHAnsi" w:eastAsia="MS Mincho" w:hAnsiTheme="majorHAnsi"/>
          <w:bCs/>
          <w:sz w:val="22"/>
          <w:szCs w:val="22"/>
        </w:rPr>
        <w:t xml:space="preserve"> including </w:t>
      </w:r>
      <w:r w:rsidR="00324D65">
        <w:rPr>
          <w:rFonts w:asciiTheme="majorHAnsi" w:eastAsia="MS Mincho" w:hAnsiTheme="majorHAnsi"/>
          <w:bCs/>
          <w:sz w:val="22"/>
          <w:szCs w:val="22"/>
        </w:rPr>
        <w:t>packaging for transport, cargo air planes, permits and final disposal costs</w:t>
      </w:r>
      <w:r w:rsidRPr="009656F1">
        <w:rPr>
          <w:rFonts w:asciiTheme="majorHAnsi" w:eastAsia="MS Mincho" w:hAnsiTheme="majorHAnsi"/>
          <w:bCs/>
          <w:sz w:val="22"/>
          <w:szCs w:val="22"/>
        </w:rPr>
        <w:t xml:space="preserve">. </w:t>
      </w:r>
    </w:p>
    <w:p w14:paraId="008BDE73" w14:textId="77777777" w:rsidR="009A2C64" w:rsidRPr="009656F1" w:rsidRDefault="00C055F6" w:rsidP="00407193">
      <w:pPr>
        <w:numPr>
          <w:ilvl w:val="0"/>
          <w:numId w:val="13"/>
        </w:numPr>
        <w:jc w:val="both"/>
        <w:rPr>
          <w:rFonts w:asciiTheme="majorHAnsi" w:eastAsia="MS Mincho" w:hAnsiTheme="majorHAnsi"/>
          <w:bCs/>
          <w:sz w:val="22"/>
          <w:szCs w:val="22"/>
        </w:rPr>
      </w:pPr>
      <w:r>
        <w:rPr>
          <w:rFonts w:asciiTheme="majorHAnsi" w:eastAsia="MS Mincho" w:hAnsiTheme="majorHAnsi"/>
          <w:b/>
          <w:bCs/>
          <w:sz w:val="22"/>
          <w:szCs w:val="22"/>
        </w:rPr>
        <w:t xml:space="preserve">Another </w:t>
      </w:r>
      <w:r w:rsidR="009A2C64" w:rsidRPr="009656F1">
        <w:rPr>
          <w:rFonts w:asciiTheme="majorHAnsi" w:eastAsia="MS Mincho" w:hAnsiTheme="majorHAnsi"/>
          <w:b/>
          <w:bCs/>
          <w:sz w:val="22"/>
          <w:szCs w:val="22"/>
        </w:rPr>
        <w:t>signific</w:t>
      </w:r>
      <w:r w:rsidR="005B7062">
        <w:rPr>
          <w:rFonts w:asciiTheme="majorHAnsi" w:eastAsia="MS Mincho" w:hAnsiTheme="majorHAnsi"/>
          <w:b/>
          <w:bCs/>
          <w:sz w:val="22"/>
          <w:szCs w:val="22"/>
        </w:rPr>
        <w:t>ant challenge</w:t>
      </w:r>
      <w:r>
        <w:rPr>
          <w:rFonts w:asciiTheme="majorHAnsi" w:eastAsia="MS Mincho" w:hAnsiTheme="majorHAnsi"/>
          <w:b/>
          <w:bCs/>
          <w:sz w:val="22"/>
          <w:szCs w:val="22"/>
        </w:rPr>
        <w:t xml:space="preserve"> to the project </w:t>
      </w:r>
      <w:r w:rsidR="005B7062">
        <w:rPr>
          <w:rFonts w:asciiTheme="majorHAnsi" w:eastAsia="MS Mincho" w:hAnsiTheme="majorHAnsi"/>
          <w:b/>
          <w:bCs/>
          <w:sz w:val="22"/>
          <w:szCs w:val="22"/>
        </w:rPr>
        <w:t>has</w:t>
      </w:r>
      <w:r w:rsidR="007363D0" w:rsidRPr="009656F1">
        <w:rPr>
          <w:rFonts w:asciiTheme="majorHAnsi" w:eastAsia="MS Mincho" w:hAnsiTheme="majorHAnsi"/>
          <w:b/>
          <w:bCs/>
          <w:sz w:val="22"/>
          <w:szCs w:val="22"/>
        </w:rPr>
        <w:t xml:space="preserve"> been</w:t>
      </w:r>
      <w:r w:rsidR="009A2C64" w:rsidRPr="009656F1">
        <w:rPr>
          <w:rFonts w:asciiTheme="majorHAnsi" w:eastAsia="MS Mincho" w:hAnsiTheme="majorHAnsi"/>
          <w:b/>
          <w:bCs/>
          <w:sz w:val="22"/>
          <w:szCs w:val="22"/>
        </w:rPr>
        <w:t xml:space="preserve"> the frequent changes of Government</w:t>
      </w:r>
      <w:r>
        <w:rPr>
          <w:rFonts w:asciiTheme="majorHAnsi" w:eastAsia="MS Mincho" w:hAnsiTheme="majorHAnsi"/>
          <w:b/>
          <w:bCs/>
          <w:sz w:val="22"/>
          <w:szCs w:val="22"/>
        </w:rPr>
        <w:t>.</w:t>
      </w:r>
      <w:r w:rsidR="009A2C64" w:rsidRPr="009656F1">
        <w:rPr>
          <w:rFonts w:asciiTheme="majorHAnsi" w:eastAsia="MS Mincho" w:hAnsiTheme="majorHAnsi"/>
          <w:bCs/>
          <w:sz w:val="22"/>
          <w:szCs w:val="22"/>
        </w:rPr>
        <w:t xml:space="preserve"> </w:t>
      </w:r>
      <w:r>
        <w:rPr>
          <w:rFonts w:asciiTheme="majorHAnsi" w:eastAsia="MS Mincho" w:hAnsiTheme="majorHAnsi"/>
          <w:bCs/>
          <w:sz w:val="22"/>
          <w:szCs w:val="22"/>
        </w:rPr>
        <w:t xml:space="preserve">Government changes resulted in </w:t>
      </w:r>
      <w:r w:rsidR="009A2C64" w:rsidRPr="009656F1">
        <w:rPr>
          <w:rFonts w:asciiTheme="majorHAnsi" w:eastAsia="MS Mincho" w:hAnsiTheme="majorHAnsi"/>
          <w:bCs/>
          <w:sz w:val="22"/>
          <w:szCs w:val="22"/>
        </w:rPr>
        <w:t xml:space="preserve">changes </w:t>
      </w:r>
      <w:r>
        <w:rPr>
          <w:rFonts w:asciiTheme="majorHAnsi" w:eastAsia="MS Mincho" w:hAnsiTheme="majorHAnsi"/>
          <w:bCs/>
          <w:sz w:val="22"/>
          <w:szCs w:val="22"/>
        </w:rPr>
        <w:t xml:space="preserve">being </w:t>
      </w:r>
      <w:r w:rsidR="009A2C64" w:rsidRPr="009656F1">
        <w:rPr>
          <w:rFonts w:asciiTheme="majorHAnsi" w:eastAsia="MS Mincho" w:hAnsiTheme="majorHAnsi"/>
          <w:bCs/>
          <w:sz w:val="22"/>
          <w:szCs w:val="22"/>
        </w:rPr>
        <w:t xml:space="preserve">made to the Ministries and </w:t>
      </w:r>
      <w:r w:rsidR="00ED0A7C">
        <w:rPr>
          <w:rFonts w:asciiTheme="majorHAnsi" w:eastAsia="MS Mincho" w:hAnsiTheme="majorHAnsi"/>
          <w:bCs/>
          <w:sz w:val="22"/>
          <w:szCs w:val="22"/>
        </w:rPr>
        <w:t>turnover</w:t>
      </w:r>
      <w:r w:rsidR="005B7062">
        <w:rPr>
          <w:rFonts w:asciiTheme="majorHAnsi" w:eastAsia="MS Mincho" w:hAnsiTheme="majorHAnsi"/>
          <w:bCs/>
          <w:sz w:val="22"/>
          <w:szCs w:val="22"/>
        </w:rPr>
        <w:t xml:space="preserve"> of </w:t>
      </w:r>
      <w:r w:rsidR="009A2C64" w:rsidRPr="009656F1">
        <w:rPr>
          <w:rFonts w:asciiTheme="majorHAnsi" w:eastAsia="MS Mincho" w:hAnsiTheme="majorHAnsi"/>
          <w:bCs/>
          <w:sz w:val="22"/>
          <w:szCs w:val="22"/>
        </w:rPr>
        <w:t xml:space="preserve">high-level </w:t>
      </w:r>
      <w:r w:rsidR="007363D0" w:rsidRPr="009656F1">
        <w:rPr>
          <w:rFonts w:asciiTheme="majorHAnsi" w:eastAsia="MS Mincho" w:hAnsiTheme="majorHAnsi"/>
          <w:bCs/>
          <w:sz w:val="22"/>
          <w:szCs w:val="22"/>
        </w:rPr>
        <w:t>staff</w:t>
      </w:r>
      <w:r w:rsidR="005B7062">
        <w:rPr>
          <w:rFonts w:asciiTheme="majorHAnsi" w:eastAsia="MS Mincho" w:hAnsiTheme="majorHAnsi"/>
          <w:bCs/>
          <w:sz w:val="22"/>
          <w:szCs w:val="22"/>
        </w:rPr>
        <w:t xml:space="preserve"> involved in the project</w:t>
      </w:r>
      <w:r w:rsidR="009A2C64" w:rsidRPr="009656F1">
        <w:rPr>
          <w:rFonts w:asciiTheme="majorHAnsi" w:eastAsia="MS Mincho" w:hAnsiTheme="majorHAnsi"/>
          <w:bCs/>
          <w:sz w:val="22"/>
          <w:szCs w:val="22"/>
        </w:rPr>
        <w:t xml:space="preserve">, but also </w:t>
      </w:r>
      <w:r>
        <w:rPr>
          <w:rFonts w:asciiTheme="majorHAnsi" w:eastAsia="MS Mincho" w:hAnsiTheme="majorHAnsi"/>
          <w:bCs/>
          <w:sz w:val="22"/>
          <w:szCs w:val="22"/>
        </w:rPr>
        <w:t xml:space="preserve">resulted in changes made to national </w:t>
      </w:r>
      <w:r w:rsidR="009A2C64" w:rsidRPr="009656F1">
        <w:rPr>
          <w:rFonts w:asciiTheme="majorHAnsi" w:eastAsia="MS Mincho" w:hAnsiTheme="majorHAnsi"/>
          <w:bCs/>
          <w:sz w:val="22"/>
          <w:szCs w:val="22"/>
        </w:rPr>
        <w:t xml:space="preserve">priorities </w:t>
      </w:r>
      <w:r w:rsidR="007363D0" w:rsidRPr="009656F1">
        <w:rPr>
          <w:rFonts w:asciiTheme="majorHAnsi" w:eastAsia="MS Mincho" w:hAnsiTheme="majorHAnsi"/>
          <w:bCs/>
          <w:sz w:val="22"/>
          <w:szCs w:val="22"/>
        </w:rPr>
        <w:t>and</w:t>
      </w:r>
      <w:r w:rsidR="009A2C64" w:rsidRPr="009656F1">
        <w:rPr>
          <w:rFonts w:asciiTheme="majorHAnsi" w:eastAsia="MS Mincho" w:hAnsiTheme="majorHAnsi"/>
          <w:bCs/>
          <w:sz w:val="22"/>
          <w:szCs w:val="22"/>
        </w:rPr>
        <w:t xml:space="preserve"> </w:t>
      </w:r>
      <w:r>
        <w:rPr>
          <w:rFonts w:asciiTheme="majorHAnsi" w:eastAsia="MS Mincho" w:hAnsiTheme="majorHAnsi"/>
          <w:bCs/>
          <w:sz w:val="22"/>
          <w:szCs w:val="22"/>
        </w:rPr>
        <w:t xml:space="preserve">requirements for the regulatory framework </w:t>
      </w:r>
      <w:r w:rsidR="009A2C64" w:rsidRPr="009656F1">
        <w:rPr>
          <w:rFonts w:asciiTheme="majorHAnsi" w:eastAsia="MS Mincho" w:hAnsiTheme="majorHAnsi"/>
          <w:bCs/>
          <w:sz w:val="22"/>
          <w:szCs w:val="22"/>
        </w:rPr>
        <w:t xml:space="preserve">following such changes. Except for going along with the changes, there is not much </w:t>
      </w:r>
      <w:r>
        <w:rPr>
          <w:rFonts w:asciiTheme="majorHAnsi" w:eastAsia="MS Mincho" w:hAnsiTheme="majorHAnsi"/>
          <w:bCs/>
          <w:sz w:val="22"/>
          <w:szCs w:val="22"/>
        </w:rPr>
        <w:t xml:space="preserve">a project can do, except to try to continue working with technical ministry staff which is much less likely to change as a result of Government changes. </w:t>
      </w:r>
    </w:p>
    <w:p w14:paraId="10E1872B" w14:textId="77777777" w:rsidR="00144F82" w:rsidRPr="009656F1" w:rsidRDefault="008736BC" w:rsidP="00144F82">
      <w:pPr>
        <w:pStyle w:val="ListParagraph"/>
        <w:numPr>
          <w:ilvl w:val="0"/>
          <w:numId w:val="13"/>
        </w:numPr>
        <w:spacing w:before="0" w:after="0" w:line="240" w:lineRule="auto"/>
        <w:jc w:val="both"/>
        <w:rPr>
          <w:rFonts w:asciiTheme="majorHAnsi" w:eastAsia="MS Mincho" w:hAnsiTheme="majorHAnsi"/>
          <w:bCs/>
          <w:sz w:val="22"/>
          <w:szCs w:val="22"/>
          <w:lang w:bidi="ar-SA"/>
        </w:rPr>
      </w:pPr>
      <w:r w:rsidRPr="009656F1">
        <w:rPr>
          <w:rFonts w:asciiTheme="majorHAnsi" w:eastAsia="MS Mincho" w:hAnsiTheme="majorHAnsi"/>
          <w:b/>
          <w:bCs/>
          <w:sz w:val="22"/>
          <w:szCs w:val="22"/>
        </w:rPr>
        <w:t>I</w:t>
      </w:r>
      <w:r w:rsidR="00175D05" w:rsidRPr="009656F1">
        <w:rPr>
          <w:rFonts w:asciiTheme="majorHAnsi" w:eastAsia="MS Mincho" w:hAnsiTheme="majorHAnsi"/>
          <w:b/>
          <w:bCs/>
          <w:sz w:val="22"/>
          <w:szCs w:val="22"/>
        </w:rPr>
        <w:t>mplementing a number of consecutive POPs</w:t>
      </w:r>
      <w:r w:rsidR="00144F82">
        <w:rPr>
          <w:rFonts w:asciiTheme="majorHAnsi" w:eastAsia="MS Mincho" w:hAnsiTheme="majorHAnsi"/>
          <w:b/>
          <w:bCs/>
          <w:sz w:val="22"/>
          <w:szCs w:val="22"/>
        </w:rPr>
        <w:t>/Chemicals</w:t>
      </w:r>
      <w:r w:rsidR="00175D05" w:rsidRPr="009656F1">
        <w:rPr>
          <w:rFonts w:asciiTheme="majorHAnsi" w:eastAsia="MS Mincho" w:hAnsiTheme="majorHAnsi"/>
          <w:b/>
          <w:bCs/>
          <w:sz w:val="22"/>
          <w:szCs w:val="22"/>
        </w:rPr>
        <w:t xml:space="preserve"> project</w:t>
      </w:r>
      <w:r w:rsidRPr="009656F1">
        <w:rPr>
          <w:rFonts w:asciiTheme="majorHAnsi" w:eastAsia="MS Mincho" w:hAnsiTheme="majorHAnsi"/>
          <w:b/>
          <w:bCs/>
          <w:sz w:val="22"/>
          <w:szCs w:val="22"/>
        </w:rPr>
        <w:t>s</w:t>
      </w:r>
      <w:r w:rsidR="00144F82">
        <w:rPr>
          <w:rFonts w:asciiTheme="majorHAnsi" w:eastAsia="MS Mincho" w:hAnsiTheme="majorHAnsi"/>
          <w:b/>
          <w:bCs/>
          <w:sz w:val="22"/>
          <w:szCs w:val="22"/>
        </w:rPr>
        <w:t xml:space="preserve"> can result in a critical mass</w:t>
      </w:r>
      <w:r w:rsidR="00175D05" w:rsidRPr="009656F1">
        <w:rPr>
          <w:rFonts w:asciiTheme="majorHAnsi" w:eastAsia="MS Mincho" w:hAnsiTheme="majorHAnsi"/>
          <w:b/>
          <w:bCs/>
          <w:sz w:val="22"/>
          <w:szCs w:val="22"/>
        </w:rPr>
        <w:t xml:space="preserve"> </w:t>
      </w:r>
      <w:r w:rsidR="009656F1">
        <w:rPr>
          <w:rFonts w:asciiTheme="majorHAnsi" w:eastAsia="MS Mincho" w:hAnsiTheme="majorHAnsi"/>
          <w:b/>
          <w:bCs/>
          <w:sz w:val="22"/>
          <w:szCs w:val="22"/>
        </w:rPr>
        <w:t>of PCB/POPs</w:t>
      </w:r>
      <w:r w:rsidR="003F3B1D" w:rsidRPr="009656F1">
        <w:rPr>
          <w:rFonts w:asciiTheme="majorHAnsi" w:eastAsia="MS Mincho" w:hAnsiTheme="majorHAnsi"/>
          <w:b/>
          <w:bCs/>
          <w:sz w:val="22"/>
          <w:szCs w:val="22"/>
        </w:rPr>
        <w:t xml:space="preserve"> </w:t>
      </w:r>
      <w:r w:rsidR="00144F82">
        <w:rPr>
          <w:rFonts w:asciiTheme="majorHAnsi" w:eastAsia="MS Mincho" w:hAnsiTheme="majorHAnsi"/>
          <w:b/>
          <w:bCs/>
          <w:sz w:val="22"/>
          <w:szCs w:val="22"/>
        </w:rPr>
        <w:t xml:space="preserve">expertise and capacity in the country. </w:t>
      </w:r>
      <w:r w:rsidR="00144F82">
        <w:rPr>
          <w:rFonts w:asciiTheme="majorHAnsi" w:eastAsia="MS Mincho" w:hAnsiTheme="majorHAnsi"/>
          <w:bCs/>
          <w:sz w:val="22"/>
          <w:szCs w:val="22"/>
        </w:rPr>
        <w:t xml:space="preserve">Kazakhstan implemented a NIP project, </w:t>
      </w:r>
      <w:r w:rsidR="00144F82">
        <w:rPr>
          <w:rFonts w:asciiTheme="majorHAnsi" w:eastAsia="MS Mincho" w:hAnsiTheme="majorHAnsi"/>
          <w:bCs/>
          <w:sz w:val="22"/>
          <w:szCs w:val="22"/>
        </w:rPr>
        <w:lastRenderedPageBreak/>
        <w:t>followed by a PCB management project, a SAICM mainstreaming project and a NIP update/Health care waste management project. All these projects and their activities contained POPs and chemicals components and as a result, capacity and awareness on these subjects within government entities, NGOs, experts, hazardous waste companies and waste holders, and the like can be considered considerable. A second advantage is that when an entity has in</w:t>
      </w:r>
      <w:r w:rsidR="00144F82" w:rsidRPr="009656F1">
        <w:rPr>
          <w:rFonts w:asciiTheme="majorHAnsi" w:eastAsia="MS Mincho" w:hAnsiTheme="majorHAnsi"/>
          <w:bCs/>
          <w:sz w:val="22"/>
          <w:szCs w:val="22"/>
          <w:lang w:bidi="ar-SA"/>
        </w:rPr>
        <w:t xml:space="preserve">sufficient </w:t>
      </w:r>
      <w:r w:rsidR="00144F82">
        <w:rPr>
          <w:rFonts w:asciiTheme="majorHAnsi" w:eastAsia="MS Mincho" w:hAnsiTheme="majorHAnsi"/>
          <w:bCs/>
          <w:sz w:val="22"/>
          <w:szCs w:val="22"/>
          <w:lang w:bidi="ar-SA"/>
        </w:rPr>
        <w:t xml:space="preserve">expertise in a certain area, it is easily able to locate the required expertise at national level. </w:t>
      </w:r>
    </w:p>
    <w:p w14:paraId="370B489A" w14:textId="77777777" w:rsidR="00616AAD" w:rsidRDefault="00616AAD" w:rsidP="00407193">
      <w:pPr>
        <w:pStyle w:val="ListParagraph"/>
        <w:numPr>
          <w:ilvl w:val="0"/>
          <w:numId w:val="13"/>
        </w:numPr>
        <w:spacing w:before="0" w:after="0" w:line="240" w:lineRule="auto"/>
        <w:jc w:val="both"/>
        <w:rPr>
          <w:rFonts w:asciiTheme="majorHAnsi" w:hAnsiTheme="majorHAnsi"/>
          <w:sz w:val="22"/>
          <w:szCs w:val="22"/>
        </w:rPr>
      </w:pPr>
      <w:r w:rsidRPr="00AE0433">
        <w:rPr>
          <w:rFonts w:asciiTheme="majorHAnsi" w:hAnsiTheme="majorHAnsi"/>
          <w:b/>
          <w:sz w:val="22"/>
          <w:szCs w:val="22"/>
        </w:rPr>
        <w:t xml:space="preserve">Mainstreaming of PCB </w:t>
      </w:r>
      <w:r w:rsidR="00AE0433" w:rsidRPr="00AE0433">
        <w:rPr>
          <w:rFonts w:asciiTheme="majorHAnsi" w:hAnsiTheme="majorHAnsi"/>
          <w:b/>
          <w:sz w:val="22"/>
          <w:szCs w:val="22"/>
        </w:rPr>
        <w:t xml:space="preserve">and POPs </w:t>
      </w:r>
      <w:r w:rsidRPr="00AE0433">
        <w:rPr>
          <w:rFonts w:asciiTheme="majorHAnsi" w:hAnsiTheme="majorHAnsi"/>
          <w:b/>
          <w:sz w:val="22"/>
          <w:szCs w:val="22"/>
        </w:rPr>
        <w:t>issues is key to ensure continuity of national efforts</w:t>
      </w:r>
      <w:r w:rsidR="00AE0433" w:rsidRPr="00AE0433">
        <w:rPr>
          <w:rFonts w:asciiTheme="majorHAnsi" w:hAnsiTheme="majorHAnsi"/>
          <w:b/>
          <w:sz w:val="22"/>
          <w:szCs w:val="22"/>
        </w:rPr>
        <w:t xml:space="preserve"> to improve SMC</w:t>
      </w:r>
      <w:r w:rsidRPr="00AE0433">
        <w:rPr>
          <w:rFonts w:asciiTheme="majorHAnsi" w:hAnsiTheme="majorHAnsi"/>
          <w:b/>
          <w:sz w:val="22"/>
          <w:szCs w:val="22"/>
        </w:rPr>
        <w:t xml:space="preserve">. </w:t>
      </w:r>
      <w:r w:rsidR="00AE0433" w:rsidRPr="00AE0433">
        <w:rPr>
          <w:rFonts w:asciiTheme="majorHAnsi" w:hAnsiTheme="majorHAnsi"/>
          <w:sz w:val="22"/>
          <w:szCs w:val="22"/>
        </w:rPr>
        <w:t xml:space="preserve">The project contributed to the </w:t>
      </w:r>
      <w:r w:rsidR="00E20B87" w:rsidRPr="00AE0433">
        <w:rPr>
          <w:rFonts w:asciiTheme="majorHAnsi" w:hAnsiTheme="majorHAnsi"/>
          <w:sz w:val="22"/>
          <w:szCs w:val="22"/>
        </w:rPr>
        <w:t>development of the Green Economy Concept</w:t>
      </w:r>
      <w:r w:rsidR="00AE0433" w:rsidRPr="00AE0433">
        <w:rPr>
          <w:rFonts w:asciiTheme="majorHAnsi" w:hAnsiTheme="majorHAnsi"/>
          <w:sz w:val="22"/>
          <w:szCs w:val="22"/>
        </w:rPr>
        <w:t xml:space="preserve">. Ultimately </w:t>
      </w:r>
      <w:r w:rsidR="00F27439" w:rsidRPr="00AE0433">
        <w:rPr>
          <w:rFonts w:asciiTheme="majorHAnsi" w:hAnsiTheme="majorHAnsi"/>
          <w:sz w:val="22"/>
          <w:szCs w:val="22"/>
        </w:rPr>
        <w:t xml:space="preserve">one chapter (of six) has been solely dedicated to waste, and PCB priorities have been </w:t>
      </w:r>
      <w:r w:rsidR="00AE0433" w:rsidRPr="00AE0433">
        <w:rPr>
          <w:rFonts w:asciiTheme="majorHAnsi" w:hAnsiTheme="majorHAnsi"/>
          <w:sz w:val="22"/>
          <w:szCs w:val="22"/>
        </w:rPr>
        <w:t>mainstreamed</w:t>
      </w:r>
      <w:r w:rsidR="00F27439" w:rsidRPr="00AE0433">
        <w:rPr>
          <w:rFonts w:asciiTheme="majorHAnsi" w:hAnsiTheme="majorHAnsi"/>
          <w:sz w:val="22"/>
          <w:szCs w:val="22"/>
        </w:rPr>
        <w:t xml:space="preserve">. </w:t>
      </w:r>
      <w:r w:rsidR="00AE0433" w:rsidRPr="00AE0433">
        <w:rPr>
          <w:rFonts w:asciiTheme="majorHAnsi" w:hAnsiTheme="majorHAnsi"/>
          <w:sz w:val="22"/>
          <w:szCs w:val="22"/>
        </w:rPr>
        <w:t xml:space="preserve">In Kazakhstan – like many other Central Asian countries – the adoption of a plan/concept is unlikely, if not all financing for its implementation has been secured. As </w:t>
      </w:r>
      <w:r w:rsidR="00AE0433">
        <w:rPr>
          <w:rFonts w:asciiTheme="majorHAnsi" w:hAnsiTheme="majorHAnsi"/>
          <w:sz w:val="22"/>
          <w:szCs w:val="22"/>
        </w:rPr>
        <w:t xml:space="preserve">such, SMC priorities have been allocated financing for their implementation and it </w:t>
      </w:r>
      <w:r w:rsidR="00314856">
        <w:rPr>
          <w:rFonts w:asciiTheme="majorHAnsi" w:hAnsiTheme="majorHAnsi"/>
          <w:sz w:val="22"/>
          <w:szCs w:val="22"/>
        </w:rPr>
        <w:t>is now</w:t>
      </w:r>
      <w:r w:rsidR="00AE0433">
        <w:rPr>
          <w:rFonts w:asciiTheme="majorHAnsi" w:hAnsiTheme="majorHAnsi"/>
          <w:sz w:val="22"/>
          <w:szCs w:val="22"/>
        </w:rPr>
        <w:t xml:space="preserve"> </w:t>
      </w:r>
      <w:r w:rsidR="00F27439" w:rsidRPr="00AE0433">
        <w:rPr>
          <w:rFonts w:asciiTheme="majorHAnsi" w:hAnsiTheme="majorHAnsi"/>
          <w:sz w:val="22"/>
          <w:szCs w:val="22"/>
        </w:rPr>
        <w:t xml:space="preserve">the responsibility of the </w:t>
      </w:r>
      <w:r w:rsidR="00314856">
        <w:rPr>
          <w:rFonts w:asciiTheme="majorHAnsi" w:hAnsiTheme="majorHAnsi"/>
          <w:sz w:val="22"/>
          <w:szCs w:val="22"/>
        </w:rPr>
        <w:t xml:space="preserve">responsible entities </w:t>
      </w:r>
      <w:r w:rsidR="00F27439" w:rsidRPr="00AE0433">
        <w:rPr>
          <w:rFonts w:asciiTheme="majorHAnsi" w:hAnsiTheme="majorHAnsi"/>
          <w:sz w:val="22"/>
          <w:szCs w:val="22"/>
        </w:rPr>
        <w:t xml:space="preserve">to allocate the </w:t>
      </w:r>
      <w:r w:rsidR="006848E3">
        <w:rPr>
          <w:rFonts w:asciiTheme="majorHAnsi" w:hAnsiTheme="majorHAnsi"/>
          <w:sz w:val="22"/>
          <w:szCs w:val="22"/>
        </w:rPr>
        <w:t xml:space="preserve">necessary </w:t>
      </w:r>
      <w:r w:rsidR="00F27439" w:rsidRPr="00AE0433">
        <w:rPr>
          <w:rFonts w:asciiTheme="majorHAnsi" w:hAnsiTheme="majorHAnsi"/>
          <w:sz w:val="22"/>
          <w:szCs w:val="22"/>
        </w:rPr>
        <w:t xml:space="preserve">resources to implement </w:t>
      </w:r>
      <w:r w:rsidR="006848E3">
        <w:rPr>
          <w:rFonts w:asciiTheme="majorHAnsi" w:hAnsiTheme="majorHAnsi"/>
          <w:sz w:val="22"/>
          <w:szCs w:val="22"/>
        </w:rPr>
        <w:t>them</w:t>
      </w:r>
      <w:r w:rsidR="00F27439" w:rsidRPr="00AE0433">
        <w:rPr>
          <w:rFonts w:asciiTheme="majorHAnsi" w:hAnsiTheme="majorHAnsi"/>
          <w:sz w:val="22"/>
          <w:szCs w:val="22"/>
        </w:rPr>
        <w:t xml:space="preserve">. </w:t>
      </w:r>
    </w:p>
    <w:p w14:paraId="46ED01F7" w14:textId="77777777" w:rsidR="00234CE1" w:rsidRPr="009656F1" w:rsidRDefault="00B92433" w:rsidP="00234CE1">
      <w:pPr>
        <w:pStyle w:val="ListParagraph"/>
        <w:numPr>
          <w:ilvl w:val="0"/>
          <w:numId w:val="13"/>
        </w:numPr>
        <w:spacing w:before="0" w:after="0" w:line="240" w:lineRule="auto"/>
        <w:jc w:val="both"/>
        <w:rPr>
          <w:rFonts w:asciiTheme="majorHAnsi" w:eastAsia="MS Mincho" w:hAnsiTheme="majorHAnsi"/>
          <w:bCs/>
          <w:sz w:val="22"/>
          <w:szCs w:val="22"/>
          <w:lang w:bidi="ar-SA"/>
        </w:rPr>
      </w:pPr>
      <w:r w:rsidRPr="009656F1">
        <w:rPr>
          <w:rFonts w:asciiTheme="majorHAnsi" w:eastAsia="MS Mincho" w:hAnsiTheme="majorHAnsi"/>
          <w:b/>
          <w:bCs/>
          <w:sz w:val="22"/>
          <w:szCs w:val="22"/>
        </w:rPr>
        <w:t xml:space="preserve">Allowing </w:t>
      </w:r>
      <w:r>
        <w:rPr>
          <w:rFonts w:asciiTheme="majorHAnsi" w:eastAsia="MS Mincho" w:hAnsiTheme="majorHAnsi"/>
          <w:b/>
          <w:bCs/>
          <w:sz w:val="22"/>
          <w:szCs w:val="22"/>
        </w:rPr>
        <w:t>“</w:t>
      </w:r>
      <w:r w:rsidRPr="009656F1">
        <w:rPr>
          <w:rFonts w:asciiTheme="majorHAnsi" w:eastAsia="MS Mincho" w:hAnsiTheme="majorHAnsi"/>
          <w:b/>
          <w:bCs/>
          <w:sz w:val="22"/>
          <w:szCs w:val="22"/>
        </w:rPr>
        <w:t>external</w:t>
      </w:r>
      <w:r>
        <w:rPr>
          <w:rFonts w:asciiTheme="majorHAnsi" w:eastAsia="MS Mincho" w:hAnsiTheme="majorHAnsi"/>
          <w:b/>
          <w:bCs/>
          <w:sz w:val="22"/>
          <w:szCs w:val="22"/>
        </w:rPr>
        <w:t>”</w:t>
      </w:r>
      <w:r w:rsidRPr="009656F1">
        <w:rPr>
          <w:rFonts w:asciiTheme="majorHAnsi" w:eastAsia="MS Mincho" w:hAnsiTheme="majorHAnsi"/>
          <w:b/>
          <w:bCs/>
          <w:sz w:val="22"/>
          <w:szCs w:val="22"/>
        </w:rPr>
        <w:t xml:space="preserve"> partners to review legislations/regulations before their enactments, allows for the identification of imp</w:t>
      </w:r>
      <w:r w:rsidR="00735ED9">
        <w:rPr>
          <w:rFonts w:asciiTheme="majorHAnsi" w:eastAsia="MS Mincho" w:hAnsiTheme="majorHAnsi"/>
          <w:b/>
          <w:bCs/>
          <w:sz w:val="22"/>
          <w:szCs w:val="22"/>
        </w:rPr>
        <w:t>lementation challenges before legislation is enacted</w:t>
      </w:r>
      <w:r w:rsidRPr="009656F1">
        <w:rPr>
          <w:rFonts w:asciiTheme="majorHAnsi" w:eastAsia="MS Mincho" w:hAnsiTheme="majorHAnsi"/>
          <w:bCs/>
          <w:sz w:val="22"/>
          <w:szCs w:val="22"/>
        </w:rPr>
        <w:t>. The Sustainability Concept (and also the Green Economy Concept) has allowed NGOs, trade unions, bu</w:t>
      </w:r>
      <w:r w:rsidR="00735ED9">
        <w:rPr>
          <w:rFonts w:asciiTheme="majorHAnsi" w:eastAsia="MS Mincho" w:hAnsiTheme="majorHAnsi"/>
          <w:bCs/>
          <w:sz w:val="22"/>
          <w:szCs w:val="22"/>
        </w:rPr>
        <w:t>siness associations, Government and</w:t>
      </w:r>
      <w:r w:rsidRPr="009656F1">
        <w:rPr>
          <w:rFonts w:asciiTheme="majorHAnsi" w:eastAsia="MS Mincho" w:hAnsiTheme="majorHAnsi"/>
          <w:bCs/>
          <w:sz w:val="22"/>
          <w:szCs w:val="22"/>
        </w:rPr>
        <w:t xml:space="preserve"> private sector entities</w:t>
      </w:r>
      <w:r w:rsidR="00735ED9">
        <w:rPr>
          <w:rFonts w:asciiTheme="majorHAnsi" w:eastAsia="MS Mincho" w:hAnsiTheme="majorHAnsi"/>
          <w:bCs/>
          <w:sz w:val="22"/>
          <w:szCs w:val="22"/>
        </w:rPr>
        <w:t>,</w:t>
      </w:r>
      <w:r w:rsidRPr="009656F1">
        <w:rPr>
          <w:rFonts w:asciiTheme="majorHAnsi" w:eastAsia="MS Mincho" w:hAnsiTheme="majorHAnsi"/>
          <w:bCs/>
          <w:sz w:val="22"/>
          <w:szCs w:val="22"/>
        </w:rPr>
        <w:t xml:space="preserve"> among others, to participate and make recommendations to </w:t>
      </w:r>
      <w:r w:rsidR="00E05ADF">
        <w:rPr>
          <w:rFonts w:asciiTheme="majorHAnsi" w:eastAsia="MS Mincho" w:hAnsiTheme="majorHAnsi"/>
          <w:bCs/>
          <w:sz w:val="22"/>
          <w:szCs w:val="22"/>
        </w:rPr>
        <w:t>the lead ministry</w:t>
      </w:r>
      <w:r w:rsidRPr="009656F1">
        <w:rPr>
          <w:rFonts w:asciiTheme="majorHAnsi" w:eastAsia="MS Mincho" w:hAnsiTheme="majorHAnsi"/>
          <w:bCs/>
          <w:sz w:val="22"/>
          <w:szCs w:val="22"/>
        </w:rPr>
        <w:t>, when new legislation/regulations are being discussed or changed</w:t>
      </w:r>
      <w:r w:rsidR="00234CE1">
        <w:rPr>
          <w:rFonts w:asciiTheme="majorHAnsi" w:eastAsia="MS Mincho" w:hAnsiTheme="majorHAnsi"/>
          <w:bCs/>
          <w:sz w:val="22"/>
          <w:szCs w:val="22"/>
        </w:rPr>
        <w:t xml:space="preserve"> in Kazakhstan</w:t>
      </w:r>
      <w:r w:rsidRPr="009656F1">
        <w:rPr>
          <w:rFonts w:asciiTheme="majorHAnsi" w:eastAsia="MS Mincho" w:hAnsiTheme="majorHAnsi"/>
          <w:bCs/>
          <w:sz w:val="22"/>
          <w:szCs w:val="22"/>
        </w:rPr>
        <w:t xml:space="preserve">. </w:t>
      </w:r>
      <w:r w:rsidRPr="009656F1">
        <w:rPr>
          <w:rFonts w:asciiTheme="majorHAnsi" w:hAnsiTheme="majorHAnsi"/>
          <w:sz w:val="22"/>
          <w:szCs w:val="22"/>
        </w:rPr>
        <w:t>In this manner challenges can be identified early on – before the legislation/regulation are enacted.</w:t>
      </w:r>
      <w:r w:rsidR="00B24AEC">
        <w:rPr>
          <w:rFonts w:asciiTheme="majorHAnsi" w:hAnsiTheme="majorHAnsi"/>
          <w:sz w:val="22"/>
          <w:szCs w:val="22"/>
        </w:rPr>
        <w:t xml:space="preserve"> An added benefit of </w:t>
      </w:r>
      <w:r w:rsidR="00E05ADF">
        <w:rPr>
          <w:rFonts w:asciiTheme="majorHAnsi" w:hAnsiTheme="majorHAnsi"/>
          <w:sz w:val="22"/>
          <w:szCs w:val="22"/>
        </w:rPr>
        <w:t>an</w:t>
      </w:r>
      <w:r w:rsidR="00234CE1">
        <w:rPr>
          <w:rFonts w:asciiTheme="majorHAnsi" w:hAnsiTheme="majorHAnsi"/>
          <w:sz w:val="22"/>
          <w:szCs w:val="22"/>
        </w:rPr>
        <w:t xml:space="preserve"> inclusive approach is that there is less opposition from a powerful private sector, when it has been engaged through the various stages of </w:t>
      </w:r>
      <w:r w:rsidR="00E05ADF">
        <w:rPr>
          <w:rFonts w:asciiTheme="majorHAnsi" w:hAnsiTheme="majorHAnsi"/>
          <w:sz w:val="22"/>
          <w:szCs w:val="22"/>
        </w:rPr>
        <w:t xml:space="preserve">the legislation’s </w:t>
      </w:r>
      <w:r w:rsidR="00234CE1">
        <w:rPr>
          <w:rFonts w:asciiTheme="majorHAnsi" w:hAnsiTheme="majorHAnsi"/>
          <w:sz w:val="22"/>
          <w:szCs w:val="22"/>
        </w:rPr>
        <w:t xml:space="preserve">preparation. </w:t>
      </w:r>
    </w:p>
    <w:p w14:paraId="0D7143F0" w14:textId="77777777" w:rsidR="00014A25" w:rsidRPr="00014A25" w:rsidRDefault="00014A25" w:rsidP="00014A25">
      <w:pPr>
        <w:pStyle w:val="ListParagraph"/>
        <w:numPr>
          <w:ilvl w:val="0"/>
          <w:numId w:val="13"/>
        </w:numPr>
        <w:spacing w:before="0" w:after="0" w:line="240" w:lineRule="auto"/>
        <w:jc w:val="both"/>
        <w:rPr>
          <w:rFonts w:asciiTheme="majorHAnsi" w:hAnsiTheme="majorHAnsi"/>
          <w:sz w:val="22"/>
          <w:szCs w:val="22"/>
        </w:rPr>
      </w:pPr>
      <w:r w:rsidRPr="009656F1">
        <w:rPr>
          <w:rFonts w:asciiTheme="majorHAnsi" w:hAnsiTheme="majorHAnsi"/>
          <w:b/>
          <w:sz w:val="22"/>
          <w:szCs w:val="22"/>
        </w:rPr>
        <w:t xml:space="preserve">Quality training and capacity building of local/national hazardous waste management companies can </w:t>
      </w:r>
      <w:r>
        <w:rPr>
          <w:rFonts w:asciiTheme="majorHAnsi" w:hAnsiTheme="majorHAnsi"/>
          <w:b/>
          <w:sz w:val="22"/>
          <w:szCs w:val="22"/>
        </w:rPr>
        <w:t xml:space="preserve">result in the establishment of long-term sustainable hazardous waste solutions. </w:t>
      </w:r>
      <w:r w:rsidRPr="00014A25">
        <w:rPr>
          <w:rFonts w:asciiTheme="majorHAnsi" w:hAnsiTheme="majorHAnsi"/>
          <w:sz w:val="22"/>
          <w:szCs w:val="22"/>
        </w:rPr>
        <w:t>The project supported two commercial hazardous waste companies and build their capacit</w:t>
      </w:r>
      <w:r>
        <w:rPr>
          <w:rFonts w:asciiTheme="majorHAnsi" w:hAnsiTheme="majorHAnsi"/>
          <w:sz w:val="22"/>
          <w:szCs w:val="22"/>
        </w:rPr>
        <w:t xml:space="preserve">y (in partnership with PolyEco) </w:t>
      </w:r>
      <w:r w:rsidRPr="00014A25">
        <w:rPr>
          <w:rFonts w:asciiTheme="majorHAnsi" w:hAnsiTheme="majorHAnsi"/>
          <w:sz w:val="22"/>
          <w:szCs w:val="22"/>
        </w:rPr>
        <w:t>on (re)packaging, transportation, (interim) storage,</w:t>
      </w:r>
      <w:r w:rsidR="00BD296D">
        <w:rPr>
          <w:rFonts w:asciiTheme="majorHAnsi" w:hAnsiTheme="majorHAnsi"/>
          <w:sz w:val="22"/>
          <w:szCs w:val="22"/>
        </w:rPr>
        <w:t xml:space="preserve"> of PCB containing waste. When the project come</w:t>
      </w:r>
      <w:r w:rsidR="00472FEC">
        <w:rPr>
          <w:rFonts w:asciiTheme="majorHAnsi" w:hAnsiTheme="majorHAnsi"/>
          <w:sz w:val="22"/>
          <w:szCs w:val="22"/>
        </w:rPr>
        <w:t>s</w:t>
      </w:r>
      <w:r w:rsidR="00BD296D">
        <w:rPr>
          <w:rFonts w:asciiTheme="majorHAnsi" w:hAnsiTheme="majorHAnsi"/>
          <w:sz w:val="22"/>
          <w:szCs w:val="22"/>
        </w:rPr>
        <w:t xml:space="preserve"> to an end, these companies will be able to continue providing such services to PCB holders. </w:t>
      </w:r>
      <w:r w:rsidRPr="00014A25">
        <w:rPr>
          <w:rFonts w:asciiTheme="majorHAnsi" w:hAnsiTheme="majorHAnsi"/>
          <w:sz w:val="22"/>
          <w:szCs w:val="22"/>
        </w:rPr>
        <w:t xml:space="preserve">  </w:t>
      </w:r>
    </w:p>
    <w:p w14:paraId="4D48148B" w14:textId="77777777" w:rsidR="00BD296D" w:rsidRPr="009656F1" w:rsidRDefault="00BD296D" w:rsidP="00BD296D">
      <w:pPr>
        <w:pStyle w:val="ListParagraph"/>
        <w:numPr>
          <w:ilvl w:val="0"/>
          <w:numId w:val="13"/>
        </w:numPr>
        <w:spacing w:before="0" w:after="0" w:line="240" w:lineRule="auto"/>
        <w:jc w:val="both"/>
        <w:rPr>
          <w:rFonts w:asciiTheme="majorHAnsi" w:hAnsiTheme="majorHAnsi"/>
          <w:sz w:val="22"/>
          <w:szCs w:val="22"/>
        </w:rPr>
      </w:pPr>
      <w:r w:rsidRPr="00BD296D">
        <w:rPr>
          <w:rFonts w:asciiTheme="majorHAnsi" w:hAnsiTheme="majorHAnsi"/>
          <w:b/>
          <w:sz w:val="22"/>
          <w:szCs w:val="22"/>
        </w:rPr>
        <w:t>Commitment to PCB phase-out</w:t>
      </w:r>
      <w:r>
        <w:rPr>
          <w:rFonts w:asciiTheme="majorHAnsi" w:hAnsiTheme="majorHAnsi"/>
          <w:b/>
          <w:sz w:val="22"/>
          <w:szCs w:val="22"/>
        </w:rPr>
        <w:t xml:space="preserve"> and access to financing is much higher among </w:t>
      </w:r>
      <w:r w:rsidRPr="00BD296D">
        <w:rPr>
          <w:rFonts w:asciiTheme="majorHAnsi" w:hAnsiTheme="majorHAnsi"/>
          <w:b/>
          <w:sz w:val="22"/>
          <w:szCs w:val="22"/>
        </w:rPr>
        <w:t>(partially) Internationally owned companies</w:t>
      </w:r>
      <w:r>
        <w:rPr>
          <w:rFonts w:asciiTheme="majorHAnsi" w:hAnsiTheme="majorHAnsi"/>
          <w:sz w:val="22"/>
          <w:szCs w:val="22"/>
        </w:rPr>
        <w:t>.</w:t>
      </w:r>
      <w:r w:rsidRPr="009656F1">
        <w:rPr>
          <w:rFonts w:asciiTheme="majorHAnsi" w:hAnsiTheme="majorHAnsi"/>
          <w:sz w:val="22"/>
          <w:szCs w:val="22"/>
        </w:rPr>
        <w:t xml:space="preserve"> </w:t>
      </w:r>
      <w:r w:rsidR="00674EBD">
        <w:rPr>
          <w:rFonts w:asciiTheme="majorHAnsi" w:hAnsiTheme="majorHAnsi"/>
          <w:sz w:val="22"/>
          <w:szCs w:val="22"/>
        </w:rPr>
        <w:t xml:space="preserve">International companies </w:t>
      </w:r>
      <w:r w:rsidRPr="009656F1">
        <w:rPr>
          <w:rFonts w:asciiTheme="majorHAnsi" w:hAnsiTheme="majorHAnsi"/>
          <w:sz w:val="22"/>
          <w:szCs w:val="22"/>
        </w:rPr>
        <w:t>have the means and need to abide by targets set at corporate level</w:t>
      </w:r>
      <w:r w:rsidR="00674EBD">
        <w:rPr>
          <w:rFonts w:asciiTheme="majorHAnsi" w:hAnsiTheme="majorHAnsi"/>
          <w:sz w:val="22"/>
          <w:szCs w:val="22"/>
        </w:rPr>
        <w:t>, as such they are the most committed to meet national requirements for PCB management, phase-out and disposal</w:t>
      </w:r>
      <w:r w:rsidRPr="009656F1">
        <w:rPr>
          <w:rFonts w:asciiTheme="majorHAnsi" w:hAnsiTheme="majorHAnsi"/>
          <w:sz w:val="22"/>
          <w:szCs w:val="22"/>
        </w:rPr>
        <w:t xml:space="preserve">. For </w:t>
      </w:r>
      <w:r w:rsidR="00674EBD">
        <w:rPr>
          <w:rFonts w:asciiTheme="majorHAnsi" w:hAnsiTheme="majorHAnsi"/>
          <w:sz w:val="22"/>
          <w:szCs w:val="22"/>
        </w:rPr>
        <w:t>nationally</w:t>
      </w:r>
      <w:r w:rsidRPr="009656F1">
        <w:rPr>
          <w:rFonts w:asciiTheme="majorHAnsi" w:hAnsiTheme="majorHAnsi"/>
          <w:sz w:val="22"/>
          <w:szCs w:val="22"/>
        </w:rPr>
        <w:t xml:space="preserve"> owned companies, it is much more challenging to meet the objectives of the project, as they often do not have the financial means</w:t>
      </w:r>
      <w:r w:rsidR="00674EBD">
        <w:rPr>
          <w:rFonts w:asciiTheme="majorHAnsi" w:hAnsiTheme="majorHAnsi"/>
          <w:sz w:val="22"/>
          <w:szCs w:val="22"/>
        </w:rPr>
        <w:t xml:space="preserve"> to cover inventory, management and replacement costs, as no economic incentives are in place.</w:t>
      </w:r>
      <w:r w:rsidRPr="009656F1">
        <w:rPr>
          <w:rFonts w:asciiTheme="majorHAnsi" w:hAnsiTheme="majorHAnsi"/>
          <w:sz w:val="22"/>
          <w:szCs w:val="22"/>
        </w:rPr>
        <w:t xml:space="preserve"> </w:t>
      </w:r>
    </w:p>
    <w:p w14:paraId="614907D6" w14:textId="77777777" w:rsidR="00324D65" w:rsidRPr="009656F1" w:rsidRDefault="0016404A" w:rsidP="00324D65">
      <w:pPr>
        <w:pStyle w:val="ListParagraph"/>
        <w:numPr>
          <w:ilvl w:val="0"/>
          <w:numId w:val="13"/>
        </w:numPr>
        <w:spacing w:before="0" w:after="0" w:line="240" w:lineRule="auto"/>
        <w:jc w:val="both"/>
        <w:rPr>
          <w:rFonts w:asciiTheme="majorHAnsi" w:hAnsiTheme="majorHAnsi"/>
          <w:sz w:val="22"/>
          <w:szCs w:val="22"/>
        </w:rPr>
      </w:pPr>
      <w:r w:rsidRPr="0016404A">
        <w:rPr>
          <w:rFonts w:asciiTheme="majorHAnsi" w:hAnsiTheme="majorHAnsi"/>
          <w:b/>
          <w:sz w:val="22"/>
          <w:szCs w:val="22"/>
        </w:rPr>
        <w:t>Ensuring</w:t>
      </w:r>
      <w:r w:rsidR="00324D65" w:rsidRPr="0016404A">
        <w:rPr>
          <w:rFonts w:asciiTheme="majorHAnsi" w:hAnsiTheme="majorHAnsi"/>
          <w:b/>
          <w:sz w:val="22"/>
          <w:szCs w:val="22"/>
        </w:rPr>
        <w:t xml:space="preserve"> geographical coverage </w:t>
      </w:r>
      <w:r w:rsidRPr="0016404A">
        <w:rPr>
          <w:rFonts w:asciiTheme="majorHAnsi" w:hAnsiTheme="majorHAnsi"/>
          <w:b/>
          <w:sz w:val="22"/>
          <w:szCs w:val="22"/>
        </w:rPr>
        <w:t>of</w:t>
      </w:r>
      <w:r w:rsidR="00324D65" w:rsidRPr="0016404A">
        <w:rPr>
          <w:rFonts w:asciiTheme="majorHAnsi" w:hAnsiTheme="majorHAnsi"/>
          <w:b/>
          <w:sz w:val="22"/>
          <w:szCs w:val="22"/>
        </w:rPr>
        <w:t xml:space="preserve"> training</w:t>
      </w:r>
      <w:r w:rsidRPr="0016404A">
        <w:rPr>
          <w:rFonts w:asciiTheme="majorHAnsi" w:hAnsiTheme="majorHAnsi"/>
          <w:b/>
          <w:sz w:val="22"/>
          <w:szCs w:val="22"/>
        </w:rPr>
        <w:t xml:space="preserve"> activities, allows projects to reach out to many </w:t>
      </w:r>
      <w:r w:rsidR="00566B1F">
        <w:rPr>
          <w:rFonts w:asciiTheme="majorHAnsi" w:hAnsiTheme="majorHAnsi"/>
          <w:b/>
          <w:sz w:val="22"/>
          <w:szCs w:val="22"/>
        </w:rPr>
        <w:t>key</w:t>
      </w:r>
      <w:r w:rsidRPr="0016404A">
        <w:rPr>
          <w:rFonts w:asciiTheme="majorHAnsi" w:hAnsiTheme="majorHAnsi"/>
          <w:b/>
          <w:sz w:val="22"/>
          <w:szCs w:val="22"/>
        </w:rPr>
        <w:t xml:space="preserve"> stakeholders </w:t>
      </w:r>
      <w:r w:rsidR="00566B1F">
        <w:rPr>
          <w:rFonts w:asciiTheme="majorHAnsi" w:hAnsiTheme="majorHAnsi"/>
          <w:b/>
          <w:sz w:val="22"/>
          <w:szCs w:val="22"/>
        </w:rPr>
        <w:t>compared to</w:t>
      </w:r>
      <w:r w:rsidRPr="0016404A">
        <w:rPr>
          <w:rFonts w:asciiTheme="majorHAnsi" w:hAnsiTheme="majorHAnsi"/>
          <w:b/>
          <w:sz w:val="22"/>
          <w:szCs w:val="22"/>
        </w:rPr>
        <w:t xml:space="preserve"> organizing training</w:t>
      </w:r>
      <w:r w:rsidR="00566B1F">
        <w:rPr>
          <w:rFonts w:asciiTheme="majorHAnsi" w:hAnsiTheme="majorHAnsi"/>
          <w:b/>
          <w:sz w:val="22"/>
          <w:szCs w:val="22"/>
        </w:rPr>
        <w:t xml:space="preserve"> events at </w:t>
      </w:r>
      <w:r w:rsidRPr="0016404A">
        <w:rPr>
          <w:rFonts w:asciiTheme="majorHAnsi" w:hAnsiTheme="majorHAnsi"/>
          <w:b/>
          <w:sz w:val="22"/>
          <w:szCs w:val="22"/>
        </w:rPr>
        <w:t>centralized location</w:t>
      </w:r>
      <w:r w:rsidR="00566B1F">
        <w:rPr>
          <w:rFonts w:asciiTheme="majorHAnsi" w:hAnsiTheme="majorHAnsi"/>
          <w:b/>
          <w:sz w:val="22"/>
          <w:szCs w:val="22"/>
        </w:rPr>
        <w:t>s</w:t>
      </w:r>
      <w:r>
        <w:rPr>
          <w:rFonts w:asciiTheme="majorHAnsi" w:hAnsiTheme="majorHAnsi"/>
          <w:sz w:val="22"/>
          <w:szCs w:val="22"/>
        </w:rPr>
        <w:t xml:space="preserve">. The project provided </w:t>
      </w:r>
      <w:r w:rsidR="00324D65">
        <w:rPr>
          <w:rFonts w:asciiTheme="majorHAnsi" w:hAnsiTheme="majorHAnsi"/>
          <w:sz w:val="22"/>
          <w:szCs w:val="22"/>
        </w:rPr>
        <w:t xml:space="preserve">training in many different locations, </w:t>
      </w:r>
      <w:r>
        <w:rPr>
          <w:rFonts w:asciiTheme="majorHAnsi" w:hAnsiTheme="majorHAnsi"/>
          <w:sz w:val="22"/>
          <w:szCs w:val="22"/>
        </w:rPr>
        <w:t>which</w:t>
      </w:r>
      <w:r w:rsidR="00324D65">
        <w:rPr>
          <w:rFonts w:asciiTheme="majorHAnsi" w:hAnsiTheme="majorHAnsi"/>
          <w:sz w:val="22"/>
          <w:szCs w:val="22"/>
        </w:rPr>
        <w:t xml:space="preserve"> allowed for many more stakeholders (in particular, regional environmental departments and technical staff</w:t>
      </w:r>
      <w:r w:rsidR="00566B1F">
        <w:rPr>
          <w:rFonts w:asciiTheme="majorHAnsi" w:hAnsiTheme="majorHAnsi"/>
          <w:sz w:val="22"/>
          <w:szCs w:val="22"/>
        </w:rPr>
        <w:t xml:space="preserve"> of PCB holders</w:t>
      </w:r>
      <w:r w:rsidR="00324D65">
        <w:rPr>
          <w:rFonts w:asciiTheme="majorHAnsi" w:hAnsiTheme="majorHAnsi"/>
          <w:sz w:val="22"/>
          <w:szCs w:val="22"/>
        </w:rPr>
        <w:t>)</w:t>
      </w:r>
      <w:r>
        <w:rPr>
          <w:rFonts w:asciiTheme="majorHAnsi" w:hAnsiTheme="majorHAnsi"/>
          <w:sz w:val="22"/>
          <w:szCs w:val="22"/>
        </w:rPr>
        <w:t xml:space="preserve"> to participate in the training. </w:t>
      </w:r>
      <w:r w:rsidR="00566B1F">
        <w:rPr>
          <w:rFonts w:asciiTheme="majorHAnsi" w:hAnsiTheme="majorHAnsi"/>
          <w:sz w:val="22"/>
          <w:szCs w:val="22"/>
        </w:rPr>
        <w:t>I</w:t>
      </w:r>
      <w:r w:rsidR="00324D65">
        <w:rPr>
          <w:rFonts w:asciiTheme="majorHAnsi" w:hAnsiTheme="majorHAnsi"/>
          <w:sz w:val="22"/>
          <w:szCs w:val="22"/>
        </w:rPr>
        <w:t xml:space="preserve">f the training and workshops would have been exclusively organized at national level (e.g. Astana and Almaty), </w:t>
      </w:r>
      <w:r w:rsidR="00566B1F">
        <w:rPr>
          <w:rFonts w:asciiTheme="majorHAnsi" w:hAnsiTheme="majorHAnsi"/>
          <w:sz w:val="22"/>
          <w:szCs w:val="22"/>
        </w:rPr>
        <w:t xml:space="preserve">these participants </w:t>
      </w:r>
      <w:r w:rsidR="00324D65">
        <w:rPr>
          <w:rFonts w:asciiTheme="majorHAnsi" w:hAnsiTheme="majorHAnsi"/>
          <w:sz w:val="22"/>
          <w:szCs w:val="22"/>
        </w:rPr>
        <w:t xml:space="preserve">would not have been able to </w:t>
      </w:r>
      <w:r w:rsidR="00566B1F">
        <w:rPr>
          <w:rFonts w:asciiTheme="majorHAnsi" w:hAnsiTheme="majorHAnsi"/>
          <w:sz w:val="22"/>
          <w:szCs w:val="22"/>
        </w:rPr>
        <w:t xml:space="preserve">attend, </w:t>
      </w:r>
      <w:r w:rsidR="00324D65">
        <w:rPr>
          <w:rFonts w:asciiTheme="majorHAnsi" w:hAnsiTheme="majorHAnsi"/>
          <w:sz w:val="22"/>
          <w:szCs w:val="22"/>
        </w:rPr>
        <w:t>due to travel and financial constraints. This approach is not common for UNDP project</w:t>
      </w:r>
      <w:r>
        <w:rPr>
          <w:rFonts w:asciiTheme="majorHAnsi" w:hAnsiTheme="majorHAnsi"/>
          <w:sz w:val="22"/>
          <w:szCs w:val="22"/>
        </w:rPr>
        <w:t>s</w:t>
      </w:r>
      <w:r w:rsidR="00324D65">
        <w:rPr>
          <w:rFonts w:asciiTheme="majorHAnsi" w:hAnsiTheme="majorHAnsi"/>
          <w:sz w:val="22"/>
          <w:szCs w:val="22"/>
        </w:rPr>
        <w:t xml:space="preserve">, but </w:t>
      </w:r>
      <w:r>
        <w:rPr>
          <w:rFonts w:asciiTheme="majorHAnsi" w:hAnsiTheme="majorHAnsi"/>
          <w:sz w:val="22"/>
          <w:szCs w:val="22"/>
        </w:rPr>
        <w:t>proved very successful</w:t>
      </w:r>
      <w:r w:rsidR="00324D65">
        <w:rPr>
          <w:rFonts w:asciiTheme="majorHAnsi" w:hAnsiTheme="majorHAnsi"/>
          <w:sz w:val="22"/>
          <w:szCs w:val="22"/>
        </w:rPr>
        <w:t xml:space="preserve">. </w:t>
      </w:r>
    </w:p>
    <w:p w14:paraId="49BE99CC" w14:textId="77777777" w:rsidR="006F4EED" w:rsidRPr="009656F1" w:rsidRDefault="00566B1F" w:rsidP="00407193">
      <w:pPr>
        <w:numPr>
          <w:ilvl w:val="0"/>
          <w:numId w:val="13"/>
        </w:numPr>
        <w:jc w:val="both"/>
        <w:rPr>
          <w:rFonts w:asciiTheme="majorHAnsi" w:eastAsia="MS Mincho" w:hAnsiTheme="majorHAnsi"/>
          <w:b/>
          <w:bCs/>
          <w:sz w:val="22"/>
          <w:szCs w:val="22"/>
        </w:rPr>
      </w:pPr>
      <w:r>
        <w:rPr>
          <w:rFonts w:asciiTheme="majorHAnsi" w:eastAsia="MS Mincho" w:hAnsiTheme="majorHAnsi"/>
          <w:b/>
          <w:bCs/>
          <w:sz w:val="22"/>
          <w:szCs w:val="22"/>
        </w:rPr>
        <w:t>During project planning, i</w:t>
      </w:r>
      <w:r w:rsidR="008736BC" w:rsidRPr="009656F1">
        <w:rPr>
          <w:rFonts w:asciiTheme="majorHAnsi" w:eastAsia="MS Mincho" w:hAnsiTheme="majorHAnsi"/>
          <w:b/>
          <w:bCs/>
          <w:sz w:val="22"/>
          <w:szCs w:val="22"/>
        </w:rPr>
        <w:t xml:space="preserve">t is worthwhile for </w:t>
      </w:r>
      <w:r w:rsidR="006F4EED" w:rsidRPr="009656F1">
        <w:rPr>
          <w:rFonts w:asciiTheme="majorHAnsi" w:eastAsia="MS Mincho" w:hAnsiTheme="majorHAnsi"/>
          <w:b/>
          <w:bCs/>
          <w:sz w:val="22"/>
          <w:szCs w:val="22"/>
        </w:rPr>
        <w:t xml:space="preserve">private sector companies </w:t>
      </w:r>
      <w:r w:rsidR="008736BC" w:rsidRPr="009656F1">
        <w:rPr>
          <w:rFonts w:asciiTheme="majorHAnsi" w:eastAsia="MS Mincho" w:hAnsiTheme="majorHAnsi"/>
          <w:b/>
          <w:bCs/>
          <w:sz w:val="22"/>
          <w:szCs w:val="22"/>
        </w:rPr>
        <w:t xml:space="preserve">to </w:t>
      </w:r>
      <w:r w:rsidR="006F4EED" w:rsidRPr="009656F1">
        <w:rPr>
          <w:rFonts w:asciiTheme="majorHAnsi" w:eastAsia="MS Mincho" w:hAnsiTheme="majorHAnsi"/>
          <w:b/>
          <w:bCs/>
          <w:sz w:val="22"/>
          <w:szCs w:val="22"/>
        </w:rPr>
        <w:t>allocate flexib</w:t>
      </w:r>
      <w:r w:rsidR="008736BC" w:rsidRPr="009656F1">
        <w:rPr>
          <w:rFonts w:asciiTheme="majorHAnsi" w:eastAsia="MS Mincho" w:hAnsiTheme="majorHAnsi"/>
          <w:b/>
          <w:bCs/>
          <w:sz w:val="22"/>
          <w:szCs w:val="22"/>
        </w:rPr>
        <w:t>le budgets for disposal of PCBs</w:t>
      </w:r>
      <w:r w:rsidR="008736BC" w:rsidRPr="009656F1">
        <w:rPr>
          <w:rFonts w:asciiTheme="majorHAnsi" w:eastAsia="MS Mincho" w:hAnsiTheme="majorHAnsi"/>
          <w:bCs/>
          <w:sz w:val="22"/>
          <w:szCs w:val="22"/>
        </w:rPr>
        <w:t xml:space="preserve">, as ultimately </w:t>
      </w:r>
      <w:r w:rsidR="009656F1" w:rsidRPr="009656F1">
        <w:rPr>
          <w:rFonts w:asciiTheme="majorHAnsi" w:eastAsia="MS Mincho" w:hAnsiTheme="majorHAnsi"/>
          <w:bCs/>
          <w:sz w:val="22"/>
          <w:szCs w:val="22"/>
        </w:rPr>
        <w:t>it is hard to estimate what exact</w:t>
      </w:r>
      <w:r w:rsidR="008736BC" w:rsidRPr="009656F1">
        <w:rPr>
          <w:rFonts w:asciiTheme="majorHAnsi" w:eastAsia="MS Mincho" w:hAnsiTheme="majorHAnsi"/>
          <w:bCs/>
          <w:sz w:val="22"/>
          <w:szCs w:val="22"/>
        </w:rPr>
        <w:t xml:space="preserve"> costs are that are going to be incurred. As companies often determine and approve budgets the year before, it is sometimes challenging to increase budget for PCB disposal mid-way through the year.</w:t>
      </w:r>
      <w:r w:rsidR="008736BC" w:rsidRPr="009656F1">
        <w:rPr>
          <w:rFonts w:asciiTheme="majorHAnsi" w:eastAsia="MS Mincho" w:hAnsiTheme="majorHAnsi"/>
          <w:b/>
          <w:bCs/>
          <w:sz w:val="22"/>
          <w:szCs w:val="22"/>
        </w:rPr>
        <w:t xml:space="preserve"> </w:t>
      </w:r>
    </w:p>
    <w:p w14:paraId="301F0705" w14:textId="77777777" w:rsidR="00D331E7" w:rsidRPr="003004C4" w:rsidRDefault="00A6601D" w:rsidP="00D331E7">
      <w:pPr>
        <w:numPr>
          <w:ilvl w:val="0"/>
          <w:numId w:val="13"/>
        </w:numPr>
        <w:jc w:val="both"/>
        <w:rPr>
          <w:rFonts w:ascii="Calibri" w:eastAsia="MS Mincho" w:hAnsi="Calibri"/>
          <w:b/>
          <w:bCs/>
          <w:sz w:val="22"/>
          <w:szCs w:val="22"/>
        </w:rPr>
      </w:pPr>
      <w:r w:rsidRPr="00566B1F">
        <w:rPr>
          <w:rFonts w:asciiTheme="majorHAnsi" w:hAnsiTheme="majorHAnsi"/>
          <w:b/>
          <w:sz w:val="22"/>
          <w:szCs w:val="22"/>
        </w:rPr>
        <w:t>T</w:t>
      </w:r>
      <w:r w:rsidR="00C42E0C" w:rsidRPr="00566B1F">
        <w:rPr>
          <w:rFonts w:asciiTheme="majorHAnsi" w:hAnsiTheme="majorHAnsi"/>
          <w:b/>
          <w:sz w:val="22"/>
          <w:szCs w:val="22"/>
        </w:rPr>
        <w:t>he extent to which</w:t>
      </w:r>
      <w:r w:rsidR="00566B1F" w:rsidRPr="00566B1F">
        <w:rPr>
          <w:rFonts w:asciiTheme="majorHAnsi" w:hAnsiTheme="majorHAnsi"/>
          <w:b/>
          <w:sz w:val="22"/>
          <w:szCs w:val="22"/>
        </w:rPr>
        <w:t xml:space="preserve"> laboratories require support, turns out often to be much more </w:t>
      </w:r>
      <w:r w:rsidR="00C42E0C" w:rsidRPr="00566B1F">
        <w:rPr>
          <w:rFonts w:asciiTheme="majorHAnsi" w:hAnsiTheme="majorHAnsi"/>
          <w:b/>
          <w:sz w:val="22"/>
          <w:szCs w:val="22"/>
        </w:rPr>
        <w:t>extensive than initially anticipated</w:t>
      </w:r>
      <w:r w:rsidR="00C42E0C" w:rsidRPr="009656F1">
        <w:rPr>
          <w:rFonts w:asciiTheme="majorHAnsi" w:hAnsiTheme="majorHAnsi"/>
          <w:sz w:val="22"/>
          <w:szCs w:val="22"/>
        </w:rPr>
        <w:t xml:space="preserve">. </w:t>
      </w:r>
      <w:r w:rsidR="008B4C68" w:rsidRPr="009656F1">
        <w:rPr>
          <w:rFonts w:asciiTheme="majorHAnsi" w:hAnsiTheme="majorHAnsi"/>
          <w:sz w:val="22"/>
          <w:szCs w:val="22"/>
        </w:rPr>
        <w:t xml:space="preserve">Although </w:t>
      </w:r>
      <w:r w:rsidR="00566B1F">
        <w:rPr>
          <w:rFonts w:asciiTheme="majorHAnsi" w:hAnsiTheme="majorHAnsi"/>
          <w:sz w:val="22"/>
          <w:szCs w:val="22"/>
        </w:rPr>
        <w:t xml:space="preserve">the </w:t>
      </w:r>
      <w:r w:rsidR="008B4C68" w:rsidRPr="009656F1">
        <w:rPr>
          <w:rFonts w:asciiTheme="majorHAnsi" w:hAnsiTheme="majorHAnsi"/>
          <w:sz w:val="22"/>
          <w:szCs w:val="22"/>
        </w:rPr>
        <w:t xml:space="preserve">support </w:t>
      </w:r>
      <w:r w:rsidR="00566B1F">
        <w:rPr>
          <w:rFonts w:asciiTheme="majorHAnsi" w:hAnsiTheme="majorHAnsi"/>
          <w:sz w:val="22"/>
          <w:szCs w:val="22"/>
        </w:rPr>
        <w:t xml:space="preserve">provided </w:t>
      </w:r>
      <w:r w:rsidR="008B4C68" w:rsidRPr="009656F1">
        <w:rPr>
          <w:rFonts w:asciiTheme="majorHAnsi" w:hAnsiTheme="majorHAnsi"/>
          <w:sz w:val="22"/>
          <w:szCs w:val="22"/>
        </w:rPr>
        <w:t>by the project to laboratories was valued highly</w:t>
      </w:r>
      <w:r w:rsidR="00566B1F">
        <w:rPr>
          <w:rFonts w:asciiTheme="majorHAnsi" w:hAnsiTheme="majorHAnsi"/>
          <w:sz w:val="22"/>
          <w:szCs w:val="22"/>
        </w:rPr>
        <w:t xml:space="preserve"> - in particular training activities supported by RECETOX and the development of guidelines on PCB analysis - </w:t>
      </w:r>
      <w:r w:rsidR="008B4C68" w:rsidRPr="009656F1">
        <w:rPr>
          <w:rFonts w:asciiTheme="majorHAnsi" w:hAnsiTheme="majorHAnsi"/>
          <w:sz w:val="22"/>
          <w:szCs w:val="22"/>
        </w:rPr>
        <w:t xml:space="preserve">it also </w:t>
      </w:r>
      <w:r w:rsidR="00566B1F">
        <w:rPr>
          <w:rFonts w:asciiTheme="majorHAnsi" w:hAnsiTheme="majorHAnsi"/>
          <w:sz w:val="22"/>
          <w:szCs w:val="22"/>
        </w:rPr>
        <w:t xml:space="preserve">became clear to the project team that </w:t>
      </w:r>
      <w:r w:rsidR="008B4C68" w:rsidRPr="009656F1">
        <w:rPr>
          <w:rFonts w:asciiTheme="majorHAnsi" w:hAnsiTheme="majorHAnsi"/>
          <w:sz w:val="22"/>
          <w:szCs w:val="22"/>
        </w:rPr>
        <w:t xml:space="preserve">there </w:t>
      </w:r>
      <w:r w:rsidR="00D331E7">
        <w:rPr>
          <w:rFonts w:asciiTheme="majorHAnsi" w:hAnsiTheme="majorHAnsi"/>
          <w:sz w:val="22"/>
          <w:szCs w:val="22"/>
        </w:rPr>
        <w:t>will always be additional request for further necessary capacity building</w:t>
      </w:r>
      <w:r w:rsidR="00566B1F">
        <w:rPr>
          <w:rFonts w:asciiTheme="majorHAnsi" w:hAnsiTheme="majorHAnsi"/>
          <w:sz w:val="22"/>
          <w:szCs w:val="22"/>
        </w:rPr>
        <w:t xml:space="preserve"> (iceberg principle)</w:t>
      </w:r>
      <w:r w:rsidR="008B4C68" w:rsidRPr="009656F1">
        <w:rPr>
          <w:rFonts w:asciiTheme="majorHAnsi" w:hAnsiTheme="majorHAnsi"/>
          <w:sz w:val="22"/>
          <w:szCs w:val="22"/>
        </w:rPr>
        <w:t xml:space="preserve">. </w:t>
      </w:r>
      <w:r w:rsidR="00D331E7" w:rsidRPr="00D331E7">
        <w:rPr>
          <w:rFonts w:ascii="Calibri" w:eastAsia="MS Mincho" w:hAnsi="Calibri"/>
          <w:bCs/>
          <w:sz w:val="22"/>
          <w:szCs w:val="22"/>
        </w:rPr>
        <w:t>Furthermore, it was observed that</w:t>
      </w:r>
      <w:r w:rsidR="00D331E7">
        <w:rPr>
          <w:rFonts w:ascii="Calibri" w:eastAsia="MS Mincho" w:hAnsi="Calibri"/>
          <w:b/>
          <w:bCs/>
          <w:sz w:val="22"/>
          <w:szCs w:val="22"/>
        </w:rPr>
        <w:t xml:space="preserve"> </w:t>
      </w:r>
      <w:r w:rsidR="00D331E7">
        <w:rPr>
          <w:rFonts w:ascii="Calibri" w:eastAsia="MS Mincho" w:hAnsi="Calibri"/>
          <w:bCs/>
          <w:sz w:val="22"/>
          <w:szCs w:val="22"/>
        </w:rPr>
        <w:t xml:space="preserve">for future PCB project it would be useful to make </w:t>
      </w:r>
      <w:r w:rsidR="00D331E7" w:rsidRPr="00963733">
        <w:rPr>
          <w:rFonts w:ascii="Calibri" w:eastAsia="MS Mincho" w:hAnsi="Calibri"/>
          <w:bCs/>
          <w:sz w:val="22"/>
          <w:szCs w:val="22"/>
        </w:rPr>
        <w:t xml:space="preserve">training more </w:t>
      </w:r>
      <w:r w:rsidR="00D331E7">
        <w:rPr>
          <w:rFonts w:ascii="Calibri" w:eastAsia="MS Mincho" w:hAnsi="Calibri"/>
          <w:bCs/>
          <w:sz w:val="22"/>
          <w:szCs w:val="22"/>
        </w:rPr>
        <w:t>hands-on</w:t>
      </w:r>
      <w:r w:rsidR="00D331E7" w:rsidRPr="00963733">
        <w:rPr>
          <w:rFonts w:ascii="Calibri" w:eastAsia="MS Mincho" w:hAnsi="Calibri"/>
          <w:bCs/>
          <w:sz w:val="22"/>
          <w:szCs w:val="22"/>
        </w:rPr>
        <w:t xml:space="preserve"> and includ</w:t>
      </w:r>
      <w:r w:rsidR="00D331E7">
        <w:rPr>
          <w:rFonts w:ascii="Calibri" w:eastAsia="MS Mincho" w:hAnsi="Calibri"/>
          <w:bCs/>
          <w:sz w:val="22"/>
          <w:szCs w:val="22"/>
        </w:rPr>
        <w:t>e</w:t>
      </w:r>
      <w:r w:rsidR="00D331E7" w:rsidRPr="00963733">
        <w:rPr>
          <w:rFonts w:ascii="Calibri" w:eastAsia="MS Mincho" w:hAnsi="Calibri"/>
          <w:bCs/>
          <w:sz w:val="22"/>
          <w:szCs w:val="22"/>
        </w:rPr>
        <w:t xml:space="preserve"> a test to allow for participants</w:t>
      </w:r>
      <w:r w:rsidR="00D331E7">
        <w:rPr>
          <w:rFonts w:ascii="Calibri" w:eastAsia="MS Mincho" w:hAnsi="Calibri"/>
          <w:bCs/>
          <w:sz w:val="22"/>
          <w:szCs w:val="22"/>
        </w:rPr>
        <w:t>’ certification.</w:t>
      </w:r>
      <w:r w:rsidR="00D331E7" w:rsidRPr="00963733">
        <w:rPr>
          <w:rFonts w:ascii="Calibri" w:eastAsia="MS Mincho" w:hAnsi="Calibri"/>
          <w:bCs/>
          <w:sz w:val="22"/>
          <w:szCs w:val="22"/>
        </w:rPr>
        <w:t xml:space="preserve"> </w:t>
      </w:r>
    </w:p>
    <w:p w14:paraId="315D117A" w14:textId="77777777" w:rsidR="00616AAD" w:rsidRPr="009656F1" w:rsidRDefault="00566B1F" w:rsidP="00407193">
      <w:pPr>
        <w:numPr>
          <w:ilvl w:val="0"/>
          <w:numId w:val="13"/>
        </w:numPr>
        <w:jc w:val="both"/>
        <w:rPr>
          <w:rFonts w:asciiTheme="majorHAnsi" w:eastAsia="MS Mincho" w:hAnsiTheme="majorHAnsi"/>
          <w:bCs/>
          <w:sz w:val="22"/>
          <w:szCs w:val="22"/>
        </w:rPr>
      </w:pPr>
      <w:r w:rsidRPr="00566B1F">
        <w:rPr>
          <w:rFonts w:asciiTheme="majorHAnsi" w:hAnsiTheme="majorHAnsi"/>
          <w:b/>
          <w:sz w:val="22"/>
          <w:szCs w:val="22"/>
        </w:rPr>
        <w:lastRenderedPageBreak/>
        <w:t>L</w:t>
      </w:r>
      <w:r w:rsidR="008B4C68" w:rsidRPr="00566B1F">
        <w:rPr>
          <w:rFonts w:asciiTheme="majorHAnsi" w:hAnsiTheme="majorHAnsi"/>
          <w:b/>
          <w:sz w:val="22"/>
          <w:szCs w:val="22"/>
        </w:rPr>
        <w:t xml:space="preserve">aboratories which </w:t>
      </w:r>
      <w:r w:rsidR="00052B2C" w:rsidRPr="00566B1F">
        <w:rPr>
          <w:rFonts w:asciiTheme="majorHAnsi" w:hAnsiTheme="majorHAnsi"/>
          <w:b/>
          <w:sz w:val="22"/>
          <w:szCs w:val="22"/>
        </w:rPr>
        <w:t xml:space="preserve">are allowed to </w:t>
      </w:r>
      <w:r w:rsidR="008B4C68" w:rsidRPr="00566B1F">
        <w:rPr>
          <w:rFonts w:asciiTheme="majorHAnsi" w:hAnsiTheme="majorHAnsi"/>
          <w:b/>
          <w:sz w:val="22"/>
          <w:szCs w:val="22"/>
        </w:rPr>
        <w:t xml:space="preserve">set </w:t>
      </w:r>
      <w:r w:rsidR="00052B2C" w:rsidRPr="00566B1F">
        <w:rPr>
          <w:rFonts w:asciiTheme="majorHAnsi" w:hAnsiTheme="majorHAnsi"/>
          <w:b/>
          <w:sz w:val="22"/>
          <w:szCs w:val="22"/>
        </w:rPr>
        <w:t>their</w:t>
      </w:r>
      <w:r w:rsidR="008B4C68" w:rsidRPr="00566B1F">
        <w:rPr>
          <w:rFonts w:asciiTheme="majorHAnsi" w:hAnsiTheme="majorHAnsi"/>
          <w:b/>
          <w:sz w:val="22"/>
          <w:szCs w:val="22"/>
        </w:rPr>
        <w:t xml:space="preserve"> own pricing</w:t>
      </w:r>
      <w:r w:rsidRPr="00566B1F">
        <w:rPr>
          <w:rFonts w:asciiTheme="majorHAnsi" w:hAnsiTheme="majorHAnsi"/>
          <w:b/>
          <w:sz w:val="22"/>
          <w:szCs w:val="22"/>
        </w:rPr>
        <w:t xml:space="preserve"> for analysis are</w:t>
      </w:r>
      <w:r w:rsidR="00052B2C" w:rsidRPr="00566B1F">
        <w:rPr>
          <w:rFonts w:asciiTheme="majorHAnsi" w:hAnsiTheme="majorHAnsi"/>
          <w:b/>
          <w:sz w:val="22"/>
          <w:szCs w:val="22"/>
        </w:rPr>
        <w:t xml:space="preserve"> more competitive </w:t>
      </w:r>
      <w:r w:rsidRPr="00566B1F">
        <w:rPr>
          <w:rFonts w:asciiTheme="majorHAnsi" w:hAnsiTheme="majorHAnsi"/>
          <w:b/>
          <w:sz w:val="22"/>
          <w:szCs w:val="22"/>
        </w:rPr>
        <w:t>as compared to laboratories that have to abide by fixed pricing</w:t>
      </w:r>
      <w:r>
        <w:rPr>
          <w:rFonts w:asciiTheme="majorHAnsi" w:hAnsiTheme="majorHAnsi"/>
          <w:b/>
          <w:sz w:val="22"/>
          <w:szCs w:val="22"/>
        </w:rPr>
        <w:t xml:space="preserve"> levels</w:t>
      </w:r>
      <w:r w:rsidR="008B4C68" w:rsidRPr="009656F1">
        <w:rPr>
          <w:rFonts w:asciiTheme="majorHAnsi" w:hAnsiTheme="majorHAnsi"/>
          <w:sz w:val="22"/>
          <w:szCs w:val="22"/>
        </w:rPr>
        <w:t xml:space="preserve">. </w:t>
      </w:r>
      <w:r w:rsidR="00616AAD" w:rsidRPr="00566B1F">
        <w:rPr>
          <w:rFonts w:asciiTheme="majorHAnsi" w:eastAsia="MS Mincho" w:hAnsiTheme="majorHAnsi"/>
          <w:bCs/>
          <w:sz w:val="22"/>
          <w:szCs w:val="22"/>
        </w:rPr>
        <w:t xml:space="preserve">Costs </w:t>
      </w:r>
      <w:r w:rsidRPr="00566B1F">
        <w:rPr>
          <w:rFonts w:asciiTheme="majorHAnsi" w:eastAsia="MS Mincho" w:hAnsiTheme="majorHAnsi"/>
          <w:bCs/>
          <w:sz w:val="22"/>
          <w:szCs w:val="22"/>
        </w:rPr>
        <w:t xml:space="preserve">for the </w:t>
      </w:r>
      <w:r w:rsidR="00616AAD" w:rsidRPr="00566B1F">
        <w:rPr>
          <w:rFonts w:asciiTheme="majorHAnsi" w:eastAsia="MS Mincho" w:hAnsiTheme="majorHAnsi"/>
          <w:bCs/>
          <w:sz w:val="22"/>
          <w:szCs w:val="22"/>
        </w:rPr>
        <w:t xml:space="preserve">analysis of </w:t>
      </w:r>
      <w:r w:rsidRPr="00566B1F">
        <w:rPr>
          <w:rFonts w:asciiTheme="majorHAnsi" w:eastAsia="MS Mincho" w:hAnsiTheme="majorHAnsi"/>
          <w:bCs/>
          <w:sz w:val="22"/>
          <w:szCs w:val="22"/>
        </w:rPr>
        <w:t xml:space="preserve">a </w:t>
      </w:r>
      <w:r w:rsidR="00616AAD" w:rsidRPr="00566B1F">
        <w:rPr>
          <w:rFonts w:asciiTheme="majorHAnsi" w:eastAsia="MS Mincho" w:hAnsiTheme="majorHAnsi"/>
          <w:bCs/>
          <w:sz w:val="22"/>
          <w:szCs w:val="22"/>
        </w:rPr>
        <w:t xml:space="preserve">PCB oil sample varied between </w:t>
      </w:r>
      <w:r w:rsidRPr="00566B1F">
        <w:rPr>
          <w:rFonts w:asciiTheme="majorHAnsi" w:eastAsia="MS Mincho" w:hAnsiTheme="majorHAnsi"/>
          <w:bCs/>
          <w:sz w:val="22"/>
          <w:szCs w:val="22"/>
        </w:rPr>
        <w:t>9</w:t>
      </w:r>
      <w:r w:rsidR="00616AAD" w:rsidRPr="00566B1F">
        <w:rPr>
          <w:rFonts w:asciiTheme="majorHAnsi" w:eastAsia="MS Mincho" w:hAnsiTheme="majorHAnsi"/>
          <w:bCs/>
          <w:sz w:val="22"/>
          <w:szCs w:val="22"/>
        </w:rPr>
        <w:t>,000 Tenge</w:t>
      </w:r>
      <w:r>
        <w:rPr>
          <w:rFonts w:asciiTheme="majorHAnsi" w:eastAsia="MS Mincho" w:hAnsiTheme="majorHAnsi"/>
          <w:bCs/>
          <w:sz w:val="22"/>
          <w:szCs w:val="22"/>
        </w:rPr>
        <w:t xml:space="preserve"> (49 US$) to 14,000 T</w:t>
      </w:r>
      <w:r w:rsidR="00616AAD" w:rsidRPr="00566B1F">
        <w:rPr>
          <w:rFonts w:asciiTheme="majorHAnsi" w:eastAsia="MS Mincho" w:hAnsiTheme="majorHAnsi"/>
          <w:bCs/>
          <w:sz w:val="22"/>
          <w:szCs w:val="22"/>
        </w:rPr>
        <w:t>enge</w:t>
      </w:r>
      <w:r>
        <w:rPr>
          <w:rFonts w:asciiTheme="majorHAnsi" w:eastAsia="MS Mincho" w:hAnsiTheme="majorHAnsi"/>
          <w:bCs/>
          <w:sz w:val="22"/>
          <w:szCs w:val="22"/>
        </w:rPr>
        <w:t xml:space="preserve"> (76 US$)</w:t>
      </w:r>
      <w:r w:rsidR="00616AAD" w:rsidRPr="00566B1F">
        <w:rPr>
          <w:rFonts w:asciiTheme="majorHAnsi" w:eastAsia="MS Mincho" w:hAnsiTheme="majorHAnsi"/>
          <w:bCs/>
          <w:sz w:val="22"/>
          <w:szCs w:val="22"/>
        </w:rPr>
        <w:t>.</w:t>
      </w:r>
      <w:r w:rsidR="00616AAD" w:rsidRPr="009656F1">
        <w:rPr>
          <w:rFonts w:asciiTheme="majorHAnsi" w:eastAsia="MS Mincho" w:hAnsiTheme="majorHAnsi"/>
          <w:b/>
          <w:bCs/>
          <w:sz w:val="22"/>
          <w:szCs w:val="22"/>
        </w:rPr>
        <w:t xml:space="preserve"> </w:t>
      </w:r>
    </w:p>
    <w:p w14:paraId="5A7433CF" w14:textId="77777777" w:rsidR="00D64489" w:rsidRDefault="005A2DA6" w:rsidP="00D64489">
      <w:pPr>
        <w:pStyle w:val="ListParagraph"/>
        <w:numPr>
          <w:ilvl w:val="0"/>
          <w:numId w:val="13"/>
        </w:numPr>
        <w:spacing w:before="0" w:after="0" w:line="240" w:lineRule="auto"/>
        <w:jc w:val="both"/>
        <w:rPr>
          <w:rFonts w:asciiTheme="majorHAnsi" w:hAnsiTheme="majorHAnsi"/>
          <w:sz w:val="22"/>
          <w:szCs w:val="22"/>
        </w:rPr>
      </w:pPr>
      <w:r w:rsidRPr="00571A4F">
        <w:rPr>
          <w:rFonts w:asciiTheme="majorHAnsi" w:hAnsiTheme="majorHAnsi"/>
          <w:b/>
          <w:sz w:val="22"/>
          <w:szCs w:val="22"/>
        </w:rPr>
        <w:t>M</w:t>
      </w:r>
      <w:r w:rsidR="00175D05" w:rsidRPr="00571A4F">
        <w:rPr>
          <w:rFonts w:asciiTheme="majorHAnsi" w:hAnsiTheme="majorHAnsi"/>
          <w:b/>
          <w:sz w:val="22"/>
          <w:szCs w:val="22"/>
        </w:rPr>
        <w:t>any companies keep PCB equipment</w:t>
      </w:r>
      <w:r w:rsidRPr="00571A4F">
        <w:rPr>
          <w:rFonts w:asciiTheme="majorHAnsi" w:hAnsiTheme="majorHAnsi"/>
          <w:b/>
          <w:sz w:val="22"/>
          <w:szCs w:val="22"/>
        </w:rPr>
        <w:t xml:space="preserve"> (even though it is not in use)</w:t>
      </w:r>
      <w:r w:rsidR="00175D05" w:rsidRPr="00571A4F">
        <w:rPr>
          <w:rFonts w:asciiTheme="majorHAnsi" w:hAnsiTheme="majorHAnsi"/>
          <w:b/>
          <w:sz w:val="22"/>
          <w:szCs w:val="22"/>
        </w:rPr>
        <w:t xml:space="preserve"> and list it as “</w:t>
      </w:r>
      <w:r w:rsidR="00175D05" w:rsidRPr="00571A4F">
        <w:rPr>
          <w:rFonts w:asciiTheme="majorHAnsi" w:hAnsiTheme="majorHAnsi"/>
          <w:b/>
          <w:i/>
          <w:sz w:val="22"/>
          <w:szCs w:val="22"/>
        </w:rPr>
        <w:t>in operation</w:t>
      </w:r>
      <w:r w:rsidR="00175D05" w:rsidRPr="00571A4F">
        <w:rPr>
          <w:rFonts w:asciiTheme="majorHAnsi" w:hAnsiTheme="majorHAnsi"/>
          <w:b/>
          <w:sz w:val="22"/>
          <w:szCs w:val="22"/>
        </w:rPr>
        <w:t xml:space="preserve">” </w:t>
      </w:r>
      <w:r w:rsidRPr="00571A4F">
        <w:rPr>
          <w:rFonts w:asciiTheme="majorHAnsi" w:hAnsiTheme="majorHAnsi"/>
          <w:b/>
          <w:sz w:val="22"/>
          <w:szCs w:val="22"/>
        </w:rPr>
        <w:t>but</w:t>
      </w:r>
      <w:r w:rsidR="00175D05" w:rsidRPr="00571A4F">
        <w:rPr>
          <w:rFonts w:asciiTheme="majorHAnsi" w:hAnsiTheme="majorHAnsi"/>
          <w:b/>
          <w:sz w:val="22"/>
          <w:szCs w:val="22"/>
        </w:rPr>
        <w:t xml:space="preserve"> not as “</w:t>
      </w:r>
      <w:r w:rsidR="00175D05" w:rsidRPr="00571A4F">
        <w:rPr>
          <w:rFonts w:asciiTheme="majorHAnsi" w:hAnsiTheme="majorHAnsi"/>
          <w:b/>
          <w:i/>
          <w:sz w:val="22"/>
          <w:szCs w:val="22"/>
        </w:rPr>
        <w:t>PCB waste</w:t>
      </w:r>
      <w:r w:rsidR="00175D05" w:rsidRPr="00571A4F">
        <w:rPr>
          <w:rFonts w:asciiTheme="majorHAnsi" w:hAnsiTheme="majorHAnsi"/>
          <w:b/>
          <w:sz w:val="22"/>
          <w:szCs w:val="22"/>
        </w:rPr>
        <w:t>”</w:t>
      </w:r>
      <w:r w:rsidR="00175D05" w:rsidRPr="00571A4F">
        <w:rPr>
          <w:rFonts w:asciiTheme="majorHAnsi" w:hAnsiTheme="majorHAnsi"/>
          <w:sz w:val="22"/>
          <w:szCs w:val="22"/>
        </w:rPr>
        <w:t xml:space="preserve">. </w:t>
      </w:r>
      <w:r w:rsidR="00E45BC1" w:rsidRPr="00571A4F">
        <w:rPr>
          <w:rFonts w:asciiTheme="majorHAnsi" w:hAnsiTheme="majorHAnsi"/>
          <w:sz w:val="22"/>
          <w:szCs w:val="22"/>
        </w:rPr>
        <w:t>The root cause of this</w:t>
      </w:r>
      <w:r w:rsidR="00571A4F" w:rsidRPr="00571A4F">
        <w:rPr>
          <w:rFonts w:asciiTheme="majorHAnsi" w:hAnsiTheme="majorHAnsi"/>
          <w:sz w:val="22"/>
          <w:szCs w:val="22"/>
        </w:rPr>
        <w:t xml:space="preserve"> practice</w:t>
      </w:r>
      <w:r w:rsidR="00E45BC1" w:rsidRPr="00571A4F">
        <w:rPr>
          <w:rFonts w:asciiTheme="majorHAnsi" w:hAnsiTheme="majorHAnsi"/>
          <w:sz w:val="22"/>
          <w:szCs w:val="22"/>
        </w:rPr>
        <w:t xml:space="preserve"> is that on the one hand the costs to ensure compliance with PCB related legislation are very high, while on the other hand the fines are low.</w:t>
      </w:r>
      <w:r w:rsidR="00571A4F" w:rsidRPr="00571A4F">
        <w:rPr>
          <w:rFonts w:asciiTheme="majorHAnsi" w:hAnsiTheme="majorHAnsi"/>
          <w:sz w:val="22"/>
          <w:szCs w:val="22"/>
        </w:rPr>
        <w:t xml:space="preserve"> </w:t>
      </w:r>
      <w:r w:rsidRPr="00571A4F">
        <w:rPr>
          <w:rFonts w:asciiTheme="majorHAnsi" w:hAnsiTheme="majorHAnsi"/>
          <w:sz w:val="22"/>
          <w:szCs w:val="22"/>
        </w:rPr>
        <w:t xml:space="preserve">If </w:t>
      </w:r>
      <w:r w:rsidR="00571A4F">
        <w:rPr>
          <w:rFonts w:asciiTheme="majorHAnsi" w:hAnsiTheme="majorHAnsi"/>
          <w:sz w:val="22"/>
          <w:szCs w:val="22"/>
        </w:rPr>
        <w:t>a PCB holder</w:t>
      </w:r>
      <w:r w:rsidR="00E45BC1" w:rsidRPr="00571A4F">
        <w:rPr>
          <w:rFonts w:asciiTheme="majorHAnsi" w:hAnsiTheme="majorHAnsi"/>
          <w:sz w:val="22"/>
          <w:szCs w:val="22"/>
        </w:rPr>
        <w:t xml:space="preserve"> list</w:t>
      </w:r>
      <w:r w:rsidR="00571A4F">
        <w:rPr>
          <w:rFonts w:asciiTheme="majorHAnsi" w:hAnsiTheme="majorHAnsi"/>
          <w:sz w:val="22"/>
          <w:szCs w:val="22"/>
        </w:rPr>
        <w:t>s</w:t>
      </w:r>
      <w:r w:rsidR="00E45BC1" w:rsidRPr="00571A4F">
        <w:rPr>
          <w:rFonts w:asciiTheme="majorHAnsi" w:hAnsiTheme="majorHAnsi"/>
          <w:sz w:val="22"/>
          <w:szCs w:val="22"/>
        </w:rPr>
        <w:t xml:space="preserve"> </w:t>
      </w:r>
      <w:r w:rsidRPr="00571A4F">
        <w:rPr>
          <w:rFonts w:asciiTheme="majorHAnsi" w:hAnsiTheme="majorHAnsi"/>
          <w:sz w:val="22"/>
          <w:szCs w:val="22"/>
        </w:rPr>
        <w:t>PCB</w:t>
      </w:r>
      <w:r w:rsidR="00E45BC1" w:rsidRPr="00571A4F">
        <w:rPr>
          <w:rFonts w:asciiTheme="majorHAnsi" w:hAnsiTheme="majorHAnsi"/>
          <w:sz w:val="22"/>
          <w:szCs w:val="22"/>
        </w:rPr>
        <w:t xml:space="preserve"> containing equipment as a waste, the waste is required </w:t>
      </w:r>
      <w:r w:rsidRPr="00571A4F">
        <w:rPr>
          <w:rFonts w:asciiTheme="majorHAnsi" w:hAnsiTheme="majorHAnsi"/>
          <w:sz w:val="22"/>
          <w:szCs w:val="22"/>
        </w:rPr>
        <w:t>to be</w:t>
      </w:r>
      <w:r w:rsidR="00175D05" w:rsidRPr="00571A4F">
        <w:rPr>
          <w:rFonts w:asciiTheme="majorHAnsi" w:hAnsiTheme="majorHAnsi"/>
          <w:sz w:val="22"/>
          <w:szCs w:val="22"/>
        </w:rPr>
        <w:t xml:space="preserve"> register</w:t>
      </w:r>
      <w:r w:rsidRPr="00571A4F">
        <w:rPr>
          <w:rFonts w:asciiTheme="majorHAnsi" w:hAnsiTheme="majorHAnsi"/>
          <w:sz w:val="22"/>
          <w:szCs w:val="22"/>
        </w:rPr>
        <w:t>ed</w:t>
      </w:r>
      <w:r w:rsidR="00175D05" w:rsidRPr="00571A4F">
        <w:rPr>
          <w:rFonts w:asciiTheme="majorHAnsi" w:hAnsiTheme="majorHAnsi"/>
          <w:sz w:val="22"/>
          <w:szCs w:val="22"/>
        </w:rPr>
        <w:t xml:space="preserve">, </w:t>
      </w:r>
      <w:r w:rsidRPr="00571A4F">
        <w:rPr>
          <w:rFonts w:asciiTheme="majorHAnsi" w:hAnsiTheme="majorHAnsi"/>
          <w:sz w:val="22"/>
          <w:szCs w:val="22"/>
        </w:rPr>
        <w:t xml:space="preserve">a waste </w:t>
      </w:r>
      <w:r w:rsidR="00175D05" w:rsidRPr="00571A4F">
        <w:rPr>
          <w:rFonts w:asciiTheme="majorHAnsi" w:hAnsiTheme="majorHAnsi"/>
          <w:sz w:val="22"/>
          <w:szCs w:val="22"/>
        </w:rPr>
        <w:t xml:space="preserve">passport/permit </w:t>
      </w:r>
      <w:r w:rsidRPr="00571A4F">
        <w:rPr>
          <w:rFonts w:asciiTheme="majorHAnsi" w:hAnsiTheme="majorHAnsi"/>
          <w:sz w:val="22"/>
          <w:szCs w:val="22"/>
        </w:rPr>
        <w:t>needs to be obtained</w:t>
      </w:r>
      <w:r w:rsidR="00E45BC1" w:rsidRPr="00571A4F">
        <w:rPr>
          <w:rFonts w:asciiTheme="majorHAnsi" w:hAnsiTheme="majorHAnsi"/>
          <w:sz w:val="22"/>
          <w:szCs w:val="22"/>
        </w:rPr>
        <w:t>, the waste needs to be stored according to PCB waste guidelines</w:t>
      </w:r>
      <w:r w:rsidRPr="00571A4F">
        <w:rPr>
          <w:rFonts w:asciiTheme="majorHAnsi" w:hAnsiTheme="majorHAnsi"/>
          <w:sz w:val="22"/>
          <w:szCs w:val="22"/>
        </w:rPr>
        <w:t xml:space="preserve"> and waste needs to be disposed of after 3 years. To avoid incurring </w:t>
      </w:r>
      <w:r w:rsidR="00571A4F">
        <w:rPr>
          <w:rFonts w:asciiTheme="majorHAnsi" w:hAnsiTheme="majorHAnsi"/>
          <w:sz w:val="22"/>
          <w:szCs w:val="22"/>
        </w:rPr>
        <w:t>such</w:t>
      </w:r>
      <w:r w:rsidRPr="00571A4F">
        <w:rPr>
          <w:rFonts w:asciiTheme="majorHAnsi" w:hAnsiTheme="majorHAnsi"/>
          <w:sz w:val="22"/>
          <w:szCs w:val="22"/>
        </w:rPr>
        <w:t xml:space="preserve"> costs, many companies opt therefore to list such equipment as “in operation”.</w:t>
      </w:r>
      <w:r w:rsidR="00175D05" w:rsidRPr="00571A4F">
        <w:rPr>
          <w:rFonts w:asciiTheme="majorHAnsi" w:hAnsiTheme="majorHAnsi"/>
          <w:sz w:val="22"/>
          <w:szCs w:val="22"/>
        </w:rPr>
        <w:t xml:space="preserve"> </w:t>
      </w:r>
      <w:r w:rsidR="00571A4F" w:rsidRPr="00571A4F">
        <w:rPr>
          <w:rFonts w:asciiTheme="majorHAnsi" w:hAnsiTheme="majorHAnsi"/>
          <w:sz w:val="22"/>
          <w:szCs w:val="22"/>
        </w:rPr>
        <w:t xml:space="preserve">Without legislation in place that urges for the phase-out of PCB equipment and economic incentives to support this phase-out, </w:t>
      </w:r>
      <w:r w:rsidR="00571A4F">
        <w:rPr>
          <w:rFonts w:asciiTheme="majorHAnsi" w:hAnsiTheme="majorHAnsi"/>
          <w:sz w:val="22"/>
          <w:szCs w:val="22"/>
        </w:rPr>
        <w:t>PCB holders (mostly national ones) will try to meet deadlines as late as possible.</w:t>
      </w:r>
    </w:p>
    <w:p w14:paraId="36F478C5" w14:textId="77777777" w:rsidR="00D64489" w:rsidRDefault="00D64489" w:rsidP="00D64489">
      <w:pPr>
        <w:pStyle w:val="ListParagraph"/>
        <w:numPr>
          <w:ilvl w:val="0"/>
          <w:numId w:val="13"/>
        </w:numPr>
        <w:spacing w:before="0" w:after="0" w:line="240" w:lineRule="auto"/>
        <w:jc w:val="both"/>
        <w:rPr>
          <w:rFonts w:asciiTheme="majorHAnsi" w:hAnsiTheme="majorHAnsi"/>
          <w:sz w:val="22"/>
          <w:szCs w:val="22"/>
        </w:rPr>
      </w:pPr>
      <w:r w:rsidRPr="00D64489">
        <w:rPr>
          <w:rFonts w:asciiTheme="majorHAnsi" w:hAnsiTheme="majorHAnsi"/>
          <w:b/>
          <w:sz w:val="22"/>
          <w:szCs w:val="22"/>
        </w:rPr>
        <w:t>Risks related to the trans-boundary movement of POPs wastes and frequent changes of Government are likely to materialize during the implementation of POPs project in the Central Asia region</w:t>
      </w:r>
      <w:r w:rsidRPr="00D64489">
        <w:rPr>
          <w:rFonts w:asciiTheme="majorHAnsi" w:hAnsiTheme="majorHAnsi"/>
          <w:sz w:val="22"/>
          <w:szCs w:val="22"/>
        </w:rPr>
        <w:t xml:space="preserve">. It would therefore be important </w:t>
      </w:r>
      <w:r>
        <w:rPr>
          <w:rFonts w:asciiTheme="majorHAnsi" w:hAnsiTheme="majorHAnsi"/>
          <w:sz w:val="22"/>
          <w:szCs w:val="22"/>
        </w:rPr>
        <w:t xml:space="preserve">for the project’s management </w:t>
      </w:r>
      <w:r w:rsidRPr="00D64489">
        <w:rPr>
          <w:rFonts w:asciiTheme="majorHAnsi" w:hAnsiTheme="majorHAnsi"/>
          <w:sz w:val="22"/>
          <w:szCs w:val="22"/>
        </w:rPr>
        <w:t>to monitor these types of risks closely, and develop and implement mitigation plans if possible.</w:t>
      </w:r>
      <w:r w:rsidRPr="00D64489">
        <w:rPr>
          <w:rFonts w:asciiTheme="majorHAnsi" w:hAnsiTheme="majorHAnsi"/>
          <w:i/>
          <w:sz w:val="22"/>
          <w:szCs w:val="22"/>
        </w:rPr>
        <w:t xml:space="preserve"> </w:t>
      </w:r>
      <w:r w:rsidRPr="00D64489">
        <w:rPr>
          <w:rFonts w:asciiTheme="majorHAnsi" w:hAnsiTheme="majorHAnsi"/>
          <w:sz w:val="22"/>
          <w:szCs w:val="22"/>
        </w:rPr>
        <w:t>At a minimum such risks should be taken up in the PLF and/or Risk Log.</w:t>
      </w:r>
    </w:p>
    <w:p w14:paraId="5BC9FEF9" w14:textId="77777777" w:rsidR="00436030" w:rsidRPr="00D64489" w:rsidRDefault="00436030" w:rsidP="00436030">
      <w:pPr>
        <w:pStyle w:val="ListParagraph"/>
        <w:spacing w:before="0" w:after="0" w:line="240" w:lineRule="auto"/>
        <w:jc w:val="both"/>
        <w:rPr>
          <w:rFonts w:asciiTheme="majorHAnsi" w:hAnsiTheme="majorHAnsi"/>
          <w:sz w:val="22"/>
          <w:szCs w:val="22"/>
        </w:rPr>
      </w:pPr>
    </w:p>
    <w:p w14:paraId="6F477563" w14:textId="77777777" w:rsidR="00D64489" w:rsidRPr="00571A4F" w:rsidRDefault="00D64489" w:rsidP="00D64489">
      <w:pPr>
        <w:pStyle w:val="ListParagraph"/>
        <w:spacing w:before="0" w:after="0" w:line="240" w:lineRule="auto"/>
        <w:jc w:val="both"/>
        <w:rPr>
          <w:rFonts w:asciiTheme="majorHAnsi" w:hAnsiTheme="majorHAnsi"/>
          <w:sz w:val="22"/>
          <w:szCs w:val="22"/>
        </w:rPr>
      </w:pPr>
    </w:p>
    <w:p w14:paraId="236F5C7D" w14:textId="77777777" w:rsidR="008B4C68" w:rsidRPr="00C93CC1" w:rsidRDefault="008B4C68" w:rsidP="00175D05">
      <w:pPr>
        <w:pStyle w:val="ListParagraph"/>
        <w:rPr>
          <w:sz w:val="22"/>
          <w:szCs w:val="22"/>
        </w:rPr>
      </w:pPr>
    </w:p>
    <w:p w14:paraId="023BF544" w14:textId="77777777" w:rsidR="00E7181B" w:rsidRDefault="00083763" w:rsidP="00F800EC">
      <w:pPr>
        <w:pStyle w:val="Heading1"/>
        <w:rPr>
          <w:rFonts w:eastAsia="MS Gothic"/>
        </w:rPr>
        <w:sectPr w:rsidR="00E7181B" w:rsidSect="00E7181B">
          <w:footerReference w:type="even" r:id="rId12"/>
          <w:footerReference w:type="default" r:id="rId13"/>
          <w:type w:val="continuous"/>
          <w:pgSz w:w="11906" w:h="16838"/>
          <w:pgMar w:top="1134" w:right="850" w:bottom="1134" w:left="1701" w:header="708" w:footer="708" w:gutter="0"/>
          <w:pgNumType w:fmt="lowerRoman"/>
          <w:cols w:space="708"/>
          <w:docGrid w:linePitch="360"/>
        </w:sectPr>
      </w:pPr>
      <w:r>
        <w:rPr>
          <w:rFonts w:eastAsia="MS Gothic"/>
        </w:rPr>
        <w:br w:type="page"/>
      </w:r>
    </w:p>
    <w:p w14:paraId="513CDA9D" w14:textId="77777777" w:rsidR="00432F0C" w:rsidRDefault="003A408E" w:rsidP="00F800EC">
      <w:pPr>
        <w:pStyle w:val="Heading1"/>
      </w:pPr>
      <w:bookmarkStart w:id="17" w:name="_Toc283849546"/>
      <w:bookmarkStart w:id="18" w:name="_Toc303946885"/>
      <w:r w:rsidRPr="00F800EC">
        <w:rPr>
          <w:rFonts w:eastAsia="MS Gothic"/>
        </w:rPr>
        <w:lastRenderedPageBreak/>
        <w:t xml:space="preserve">1. </w:t>
      </w:r>
      <w:r w:rsidR="00CF1D76" w:rsidRPr="00F800EC">
        <w:rPr>
          <w:rFonts w:eastAsia="MS Gothic"/>
        </w:rPr>
        <w:t>INTRODUCTION</w:t>
      </w:r>
      <w:bookmarkEnd w:id="17"/>
      <w:bookmarkEnd w:id="18"/>
      <w:r w:rsidR="00CF1D76">
        <w:t xml:space="preserve"> </w:t>
      </w:r>
    </w:p>
    <w:p w14:paraId="269B999F" w14:textId="77777777" w:rsidR="00790BDB" w:rsidRDefault="00CF1D76" w:rsidP="00CF1D76">
      <w:pPr>
        <w:spacing w:before="120" w:after="120"/>
        <w:jc w:val="both"/>
        <w:rPr>
          <w:rFonts w:ascii="Calibri" w:hAnsi="Calibri"/>
          <w:color w:val="000000"/>
          <w:sz w:val="22"/>
          <w:szCs w:val="22"/>
        </w:rPr>
      </w:pPr>
      <w:r>
        <w:rPr>
          <w:rFonts w:ascii="Calibri" w:hAnsi="Calibri"/>
          <w:color w:val="000000"/>
          <w:sz w:val="22"/>
          <w:szCs w:val="22"/>
        </w:rPr>
        <w:t>This Terminal Evaluation</w:t>
      </w:r>
      <w:r w:rsidR="00C7048E">
        <w:rPr>
          <w:rFonts w:ascii="Calibri" w:hAnsi="Calibri"/>
          <w:color w:val="000000"/>
          <w:sz w:val="22"/>
          <w:szCs w:val="22"/>
        </w:rPr>
        <w:t xml:space="preserve"> (TE)</w:t>
      </w:r>
      <w:r>
        <w:rPr>
          <w:rFonts w:ascii="Calibri" w:hAnsi="Calibri"/>
          <w:color w:val="000000"/>
          <w:sz w:val="22"/>
          <w:szCs w:val="22"/>
        </w:rPr>
        <w:t xml:space="preserve"> has been</w:t>
      </w:r>
      <w:r w:rsidRPr="00994FA3">
        <w:rPr>
          <w:rFonts w:ascii="Calibri" w:hAnsi="Calibri"/>
          <w:color w:val="000000"/>
          <w:sz w:val="22"/>
          <w:szCs w:val="22"/>
        </w:rPr>
        <w:t xml:space="preserve"> initiated by the </w:t>
      </w:r>
      <w:r w:rsidR="00E23C4A">
        <w:rPr>
          <w:rFonts w:ascii="Calibri" w:hAnsi="Calibri"/>
          <w:color w:val="000000"/>
          <w:sz w:val="22"/>
          <w:szCs w:val="22"/>
        </w:rPr>
        <w:t>Kazakhstan</w:t>
      </w:r>
      <w:r>
        <w:rPr>
          <w:rFonts w:ascii="Calibri" w:hAnsi="Calibri"/>
          <w:color w:val="000000"/>
          <w:sz w:val="22"/>
          <w:szCs w:val="22"/>
        </w:rPr>
        <w:t xml:space="preserve"> </w:t>
      </w:r>
      <w:r w:rsidRPr="00994FA3">
        <w:rPr>
          <w:rFonts w:ascii="Calibri" w:hAnsi="Calibri"/>
          <w:color w:val="000000"/>
          <w:sz w:val="22"/>
          <w:szCs w:val="22"/>
        </w:rPr>
        <w:t>UNDP Country Office</w:t>
      </w:r>
      <w:r>
        <w:rPr>
          <w:rFonts w:ascii="Calibri" w:hAnsi="Calibri"/>
          <w:color w:val="000000"/>
          <w:sz w:val="22"/>
          <w:szCs w:val="22"/>
        </w:rPr>
        <w:t>. I</w:t>
      </w:r>
      <w:r w:rsidRPr="00994FA3">
        <w:rPr>
          <w:rFonts w:ascii="Calibri" w:hAnsi="Calibri"/>
          <w:color w:val="000000"/>
          <w:sz w:val="22"/>
          <w:szCs w:val="22"/>
        </w:rPr>
        <w:t xml:space="preserve">n </w:t>
      </w:r>
      <w:r>
        <w:rPr>
          <w:rFonts w:ascii="Calibri" w:hAnsi="Calibri"/>
          <w:color w:val="000000"/>
          <w:sz w:val="22"/>
          <w:szCs w:val="22"/>
        </w:rPr>
        <w:t>accordance</w:t>
      </w:r>
      <w:r w:rsidRPr="00994FA3">
        <w:rPr>
          <w:rFonts w:ascii="Calibri" w:hAnsi="Calibri"/>
          <w:color w:val="000000"/>
          <w:sz w:val="22"/>
          <w:szCs w:val="22"/>
        </w:rPr>
        <w:t xml:space="preserve"> with UNDP-GEF Monitoring and Evaluation guidelines</w:t>
      </w:r>
      <w:r>
        <w:rPr>
          <w:rFonts w:ascii="Calibri" w:hAnsi="Calibri"/>
          <w:color w:val="000000"/>
          <w:sz w:val="22"/>
          <w:szCs w:val="22"/>
        </w:rPr>
        <w:t xml:space="preserve"> a</w:t>
      </w:r>
      <w:r w:rsidRPr="00DF78C8">
        <w:rPr>
          <w:rFonts w:ascii="Calibri" w:hAnsi="Calibri"/>
          <w:color w:val="000000"/>
          <w:sz w:val="22"/>
          <w:szCs w:val="22"/>
        </w:rPr>
        <w:t xml:space="preserve">ll full and medium-sized UNDP supported GEF financed projects are required to undergo a </w:t>
      </w:r>
      <w:r>
        <w:rPr>
          <w:rFonts w:ascii="Calibri" w:hAnsi="Calibri"/>
          <w:color w:val="000000"/>
          <w:sz w:val="22"/>
          <w:szCs w:val="22"/>
        </w:rPr>
        <w:t>TE</w:t>
      </w:r>
      <w:r w:rsidRPr="00DF78C8">
        <w:rPr>
          <w:rFonts w:ascii="Calibri" w:hAnsi="Calibri"/>
          <w:color w:val="000000"/>
          <w:sz w:val="22"/>
          <w:szCs w:val="22"/>
        </w:rPr>
        <w:t xml:space="preserve"> upon completion of </w:t>
      </w:r>
      <w:r>
        <w:rPr>
          <w:rFonts w:ascii="Calibri" w:hAnsi="Calibri"/>
          <w:color w:val="000000"/>
          <w:sz w:val="22"/>
          <w:szCs w:val="22"/>
        </w:rPr>
        <w:t xml:space="preserve">project </w:t>
      </w:r>
      <w:r w:rsidRPr="00DF78C8">
        <w:rPr>
          <w:rFonts w:ascii="Calibri" w:hAnsi="Calibri"/>
          <w:color w:val="000000"/>
          <w:sz w:val="22"/>
          <w:szCs w:val="22"/>
        </w:rPr>
        <w:t>implementation.</w:t>
      </w:r>
      <w:r w:rsidR="002D3514">
        <w:rPr>
          <w:rFonts w:ascii="Calibri" w:hAnsi="Calibri"/>
          <w:color w:val="000000"/>
          <w:sz w:val="22"/>
          <w:szCs w:val="22"/>
        </w:rPr>
        <w:t xml:space="preserve"> In the case of the Kazakhstan PCB management project the UNDP CO opted to conduct the TE a little before project closure, so that recommendations coming out of the TE could potentially be addressed before the project will </w:t>
      </w:r>
      <w:r w:rsidR="00720919">
        <w:rPr>
          <w:rFonts w:ascii="Calibri" w:hAnsi="Calibri"/>
          <w:color w:val="000000"/>
          <w:sz w:val="22"/>
          <w:szCs w:val="22"/>
        </w:rPr>
        <w:t xml:space="preserve">be </w:t>
      </w:r>
      <w:r w:rsidR="002D3514">
        <w:rPr>
          <w:rFonts w:ascii="Calibri" w:hAnsi="Calibri"/>
          <w:color w:val="000000"/>
          <w:sz w:val="22"/>
          <w:szCs w:val="22"/>
        </w:rPr>
        <w:t xml:space="preserve">operationally closed. </w:t>
      </w:r>
    </w:p>
    <w:p w14:paraId="3A613869" w14:textId="77777777" w:rsidR="00C7048E" w:rsidRDefault="00C7048E" w:rsidP="00C7048E">
      <w:pPr>
        <w:widowControl/>
        <w:tabs>
          <w:tab w:val="left" w:pos="-720"/>
          <w:tab w:val="left" w:pos="567"/>
        </w:tabs>
        <w:jc w:val="both"/>
        <w:rPr>
          <w:rFonts w:ascii="Calibri" w:hAnsi="Calibri"/>
          <w:sz w:val="22"/>
          <w:szCs w:val="22"/>
          <w:lang w:val="en-CA"/>
        </w:rPr>
      </w:pPr>
      <w:r>
        <w:rPr>
          <w:rFonts w:ascii="Calibri" w:hAnsi="Calibri"/>
          <w:sz w:val="22"/>
          <w:szCs w:val="22"/>
          <w:lang w:val="en-CA"/>
        </w:rPr>
        <w:t xml:space="preserve">The TE report </w:t>
      </w:r>
      <w:r w:rsidRPr="00994FA3">
        <w:rPr>
          <w:rFonts w:ascii="Calibri" w:hAnsi="Calibri"/>
          <w:sz w:val="22"/>
          <w:szCs w:val="22"/>
          <w:lang w:val="en-CA"/>
        </w:rPr>
        <w:t xml:space="preserve">has been prepared by two independent consultants, Mrs. Hilda van der Veen (Team Leader) and </w:t>
      </w:r>
      <w:r w:rsidR="0098050F" w:rsidRPr="0098050F">
        <w:rPr>
          <w:rFonts w:ascii="Calibri" w:hAnsi="Calibri"/>
          <w:sz w:val="22"/>
          <w:szCs w:val="22"/>
          <w:lang w:val="en-CA"/>
        </w:rPr>
        <w:t>Ms. Olga Klimanova</w:t>
      </w:r>
      <w:r w:rsidR="0098050F" w:rsidRPr="0057585B">
        <w:rPr>
          <w:rFonts w:ascii="Devanagari Sangam MN" w:hAnsi="Devanagari Sangam MN"/>
          <w:color w:val="FFFFFF" w:themeColor="background1"/>
          <w:sz w:val="20"/>
          <w:szCs w:val="20"/>
        </w:rPr>
        <w:t xml:space="preserve"> </w:t>
      </w:r>
      <w:r>
        <w:rPr>
          <w:rFonts w:ascii="Calibri" w:hAnsi="Calibri"/>
          <w:sz w:val="22"/>
          <w:szCs w:val="22"/>
          <w:lang w:val="en-CA"/>
        </w:rPr>
        <w:t xml:space="preserve">(National Consultant). The Terminal Evaluation was carried out during the period </w:t>
      </w:r>
      <w:r w:rsidR="0098050F">
        <w:rPr>
          <w:rFonts w:ascii="Calibri" w:hAnsi="Calibri"/>
          <w:sz w:val="22"/>
          <w:szCs w:val="22"/>
          <w:lang w:val="en-CA"/>
        </w:rPr>
        <w:t>5 December 2014 – 31 March 2015</w:t>
      </w:r>
      <w:r>
        <w:rPr>
          <w:rFonts w:ascii="Calibri" w:hAnsi="Calibri"/>
          <w:sz w:val="22"/>
          <w:szCs w:val="22"/>
          <w:lang w:val="en-CA"/>
        </w:rPr>
        <w:t xml:space="preserve">. </w:t>
      </w:r>
      <w:r w:rsidR="0098050F">
        <w:rPr>
          <w:rFonts w:ascii="Calibri" w:hAnsi="Calibri"/>
          <w:sz w:val="22"/>
          <w:szCs w:val="22"/>
          <w:lang w:val="en-CA"/>
        </w:rPr>
        <w:t xml:space="preserve">A TE mission was undertaken from 12 – 22 December during </w:t>
      </w:r>
      <w:r>
        <w:rPr>
          <w:rFonts w:ascii="Calibri" w:hAnsi="Calibri"/>
          <w:sz w:val="22"/>
          <w:szCs w:val="22"/>
          <w:lang w:val="en-CA"/>
        </w:rPr>
        <w:t xml:space="preserve">which meetings were held with project partners as well as beneficiaries and field visits were made to </w:t>
      </w:r>
      <w:r w:rsidR="00720919">
        <w:rPr>
          <w:rFonts w:ascii="Calibri" w:hAnsi="Calibri"/>
          <w:sz w:val="22"/>
          <w:szCs w:val="22"/>
          <w:lang w:val="en-CA"/>
        </w:rPr>
        <w:t>project sites (see Annex II</w:t>
      </w:r>
      <w:r w:rsidRPr="00130F27">
        <w:rPr>
          <w:rFonts w:ascii="Calibri" w:hAnsi="Calibri"/>
          <w:sz w:val="22"/>
          <w:szCs w:val="22"/>
          <w:lang w:val="en-CA"/>
        </w:rPr>
        <w:t>).</w:t>
      </w:r>
      <w:r>
        <w:rPr>
          <w:rFonts w:ascii="Calibri" w:hAnsi="Calibri"/>
          <w:sz w:val="22"/>
          <w:szCs w:val="22"/>
          <w:lang w:val="en-CA"/>
        </w:rPr>
        <w:t xml:space="preserve"> </w:t>
      </w:r>
    </w:p>
    <w:p w14:paraId="3EBDF135" w14:textId="77777777" w:rsidR="00CF1D76" w:rsidRDefault="00CF1D76" w:rsidP="00CF1D76">
      <w:pPr>
        <w:spacing w:before="120" w:after="120"/>
        <w:jc w:val="both"/>
        <w:rPr>
          <w:rFonts w:ascii="Calibri" w:hAnsi="Calibri"/>
          <w:color w:val="000000"/>
          <w:sz w:val="22"/>
          <w:szCs w:val="22"/>
        </w:rPr>
      </w:pPr>
      <w:r w:rsidRPr="00DF78C8">
        <w:rPr>
          <w:rFonts w:ascii="Calibri" w:hAnsi="Calibri"/>
          <w:color w:val="000000"/>
          <w:sz w:val="22"/>
          <w:szCs w:val="22"/>
        </w:rPr>
        <w:t xml:space="preserve">The objectives of the </w:t>
      </w:r>
      <w:r w:rsidR="009410DD">
        <w:rPr>
          <w:rFonts w:ascii="Calibri" w:hAnsi="Calibri"/>
          <w:color w:val="000000"/>
          <w:sz w:val="22"/>
          <w:szCs w:val="22"/>
        </w:rPr>
        <w:t xml:space="preserve">terminal </w:t>
      </w:r>
      <w:r w:rsidRPr="00DF78C8">
        <w:rPr>
          <w:rFonts w:ascii="Calibri" w:hAnsi="Calibri"/>
          <w:color w:val="000000"/>
          <w:sz w:val="22"/>
          <w:szCs w:val="22"/>
        </w:rPr>
        <w:t xml:space="preserve">evaluation </w:t>
      </w:r>
      <w:r w:rsidR="00790BDB">
        <w:rPr>
          <w:rFonts w:ascii="Calibri" w:hAnsi="Calibri"/>
          <w:color w:val="000000"/>
          <w:sz w:val="22"/>
          <w:szCs w:val="22"/>
        </w:rPr>
        <w:t>were</w:t>
      </w:r>
      <w:r w:rsidRPr="00DF78C8">
        <w:rPr>
          <w:rFonts w:ascii="Calibri" w:hAnsi="Calibri"/>
          <w:color w:val="000000"/>
          <w:sz w:val="22"/>
          <w:szCs w:val="22"/>
        </w:rPr>
        <w:t xml:space="preserve"> to assess the achievement of project results</w:t>
      </w:r>
      <w:r>
        <w:rPr>
          <w:rFonts w:ascii="Calibri" w:hAnsi="Calibri"/>
          <w:color w:val="000000"/>
          <w:sz w:val="22"/>
          <w:szCs w:val="22"/>
        </w:rPr>
        <w:t xml:space="preserve"> and objectives</w:t>
      </w:r>
      <w:r w:rsidRPr="00DF78C8">
        <w:rPr>
          <w:rFonts w:ascii="Calibri" w:hAnsi="Calibri"/>
          <w:color w:val="000000"/>
          <w:sz w:val="22"/>
          <w:szCs w:val="22"/>
        </w:rPr>
        <w:t>, and to draw lessons that can both improve the sustainability of benefits from this project, and aid in the overall enhancement of UNDP programming.</w:t>
      </w:r>
      <w:r w:rsidR="00790BDB">
        <w:rPr>
          <w:rFonts w:ascii="Calibri" w:hAnsi="Calibri"/>
          <w:color w:val="000000"/>
          <w:sz w:val="22"/>
          <w:szCs w:val="22"/>
        </w:rPr>
        <w:t xml:space="preserve"> </w:t>
      </w:r>
    </w:p>
    <w:p w14:paraId="17DB48A9" w14:textId="77777777" w:rsidR="003D5640" w:rsidRPr="00475F69" w:rsidRDefault="00475F69" w:rsidP="00475F69">
      <w:pPr>
        <w:pStyle w:val="Heading2"/>
      </w:pPr>
      <w:bookmarkStart w:id="19" w:name="_Toc263502044"/>
      <w:bookmarkStart w:id="20" w:name="_Toc283849547"/>
      <w:bookmarkStart w:id="21" w:name="_Toc303946886"/>
      <w:r>
        <w:t>Scope &amp; Methodology</w:t>
      </w:r>
      <w:bookmarkEnd w:id="19"/>
      <w:bookmarkEnd w:id="20"/>
      <w:bookmarkEnd w:id="21"/>
    </w:p>
    <w:p w14:paraId="527F3D08" w14:textId="77777777" w:rsidR="00EC01BF" w:rsidRPr="00994FA3" w:rsidRDefault="00EC01BF" w:rsidP="00EC01BF">
      <w:pPr>
        <w:widowControl/>
        <w:tabs>
          <w:tab w:val="left" w:pos="-720"/>
          <w:tab w:val="num" w:pos="567"/>
        </w:tabs>
        <w:jc w:val="both"/>
        <w:rPr>
          <w:rFonts w:ascii="Calibri" w:hAnsi="Calibri"/>
          <w:sz w:val="22"/>
          <w:szCs w:val="22"/>
          <w:lang w:val="en-CA"/>
        </w:rPr>
      </w:pPr>
      <w:r w:rsidRPr="00994FA3">
        <w:rPr>
          <w:rFonts w:ascii="Calibri" w:hAnsi="Calibri"/>
          <w:sz w:val="22"/>
          <w:szCs w:val="22"/>
          <w:lang w:val="en-CA"/>
        </w:rPr>
        <w:t xml:space="preserve">The methodology </w:t>
      </w:r>
      <w:r>
        <w:rPr>
          <w:rFonts w:ascii="Calibri" w:hAnsi="Calibri"/>
          <w:sz w:val="22"/>
          <w:szCs w:val="22"/>
          <w:lang w:val="en-CA"/>
        </w:rPr>
        <w:t>applied</w:t>
      </w:r>
      <w:r w:rsidRPr="00994FA3">
        <w:rPr>
          <w:rFonts w:ascii="Calibri" w:hAnsi="Calibri"/>
          <w:sz w:val="22"/>
          <w:szCs w:val="22"/>
          <w:lang w:val="en-CA"/>
        </w:rPr>
        <w:t xml:space="preserve"> to conduct </w:t>
      </w:r>
      <w:r w:rsidR="007512E9">
        <w:rPr>
          <w:rFonts w:ascii="Calibri" w:hAnsi="Calibri"/>
          <w:sz w:val="22"/>
          <w:szCs w:val="22"/>
          <w:lang w:val="en-CA"/>
        </w:rPr>
        <w:t>the</w:t>
      </w:r>
      <w:r w:rsidRPr="00994FA3">
        <w:rPr>
          <w:rFonts w:ascii="Calibri" w:hAnsi="Calibri"/>
          <w:sz w:val="22"/>
          <w:szCs w:val="22"/>
          <w:lang w:val="en-CA"/>
        </w:rPr>
        <w:t xml:space="preserve"> </w:t>
      </w:r>
      <w:r>
        <w:rPr>
          <w:rFonts w:ascii="Calibri" w:hAnsi="Calibri"/>
          <w:sz w:val="22"/>
          <w:szCs w:val="22"/>
          <w:lang w:val="en-CA"/>
        </w:rPr>
        <w:t>terminal</w:t>
      </w:r>
      <w:r w:rsidRPr="00994FA3">
        <w:rPr>
          <w:rFonts w:ascii="Calibri" w:hAnsi="Calibri"/>
          <w:sz w:val="22"/>
          <w:szCs w:val="22"/>
          <w:lang w:val="en-CA"/>
        </w:rPr>
        <w:t xml:space="preserve"> evaluation is compliant with international criteria and professional norms and standards; including the norms and standards adopted by the UN Evaluation Group. </w:t>
      </w:r>
    </w:p>
    <w:p w14:paraId="76553A3D" w14:textId="77777777" w:rsidR="00EC01BF" w:rsidRPr="00994FA3" w:rsidRDefault="00EC01BF" w:rsidP="00EC01BF">
      <w:pPr>
        <w:widowControl/>
        <w:tabs>
          <w:tab w:val="left" w:pos="-720"/>
          <w:tab w:val="num" w:pos="567"/>
        </w:tabs>
        <w:jc w:val="both"/>
        <w:rPr>
          <w:rFonts w:ascii="Calibri" w:hAnsi="Calibri"/>
          <w:sz w:val="22"/>
          <w:szCs w:val="22"/>
          <w:lang w:val="en-CA"/>
        </w:rPr>
      </w:pPr>
    </w:p>
    <w:p w14:paraId="3EA82A4D" w14:textId="77777777" w:rsidR="00EC01BF" w:rsidRDefault="00EC01BF" w:rsidP="00EC01BF">
      <w:pPr>
        <w:pStyle w:val="Default"/>
        <w:jc w:val="both"/>
        <w:rPr>
          <w:rFonts w:ascii="Calibri" w:eastAsia="Times New Roman" w:hAnsi="Calibri" w:cs="Times New Roman"/>
          <w:color w:val="auto"/>
          <w:sz w:val="22"/>
          <w:lang w:val="en-CA" w:eastAsia="en-US"/>
        </w:rPr>
      </w:pPr>
      <w:r>
        <w:rPr>
          <w:rFonts w:ascii="Calibri" w:eastAsia="Times New Roman" w:hAnsi="Calibri" w:cs="Times New Roman"/>
          <w:color w:val="auto"/>
          <w:sz w:val="22"/>
          <w:lang w:val="en-CA" w:eastAsia="en-US"/>
        </w:rPr>
        <w:t xml:space="preserve">The </w:t>
      </w:r>
      <w:r w:rsidRPr="00994FA3">
        <w:rPr>
          <w:rFonts w:ascii="Calibri" w:eastAsia="Times New Roman" w:hAnsi="Calibri" w:cs="Times New Roman"/>
          <w:color w:val="auto"/>
          <w:sz w:val="22"/>
          <w:lang w:val="en-CA" w:eastAsia="en-US"/>
        </w:rPr>
        <w:t xml:space="preserve">TE </w:t>
      </w:r>
      <w:r w:rsidR="007512E9">
        <w:rPr>
          <w:rFonts w:ascii="Calibri" w:eastAsia="Times New Roman" w:hAnsi="Calibri" w:cs="Times New Roman"/>
          <w:color w:val="auto"/>
          <w:sz w:val="22"/>
          <w:lang w:val="en-CA" w:eastAsia="en-US"/>
        </w:rPr>
        <w:t>has been</w:t>
      </w:r>
      <w:r w:rsidRPr="00994FA3">
        <w:rPr>
          <w:rFonts w:ascii="Calibri" w:eastAsia="Times New Roman" w:hAnsi="Calibri" w:cs="Times New Roman"/>
          <w:color w:val="auto"/>
          <w:sz w:val="22"/>
          <w:lang w:val="en-CA" w:eastAsia="en-US"/>
        </w:rPr>
        <w:t xml:space="preserve"> conducted in accordance with the “</w:t>
      </w:r>
      <w:r w:rsidRPr="00994FA3">
        <w:rPr>
          <w:rFonts w:ascii="Calibri" w:eastAsia="Times New Roman" w:hAnsi="Calibri" w:cs="Times New Roman"/>
          <w:i/>
          <w:color w:val="auto"/>
          <w:sz w:val="22"/>
          <w:lang w:val="en-CA" w:eastAsia="en-US"/>
        </w:rPr>
        <w:t>UNDP Handbook on Planning, Monitoring and Evaluating for Development Results</w:t>
      </w:r>
      <w:r w:rsidRPr="00994FA3">
        <w:rPr>
          <w:rFonts w:ascii="Calibri" w:eastAsia="Times New Roman" w:hAnsi="Calibri" w:cs="Times New Roman"/>
          <w:color w:val="auto"/>
          <w:sz w:val="22"/>
          <w:lang w:val="en-CA" w:eastAsia="en-US"/>
        </w:rPr>
        <w:t>”, the “</w:t>
      </w:r>
      <w:r w:rsidRPr="00994FA3">
        <w:rPr>
          <w:rFonts w:ascii="Calibri" w:eastAsia="Times New Roman" w:hAnsi="Calibri" w:cs="Times New Roman"/>
          <w:i/>
          <w:color w:val="auto"/>
          <w:sz w:val="22"/>
          <w:lang w:val="en-CA" w:eastAsia="en-US"/>
        </w:rPr>
        <w:t>UNDP/GEF Monitoring &amp; Evaluation Resource Kit</w:t>
      </w:r>
      <w:r w:rsidRPr="00994FA3">
        <w:rPr>
          <w:rFonts w:ascii="Calibri" w:eastAsia="Times New Roman" w:hAnsi="Calibri" w:cs="Times New Roman"/>
          <w:color w:val="auto"/>
          <w:sz w:val="22"/>
          <w:lang w:val="en-CA" w:eastAsia="en-US"/>
        </w:rPr>
        <w:t>” the “</w:t>
      </w:r>
      <w:r w:rsidRPr="00994FA3">
        <w:rPr>
          <w:rFonts w:ascii="Calibri" w:eastAsia="Times New Roman" w:hAnsi="Calibri" w:cs="Times New Roman"/>
          <w:i/>
          <w:color w:val="auto"/>
          <w:sz w:val="22"/>
          <w:lang w:val="en-CA" w:eastAsia="en-US"/>
        </w:rPr>
        <w:t>GEF Monitoring and Evaluation Policy</w:t>
      </w:r>
      <w:r w:rsidRPr="00994FA3">
        <w:rPr>
          <w:rFonts w:ascii="Calibri" w:eastAsia="Times New Roman" w:hAnsi="Calibri" w:cs="Times New Roman"/>
          <w:color w:val="auto"/>
          <w:sz w:val="22"/>
          <w:lang w:val="en-CA" w:eastAsia="en-US"/>
        </w:rPr>
        <w:t>” and the “</w:t>
      </w:r>
      <w:r w:rsidRPr="00994FA3">
        <w:rPr>
          <w:rFonts w:ascii="Calibri" w:eastAsia="Times New Roman" w:hAnsi="Calibri" w:cs="Times New Roman"/>
          <w:i/>
          <w:color w:val="auto"/>
          <w:sz w:val="22"/>
          <w:lang w:val="en-CA" w:eastAsia="en-US"/>
        </w:rPr>
        <w:t>UNDP Evaluation Guidance for GEF Financed Projects</w:t>
      </w:r>
      <w:r w:rsidRPr="00994FA3">
        <w:rPr>
          <w:rFonts w:ascii="Calibri" w:eastAsia="Times New Roman" w:hAnsi="Calibri" w:cs="Times New Roman"/>
          <w:color w:val="auto"/>
          <w:sz w:val="22"/>
          <w:lang w:val="en-CA" w:eastAsia="en-US"/>
        </w:rPr>
        <w:t xml:space="preserve">”. </w:t>
      </w:r>
    </w:p>
    <w:p w14:paraId="546B946D" w14:textId="77777777" w:rsidR="00EC01BF" w:rsidRDefault="00EC01BF" w:rsidP="00EC01BF">
      <w:pPr>
        <w:pStyle w:val="Default"/>
        <w:jc w:val="both"/>
        <w:rPr>
          <w:rFonts w:ascii="Calibri" w:eastAsia="Times New Roman" w:hAnsi="Calibri" w:cs="Times New Roman"/>
          <w:color w:val="auto"/>
          <w:sz w:val="22"/>
          <w:lang w:val="en-CA" w:eastAsia="en-US"/>
        </w:rPr>
      </w:pPr>
    </w:p>
    <w:p w14:paraId="3E2A0C3D" w14:textId="77777777" w:rsidR="00EC01BF" w:rsidRPr="00994FA3" w:rsidRDefault="00EC01BF" w:rsidP="00EC01BF">
      <w:pPr>
        <w:pStyle w:val="Default"/>
        <w:jc w:val="both"/>
        <w:rPr>
          <w:rFonts w:ascii="Calibri" w:hAnsi="Calibri" w:cs="Times New Roman"/>
          <w:sz w:val="22"/>
          <w:lang w:val="en-CA"/>
        </w:rPr>
      </w:pPr>
      <w:r>
        <w:rPr>
          <w:rFonts w:ascii="Calibri" w:eastAsia="Times New Roman" w:hAnsi="Calibri" w:cs="Times New Roman"/>
          <w:color w:val="auto"/>
          <w:sz w:val="22"/>
          <w:lang w:val="en-CA" w:eastAsia="en-US"/>
        </w:rPr>
        <w:t xml:space="preserve">The TE </w:t>
      </w:r>
      <w:r w:rsidR="007512E9">
        <w:rPr>
          <w:rFonts w:ascii="Calibri" w:eastAsia="Times New Roman" w:hAnsi="Calibri" w:cs="Times New Roman"/>
          <w:color w:val="auto"/>
          <w:sz w:val="22"/>
          <w:lang w:val="en-CA" w:eastAsia="en-US"/>
        </w:rPr>
        <w:t xml:space="preserve">has been </w:t>
      </w:r>
      <w:r w:rsidRPr="00994FA3">
        <w:rPr>
          <w:rFonts w:ascii="Calibri" w:eastAsia="Times New Roman" w:hAnsi="Calibri" w:cs="Times New Roman"/>
          <w:color w:val="auto"/>
          <w:sz w:val="22"/>
          <w:lang w:val="en-CA" w:eastAsia="en-US"/>
        </w:rPr>
        <w:t xml:space="preserve">undertaken in-line with GEF principles, which are: </w:t>
      </w:r>
      <w:r w:rsidRPr="00994FA3">
        <w:rPr>
          <w:rFonts w:ascii="Calibri" w:eastAsia="Times New Roman" w:hAnsi="Calibri" w:cs="Times New Roman"/>
          <w:i/>
          <w:color w:val="auto"/>
          <w:sz w:val="22"/>
          <w:lang w:val="en-CA" w:eastAsia="en-US"/>
        </w:rPr>
        <w:t>independence</w:t>
      </w:r>
      <w:r w:rsidRPr="00994FA3">
        <w:rPr>
          <w:rFonts w:ascii="Calibri" w:eastAsia="Times New Roman" w:hAnsi="Calibri" w:cs="Times New Roman"/>
          <w:color w:val="auto"/>
          <w:sz w:val="22"/>
          <w:lang w:val="en-CA" w:eastAsia="en-US"/>
        </w:rPr>
        <w:t xml:space="preserve">, </w:t>
      </w:r>
      <w:r w:rsidRPr="00994FA3">
        <w:rPr>
          <w:rFonts w:ascii="Calibri" w:eastAsia="Times New Roman" w:hAnsi="Calibri" w:cs="Times New Roman"/>
          <w:i/>
          <w:color w:val="auto"/>
          <w:sz w:val="22"/>
          <w:lang w:val="en-CA" w:eastAsia="en-US"/>
        </w:rPr>
        <w:t>impartiality</w:t>
      </w:r>
      <w:r w:rsidRPr="00994FA3">
        <w:rPr>
          <w:rFonts w:ascii="Calibri" w:eastAsia="Times New Roman" w:hAnsi="Calibri" w:cs="Times New Roman"/>
          <w:color w:val="auto"/>
          <w:sz w:val="22"/>
          <w:lang w:val="en-CA" w:eastAsia="en-US"/>
        </w:rPr>
        <w:t xml:space="preserve">, </w:t>
      </w:r>
      <w:r w:rsidRPr="00994FA3">
        <w:rPr>
          <w:rFonts w:ascii="Calibri" w:eastAsia="Times New Roman" w:hAnsi="Calibri" w:cs="Times New Roman"/>
          <w:i/>
          <w:color w:val="auto"/>
          <w:sz w:val="22"/>
          <w:lang w:val="en-CA" w:eastAsia="en-US"/>
        </w:rPr>
        <w:t>transparency</w:t>
      </w:r>
      <w:r w:rsidRPr="00994FA3">
        <w:rPr>
          <w:rFonts w:ascii="Calibri" w:eastAsia="Times New Roman" w:hAnsi="Calibri" w:cs="Times New Roman"/>
          <w:color w:val="auto"/>
          <w:sz w:val="22"/>
          <w:lang w:val="en-CA" w:eastAsia="en-US"/>
        </w:rPr>
        <w:t xml:space="preserve">, </w:t>
      </w:r>
      <w:r w:rsidRPr="00994FA3">
        <w:rPr>
          <w:rFonts w:ascii="Calibri" w:eastAsia="Times New Roman" w:hAnsi="Calibri" w:cs="Times New Roman"/>
          <w:i/>
          <w:color w:val="auto"/>
          <w:sz w:val="22"/>
          <w:lang w:val="en-CA" w:eastAsia="en-US"/>
        </w:rPr>
        <w:t>disclosure</w:t>
      </w:r>
      <w:r w:rsidRPr="00994FA3">
        <w:rPr>
          <w:rFonts w:ascii="Calibri" w:eastAsia="Times New Roman" w:hAnsi="Calibri" w:cs="Times New Roman"/>
          <w:color w:val="auto"/>
          <w:sz w:val="22"/>
          <w:lang w:val="en-CA" w:eastAsia="en-US"/>
        </w:rPr>
        <w:t xml:space="preserve">, </w:t>
      </w:r>
      <w:r w:rsidRPr="00994FA3">
        <w:rPr>
          <w:rFonts w:ascii="Calibri" w:eastAsia="Times New Roman" w:hAnsi="Calibri" w:cs="Times New Roman"/>
          <w:i/>
          <w:color w:val="auto"/>
          <w:sz w:val="22"/>
          <w:lang w:val="en-CA" w:eastAsia="en-US"/>
        </w:rPr>
        <w:t>ethical</w:t>
      </w:r>
      <w:r w:rsidRPr="00994FA3">
        <w:rPr>
          <w:rFonts w:ascii="Calibri" w:eastAsia="Times New Roman" w:hAnsi="Calibri" w:cs="Times New Roman"/>
          <w:color w:val="auto"/>
          <w:sz w:val="22"/>
          <w:lang w:val="en-CA" w:eastAsia="en-US"/>
        </w:rPr>
        <w:t xml:space="preserve">, </w:t>
      </w:r>
      <w:r w:rsidRPr="00994FA3">
        <w:rPr>
          <w:rFonts w:ascii="Calibri" w:eastAsia="Times New Roman" w:hAnsi="Calibri" w:cs="Times New Roman"/>
          <w:i/>
          <w:color w:val="auto"/>
          <w:sz w:val="22"/>
          <w:lang w:val="en-CA" w:eastAsia="en-US"/>
        </w:rPr>
        <w:t>partnership</w:t>
      </w:r>
      <w:r w:rsidRPr="00994FA3">
        <w:rPr>
          <w:rFonts w:ascii="Calibri" w:eastAsia="Times New Roman" w:hAnsi="Calibri" w:cs="Times New Roman"/>
          <w:color w:val="auto"/>
          <w:sz w:val="22"/>
          <w:lang w:val="en-CA" w:eastAsia="en-US"/>
        </w:rPr>
        <w:t xml:space="preserve">, </w:t>
      </w:r>
      <w:r w:rsidRPr="00994FA3">
        <w:rPr>
          <w:rFonts w:ascii="Calibri" w:eastAsia="Times New Roman" w:hAnsi="Calibri" w:cs="Times New Roman"/>
          <w:i/>
          <w:color w:val="auto"/>
          <w:sz w:val="22"/>
          <w:lang w:val="en-CA" w:eastAsia="en-US"/>
        </w:rPr>
        <w:t>competencies/capacities</w:t>
      </w:r>
      <w:r w:rsidRPr="00994FA3">
        <w:rPr>
          <w:rFonts w:ascii="Calibri" w:eastAsia="Times New Roman" w:hAnsi="Calibri" w:cs="Times New Roman"/>
          <w:color w:val="auto"/>
          <w:sz w:val="22"/>
          <w:lang w:val="en-CA" w:eastAsia="en-US"/>
        </w:rPr>
        <w:t xml:space="preserve">, </w:t>
      </w:r>
      <w:r w:rsidRPr="00994FA3">
        <w:rPr>
          <w:rFonts w:ascii="Calibri" w:eastAsia="Times New Roman" w:hAnsi="Calibri" w:cs="Times New Roman"/>
          <w:i/>
          <w:color w:val="auto"/>
          <w:sz w:val="22"/>
          <w:lang w:val="en-CA" w:eastAsia="en-US"/>
        </w:rPr>
        <w:t>credibility</w:t>
      </w:r>
      <w:r w:rsidRPr="00994FA3">
        <w:rPr>
          <w:rFonts w:ascii="Calibri" w:eastAsia="Times New Roman" w:hAnsi="Calibri" w:cs="Times New Roman"/>
          <w:color w:val="auto"/>
          <w:sz w:val="22"/>
          <w:lang w:val="en-CA" w:eastAsia="en-US"/>
        </w:rPr>
        <w:t xml:space="preserve"> and </w:t>
      </w:r>
      <w:r w:rsidRPr="00994FA3">
        <w:rPr>
          <w:rFonts w:ascii="Calibri" w:eastAsia="Times New Roman" w:hAnsi="Calibri" w:cs="Times New Roman"/>
          <w:i/>
          <w:color w:val="auto"/>
          <w:sz w:val="22"/>
          <w:lang w:val="en-CA" w:eastAsia="en-US"/>
        </w:rPr>
        <w:t>utility</w:t>
      </w:r>
      <w:r w:rsidRPr="00994FA3">
        <w:rPr>
          <w:rStyle w:val="FootnoteReference"/>
          <w:rFonts w:ascii="Calibri" w:eastAsia="Times New Roman" w:hAnsi="Calibri" w:cs="Times New Roman"/>
          <w:i/>
          <w:color w:val="auto"/>
          <w:sz w:val="22"/>
          <w:vertAlign w:val="superscript"/>
          <w:lang w:val="en-CA" w:eastAsia="en-US"/>
        </w:rPr>
        <w:footnoteReference w:id="9"/>
      </w:r>
      <w:r w:rsidRPr="00994FA3">
        <w:rPr>
          <w:rFonts w:ascii="Calibri" w:eastAsia="Times New Roman" w:hAnsi="Calibri" w:cs="Times New Roman"/>
          <w:color w:val="auto"/>
          <w:sz w:val="22"/>
          <w:lang w:val="en-CA" w:eastAsia="en-US"/>
        </w:rPr>
        <w:t xml:space="preserve">.  </w:t>
      </w:r>
      <w:r w:rsidR="007512E9">
        <w:rPr>
          <w:rFonts w:ascii="Calibri" w:eastAsia="Times New Roman" w:hAnsi="Calibri" w:cs="Times New Roman"/>
          <w:color w:val="auto"/>
          <w:sz w:val="22"/>
          <w:lang w:val="en-CA" w:eastAsia="en-US"/>
        </w:rPr>
        <w:t xml:space="preserve">The TE has also </w:t>
      </w:r>
      <w:r w:rsidRPr="00994FA3">
        <w:rPr>
          <w:rFonts w:ascii="Calibri" w:eastAsia="Times New Roman" w:hAnsi="Calibri" w:cs="Times New Roman"/>
          <w:color w:val="auto"/>
          <w:sz w:val="22"/>
          <w:lang w:val="en-CA" w:eastAsia="en-US"/>
        </w:rPr>
        <w:t>consider</w:t>
      </w:r>
      <w:r w:rsidR="007512E9">
        <w:rPr>
          <w:rFonts w:ascii="Calibri" w:eastAsia="Times New Roman" w:hAnsi="Calibri" w:cs="Times New Roman"/>
          <w:color w:val="auto"/>
          <w:sz w:val="22"/>
          <w:lang w:val="en-CA" w:eastAsia="en-US"/>
        </w:rPr>
        <w:t>ed</w:t>
      </w:r>
      <w:r w:rsidRPr="00994FA3">
        <w:rPr>
          <w:rFonts w:ascii="Calibri" w:eastAsia="Times New Roman" w:hAnsi="Calibri" w:cs="Times New Roman"/>
          <w:color w:val="auto"/>
          <w:sz w:val="22"/>
          <w:lang w:val="en-CA" w:eastAsia="en-US"/>
        </w:rPr>
        <w:t xml:space="preserve"> the two GEF evaluation objectives at project level</w:t>
      </w:r>
      <w:r w:rsidR="007512E9">
        <w:rPr>
          <w:rFonts w:ascii="Calibri" w:eastAsia="Times New Roman" w:hAnsi="Calibri" w:cs="Times New Roman"/>
          <w:color w:val="auto"/>
          <w:sz w:val="22"/>
          <w:lang w:val="en-CA" w:eastAsia="en-US"/>
        </w:rPr>
        <w:t xml:space="preserve">, namely </w:t>
      </w:r>
      <w:r w:rsidRPr="00994FA3">
        <w:rPr>
          <w:rFonts w:ascii="Calibri" w:eastAsia="Times New Roman" w:hAnsi="Calibri" w:cs="Times New Roman"/>
          <w:color w:val="auto"/>
          <w:sz w:val="22"/>
          <w:lang w:val="en-CA" w:eastAsia="en-US"/>
        </w:rPr>
        <w:t>(i) promote accountability for the achievement of GEF objectives; including the global environmental benefits; and (ii) promote learning, feedback and knowledge sharing on results and lessons learned among the GEF and its partners.</w:t>
      </w:r>
    </w:p>
    <w:p w14:paraId="6E24568D" w14:textId="77777777" w:rsidR="00EC01BF" w:rsidRPr="00994FA3" w:rsidRDefault="00EC01BF" w:rsidP="00EC01BF">
      <w:pPr>
        <w:widowControl/>
        <w:tabs>
          <w:tab w:val="left" w:pos="-720"/>
          <w:tab w:val="left" w:pos="567"/>
        </w:tabs>
        <w:jc w:val="both"/>
        <w:rPr>
          <w:rFonts w:ascii="Calibri" w:hAnsi="Calibri"/>
          <w:sz w:val="22"/>
          <w:lang w:val="en-CA"/>
        </w:rPr>
      </w:pPr>
    </w:p>
    <w:p w14:paraId="031949A0" w14:textId="77777777" w:rsidR="00EC01BF" w:rsidRPr="00994FA3" w:rsidRDefault="00EC01BF" w:rsidP="00EC01BF">
      <w:pPr>
        <w:widowControl/>
        <w:tabs>
          <w:tab w:val="left" w:pos="-720"/>
          <w:tab w:val="left" w:pos="567"/>
        </w:tabs>
        <w:jc w:val="both"/>
        <w:rPr>
          <w:rFonts w:ascii="Calibri" w:hAnsi="Calibri"/>
          <w:sz w:val="22"/>
          <w:lang w:val="en-CA"/>
        </w:rPr>
      </w:pPr>
      <w:r w:rsidRPr="00994FA3">
        <w:rPr>
          <w:rFonts w:ascii="Calibri" w:hAnsi="Calibri"/>
          <w:sz w:val="22"/>
          <w:lang w:val="en-CA"/>
        </w:rPr>
        <w:t xml:space="preserve">The </w:t>
      </w:r>
      <w:r w:rsidR="007512E9">
        <w:rPr>
          <w:rFonts w:ascii="Calibri" w:hAnsi="Calibri"/>
          <w:sz w:val="22"/>
          <w:lang w:val="en-CA"/>
        </w:rPr>
        <w:t>TE</w:t>
      </w:r>
      <w:r w:rsidRPr="00994FA3">
        <w:rPr>
          <w:rFonts w:ascii="Calibri" w:hAnsi="Calibri"/>
          <w:sz w:val="22"/>
          <w:lang w:val="en-CA"/>
        </w:rPr>
        <w:t xml:space="preserve"> </w:t>
      </w:r>
      <w:r w:rsidR="007512E9">
        <w:rPr>
          <w:rFonts w:ascii="Calibri" w:hAnsi="Calibri"/>
          <w:sz w:val="22"/>
          <w:lang w:val="en-CA"/>
        </w:rPr>
        <w:t xml:space="preserve">has been </w:t>
      </w:r>
      <w:r w:rsidRPr="00994FA3">
        <w:rPr>
          <w:rFonts w:ascii="Calibri" w:hAnsi="Calibri"/>
          <w:sz w:val="22"/>
          <w:lang w:val="en-CA"/>
        </w:rPr>
        <w:t xml:space="preserve">conducted and the findings </w:t>
      </w:r>
      <w:r w:rsidR="007512E9">
        <w:rPr>
          <w:rFonts w:ascii="Calibri" w:hAnsi="Calibri"/>
          <w:sz w:val="22"/>
          <w:lang w:val="en-CA"/>
        </w:rPr>
        <w:t xml:space="preserve">have been </w:t>
      </w:r>
      <w:r w:rsidRPr="00994FA3">
        <w:rPr>
          <w:rFonts w:ascii="Calibri" w:hAnsi="Calibri"/>
          <w:sz w:val="22"/>
          <w:lang w:val="en-CA"/>
        </w:rPr>
        <w:t>structured around the UNDP/GEF five (5) main evaluation criteria</w:t>
      </w:r>
      <w:r w:rsidRPr="00994FA3">
        <w:rPr>
          <w:rFonts w:ascii="Calibri" w:hAnsi="Calibri"/>
          <w:sz w:val="22"/>
          <w:vertAlign w:val="superscript"/>
          <w:lang w:val="en-CA"/>
        </w:rPr>
        <w:t>2</w:t>
      </w:r>
      <w:r w:rsidRPr="00994FA3">
        <w:rPr>
          <w:rFonts w:ascii="Calibri" w:hAnsi="Calibri"/>
          <w:sz w:val="22"/>
          <w:lang w:val="en-CA"/>
        </w:rPr>
        <w:t xml:space="preserve">.  These are: </w:t>
      </w:r>
    </w:p>
    <w:p w14:paraId="7C2A2FE6" w14:textId="77777777" w:rsidR="00EC01BF" w:rsidRPr="00994FA3" w:rsidRDefault="00EC01BF" w:rsidP="00EC01BF">
      <w:pPr>
        <w:widowControl/>
        <w:tabs>
          <w:tab w:val="left" w:pos="-720"/>
          <w:tab w:val="left" w:pos="567"/>
        </w:tabs>
        <w:jc w:val="both"/>
        <w:rPr>
          <w:rFonts w:ascii="Calibri" w:hAnsi="Calibri"/>
          <w:sz w:val="22"/>
          <w:lang w:val="en-CA"/>
        </w:rPr>
      </w:pPr>
    </w:p>
    <w:p w14:paraId="797C9446" w14:textId="77777777" w:rsidR="00EC01BF" w:rsidRPr="00994FA3" w:rsidRDefault="00EC01BF" w:rsidP="00EC01BF">
      <w:pPr>
        <w:widowControl/>
        <w:tabs>
          <w:tab w:val="left" w:pos="-720"/>
          <w:tab w:val="left" w:pos="567"/>
        </w:tabs>
        <w:ind w:left="2160" w:hanging="1620"/>
        <w:jc w:val="both"/>
        <w:rPr>
          <w:rFonts w:ascii="Calibri" w:hAnsi="Calibri"/>
          <w:sz w:val="22"/>
          <w:lang w:val="en-CA"/>
        </w:rPr>
      </w:pPr>
      <w:r w:rsidRPr="00994FA3">
        <w:rPr>
          <w:rFonts w:ascii="Calibri" w:hAnsi="Calibri"/>
          <w:b/>
          <w:i/>
          <w:sz w:val="22"/>
          <w:lang w:val="en-CA"/>
        </w:rPr>
        <w:t>Relevance</w:t>
      </w:r>
      <w:r w:rsidRPr="00994FA3">
        <w:rPr>
          <w:rFonts w:ascii="Calibri" w:hAnsi="Calibri"/>
          <w:sz w:val="22"/>
          <w:lang w:val="en-CA"/>
        </w:rPr>
        <w:t xml:space="preserve"> </w:t>
      </w:r>
      <w:r w:rsidRPr="00994FA3">
        <w:rPr>
          <w:rFonts w:ascii="Calibri" w:hAnsi="Calibri"/>
          <w:sz w:val="22"/>
          <w:lang w:val="en-CA"/>
        </w:rPr>
        <w:tab/>
        <w:t xml:space="preserve">Extent to which the activity is suited to local and national environmental priorities and policies and to global environmental benefits to which the GEF is dedicated; this analysis includes an assessment of changes in relevance over time. </w:t>
      </w:r>
    </w:p>
    <w:p w14:paraId="3B512CCD" w14:textId="77777777" w:rsidR="00EC01BF" w:rsidRPr="00994FA3" w:rsidRDefault="00EC01BF" w:rsidP="00EC01BF">
      <w:pPr>
        <w:widowControl/>
        <w:tabs>
          <w:tab w:val="left" w:pos="-720"/>
          <w:tab w:val="left" w:pos="567"/>
        </w:tabs>
        <w:ind w:left="540"/>
        <w:jc w:val="both"/>
        <w:rPr>
          <w:rFonts w:ascii="Calibri" w:hAnsi="Calibri"/>
          <w:sz w:val="22"/>
          <w:lang w:val="en-CA"/>
        </w:rPr>
      </w:pPr>
    </w:p>
    <w:p w14:paraId="3430998D" w14:textId="77777777" w:rsidR="00EC01BF" w:rsidRPr="00994FA3" w:rsidRDefault="00EC01BF" w:rsidP="00EC01BF">
      <w:pPr>
        <w:widowControl/>
        <w:tabs>
          <w:tab w:val="left" w:pos="-720"/>
          <w:tab w:val="left" w:pos="567"/>
        </w:tabs>
        <w:ind w:left="2160" w:hanging="1620"/>
        <w:jc w:val="both"/>
        <w:rPr>
          <w:rFonts w:ascii="Calibri" w:hAnsi="Calibri"/>
          <w:sz w:val="22"/>
          <w:lang w:val="en-CA"/>
        </w:rPr>
      </w:pPr>
      <w:r w:rsidRPr="00994FA3">
        <w:rPr>
          <w:rFonts w:ascii="Calibri" w:hAnsi="Calibri"/>
          <w:b/>
          <w:i/>
          <w:sz w:val="22"/>
          <w:lang w:val="en-CA"/>
        </w:rPr>
        <w:t>Effectiveness</w:t>
      </w:r>
      <w:r w:rsidRPr="00994FA3">
        <w:rPr>
          <w:rFonts w:ascii="Calibri" w:hAnsi="Calibri"/>
          <w:sz w:val="22"/>
          <w:lang w:val="en-CA"/>
        </w:rPr>
        <w:t xml:space="preserve"> </w:t>
      </w:r>
      <w:r w:rsidRPr="00994FA3">
        <w:rPr>
          <w:rFonts w:ascii="Calibri" w:hAnsi="Calibri"/>
          <w:sz w:val="22"/>
          <w:lang w:val="en-CA"/>
        </w:rPr>
        <w:tab/>
        <w:t>Extent to which an objective has been achieved or how likely it is to be achieved.</w:t>
      </w:r>
    </w:p>
    <w:p w14:paraId="477F9156" w14:textId="77777777" w:rsidR="00EC01BF" w:rsidRPr="00994FA3" w:rsidRDefault="00EC01BF" w:rsidP="00EC01BF">
      <w:pPr>
        <w:widowControl/>
        <w:tabs>
          <w:tab w:val="left" w:pos="-720"/>
          <w:tab w:val="left" w:pos="567"/>
        </w:tabs>
        <w:ind w:left="2160" w:hanging="1620"/>
        <w:jc w:val="both"/>
        <w:rPr>
          <w:rFonts w:ascii="Calibri" w:hAnsi="Calibri"/>
          <w:sz w:val="22"/>
          <w:lang w:val="en-CA"/>
        </w:rPr>
      </w:pPr>
    </w:p>
    <w:p w14:paraId="03F7654A" w14:textId="77777777" w:rsidR="00EC01BF" w:rsidRPr="00994FA3" w:rsidRDefault="00EC01BF" w:rsidP="00EC01BF">
      <w:pPr>
        <w:widowControl/>
        <w:tabs>
          <w:tab w:val="left" w:pos="-720"/>
          <w:tab w:val="left" w:pos="567"/>
        </w:tabs>
        <w:ind w:left="2160" w:hanging="1620"/>
        <w:jc w:val="both"/>
        <w:rPr>
          <w:rFonts w:ascii="Calibri" w:hAnsi="Calibri"/>
          <w:sz w:val="22"/>
          <w:lang w:val="en-CA"/>
        </w:rPr>
      </w:pPr>
      <w:r w:rsidRPr="00994FA3">
        <w:rPr>
          <w:rFonts w:ascii="Calibri" w:hAnsi="Calibri"/>
          <w:b/>
          <w:i/>
          <w:color w:val="000000"/>
          <w:sz w:val="22"/>
          <w:lang w:val="en-CA"/>
        </w:rPr>
        <w:t>Efficiency</w:t>
      </w:r>
      <w:r w:rsidRPr="00994FA3">
        <w:rPr>
          <w:rFonts w:ascii="Calibri" w:hAnsi="Calibri"/>
          <w:sz w:val="22"/>
          <w:lang w:val="en-CA"/>
        </w:rPr>
        <w:t xml:space="preserve"> </w:t>
      </w:r>
      <w:r w:rsidRPr="00994FA3">
        <w:rPr>
          <w:rFonts w:ascii="Calibri" w:hAnsi="Calibri"/>
          <w:sz w:val="22"/>
          <w:lang w:val="en-CA"/>
        </w:rPr>
        <w:tab/>
        <w:t xml:space="preserve">Extent to which results have been delivered with the least costly resources possible. </w:t>
      </w:r>
    </w:p>
    <w:p w14:paraId="44F58194" w14:textId="77777777" w:rsidR="00EC01BF" w:rsidRPr="00994FA3" w:rsidRDefault="00EC01BF" w:rsidP="00EC01BF">
      <w:pPr>
        <w:widowControl/>
        <w:tabs>
          <w:tab w:val="left" w:pos="-720"/>
          <w:tab w:val="left" w:pos="567"/>
        </w:tabs>
        <w:ind w:left="2160" w:hanging="1620"/>
        <w:jc w:val="both"/>
        <w:rPr>
          <w:rFonts w:ascii="Calibri" w:hAnsi="Calibri"/>
          <w:sz w:val="22"/>
          <w:lang w:val="en-CA"/>
        </w:rPr>
      </w:pPr>
    </w:p>
    <w:p w14:paraId="1978DF5D" w14:textId="77777777" w:rsidR="000F6BF2" w:rsidRPr="00B600F6" w:rsidRDefault="000F6BF2" w:rsidP="00EC01BF">
      <w:pPr>
        <w:widowControl/>
        <w:tabs>
          <w:tab w:val="left" w:pos="-720"/>
          <w:tab w:val="left" w:pos="567"/>
        </w:tabs>
        <w:ind w:left="2160" w:hanging="1620"/>
        <w:jc w:val="both"/>
        <w:rPr>
          <w:rFonts w:ascii="Calibri" w:hAnsi="Calibri"/>
          <w:sz w:val="22"/>
          <w:lang w:val="en-CA"/>
        </w:rPr>
      </w:pPr>
      <w:r w:rsidRPr="00B600F6">
        <w:rPr>
          <w:rFonts w:ascii="Calibri" w:hAnsi="Calibri"/>
          <w:b/>
          <w:i/>
          <w:sz w:val="22"/>
          <w:lang w:val="en-CA"/>
        </w:rPr>
        <w:t>Impacts</w:t>
      </w:r>
      <w:r w:rsidR="00EC01BF" w:rsidRPr="00B600F6">
        <w:rPr>
          <w:rFonts w:ascii="Calibri" w:hAnsi="Calibri"/>
          <w:sz w:val="22"/>
          <w:lang w:val="en-CA"/>
        </w:rPr>
        <w:t xml:space="preserve"> </w:t>
      </w:r>
      <w:r w:rsidR="00EC01BF" w:rsidRPr="00B600F6">
        <w:rPr>
          <w:rFonts w:ascii="Calibri" w:hAnsi="Calibri"/>
          <w:sz w:val="22"/>
          <w:lang w:val="en-CA"/>
        </w:rPr>
        <w:tab/>
      </w:r>
      <w:r w:rsidR="00B600F6" w:rsidRPr="00B600F6">
        <w:rPr>
          <w:rFonts w:ascii="Calibri" w:hAnsi="Calibri"/>
          <w:sz w:val="22"/>
          <w:lang w:val="en-CA"/>
        </w:rPr>
        <w:t>Extent to which t</w:t>
      </w:r>
      <w:r w:rsidRPr="00B600F6">
        <w:rPr>
          <w:rFonts w:ascii="Calibri" w:hAnsi="Calibri"/>
          <w:sz w:val="22"/>
          <w:lang w:val="en-CA"/>
        </w:rPr>
        <w:t>here</w:t>
      </w:r>
      <w:r w:rsidR="00B600F6" w:rsidRPr="00B600F6">
        <w:rPr>
          <w:rFonts w:ascii="Calibri" w:hAnsi="Calibri"/>
          <w:sz w:val="22"/>
          <w:lang w:val="en-CA"/>
        </w:rPr>
        <w:t xml:space="preserve"> are</w:t>
      </w:r>
      <w:r w:rsidRPr="00B600F6">
        <w:rPr>
          <w:rFonts w:ascii="Calibri" w:hAnsi="Calibri"/>
          <w:sz w:val="22"/>
          <w:lang w:val="en-CA"/>
        </w:rPr>
        <w:t xml:space="preserve"> indications that the project has contributed to, or enabled progress toward, reduced environmental stress and</w:t>
      </w:r>
      <w:r w:rsidR="00B600F6" w:rsidRPr="00B600F6">
        <w:rPr>
          <w:rFonts w:ascii="Calibri" w:hAnsi="Calibri"/>
          <w:sz w:val="22"/>
          <w:lang w:val="en-CA"/>
        </w:rPr>
        <w:t>/or improved ecological status.</w:t>
      </w:r>
    </w:p>
    <w:p w14:paraId="4D1DA908" w14:textId="77777777" w:rsidR="00EC01BF" w:rsidRPr="00994FA3" w:rsidRDefault="00EC01BF" w:rsidP="00EC01BF">
      <w:pPr>
        <w:widowControl/>
        <w:tabs>
          <w:tab w:val="left" w:pos="-720"/>
          <w:tab w:val="left" w:pos="567"/>
        </w:tabs>
        <w:ind w:left="2160" w:hanging="1620"/>
        <w:jc w:val="both"/>
        <w:rPr>
          <w:rFonts w:ascii="Calibri" w:hAnsi="Calibri"/>
          <w:sz w:val="22"/>
          <w:lang w:val="en-CA"/>
        </w:rPr>
      </w:pPr>
    </w:p>
    <w:p w14:paraId="05EA853B" w14:textId="77777777" w:rsidR="00EC01BF" w:rsidRPr="00994FA3" w:rsidRDefault="00EC01BF" w:rsidP="00EC01BF">
      <w:pPr>
        <w:widowControl/>
        <w:tabs>
          <w:tab w:val="left" w:pos="-720"/>
          <w:tab w:val="left" w:pos="567"/>
        </w:tabs>
        <w:ind w:left="2160" w:hanging="1620"/>
        <w:jc w:val="both"/>
        <w:rPr>
          <w:rFonts w:ascii="Calibri" w:hAnsi="Calibri"/>
          <w:sz w:val="22"/>
          <w:lang w:val="en-CA"/>
        </w:rPr>
      </w:pPr>
      <w:r w:rsidRPr="00994FA3">
        <w:rPr>
          <w:rFonts w:ascii="Calibri" w:hAnsi="Calibri"/>
          <w:b/>
          <w:i/>
          <w:sz w:val="22"/>
          <w:lang w:val="en-CA"/>
        </w:rPr>
        <w:t>Sustainability</w:t>
      </w:r>
      <w:r w:rsidRPr="00994FA3">
        <w:rPr>
          <w:rFonts w:ascii="Calibri" w:hAnsi="Calibri"/>
          <w:sz w:val="22"/>
          <w:lang w:val="en-CA"/>
        </w:rPr>
        <w:t xml:space="preserve"> </w:t>
      </w:r>
      <w:r w:rsidRPr="00994FA3">
        <w:rPr>
          <w:rFonts w:ascii="Calibri" w:hAnsi="Calibri"/>
          <w:sz w:val="22"/>
          <w:lang w:val="en-CA"/>
        </w:rPr>
        <w:tab/>
        <w:t xml:space="preserve">Likely ability of an intervention to continue to deliver benefits for an extended period of time after completion; projects need to be environmentally as well as financially and socially sustainable.  </w:t>
      </w:r>
    </w:p>
    <w:p w14:paraId="1105DC70" w14:textId="77777777" w:rsidR="00EC01BF" w:rsidRPr="00994FA3" w:rsidRDefault="00EC01BF" w:rsidP="00EC01BF">
      <w:pPr>
        <w:widowControl/>
        <w:tabs>
          <w:tab w:val="left" w:pos="-720"/>
          <w:tab w:val="left" w:pos="567"/>
        </w:tabs>
        <w:jc w:val="both"/>
        <w:rPr>
          <w:rFonts w:ascii="Calibri" w:hAnsi="Calibri"/>
          <w:sz w:val="22"/>
          <w:lang w:val="en-CA"/>
        </w:rPr>
      </w:pPr>
    </w:p>
    <w:p w14:paraId="28E66A6A" w14:textId="77777777" w:rsidR="00EC01BF" w:rsidRPr="00D80424" w:rsidRDefault="00EC01BF" w:rsidP="00EC01BF">
      <w:pPr>
        <w:widowControl/>
        <w:tabs>
          <w:tab w:val="left" w:pos="-720"/>
          <w:tab w:val="left" w:pos="567"/>
        </w:tabs>
        <w:jc w:val="both"/>
        <w:rPr>
          <w:rFonts w:ascii="Calibri" w:hAnsi="Calibri"/>
          <w:sz w:val="22"/>
          <w:lang w:val="en-CA"/>
        </w:rPr>
      </w:pPr>
      <w:r w:rsidRPr="00D80424">
        <w:rPr>
          <w:rFonts w:ascii="Calibri" w:hAnsi="Calibri"/>
          <w:sz w:val="22"/>
          <w:lang w:val="en-CA"/>
        </w:rPr>
        <w:t>In addition to the GEF guiding principles described</w:t>
      </w:r>
      <w:r w:rsidR="00D80424" w:rsidRPr="00D80424">
        <w:rPr>
          <w:rFonts w:ascii="Calibri" w:hAnsi="Calibri"/>
          <w:sz w:val="22"/>
          <w:lang w:val="en-CA"/>
        </w:rPr>
        <w:t xml:space="preserve"> in the Evaluation Term</w:t>
      </w:r>
      <w:r w:rsidR="000A48C2" w:rsidRPr="00D80424">
        <w:rPr>
          <w:rFonts w:ascii="Calibri" w:hAnsi="Calibri"/>
          <w:sz w:val="22"/>
          <w:lang w:val="en-CA"/>
        </w:rPr>
        <w:t>s</w:t>
      </w:r>
      <w:r w:rsidR="00D80424" w:rsidRPr="00D80424">
        <w:rPr>
          <w:rFonts w:ascii="Calibri" w:hAnsi="Calibri"/>
          <w:sz w:val="22"/>
          <w:lang w:val="en-CA"/>
        </w:rPr>
        <w:t xml:space="preserve"> of Reference (TORs) see </w:t>
      </w:r>
      <w:r w:rsidR="00D80424" w:rsidRPr="000A1893">
        <w:rPr>
          <w:rFonts w:ascii="Calibri" w:hAnsi="Calibri"/>
          <w:sz w:val="22"/>
          <w:lang w:val="en-CA"/>
        </w:rPr>
        <w:t>Annex I,</w:t>
      </w:r>
      <w:r w:rsidRPr="000A1893">
        <w:rPr>
          <w:rFonts w:ascii="Calibri" w:hAnsi="Calibri"/>
          <w:sz w:val="22"/>
          <w:lang w:val="en-CA"/>
        </w:rPr>
        <w:t xml:space="preserve"> the</w:t>
      </w:r>
      <w:r w:rsidRPr="00D80424">
        <w:rPr>
          <w:rFonts w:ascii="Calibri" w:hAnsi="Calibri"/>
          <w:sz w:val="22"/>
          <w:lang w:val="en-CA"/>
        </w:rPr>
        <w:t xml:space="preserve"> Evaluation Team </w:t>
      </w:r>
      <w:r w:rsidR="00D80424" w:rsidRPr="00D80424">
        <w:rPr>
          <w:rFonts w:ascii="Calibri" w:hAnsi="Calibri"/>
          <w:sz w:val="22"/>
          <w:lang w:val="en-CA"/>
        </w:rPr>
        <w:t>also applied</w:t>
      </w:r>
      <w:r w:rsidRPr="00D80424">
        <w:rPr>
          <w:rFonts w:ascii="Calibri" w:hAnsi="Calibri"/>
          <w:sz w:val="22"/>
          <w:lang w:val="en-CA"/>
        </w:rPr>
        <w:t xml:space="preserve"> to this mandate their knowledge of evaluation methodologies and approaches and their expertise in global environmental issues. They </w:t>
      </w:r>
      <w:r w:rsidR="00D80424" w:rsidRPr="00D80424">
        <w:rPr>
          <w:rFonts w:ascii="Calibri" w:hAnsi="Calibri"/>
          <w:sz w:val="22"/>
          <w:lang w:val="en-CA"/>
        </w:rPr>
        <w:t>applied</w:t>
      </w:r>
      <w:r w:rsidRPr="00D80424">
        <w:rPr>
          <w:rFonts w:ascii="Calibri" w:hAnsi="Calibri"/>
          <w:sz w:val="22"/>
          <w:lang w:val="en-CA"/>
        </w:rPr>
        <w:t xml:space="preserve"> several methodological principles such as (i) </w:t>
      </w:r>
      <w:r w:rsidRPr="00D80424">
        <w:rPr>
          <w:rFonts w:ascii="Calibri" w:hAnsi="Calibri"/>
          <w:i/>
          <w:sz w:val="22"/>
          <w:lang w:val="en-CA"/>
        </w:rPr>
        <w:t>Validity of information</w:t>
      </w:r>
      <w:r w:rsidRPr="00D80424">
        <w:rPr>
          <w:rFonts w:ascii="Calibri" w:hAnsi="Calibri"/>
          <w:sz w:val="22"/>
          <w:lang w:val="en-CA"/>
        </w:rPr>
        <w:t xml:space="preserve">:  multiple measures and sources </w:t>
      </w:r>
      <w:r w:rsidR="00D80424" w:rsidRPr="00D80424">
        <w:rPr>
          <w:rFonts w:ascii="Calibri" w:hAnsi="Calibri"/>
          <w:sz w:val="22"/>
          <w:lang w:val="en-CA"/>
        </w:rPr>
        <w:t>were</w:t>
      </w:r>
      <w:r w:rsidRPr="00D80424">
        <w:rPr>
          <w:rFonts w:ascii="Calibri" w:hAnsi="Calibri"/>
          <w:sz w:val="22"/>
          <w:lang w:val="en-CA"/>
        </w:rPr>
        <w:t xml:space="preserve"> sought out to ensure that the results </w:t>
      </w:r>
      <w:r w:rsidR="00D80424" w:rsidRPr="00D80424">
        <w:rPr>
          <w:rFonts w:ascii="Calibri" w:hAnsi="Calibri"/>
          <w:sz w:val="22"/>
          <w:lang w:val="en-CA"/>
        </w:rPr>
        <w:t>were</w:t>
      </w:r>
      <w:r w:rsidRPr="00D80424">
        <w:rPr>
          <w:rFonts w:ascii="Calibri" w:hAnsi="Calibri"/>
          <w:sz w:val="22"/>
          <w:lang w:val="en-CA"/>
        </w:rPr>
        <w:t xml:space="preserve"> accurate and valid; (ii) </w:t>
      </w:r>
      <w:r w:rsidRPr="00D80424">
        <w:rPr>
          <w:rFonts w:ascii="Calibri" w:hAnsi="Calibri"/>
          <w:i/>
          <w:sz w:val="22"/>
          <w:lang w:val="en-CA"/>
        </w:rPr>
        <w:t>Integrity</w:t>
      </w:r>
      <w:r w:rsidRPr="00D80424">
        <w:rPr>
          <w:rFonts w:ascii="Calibri" w:hAnsi="Calibri"/>
          <w:sz w:val="22"/>
          <w:lang w:val="en-CA"/>
        </w:rPr>
        <w:t xml:space="preserve">: Any issue with respect to conflict of interest, lack of professional conduct or misrepresentation </w:t>
      </w:r>
      <w:r w:rsidR="00D80424" w:rsidRPr="00D80424">
        <w:rPr>
          <w:rFonts w:ascii="Calibri" w:hAnsi="Calibri"/>
          <w:sz w:val="22"/>
          <w:lang w:val="en-CA"/>
        </w:rPr>
        <w:t>to</w:t>
      </w:r>
      <w:r w:rsidRPr="00D80424">
        <w:rPr>
          <w:rFonts w:ascii="Calibri" w:hAnsi="Calibri"/>
          <w:sz w:val="22"/>
          <w:lang w:val="en-CA"/>
        </w:rPr>
        <w:t xml:space="preserve"> be immediately referred to the client; and (iii) </w:t>
      </w:r>
      <w:r w:rsidRPr="00D80424">
        <w:rPr>
          <w:rFonts w:ascii="Calibri" w:hAnsi="Calibri"/>
          <w:i/>
          <w:sz w:val="22"/>
          <w:lang w:val="en-CA"/>
        </w:rPr>
        <w:t>Respect and anonymity</w:t>
      </w:r>
      <w:r w:rsidRPr="00D80424">
        <w:rPr>
          <w:rFonts w:ascii="Calibri" w:hAnsi="Calibri"/>
          <w:sz w:val="22"/>
          <w:lang w:val="en-CA"/>
        </w:rPr>
        <w:t>: All participants will have the right to provide information in confidence.</w:t>
      </w:r>
    </w:p>
    <w:p w14:paraId="2A8D210D" w14:textId="77777777" w:rsidR="00EC01BF" w:rsidRPr="00994FA3" w:rsidRDefault="00EC01BF" w:rsidP="00EC01BF">
      <w:pPr>
        <w:widowControl/>
        <w:tabs>
          <w:tab w:val="left" w:pos="-720"/>
          <w:tab w:val="left" w:pos="567"/>
        </w:tabs>
        <w:jc w:val="both"/>
        <w:rPr>
          <w:rFonts w:ascii="Calibri" w:hAnsi="Calibri"/>
          <w:sz w:val="22"/>
          <w:lang w:val="en-CA"/>
        </w:rPr>
      </w:pPr>
    </w:p>
    <w:p w14:paraId="0339C093" w14:textId="77777777" w:rsidR="00EC01BF" w:rsidRPr="00994FA3" w:rsidRDefault="00EC01BF" w:rsidP="00EC01BF">
      <w:pPr>
        <w:widowControl/>
        <w:tabs>
          <w:tab w:val="left" w:pos="-720"/>
          <w:tab w:val="left" w:pos="567"/>
        </w:tabs>
        <w:jc w:val="both"/>
        <w:rPr>
          <w:rFonts w:ascii="Calibri" w:hAnsi="Calibri"/>
          <w:sz w:val="22"/>
          <w:lang w:val="en-CA"/>
        </w:rPr>
      </w:pPr>
      <w:r w:rsidRPr="00994FA3">
        <w:rPr>
          <w:rFonts w:ascii="Calibri" w:hAnsi="Calibri"/>
          <w:sz w:val="22"/>
          <w:lang w:val="en-CA"/>
        </w:rPr>
        <w:t xml:space="preserve">The evaluation </w:t>
      </w:r>
      <w:r w:rsidR="003D4A68">
        <w:rPr>
          <w:rFonts w:ascii="Calibri" w:hAnsi="Calibri"/>
          <w:sz w:val="22"/>
          <w:lang w:val="en-CA"/>
        </w:rPr>
        <w:t xml:space="preserve">has been </w:t>
      </w:r>
      <w:r w:rsidRPr="00994FA3">
        <w:rPr>
          <w:rFonts w:ascii="Calibri" w:hAnsi="Calibri"/>
          <w:sz w:val="22"/>
          <w:lang w:val="en-CA"/>
        </w:rPr>
        <w:t>conducted following a</w:t>
      </w:r>
      <w:r w:rsidR="008C0655">
        <w:rPr>
          <w:rFonts w:ascii="Calibri" w:hAnsi="Calibri"/>
          <w:sz w:val="22"/>
          <w:lang w:val="en-CA"/>
        </w:rPr>
        <w:t xml:space="preserve"> set of steps presented in the T</w:t>
      </w:r>
      <w:r w:rsidRPr="00994FA3">
        <w:rPr>
          <w:rFonts w:ascii="Calibri" w:hAnsi="Calibri"/>
          <w:sz w:val="22"/>
          <w:lang w:val="en-CA"/>
        </w:rPr>
        <w:t xml:space="preserve">able </w:t>
      </w:r>
      <w:r w:rsidR="00720919" w:rsidRPr="00720919">
        <w:rPr>
          <w:rFonts w:ascii="Calibri" w:hAnsi="Calibri"/>
          <w:color w:val="FF0000"/>
          <w:sz w:val="22"/>
          <w:lang w:val="en-CA"/>
        </w:rPr>
        <w:t>6</w:t>
      </w:r>
      <w:r w:rsidR="008E73E6">
        <w:rPr>
          <w:rFonts w:ascii="Calibri" w:hAnsi="Calibri"/>
          <w:sz w:val="22"/>
          <w:lang w:val="en-CA"/>
        </w:rPr>
        <w:t xml:space="preserve"> </w:t>
      </w:r>
      <w:r w:rsidRPr="00994FA3">
        <w:rPr>
          <w:rFonts w:ascii="Calibri" w:hAnsi="Calibri"/>
          <w:sz w:val="22"/>
          <w:lang w:val="en-CA"/>
        </w:rPr>
        <w:t>below:</w:t>
      </w:r>
    </w:p>
    <w:p w14:paraId="599D7A81" w14:textId="77777777" w:rsidR="00EC01BF" w:rsidRPr="00994FA3" w:rsidRDefault="00EC01BF" w:rsidP="00EC01BF">
      <w:pPr>
        <w:widowControl/>
        <w:tabs>
          <w:tab w:val="left" w:pos="-720"/>
          <w:tab w:val="left" w:pos="567"/>
        </w:tabs>
        <w:jc w:val="both"/>
        <w:rPr>
          <w:rFonts w:ascii="Calibri" w:hAnsi="Calibri"/>
          <w:sz w:val="22"/>
          <w:lang w:val="en-CA"/>
        </w:rPr>
      </w:pPr>
    </w:p>
    <w:p w14:paraId="09717C10" w14:textId="77777777" w:rsidR="00EC01BF" w:rsidRPr="00994FA3" w:rsidRDefault="00475F69" w:rsidP="00475F69">
      <w:pPr>
        <w:pStyle w:val="Caption"/>
        <w:ind w:left="720"/>
        <w:rPr>
          <w:rFonts w:ascii="Calibri" w:hAnsi="Calibri"/>
          <w:b w:val="0"/>
          <w:sz w:val="24"/>
          <w:szCs w:val="24"/>
        </w:rPr>
      </w:pPr>
      <w:r>
        <w:rPr>
          <w:rFonts w:ascii="Calibri" w:hAnsi="Calibri"/>
          <w:sz w:val="22"/>
          <w:szCs w:val="24"/>
          <w:lang w:val="en-CA"/>
        </w:rPr>
        <w:t xml:space="preserve">       </w:t>
      </w:r>
      <w:bookmarkStart w:id="22" w:name="_Toc303946946"/>
      <w:r w:rsidR="003D4A68" w:rsidRPr="003D4A68">
        <w:rPr>
          <w:rFonts w:ascii="Calibri" w:hAnsi="Calibri"/>
          <w:sz w:val="22"/>
          <w:szCs w:val="24"/>
          <w:lang w:val="en-CA"/>
        </w:rPr>
        <w:t xml:space="preserve">Table </w:t>
      </w:r>
      <w:r w:rsidR="00C02332" w:rsidRPr="003D4A68">
        <w:rPr>
          <w:rFonts w:ascii="Calibri" w:hAnsi="Calibri"/>
          <w:sz w:val="22"/>
          <w:szCs w:val="24"/>
          <w:lang w:val="en-CA"/>
        </w:rPr>
        <w:fldChar w:fldCharType="begin"/>
      </w:r>
      <w:r w:rsidR="003D4A68" w:rsidRPr="003D4A68">
        <w:rPr>
          <w:rFonts w:ascii="Calibri" w:hAnsi="Calibri"/>
          <w:sz w:val="22"/>
          <w:szCs w:val="24"/>
          <w:lang w:val="en-CA"/>
        </w:rPr>
        <w:instrText xml:space="preserve"> SEQ Table \* ARABIC </w:instrText>
      </w:r>
      <w:r w:rsidR="00C02332" w:rsidRPr="003D4A68">
        <w:rPr>
          <w:rFonts w:ascii="Calibri" w:hAnsi="Calibri"/>
          <w:sz w:val="22"/>
          <w:szCs w:val="24"/>
          <w:lang w:val="en-CA"/>
        </w:rPr>
        <w:fldChar w:fldCharType="separate"/>
      </w:r>
      <w:r w:rsidR="00650A40">
        <w:rPr>
          <w:rFonts w:ascii="Calibri" w:hAnsi="Calibri"/>
          <w:noProof/>
          <w:sz w:val="22"/>
          <w:szCs w:val="24"/>
          <w:lang w:val="en-CA"/>
        </w:rPr>
        <w:t>6</w:t>
      </w:r>
      <w:r w:rsidR="00C02332" w:rsidRPr="003D4A68">
        <w:rPr>
          <w:rFonts w:ascii="Calibri" w:hAnsi="Calibri"/>
          <w:sz w:val="22"/>
          <w:szCs w:val="24"/>
          <w:lang w:val="en-CA"/>
        </w:rPr>
        <w:fldChar w:fldCharType="end"/>
      </w:r>
      <w:r w:rsidR="003D4A68" w:rsidRPr="003D4A68">
        <w:rPr>
          <w:rFonts w:ascii="Calibri" w:hAnsi="Calibri"/>
          <w:sz w:val="22"/>
          <w:szCs w:val="24"/>
          <w:lang w:val="en-CA"/>
        </w:rPr>
        <w:t>:</w:t>
      </w:r>
      <w:r w:rsidR="003D4A68">
        <w:t xml:space="preserve"> </w:t>
      </w:r>
      <w:r w:rsidR="00EC01BF" w:rsidRPr="00083763">
        <w:rPr>
          <w:rFonts w:ascii="Calibri" w:hAnsi="Calibri"/>
          <w:b w:val="0"/>
          <w:sz w:val="22"/>
          <w:szCs w:val="24"/>
          <w:lang w:val="en-CA"/>
        </w:rPr>
        <w:t xml:space="preserve">Steps </w:t>
      </w:r>
      <w:r w:rsidR="003D4A68" w:rsidRPr="00083763">
        <w:rPr>
          <w:rFonts w:ascii="Calibri" w:hAnsi="Calibri"/>
          <w:b w:val="0"/>
          <w:sz w:val="22"/>
          <w:szCs w:val="24"/>
          <w:lang w:val="en-CA"/>
        </w:rPr>
        <w:t>in the Terminal Evaluation</w:t>
      </w:r>
      <w:bookmarkEnd w:id="22"/>
      <w:r w:rsidR="003D4A68">
        <w:rPr>
          <w:rFonts w:ascii="Calibri" w:hAnsi="Calibri"/>
          <w:b w:val="0"/>
          <w:i/>
          <w:sz w:val="24"/>
          <w:szCs w:val="24"/>
        </w:rPr>
        <w:t xml:space="preserve"> </w:t>
      </w:r>
    </w:p>
    <w:tbl>
      <w:tblPr>
        <w:tblW w:w="0" w:type="auto"/>
        <w:tblInd w:w="109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6912"/>
      </w:tblGrid>
      <w:tr w:rsidR="00EC01BF" w:rsidRPr="00852F37" w14:paraId="0E6A5DBB" w14:textId="77777777" w:rsidTr="00475F69">
        <w:tc>
          <w:tcPr>
            <w:tcW w:w="6912" w:type="dxa"/>
            <w:shd w:val="clear" w:color="auto" w:fill="D3DFEE"/>
          </w:tcPr>
          <w:p w14:paraId="61B12A15" w14:textId="77777777" w:rsidR="00EC01BF" w:rsidRPr="00852F37" w:rsidRDefault="00EC01BF" w:rsidP="00EC01BF">
            <w:pPr>
              <w:pStyle w:val="BodyText"/>
              <w:rPr>
                <w:rFonts w:ascii="Calibri" w:hAnsi="Calibri"/>
                <w:b/>
                <w:bCs/>
                <w:szCs w:val="22"/>
                <w:u w:val="single"/>
                <w:lang w:val="en-CA"/>
              </w:rPr>
            </w:pPr>
            <w:r w:rsidRPr="00852F37">
              <w:rPr>
                <w:rFonts w:ascii="Calibri" w:hAnsi="Calibri"/>
                <w:b/>
                <w:bCs/>
                <w:szCs w:val="22"/>
                <w:lang w:val="en-CA"/>
              </w:rPr>
              <w:t xml:space="preserve">I. </w:t>
            </w:r>
            <w:r w:rsidRPr="00852F37">
              <w:rPr>
                <w:rFonts w:ascii="Calibri" w:hAnsi="Calibri"/>
                <w:b/>
                <w:bCs/>
                <w:szCs w:val="22"/>
                <w:u w:val="single"/>
                <w:lang w:val="en-CA"/>
              </w:rPr>
              <w:t>Review Documents and Prepare Mission</w:t>
            </w:r>
          </w:p>
          <w:p w14:paraId="64A85147" w14:textId="77777777" w:rsidR="00EC01BF" w:rsidRPr="00475F69" w:rsidRDefault="00EC01BF" w:rsidP="005C3CCD">
            <w:pPr>
              <w:pStyle w:val="BodyText"/>
              <w:numPr>
                <w:ilvl w:val="0"/>
                <w:numId w:val="1"/>
              </w:numPr>
              <w:tabs>
                <w:tab w:val="clear" w:pos="720"/>
                <w:tab w:val="num" w:pos="212"/>
              </w:tabs>
              <w:ind w:left="212" w:hanging="212"/>
              <w:rPr>
                <w:rFonts w:ascii="Calibri" w:hAnsi="Calibri"/>
                <w:bCs/>
                <w:szCs w:val="22"/>
                <w:lang w:val="en-CA"/>
              </w:rPr>
            </w:pPr>
            <w:r w:rsidRPr="00475F69">
              <w:rPr>
                <w:rFonts w:ascii="Calibri" w:hAnsi="Calibri"/>
                <w:bCs/>
                <w:szCs w:val="22"/>
                <w:lang w:val="en-CA"/>
              </w:rPr>
              <w:t>Collect and review project documents</w:t>
            </w:r>
          </w:p>
          <w:p w14:paraId="2842EEFB" w14:textId="77777777" w:rsidR="00EC01BF" w:rsidRPr="00475F69" w:rsidRDefault="00EC01BF" w:rsidP="005C3CCD">
            <w:pPr>
              <w:pStyle w:val="BodyText"/>
              <w:numPr>
                <w:ilvl w:val="0"/>
                <w:numId w:val="1"/>
              </w:numPr>
              <w:tabs>
                <w:tab w:val="clear" w:pos="720"/>
                <w:tab w:val="num" w:pos="212"/>
              </w:tabs>
              <w:ind w:left="212" w:hanging="212"/>
              <w:rPr>
                <w:rFonts w:ascii="Calibri" w:hAnsi="Calibri"/>
                <w:bCs/>
                <w:szCs w:val="22"/>
                <w:lang w:val="en-CA"/>
              </w:rPr>
            </w:pPr>
            <w:r w:rsidRPr="00475F69">
              <w:rPr>
                <w:rFonts w:ascii="Calibri" w:hAnsi="Calibri"/>
                <w:bCs/>
                <w:szCs w:val="22"/>
                <w:lang w:val="en-CA"/>
              </w:rPr>
              <w:t>Prepare mission: agenda and logistic</w:t>
            </w:r>
          </w:p>
          <w:p w14:paraId="2AD6D306" w14:textId="77777777" w:rsidR="00EC01BF" w:rsidRPr="00720919" w:rsidRDefault="00EC01BF" w:rsidP="005C3CCD">
            <w:pPr>
              <w:pStyle w:val="BodyText"/>
              <w:numPr>
                <w:ilvl w:val="0"/>
                <w:numId w:val="1"/>
              </w:numPr>
              <w:tabs>
                <w:tab w:val="clear" w:pos="720"/>
                <w:tab w:val="num" w:pos="212"/>
              </w:tabs>
              <w:ind w:left="212" w:hanging="212"/>
              <w:rPr>
                <w:rFonts w:ascii="Calibri" w:hAnsi="Calibri"/>
                <w:b/>
                <w:bCs/>
                <w:szCs w:val="22"/>
                <w:lang w:val="en-CA"/>
              </w:rPr>
            </w:pPr>
            <w:r w:rsidRPr="00720919">
              <w:rPr>
                <w:rFonts w:ascii="Calibri" w:hAnsi="Calibri"/>
                <w:bCs/>
                <w:szCs w:val="22"/>
                <w:lang w:val="en-CA"/>
              </w:rPr>
              <w:t xml:space="preserve">Elaborate and submit </w:t>
            </w:r>
            <w:r w:rsidRPr="00720919">
              <w:rPr>
                <w:rFonts w:ascii="Calibri" w:hAnsi="Calibri"/>
                <w:bCs/>
                <w:szCs w:val="22"/>
                <w:u w:val="single"/>
                <w:lang w:val="en-CA"/>
              </w:rPr>
              <w:t>Inception work plan</w:t>
            </w:r>
          </w:p>
        </w:tc>
      </w:tr>
      <w:tr w:rsidR="00EC01BF" w:rsidRPr="00852F37" w14:paraId="59DD1B06" w14:textId="77777777" w:rsidTr="00475F69">
        <w:tc>
          <w:tcPr>
            <w:tcW w:w="6912" w:type="dxa"/>
            <w:shd w:val="clear" w:color="auto" w:fill="A7BFDE"/>
          </w:tcPr>
          <w:p w14:paraId="219A8C87" w14:textId="77777777" w:rsidR="00EC01BF" w:rsidRPr="00852F37" w:rsidRDefault="00EC01BF" w:rsidP="00EC01BF">
            <w:pPr>
              <w:pStyle w:val="BodyText"/>
              <w:rPr>
                <w:rFonts w:ascii="Calibri" w:hAnsi="Calibri"/>
                <w:b/>
                <w:bCs/>
                <w:szCs w:val="22"/>
                <w:u w:val="single"/>
                <w:lang w:val="en-CA"/>
              </w:rPr>
            </w:pPr>
            <w:r w:rsidRPr="00852F37">
              <w:rPr>
                <w:rFonts w:ascii="Calibri" w:hAnsi="Calibri"/>
                <w:b/>
                <w:bCs/>
                <w:szCs w:val="22"/>
                <w:lang w:val="en-CA"/>
              </w:rPr>
              <w:t xml:space="preserve">II. </w:t>
            </w:r>
            <w:r w:rsidRPr="00852F37">
              <w:rPr>
                <w:rFonts w:ascii="Calibri" w:hAnsi="Calibri"/>
                <w:b/>
                <w:bCs/>
                <w:szCs w:val="22"/>
                <w:u w:val="single"/>
                <w:lang w:val="en-CA"/>
              </w:rPr>
              <w:t>Briefing / Review Work Plan / Mission</w:t>
            </w:r>
          </w:p>
          <w:p w14:paraId="410DD65C" w14:textId="77777777" w:rsidR="00EC01BF" w:rsidRPr="00720919" w:rsidRDefault="00EC01BF" w:rsidP="005C3CCD">
            <w:pPr>
              <w:pStyle w:val="BodyText"/>
              <w:numPr>
                <w:ilvl w:val="0"/>
                <w:numId w:val="1"/>
              </w:numPr>
              <w:tabs>
                <w:tab w:val="clear" w:pos="720"/>
                <w:tab w:val="num" w:pos="212"/>
              </w:tabs>
              <w:ind w:left="212" w:hanging="212"/>
              <w:rPr>
                <w:rFonts w:ascii="Calibri" w:hAnsi="Calibri"/>
                <w:bCs/>
                <w:szCs w:val="22"/>
                <w:lang w:val="en-CA"/>
              </w:rPr>
            </w:pPr>
            <w:r w:rsidRPr="00720919">
              <w:rPr>
                <w:rFonts w:ascii="Calibri" w:hAnsi="Calibri"/>
                <w:bCs/>
                <w:szCs w:val="22"/>
                <w:lang w:val="en-CA"/>
              </w:rPr>
              <w:t>Teleconference / Briefing</w:t>
            </w:r>
          </w:p>
          <w:p w14:paraId="4AE54D8E" w14:textId="77777777" w:rsidR="00EC01BF" w:rsidRPr="00852F37" w:rsidRDefault="00EC01BF" w:rsidP="005C3CCD">
            <w:pPr>
              <w:pStyle w:val="BodyText"/>
              <w:numPr>
                <w:ilvl w:val="0"/>
                <w:numId w:val="1"/>
              </w:numPr>
              <w:tabs>
                <w:tab w:val="clear" w:pos="720"/>
                <w:tab w:val="num" w:pos="212"/>
              </w:tabs>
              <w:ind w:left="212" w:hanging="212"/>
              <w:rPr>
                <w:rFonts w:ascii="Calibri" w:hAnsi="Calibri"/>
                <w:b/>
                <w:bCs/>
                <w:szCs w:val="22"/>
                <w:lang w:val="en-CA"/>
              </w:rPr>
            </w:pPr>
            <w:r w:rsidRPr="00475F69">
              <w:rPr>
                <w:rFonts w:ascii="Calibri" w:hAnsi="Calibri"/>
                <w:bCs/>
                <w:szCs w:val="22"/>
                <w:lang w:val="en-CA"/>
              </w:rPr>
              <w:t>Finalize mission</w:t>
            </w:r>
          </w:p>
        </w:tc>
      </w:tr>
      <w:tr w:rsidR="00EC01BF" w:rsidRPr="00852F37" w14:paraId="072A2E21" w14:textId="77777777" w:rsidTr="00475F69">
        <w:tc>
          <w:tcPr>
            <w:tcW w:w="6912" w:type="dxa"/>
            <w:shd w:val="clear" w:color="auto" w:fill="D3DFEE"/>
          </w:tcPr>
          <w:p w14:paraId="1262983D" w14:textId="77777777" w:rsidR="00EC01BF" w:rsidRPr="00852F37" w:rsidRDefault="00EC01BF" w:rsidP="00EC01BF">
            <w:pPr>
              <w:pStyle w:val="BodyText"/>
              <w:rPr>
                <w:rFonts w:ascii="Calibri" w:hAnsi="Calibri"/>
                <w:b/>
                <w:bCs/>
                <w:szCs w:val="22"/>
                <w:u w:val="single"/>
                <w:lang w:val="en-CA"/>
              </w:rPr>
            </w:pPr>
            <w:r w:rsidRPr="00852F37">
              <w:rPr>
                <w:rFonts w:ascii="Calibri" w:hAnsi="Calibri"/>
                <w:b/>
                <w:bCs/>
                <w:szCs w:val="22"/>
                <w:lang w:val="en-CA"/>
              </w:rPr>
              <w:t xml:space="preserve">III. </w:t>
            </w:r>
            <w:r w:rsidRPr="00852F37">
              <w:rPr>
                <w:rFonts w:ascii="Calibri" w:hAnsi="Calibri"/>
                <w:b/>
                <w:bCs/>
                <w:szCs w:val="22"/>
                <w:u w:val="single"/>
                <w:lang w:val="en-CA"/>
              </w:rPr>
              <w:t>Collect Information</w:t>
            </w:r>
          </w:p>
          <w:p w14:paraId="6B771494" w14:textId="77777777" w:rsidR="00EC01BF" w:rsidRPr="00475F69" w:rsidRDefault="00EC01BF" w:rsidP="005C3CCD">
            <w:pPr>
              <w:pStyle w:val="BodyText"/>
              <w:numPr>
                <w:ilvl w:val="0"/>
                <w:numId w:val="1"/>
              </w:numPr>
              <w:tabs>
                <w:tab w:val="clear" w:pos="720"/>
                <w:tab w:val="num" w:pos="212"/>
              </w:tabs>
              <w:ind w:left="212" w:hanging="212"/>
              <w:rPr>
                <w:rFonts w:ascii="Calibri" w:hAnsi="Calibri"/>
                <w:bCs/>
                <w:szCs w:val="22"/>
                <w:lang w:val="en-CA"/>
              </w:rPr>
            </w:pPr>
            <w:r w:rsidRPr="00475F69">
              <w:rPr>
                <w:rFonts w:ascii="Calibri" w:hAnsi="Calibri"/>
                <w:bCs/>
                <w:szCs w:val="22"/>
                <w:lang w:val="en-CA"/>
              </w:rPr>
              <w:t xml:space="preserve">Mission to </w:t>
            </w:r>
            <w:r w:rsidR="00340F5E">
              <w:rPr>
                <w:rFonts w:ascii="Calibri" w:hAnsi="Calibri"/>
                <w:bCs/>
                <w:szCs w:val="22"/>
                <w:lang w:val="en-CA"/>
              </w:rPr>
              <w:t>Kazakhstan</w:t>
            </w:r>
            <w:r w:rsidRPr="00475F69">
              <w:rPr>
                <w:rFonts w:ascii="Calibri" w:hAnsi="Calibri"/>
                <w:bCs/>
                <w:szCs w:val="22"/>
                <w:lang w:val="en-CA"/>
              </w:rPr>
              <w:t xml:space="preserve"> for the Team Leader  </w:t>
            </w:r>
          </w:p>
          <w:p w14:paraId="525D695A" w14:textId="77777777" w:rsidR="00EC01BF" w:rsidRPr="00475F69" w:rsidRDefault="00340F5E" w:rsidP="005C3CCD">
            <w:pPr>
              <w:pStyle w:val="BodyText"/>
              <w:numPr>
                <w:ilvl w:val="0"/>
                <w:numId w:val="1"/>
              </w:numPr>
              <w:tabs>
                <w:tab w:val="clear" w:pos="720"/>
                <w:tab w:val="num" w:pos="212"/>
              </w:tabs>
              <w:ind w:left="212" w:hanging="212"/>
              <w:rPr>
                <w:rFonts w:ascii="Calibri" w:hAnsi="Calibri"/>
                <w:bCs/>
                <w:szCs w:val="22"/>
                <w:lang w:val="en-CA"/>
              </w:rPr>
            </w:pPr>
            <w:r>
              <w:rPr>
                <w:rFonts w:ascii="Calibri" w:hAnsi="Calibri"/>
                <w:bCs/>
                <w:szCs w:val="22"/>
                <w:lang w:val="en-CA"/>
              </w:rPr>
              <w:t>Interview key-s</w:t>
            </w:r>
            <w:r w:rsidR="00EC01BF" w:rsidRPr="00475F69">
              <w:rPr>
                <w:rFonts w:ascii="Calibri" w:hAnsi="Calibri"/>
                <w:bCs/>
                <w:szCs w:val="22"/>
                <w:lang w:val="en-CA"/>
              </w:rPr>
              <w:t>takeholders and conduct field visits</w:t>
            </w:r>
          </w:p>
          <w:p w14:paraId="649F77A3" w14:textId="77777777" w:rsidR="00EC01BF" w:rsidRPr="00475F69" w:rsidRDefault="00D35D59" w:rsidP="005C3CCD">
            <w:pPr>
              <w:pStyle w:val="BodyText"/>
              <w:numPr>
                <w:ilvl w:val="0"/>
                <w:numId w:val="1"/>
              </w:numPr>
              <w:tabs>
                <w:tab w:val="clear" w:pos="720"/>
                <w:tab w:val="num" w:pos="212"/>
              </w:tabs>
              <w:ind w:left="212" w:hanging="212"/>
              <w:rPr>
                <w:rFonts w:ascii="Calibri" w:hAnsi="Calibri"/>
                <w:bCs/>
                <w:szCs w:val="22"/>
                <w:lang w:val="en-CA"/>
              </w:rPr>
            </w:pPr>
            <w:r>
              <w:rPr>
                <w:rFonts w:ascii="Calibri" w:hAnsi="Calibri"/>
                <w:bCs/>
                <w:szCs w:val="22"/>
                <w:lang w:val="en-CA"/>
              </w:rPr>
              <w:t>C</w:t>
            </w:r>
            <w:r w:rsidR="00EC01BF" w:rsidRPr="00475F69">
              <w:rPr>
                <w:rFonts w:ascii="Calibri" w:hAnsi="Calibri"/>
                <w:bCs/>
                <w:szCs w:val="22"/>
                <w:lang w:val="en-CA"/>
              </w:rPr>
              <w:t xml:space="preserve">ollect </w:t>
            </w:r>
            <w:r>
              <w:rPr>
                <w:rFonts w:ascii="Calibri" w:hAnsi="Calibri"/>
                <w:bCs/>
                <w:szCs w:val="22"/>
                <w:lang w:val="en-CA"/>
              </w:rPr>
              <w:t xml:space="preserve">further </w:t>
            </w:r>
            <w:r w:rsidR="00EC01BF" w:rsidRPr="00475F69">
              <w:rPr>
                <w:rFonts w:ascii="Calibri" w:hAnsi="Calibri"/>
                <w:bCs/>
                <w:szCs w:val="22"/>
                <w:lang w:val="en-CA"/>
              </w:rPr>
              <w:t>project related documents</w:t>
            </w:r>
          </w:p>
          <w:p w14:paraId="54BD8F2A" w14:textId="77777777" w:rsidR="00EC01BF" w:rsidRPr="00720919" w:rsidRDefault="00D35D59" w:rsidP="00720919">
            <w:pPr>
              <w:pStyle w:val="BodyText"/>
              <w:numPr>
                <w:ilvl w:val="0"/>
                <w:numId w:val="1"/>
              </w:numPr>
              <w:tabs>
                <w:tab w:val="clear" w:pos="720"/>
                <w:tab w:val="num" w:pos="212"/>
              </w:tabs>
              <w:ind w:left="212" w:hanging="212"/>
              <w:rPr>
                <w:rFonts w:ascii="Calibri" w:hAnsi="Calibri"/>
                <w:b/>
                <w:bCs/>
                <w:szCs w:val="22"/>
                <w:lang w:val="en-CA"/>
              </w:rPr>
            </w:pPr>
            <w:r w:rsidRPr="00720919">
              <w:rPr>
                <w:rFonts w:ascii="Calibri" w:hAnsi="Calibri"/>
                <w:bCs/>
                <w:szCs w:val="22"/>
                <w:lang w:val="en-CA"/>
              </w:rPr>
              <w:t xml:space="preserve">Mission debriefing </w:t>
            </w:r>
            <w:r w:rsidR="00720919" w:rsidRPr="00720919">
              <w:rPr>
                <w:rFonts w:ascii="Calibri" w:hAnsi="Calibri"/>
                <w:bCs/>
                <w:szCs w:val="22"/>
                <w:lang w:val="en-CA"/>
              </w:rPr>
              <w:t xml:space="preserve">to </w:t>
            </w:r>
            <w:r w:rsidR="00720919">
              <w:rPr>
                <w:rFonts w:ascii="Calibri" w:hAnsi="Calibri"/>
                <w:bCs/>
                <w:szCs w:val="22"/>
                <w:lang w:val="en-CA"/>
              </w:rPr>
              <w:t xml:space="preserve">the </w:t>
            </w:r>
            <w:r w:rsidR="00340F5E" w:rsidRPr="00720919">
              <w:rPr>
                <w:rFonts w:ascii="Calibri" w:hAnsi="Calibri"/>
                <w:bCs/>
                <w:szCs w:val="22"/>
                <w:lang w:val="en-CA"/>
              </w:rPr>
              <w:t>Project Team</w:t>
            </w:r>
          </w:p>
        </w:tc>
      </w:tr>
      <w:tr w:rsidR="00EC01BF" w:rsidRPr="00852F37" w14:paraId="36BBE089" w14:textId="77777777" w:rsidTr="00475F69">
        <w:tc>
          <w:tcPr>
            <w:tcW w:w="6912" w:type="dxa"/>
            <w:shd w:val="clear" w:color="auto" w:fill="A7BFDE"/>
          </w:tcPr>
          <w:p w14:paraId="783862BB" w14:textId="77777777" w:rsidR="00EC01BF" w:rsidRPr="00852F37" w:rsidRDefault="00EC01BF" w:rsidP="00EC01BF">
            <w:pPr>
              <w:pStyle w:val="BodyText"/>
              <w:rPr>
                <w:rFonts w:ascii="Calibri" w:hAnsi="Calibri"/>
                <w:b/>
                <w:bCs/>
                <w:szCs w:val="22"/>
                <w:u w:val="single"/>
                <w:lang w:val="en-CA"/>
              </w:rPr>
            </w:pPr>
            <w:r w:rsidRPr="00852F37">
              <w:rPr>
                <w:rFonts w:ascii="Calibri" w:hAnsi="Calibri"/>
                <w:b/>
                <w:bCs/>
                <w:szCs w:val="22"/>
                <w:lang w:val="en-CA"/>
              </w:rPr>
              <w:t xml:space="preserve">IV. </w:t>
            </w:r>
            <w:r w:rsidRPr="00852F37">
              <w:rPr>
                <w:rFonts w:ascii="Calibri" w:hAnsi="Calibri"/>
                <w:b/>
                <w:bCs/>
                <w:szCs w:val="22"/>
                <w:u w:val="single"/>
                <w:lang w:val="en-CA"/>
              </w:rPr>
              <w:t>Analyse Information</w:t>
            </w:r>
          </w:p>
          <w:p w14:paraId="2630895C" w14:textId="77777777" w:rsidR="00EC01BF" w:rsidRPr="00475F69" w:rsidRDefault="00EC01BF" w:rsidP="005C3CCD">
            <w:pPr>
              <w:pStyle w:val="BodyText"/>
              <w:numPr>
                <w:ilvl w:val="0"/>
                <w:numId w:val="1"/>
              </w:numPr>
              <w:tabs>
                <w:tab w:val="clear" w:pos="720"/>
                <w:tab w:val="num" w:pos="212"/>
              </w:tabs>
              <w:ind w:left="212" w:hanging="212"/>
              <w:rPr>
                <w:rFonts w:ascii="Calibri" w:hAnsi="Calibri"/>
                <w:bCs/>
                <w:szCs w:val="22"/>
                <w:lang w:val="en-CA"/>
              </w:rPr>
            </w:pPr>
            <w:r w:rsidRPr="00475F69">
              <w:rPr>
                <w:rFonts w:ascii="Calibri" w:hAnsi="Calibri"/>
                <w:bCs/>
                <w:szCs w:val="22"/>
                <w:lang w:val="en-CA"/>
              </w:rPr>
              <w:t>In-depth analysis and interpretation of data collected</w:t>
            </w:r>
          </w:p>
          <w:p w14:paraId="2F1257C7" w14:textId="77777777" w:rsidR="00EC01BF" w:rsidRPr="00475F69" w:rsidRDefault="00EC01BF" w:rsidP="005C3CCD">
            <w:pPr>
              <w:pStyle w:val="BodyText"/>
              <w:numPr>
                <w:ilvl w:val="0"/>
                <w:numId w:val="1"/>
              </w:numPr>
              <w:tabs>
                <w:tab w:val="clear" w:pos="720"/>
                <w:tab w:val="num" w:pos="212"/>
              </w:tabs>
              <w:ind w:left="212" w:hanging="212"/>
              <w:rPr>
                <w:rFonts w:ascii="Calibri" w:hAnsi="Calibri"/>
                <w:bCs/>
                <w:szCs w:val="22"/>
                <w:lang w:val="en-CA"/>
              </w:rPr>
            </w:pPr>
            <w:r w:rsidRPr="00475F69">
              <w:rPr>
                <w:rFonts w:ascii="Calibri" w:hAnsi="Calibri"/>
                <w:bCs/>
                <w:szCs w:val="22"/>
                <w:lang w:val="en-CA"/>
              </w:rPr>
              <w:t>Follow-up interviews (if necessary)</w:t>
            </w:r>
            <w:r w:rsidR="00084E22">
              <w:rPr>
                <w:rFonts w:ascii="Calibri" w:hAnsi="Calibri"/>
                <w:bCs/>
                <w:szCs w:val="22"/>
                <w:lang w:val="en-CA"/>
              </w:rPr>
              <w:t xml:space="preserve"> and emails for clarification purposes</w:t>
            </w:r>
          </w:p>
          <w:p w14:paraId="6DBE4076" w14:textId="77777777" w:rsidR="00EC01BF" w:rsidRPr="00852F37" w:rsidRDefault="00EC01BF" w:rsidP="005C3CCD">
            <w:pPr>
              <w:pStyle w:val="BodyText"/>
              <w:numPr>
                <w:ilvl w:val="0"/>
                <w:numId w:val="1"/>
              </w:numPr>
              <w:tabs>
                <w:tab w:val="clear" w:pos="720"/>
                <w:tab w:val="num" w:pos="212"/>
              </w:tabs>
              <w:ind w:left="212" w:hanging="212"/>
              <w:rPr>
                <w:rFonts w:ascii="Calibri" w:hAnsi="Calibri"/>
                <w:b/>
                <w:bCs/>
                <w:szCs w:val="22"/>
                <w:lang w:val="en-CA"/>
              </w:rPr>
            </w:pPr>
            <w:r w:rsidRPr="00475F69">
              <w:rPr>
                <w:rFonts w:ascii="Calibri" w:hAnsi="Calibri"/>
                <w:bCs/>
                <w:szCs w:val="22"/>
                <w:lang w:val="en-CA"/>
              </w:rPr>
              <w:t xml:space="preserve">Elaborate and submit </w:t>
            </w:r>
            <w:r w:rsidRPr="00475F69">
              <w:rPr>
                <w:rFonts w:ascii="Calibri" w:hAnsi="Calibri"/>
                <w:bCs/>
                <w:szCs w:val="22"/>
                <w:u w:val="single"/>
                <w:lang w:val="en-CA"/>
              </w:rPr>
              <w:t>draft evaluation report</w:t>
            </w:r>
          </w:p>
        </w:tc>
      </w:tr>
      <w:tr w:rsidR="00EC01BF" w:rsidRPr="00852F37" w14:paraId="059BD504" w14:textId="77777777" w:rsidTr="00475F69">
        <w:tc>
          <w:tcPr>
            <w:tcW w:w="6912" w:type="dxa"/>
            <w:tcBorders>
              <w:top w:val="single" w:sz="18" w:space="0" w:color="7BA0CD"/>
            </w:tcBorders>
            <w:shd w:val="clear" w:color="auto" w:fill="D3DFEE"/>
          </w:tcPr>
          <w:p w14:paraId="60A1B060" w14:textId="77777777" w:rsidR="00EC01BF" w:rsidRPr="00852F37" w:rsidRDefault="00EC01BF" w:rsidP="00EC01BF">
            <w:pPr>
              <w:pStyle w:val="BodyText"/>
              <w:rPr>
                <w:rFonts w:ascii="Calibri" w:hAnsi="Calibri"/>
                <w:b/>
                <w:bCs/>
                <w:szCs w:val="22"/>
                <w:u w:val="single"/>
                <w:lang w:val="en-CA"/>
              </w:rPr>
            </w:pPr>
            <w:r w:rsidRPr="00852F37">
              <w:rPr>
                <w:rFonts w:ascii="Calibri" w:hAnsi="Calibri"/>
                <w:b/>
                <w:bCs/>
                <w:szCs w:val="22"/>
                <w:lang w:val="en-CA"/>
              </w:rPr>
              <w:t xml:space="preserve">V. </w:t>
            </w:r>
            <w:r w:rsidRPr="00852F37">
              <w:rPr>
                <w:rFonts w:ascii="Calibri" w:hAnsi="Calibri"/>
                <w:b/>
                <w:bCs/>
                <w:szCs w:val="22"/>
                <w:u w:val="single"/>
                <w:lang w:val="en-CA"/>
              </w:rPr>
              <w:t>Finalize Evaluation Report</w:t>
            </w:r>
          </w:p>
          <w:p w14:paraId="35F82D17" w14:textId="77777777" w:rsidR="00EC01BF" w:rsidRPr="00475F69" w:rsidRDefault="00EC01BF" w:rsidP="005C3CCD">
            <w:pPr>
              <w:pStyle w:val="BodyText"/>
              <w:numPr>
                <w:ilvl w:val="0"/>
                <w:numId w:val="1"/>
              </w:numPr>
              <w:tabs>
                <w:tab w:val="clear" w:pos="720"/>
                <w:tab w:val="num" w:pos="212"/>
              </w:tabs>
              <w:ind w:left="212" w:hanging="212"/>
              <w:rPr>
                <w:rFonts w:ascii="Calibri" w:hAnsi="Calibri"/>
                <w:bCs/>
                <w:szCs w:val="22"/>
                <w:lang w:val="en-CA"/>
              </w:rPr>
            </w:pPr>
            <w:r w:rsidRPr="00475F69">
              <w:rPr>
                <w:rFonts w:ascii="Calibri" w:hAnsi="Calibri"/>
                <w:bCs/>
                <w:szCs w:val="22"/>
                <w:lang w:val="en-CA"/>
              </w:rPr>
              <w:t>Circulate draft report to UNDP/relevant stakeholders</w:t>
            </w:r>
          </w:p>
          <w:p w14:paraId="0CE69982" w14:textId="77777777" w:rsidR="00EC01BF" w:rsidRPr="00852F37" w:rsidRDefault="00EC01BF" w:rsidP="005C3CCD">
            <w:pPr>
              <w:pStyle w:val="BodyText"/>
              <w:numPr>
                <w:ilvl w:val="0"/>
                <w:numId w:val="1"/>
              </w:numPr>
              <w:tabs>
                <w:tab w:val="clear" w:pos="720"/>
                <w:tab w:val="num" w:pos="212"/>
              </w:tabs>
              <w:ind w:left="212" w:hanging="212"/>
              <w:rPr>
                <w:rFonts w:ascii="Calibri" w:hAnsi="Calibri"/>
                <w:b/>
                <w:bCs/>
                <w:szCs w:val="22"/>
                <w:lang w:val="en-CA"/>
              </w:rPr>
            </w:pPr>
            <w:r w:rsidRPr="00475F69">
              <w:rPr>
                <w:rFonts w:ascii="Calibri" w:hAnsi="Calibri"/>
                <w:bCs/>
                <w:szCs w:val="22"/>
                <w:lang w:val="en-CA"/>
              </w:rPr>
              <w:t xml:space="preserve">Integrate comments and submit </w:t>
            </w:r>
            <w:r w:rsidRPr="00475F69">
              <w:rPr>
                <w:rFonts w:ascii="Calibri" w:hAnsi="Calibri"/>
                <w:bCs/>
                <w:szCs w:val="22"/>
                <w:u w:val="single"/>
                <w:lang w:val="en-CA"/>
              </w:rPr>
              <w:t>final report</w:t>
            </w:r>
          </w:p>
        </w:tc>
      </w:tr>
    </w:tbl>
    <w:p w14:paraId="4647A430" w14:textId="77777777" w:rsidR="00EC01BF" w:rsidRPr="00994FA3" w:rsidRDefault="00EC01BF" w:rsidP="00EC01BF">
      <w:pPr>
        <w:tabs>
          <w:tab w:val="left" w:pos="-720"/>
          <w:tab w:val="left" w:pos="567"/>
        </w:tabs>
        <w:jc w:val="both"/>
        <w:rPr>
          <w:rFonts w:ascii="Calibri" w:hAnsi="Calibri"/>
          <w:sz w:val="22"/>
          <w:lang w:val="en-CA"/>
        </w:rPr>
      </w:pPr>
    </w:p>
    <w:p w14:paraId="4572A5F2" w14:textId="77777777" w:rsidR="00EC01BF" w:rsidRPr="00994FA3" w:rsidRDefault="00EC01BF" w:rsidP="00EC01BF">
      <w:pPr>
        <w:widowControl/>
        <w:tabs>
          <w:tab w:val="left" w:pos="-720"/>
          <w:tab w:val="left" w:pos="567"/>
        </w:tabs>
        <w:jc w:val="both"/>
        <w:rPr>
          <w:rFonts w:ascii="Calibri" w:hAnsi="Calibri"/>
          <w:sz w:val="22"/>
          <w:lang w:val="en-CA"/>
        </w:rPr>
      </w:pPr>
      <w:r w:rsidRPr="00994FA3">
        <w:rPr>
          <w:rFonts w:ascii="Calibri" w:hAnsi="Calibri"/>
          <w:sz w:val="22"/>
          <w:lang w:val="en-CA"/>
        </w:rPr>
        <w:t xml:space="preserve">The </w:t>
      </w:r>
      <w:r w:rsidR="00FD5341">
        <w:rPr>
          <w:rFonts w:ascii="Calibri" w:hAnsi="Calibri"/>
          <w:sz w:val="22"/>
          <w:lang w:val="en-CA"/>
        </w:rPr>
        <w:t xml:space="preserve">TE </w:t>
      </w:r>
      <w:r w:rsidRPr="00994FA3">
        <w:rPr>
          <w:rFonts w:ascii="Calibri" w:hAnsi="Calibri"/>
          <w:sz w:val="22"/>
          <w:lang w:val="en-CA"/>
        </w:rPr>
        <w:t xml:space="preserve">findings </w:t>
      </w:r>
      <w:r w:rsidR="00FD5341">
        <w:rPr>
          <w:rFonts w:ascii="Calibri" w:hAnsi="Calibri"/>
          <w:sz w:val="22"/>
          <w:lang w:val="en-CA"/>
        </w:rPr>
        <w:t xml:space="preserve">have been </w:t>
      </w:r>
      <w:r w:rsidRPr="00994FA3">
        <w:rPr>
          <w:rFonts w:ascii="Calibri" w:hAnsi="Calibri"/>
          <w:sz w:val="22"/>
          <w:lang w:val="en-CA"/>
        </w:rPr>
        <w:t>triangulated through the concept of “</w:t>
      </w:r>
      <w:r w:rsidRPr="00994FA3">
        <w:rPr>
          <w:rFonts w:ascii="Calibri" w:hAnsi="Calibri"/>
          <w:i/>
          <w:sz w:val="22"/>
          <w:lang w:val="en-CA"/>
        </w:rPr>
        <w:t>multiple lines of evidence</w:t>
      </w:r>
      <w:r w:rsidRPr="00994FA3">
        <w:rPr>
          <w:rFonts w:ascii="Calibri" w:hAnsi="Calibri"/>
          <w:sz w:val="22"/>
          <w:lang w:val="en-CA"/>
        </w:rPr>
        <w:t xml:space="preserve">” using several evaluation tools and gathering information from different types of stakeholders and different levels of management. </w:t>
      </w:r>
      <w:r w:rsidR="00FD5341">
        <w:rPr>
          <w:rFonts w:ascii="Calibri" w:hAnsi="Calibri"/>
          <w:sz w:val="22"/>
          <w:lang w:val="en-CA"/>
        </w:rPr>
        <w:t>T</w:t>
      </w:r>
      <w:r w:rsidRPr="00994FA3">
        <w:rPr>
          <w:rFonts w:ascii="Calibri" w:hAnsi="Calibri"/>
          <w:sz w:val="22"/>
          <w:lang w:val="en-CA"/>
        </w:rPr>
        <w:t>he following evaluation instruments</w:t>
      </w:r>
      <w:r w:rsidR="00FD5341">
        <w:rPr>
          <w:rFonts w:ascii="Calibri" w:hAnsi="Calibri"/>
          <w:sz w:val="22"/>
          <w:lang w:val="en-CA"/>
        </w:rPr>
        <w:t xml:space="preserve"> have been applied for this purpose</w:t>
      </w:r>
      <w:r w:rsidRPr="00994FA3">
        <w:rPr>
          <w:rFonts w:ascii="Calibri" w:hAnsi="Calibri"/>
          <w:sz w:val="22"/>
          <w:lang w:val="en-CA"/>
        </w:rPr>
        <w:t>:</w:t>
      </w:r>
    </w:p>
    <w:p w14:paraId="5A550CF4" w14:textId="77777777" w:rsidR="00EC01BF" w:rsidRPr="00994FA3" w:rsidRDefault="00EC01BF" w:rsidP="00EC01BF">
      <w:pPr>
        <w:widowControl/>
        <w:tabs>
          <w:tab w:val="left" w:pos="-720"/>
          <w:tab w:val="left" w:pos="567"/>
        </w:tabs>
        <w:jc w:val="both"/>
        <w:rPr>
          <w:rFonts w:ascii="Calibri" w:hAnsi="Calibri"/>
          <w:sz w:val="22"/>
          <w:lang w:val="en-CA"/>
        </w:rPr>
      </w:pPr>
    </w:p>
    <w:p w14:paraId="0BDED6E4" w14:textId="77777777" w:rsidR="00EC01BF" w:rsidRPr="00D4523E" w:rsidRDefault="00EC01BF" w:rsidP="00EC01BF">
      <w:pPr>
        <w:pStyle w:val="Default"/>
        <w:ind w:left="567"/>
        <w:jc w:val="both"/>
        <w:rPr>
          <w:rFonts w:ascii="Calibri" w:hAnsi="Calibri"/>
          <w:color w:val="auto"/>
          <w:sz w:val="22"/>
          <w:szCs w:val="22"/>
          <w:lang w:val="en-CA"/>
        </w:rPr>
      </w:pPr>
      <w:r w:rsidRPr="00D4523E">
        <w:rPr>
          <w:rFonts w:ascii="Calibri" w:eastAsia="Times New Roman" w:hAnsi="Calibri" w:cs="Times New Roman"/>
          <w:b/>
          <w:i/>
          <w:color w:val="auto"/>
          <w:sz w:val="22"/>
          <w:szCs w:val="22"/>
          <w:lang w:val="en-CA" w:eastAsia="en-US"/>
        </w:rPr>
        <w:t>Evaluation Matrix</w:t>
      </w:r>
      <w:r w:rsidRPr="00D4523E">
        <w:rPr>
          <w:rFonts w:ascii="Calibri" w:hAnsi="Calibri"/>
          <w:color w:val="auto"/>
          <w:sz w:val="22"/>
          <w:szCs w:val="22"/>
          <w:lang w:val="en-CA"/>
        </w:rPr>
        <w:t xml:space="preserve">: </w:t>
      </w:r>
      <w:r w:rsidRPr="00D4523E">
        <w:rPr>
          <w:rFonts w:ascii="Calibri" w:eastAsia="Times New Roman" w:hAnsi="Calibri" w:cs="Times New Roman"/>
          <w:color w:val="auto"/>
          <w:sz w:val="22"/>
          <w:lang w:val="en-CA" w:eastAsia="en-US"/>
        </w:rPr>
        <w:t>An evaluation matrix has been developed based on the evaluation scope presented in the TOR, the project log-frame and the review of key</w:t>
      </w:r>
      <w:r w:rsidR="00720919">
        <w:rPr>
          <w:rFonts w:ascii="Calibri" w:eastAsia="Times New Roman" w:hAnsi="Calibri" w:cs="Times New Roman"/>
          <w:color w:val="auto"/>
          <w:sz w:val="22"/>
          <w:lang w:val="en-CA" w:eastAsia="en-US"/>
        </w:rPr>
        <w:t xml:space="preserve"> project documents </w:t>
      </w:r>
      <w:r w:rsidR="00720919" w:rsidRPr="00F4178A">
        <w:rPr>
          <w:rFonts w:ascii="Calibri" w:eastAsia="Times New Roman" w:hAnsi="Calibri" w:cs="Times New Roman"/>
          <w:color w:val="auto"/>
          <w:sz w:val="22"/>
          <w:lang w:val="en-CA" w:eastAsia="en-US"/>
        </w:rPr>
        <w:t>(see Annex IV</w:t>
      </w:r>
      <w:r w:rsidRPr="00F4178A">
        <w:rPr>
          <w:rFonts w:ascii="Calibri" w:eastAsia="Times New Roman" w:hAnsi="Calibri" w:cs="Times New Roman"/>
          <w:color w:val="auto"/>
          <w:sz w:val="22"/>
          <w:lang w:val="en-CA" w:eastAsia="en-US"/>
        </w:rPr>
        <w:t>). This matrix is structured along the five UNDP evaluation criteria and includes all evaluation</w:t>
      </w:r>
      <w:r w:rsidRPr="00D4523E">
        <w:rPr>
          <w:rFonts w:ascii="Calibri" w:eastAsia="Times New Roman" w:hAnsi="Calibri" w:cs="Times New Roman"/>
          <w:color w:val="auto"/>
          <w:sz w:val="22"/>
          <w:lang w:val="en-CA" w:eastAsia="en-US"/>
        </w:rPr>
        <w:t xml:space="preserve"> questions; including the scope presented in the TORs. The matrix provides overall directions for the evaluation, and </w:t>
      </w:r>
      <w:r w:rsidR="00FD5341" w:rsidRPr="00D4523E">
        <w:rPr>
          <w:rFonts w:ascii="Calibri" w:eastAsia="Times New Roman" w:hAnsi="Calibri" w:cs="Times New Roman"/>
          <w:color w:val="auto"/>
          <w:sz w:val="22"/>
          <w:lang w:val="en-CA" w:eastAsia="en-US"/>
        </w:rPr>
        <w:t xml:space="preserve">has been </w:t>
      </w:r>
      <w:r w:rsidRPr="00D4523E">
        <w:rPr>
          <w:rFonts w:ascii="Calibri" w:eastAsia="Times New Roman" w:hAnsi="Calibri" w:cs="Times New Roman"/>
          <w:color w:val="auto"/>
          <w:sz w:val="22"/>
          <w:lang w:val="en-CA" w:eastAsia="en-US"/>
        </w:rPr>
        <w:t xml:space="preserve">used as a basis for interviewing stakeholders and reviewing project documents. </w:t>
      </w:r>
    </w:p>
    <w:p w14:paraId="7EE6B208" w14:textId="77777777" w:rsidR="00EC01BF" w:rsidRPr="00994FA3" w:rsidRDefault="00EC01BF" w:rsidP="00EC01BF">
      <w:pPr>
        <w:widowControl/>
        <w:tabs>
          <w:tab w:val="left" w:pos="-720"/>
        </w:tabs>
        <w:ind w:left="567"/>
        <w:jc w:val="both"/>
        <w:rPr>
          <w:rFonts w:ascii="Calibri" w:hAnsi="Calibri"/>
          <w:sz w:val="22"/>
          <w:szCs w:val="22"/>
          <w:lang w:val="en-CA"/>
        </w:rPr>
      </w:pPr>
    </w:p>
    <w:p w14:paraId="7348C880" w14:textId="77777777" w:rsidR="00EC01BF" w:rsidRPr="00994FA3" w:rsidRDefault="00EC01BF" w:rsidP="00EC01BF">
      <w:pPr>
        <w:widowControl/>
        <w:tabs>
          <w:tab w:val="left" w:pos="-720"/>
        </w:tabs>
        <w:ind w:left="567"/>
        <w:jc w:val="both"/>
        <w:rPr>
          <w:rFonts w:ascii="Calibri" w:hAnsi="Calibri"/>
          <w:sz w:val="22"/>
          <w:szCs w:val="22"/>
          <w:lang w:val="en-CA"/>
        </w:rPr>
      </w:pPr>
      <w:r w:rsidRPr="00994FA3">
        <w:rPr>
          <w:rFonts w:ascii="Calibri" w:hAnsi="Calibri"/>
          <w:b/>
          <w:i/>
          <w:sz w:val="22"/>
          <w:szCs w:val="22"/>
          <w:lang w:val="en-CA"/>
        </w:rPr>
        <w:t>Documentation Review</w:t>
      </w:r>
      <w:r w:rsidRPr="00994FA3">
        <w:rPr>
          <w:rFonts w:ascii="Calibri" w:hAnsi="Calibri"/>
          <w:sz w:val="22"/>
          <w:szCs w:val="22"/>
          <w:lang w:val="en-CA"/>
        </w:rPr>
        <w:t xml:space="preserve">: </w:t>
      </w:r>
      <w:r w:rsidR="00E62581" w:rsidRPr="00994FA3">
        <w:rPr>
          <w:rFonts w:ascii="Calibri" w:hAnsi="Calibri"/>
          <w:sz w:val="22"/>
          <w:szCs w:val="22"/>
          <w:lang w:val="en-CA"/>
        </w:rPr>
        <w:t xml:space="preserve">The </w:t>
      </w:r>
      <w:r w:rsidR="00E62581">
        <w:rPr>
          <w:rFonts w:ascii="Calibri" w:hAnsi="Calibri"/>
          <w:sz w:val="22"/>
          <w:szCs w:val="22"/>
          <w:lang w:val="en-CA"/>
        </w:rPr>
        <w:t>TE t</w:t>
      </w:r>
      <w:r w:rsidR="00E62581" w:rsidRPr="00994FA3">
        <w:rPr>
          <w:rFonts w:ascii="Calibri" w:hAnsi="Calibri"/>
          <w:sz w:val="22"/>
          <w:szCs w:val="22"/>
          <w:lang w:val="en-CA"/>
        </w:rPr>
        <w:t xml:space="preserve">eam </w:t>
      </w:r>
      <w:r w:rsidR="00E62581">
        <w:rPr>
          <w:rFonts w:ascii="Calibri" w:hAnsi="Calibri"/>
          <w:sz w:val="22"/>
          <w:szCs w:val="22"/>
          <w:lang w:val="en-CA"/>
        </w:rPr>
        <w:t>conducted</w:t>
      </w:r>
      <w:r w:rsidR="00E62581" w:rsidRPr="00994FA3">
        <w:rPr>
          <w:rFonts w:ascii="Calibri" w:hAnsi="Calibri"/>
          <w:sz w:val="22"/>
          <w:szCs w:val="22"/>
          <w:lang w:val="en-CA"/>
        </w:rPr>
        <w:t xml:space="preserve"> a </w:t>
      </w:r>
      <w:r w:rsidR="00E62581">
        <w:rPr>
          <w:rFonts w:ascii="Calibri" w:hAnsi="Calibri"/>
          <w:sz w:val="22"/>
          <w:szCs w:val="22"/>
          <w:lang w:val="en-CA"/>
        </w:rPr>
        <w:t xml:space="preserve">thorough </w:t>
      </w:r>
      <w:r w:rsidR="00E62581" w:rsidRPr="00994FA3">
        <w:rPr>
          <w:rFonts w:ascii="Calibri" w:hAnsi="Calibri"/>
          <w:sz w:val="22"/>
          <w:szCs w:val="22"/>
          <w:lang w:val="en-CA"/>
        </w:rPr>
        <w:t>documentation</w:t>
      </w:r>
      <w:r w:rsidR="00E62581">
        <w:rPr>
          <w:rFonts w:ascii="Calibri" w:hAnsi="Calibri"/>
          <w:sz w:val="22"/>
          <w:szCs w:val="22"/>
          <w:lang w:val="en-CA"/>
        </w:rPr>
        <w:t xml:space="preserve"> review in </w:t>
      </w:r>
      <w:r w:rsidR="00340F5E">
        <w:rPr>
          <w:rFonts w:ascii="Calibri" w:hAnsi="Calibri"/>
          <w:sz w:val="22"/>
          <w:szCs w:val="22"/>
          <w:lang w:val="en-CA"/>
        </w:rPr>
        <w:t>Kazakhstan</w:t>
      </w:r>
      <w:r w:rsidR="00E62581">
        <w:rPr>
          <w:rFonts w:ascii="Calibri" w:hAnsi="Calibri"/>
          <w:sz w:val="22"/>
          <w:szCs w:val="22"/>
          <w:lang w:val="en-CA"/>
        </w:rPr>
        <w:t xml:space="preserve"> </w:t>
      </w:r>
      <w:r w:rsidR="00E62581" w:rsidRPr="00994FA3">
        <w:rPr>
          <w:rFonts w:ascii="Calibri" w:hAnsi="Calibri"/>
          <w:sz w:val="22"/>
          <w:szCs w:val="22"/>
          <w:lang w:val="en-CA"/>
        </w:rPr>
        <w:t xml:space="preserve">and in the United </w:t>
      </w:r>
      <w:r w:rsidR="00E62581" w:rsidRPr="00994FA3">
        <w:rPr>
          <w:rFonts w:ascii="Calibri" w:hAnsi="Calibri"/>
          <w:color w:val="000000"/>
          <w:sz w:val="22"/>
          <w:szCs w:val="22"/>
          <w:lang w:val="en-CA"/>
        </w:rPr>
        <w:t>States</w:t>
      </w:r>
      <w:r w:rsidR="00F577FF">
        <w:rPr>
          <w:rFonts w:ascii="Calibri" w:hAnsi="Calibri"/>
          <w:color w:val="000000"/>
          <w:sz w:val="22"/>
          <w:szCs w:val="22"/>
          <w:lang w:val="en-CA"/>
        </w:rPr>
        <w:t>.</w:t>
      </w:r>
      <w:r w:rsidR="00E62581" w:rsidRPr="00994FA3">
        <w:rPr>
          <w:rFonts w:ascii="Calibri" w:hAnsi="Calibri"/>
          <w:color w:val="000000"/>
          <w:sz w:val="22"/>
          <w:szCs w:val="22"/>
          <w:lang w:val="en-CA"/>
        </w:rPr>
        <w:t xml:space="preserve"> </w:t>
      </w:r>
      <w:r w:rsidR="00E62581">
        <w:rPr>
          <w:rFonts w:ascii="Calibri" w:hAnsi="Calibri"/>
          <w:sz w:val="22"/>
          <w:szCs w:val="22"/>
          <w:lang w:val="en-CA"/>
        </w:rPr>
        <w:t>A</w:t>
      </w:r>
      <w:r w:rsidR="00E62581" w:rsidRPr="00994FA3">
        <w:rPr>
          <w:rFonts w:ascii="Calibri" w:hAnsi="Calibri"/>
          <w:sz w:val="22"/>
          <w:szCs w:val="22"/>
          <w:lang w:val="en-CA"/>
        </w:rPr>
        <w:t xml:space="preserve"> list of documents</w:t>
      </w:r>
      <w:r w:rsidR="00E62581">
        <w:rPr>
          <w:rFonts w:ascii="Calibri" w:hAnsi="Calibri"/>
          <w:sz w:val="22"/>
          <w:szCs w:val="22"/>
          <w:lang w:val="en-CA"/>
        </w:rPr>
        <w:t xml:space="preserve"> for review</w:t>
      </w:r>
      <w:r w:rsidR="00340F5E">
        <w:rPr>
          <w:rFonts w:ascii="Calibri" w:hAnsi="Calibri"/>
          <w:sz w:val="22"/>
          <w:szCs w:val="22"/>
          <w:lang w:val="en-CA"/>
        </w:rPr>
        <w:t xml:space="preserve"> was identified, </w:t>
      </w:r>
      <w:r w:rsidR="00E62581">
        <w:rPr>
          <w:rFonts w:ascii="Calibri" w:hAnsi="Calibri"/>
          <w:sz w:val="22"/>
          <w:szCs w:val="22"/>
          <w:lang w:val="en-CA"/>
        </w:rPr>
        <w:t xml:space="preserve">with all requested documents being provided by </w:t>
      </w:r>
      <w:r w:rsidR="00340F5E">
        <w:rPr>
          <w:rFonts w:ascii="Calibri" w:hAnsi="Calibri"/>
          <w:sz w:val="22"/>
          <w:szCs w:val="22"/>
          <w:lang w:val="en-CA"/>
        </w:rPr>
        <w:t>the UNDP Project Team</w:t>
      </w:r>
      <w:r w:rsidR="00E62581">
        <w:rPr>
          <w:rFonts w:ascii="Calibri" w:hAnsi="Calibri"/>
          <w:sz w:val="22"/>
          <w:szCs w:val="22"/>
          <w:lang w:val="en-CA"/>
        </w:rPr>
        <w:t xml:space="preserve"> and the </w:t>
      </w:r>
      <w:r w:rsidR="00340F5E">
        <w:rPr>
          <w:rFonts w:ascii="Calibri" w:hAnsi="Calibri"/>
          <w:sz w:val="22"/>
          <w:szCs w:val="22"/>
          <w:lang w:val="en-CA"/>
        </w:rPr>
        <w:t>Kazakhstan</w:t>
      </w:r>
      <w:r w:rsidR="00E62581">
        <w:rPr>
          <w:rFonts w:ascii="Calibri" w:hAnsi="Calibri"/>
          <w:sz w:val="22"/>
          <w:szCs w:val="22"/>
          <w:lang w:val="en-CA"/>
        </w:rPr>
        <w:t xml:space="preserve"> UNDP CO</w:t>
      </w:r>
      <w:r w:rsidR="00E62581" w:rsidRPr="00994FA3">
        <w:rPr>
          <w:rFonts w:ascii="Calibri" w:hAnsi="Calibri"/>
          <w:sz w:val="22"/>
          <w:szCs w:val="22"/>
          <w:lang w:val="en-CA"/>
        </w:rPr>
        <w:t xml:space="preserve"> </w:t>
      </w:r>
      <w:r w:rsidRPr="00994FA3">
        <w:rPr>
          <w:rFonts w:ascii="Calibri" w:hAnsi="Calibri"/>
          <w:color w:val="000000"/>
          <w:sz w:val="22"/>
          <w:szCs w:val="22"/>
          <w:lang w:val="en-CA"/>
        </w:rPr>
        <w:t>(</w:t>
      </w:r>
      <w:r w:rsidR="00E62581">
        <w:rPr>
          <w:rFonts w:ascii="Calibri" w:hAnsi="Calibri"/>
          <w:color w:val="000000"/>
          <w:sz w:val="22"/>
          <w:szCs w:val="22"/>
          <w:lang w:val="en-CA"/>
        </w:rPr>
        <w:t xml:space="preserve">for a full list of the documents, refer </w:t>
      </w:r>
      <w:r w:rsidR="00E62581" w:rsidRPr="00F4178A">
        <w:rPr>
          <w:rFonts w:ascii="Calibri" w:hAnsi="Calibri"/>
          <w:sz w:val="22"/>
          <w:szCs w:val="22"/>
          <w:lang w:val="en-CA"/>
        </w:rPr>
        <w:t xml:space="preserve">to </w:t>
      </w:r>
      <w:r w:rsidRPr="00F4178A">
        <w:rPr>
          <w:rFonts w:ascii="Calibri" w:hAnsi="Calibri"/>
          <w:sz w:val="22"/>
          <w:szCs w:val="22"/>
          <w:lang w:val="en-CA"/>
        </w:rPr>
        <w:t>Annex</w:t>
      </w:r>
      <w:r w:rsidR="00B058DB" w:rsidRPr="00F4178A">
        <w:rPr>
          <w:rFonts w:ascii="Calibri" w:hAnsi="Calibri"/>
          <w:sz w:val="22"/>
          <w:szCs w:val="22"/>
          <w:lang w:val="en-CA"/>
        </w:rPr>
        <w:t xml:space="preserve"> I</w:t>
      </w:r>
      <w:r w:rsidR="00720919" w:rsidRPr="00F4178A">
        <w:rPr>
          <w:rFonts w:ascii="Calibri" w:hAnsi="Calibri"/>
          <w:sz w:val="22"/>
          <w:szCs w:val="22"/>
          <w:lang w:val="en-CA"/>
        </w:rPr>
        <w:t>II</w:t>
      </w:r>
      <w:r w:rsidRPr="00F4178A">
        <w:rPr>
          <w:rFonts w:ascii="Calibri" w:hAnsi="Calibri"/>
          <w:sz w:val="22"/>
          <w:szCs w:val="22"/>
          <w:lang w:val="en-CA"/>
        </w:rPr>
        <w:t>).</w:t>
      </w:r>
      <w:r w:rsidRPr="00994FA3">
        <w:rPr>
          <w:rFonts w:ascii="Calibri" w:hAnsi="Calibri"/>
          <w:color w:val="000000"/>
          <w:sz w:val="22"/>
          <w:szCs w:val="22"/>
          <w:lang w:val="en-CA"/>
        </w:rPr>
        <w:t xml:space="preserve"> </w:t>
      </w:r>
    </w:p>
    <w:p w14:paraId="4A40D068" w14:textId="77777777" w:rsidR="00EC01BF" w:rsidRPr="00994FA3" w:rsidRDefault="00EC01BF" w:rsidP="00EC01BF">
      <w:pPr>
        <w:widowControl/>
        <w:tabs>
          <w:tab w:val="left" w:pos="-720"/>
        </w:tabs>
        <w:ind w:left="567"/>
        <w:jc w:val="both"/>
        <w:rPr>
          <w:rFonts w:ascii="Calibri" w:hAnsi="Calibri"/>
          <w:color w:val="000000"/>
          <w:sz w:val="22"/>
          <w:szCs w:val="22"/>
          <w:lang w:val="en-CA"/>
        </w:rPr>
      </w:pPr>
    </w:p>
    <w:p w14:paraId="33881400" w14:textId="77777777" w:rsidR="00EC01BF" w:rsidRPr="00706EE2" w:rsidRDefault="00EC01BF" w:rsidP="00EC01BF">
      <w:pPr>
        <w:widowControl/>
        <w:tabs>
          <w:tab w:val="left" w:pos="-720"/>
        </w:tabs>
        <w:ind w:left="567"/>
        <w:jc w:val="both"/>
        <w:rPr>
          <w:rFonts w:ascii="Calibri" w:hAnsi="Calibri"/>
          <w:sz w:val="22"/>
          <w:szCs w:val="22"/>
          <w:lang w:val="en-CA"/>
        </w:rPr>
      </w:pPr>
      <w:r w:rsidRPr="00706EE2">
        <w:rPr>
          <w:rFonts w:ascii="Calibri" w:hAnsi="Calibri"/>
          <w:b/>
          <w:i/>
          <w:sz w:val="22"/>
          <w:szCs w:val="22"/>
          <w:lang w:val="en-CA"/>
        </w:rPr>
        <w:t>Interview Guide</w:t>
      </w:r>
      <w:r w:rsidRPr="00706EE2">
        <w:rPr>
          <w:rFonts w:ascii="Calibri" w:hAnsi="Calibri"/>
          <w:sz w:val="22"/>
          <w:szCs w:val="22"/>
          <w:lang w:val="en-CA"/>
        </w:rPr>
        <w:t xml:space="preserve">: Based on the evaluation matrix, an interview guide </w:t>
      </w:r>
      <w:r w:rsidR="00263294" w:rsidRPr="00706EE2">
        <w:rPr>
          <w:rFonts w:ascii="Calibri" w:hAnsi="Calibri"/>
          <w:sz w:val="22"/>
          <w:szCs w:val="22"/>
          <w:lang w:val="en-CA"/>
        </w:rPr>
        <w:t>was</w:t>
      </w:r>
      <w:r w:rsidRPr="00706EE2">
        <w:rPr>
          <w:rFonts w:ascii="Calibri" w:hAnsi="Calibri"/>
          <w:sz w:val="22"/>
          <w:szCs w:val="22"/>
          <w:lang w:val="en-CA"/>
        </w:rPr>
        <w:t xml:space="preserve"> developed (</w:t>
      </w:r>
      <w:r w:rsidRPr="00F4178A">
        <w:rPr>
          <w:rFonts w:ascii="Calibri" w:hAnsi="Calibri"/>
          <w:sz w:val="22"/>
          <w:szCs w:val="22"/>
          <w:lang w:val="en-CA"/>
        </w:rPr>
        <w:t xml:space="preserve">see Annex </w:t>
      </w:r>
      <w:r w:rsidR="00720919" w:rsidRPr="00F4178A">
        <w:rPr>
          <w:rFonts w:ascii="Calibri" w:hAnsi="Calibri"/>
          <w:sz w:val="22"/>
          <w:szCs w:val="22"/>
          <w:lang w:val="en-CA"/>
        </w:rPr>
        <w:t>V</w:t>
      </w:r>
      <w:r w:rsidRPr="00F4178A">
        <w:rPr>
          <w:rFonts w:ascii="Calibri" w:hAnsi="Calibri"/>
          <w:sz w:val="22"/>
          <w:szCs w:val="22"/>
          <w:lang w:val="en-CA"/>
        </w:rPr>
        <w:t>)</w:t>
      </w:r>
      <w:r w:rsidRPr="00706EE2">
        <w:rPr>
          <w:rFonts w:ascii="Calibri" w:hAnsi="Calibri"/>
          <w:sz w:val="22"/>
          <w:szCs w:val="22"/>
          <w:lang w:val="en-CA"/>
        </w:rPr>
        <w:t xml:space="preserve"> to solicit information from stakeholders. </w:t>
      </w:r>
    </w:p>
    <w:p w14:paraId="06742543" w14:textId="77777777" w:rsidR="00EC01BF" w:rsidRPr="009C4B7D" w:rsidRDefault="00EC01BF" w:rsidP="00EC01BF">
      <w:pPr>
        <w:widowControl/>
        <w:tabs>
          <w:tab w:val="left" w:pos="-720"/>
        </w:tabs>
        <w:ind w:left="567"/>
        <w:jc w:val="both"/>
        <w:rPr>
          <w:rFonts w:ascii="Calibri" w:hAnsi="Calibri"/>
          <w:sz w:val="22"/>
          <w:szCs w:val="22"/>
          <w:lang w:val="en-CA"/>
        </w:rPr>
      </w:pPr>
    </w:p>
    <w:p w14:paraId="30C625FA" w14:textId="030FC556" w:rsidR="00EC01BF" w:rsidRPr="009C4B7D" w:rsidRDefault="00EC01BF" w:rsidP="00EC01BF">
      <w:pPr>
        <w:widowControl/>
        <w:tabs>
          <w:tab w:val="left" w:pos="-720"/>
        </w:tabs>
        <w:ind w:left="567"/>
        <w:jc w:val="both"/>
        <w:rPr>
          <w:rFonts w:ascii="Calibri" w:hAnsi="Calibri"/>
          <w:sz w:val="22"/>
          <w:szCs w:val="22"/>
          <w:lang w:val="en-CA"/>
        </w:rPr>
      </w:pPr>
      <w:r w:rsidRPr="009C4B7D">
        <w:rPr>
          <w:rFonts w:ascii="Calibri" w:hAnsi="Calibri"/>
          <w:b/>
          <w:i/>
          <w:sz w:val="22"/>
          <w:szCs w:val="22"/>
          <w:lang w:val="en-CA"/>
        </w:rPr>
        <w:t>Mission Agenda</w:t>
      </w:r>
      <w:r w:rsidRPr="009C4B7D">
        <w:rPr>
          <w:rFonts w:ascii="Calibri" w:hAnsi="Calibri"/>
          <w:sz w:val="22"/>
          <w:szCs w:val="22"/>
          <w:lang w:val="en-CA"/>
        </w:rPr>
        <w:t xml:space="preserve">: An agenda for the </w:t>
      </w:r>
      <w:r w:rsidR="007A7AE9" w:rsidRPr="009C4B7D">
        <w:rPr>
          <w:rFonts w:ascii="Calibri" w:hAnsi="Calibri"/>
          <w:sz w:val="22"/>
          <w:szCs w:val="22"/>
          <w:lang w:val="en-CA"/>
        </w:rPr>
        <w:t xml:space="preserve">TE </w:t>
      </w:r>
      <w:r w:rsidRPr="009C4B7D">
        <w:rPr>
          <w:rFonts w:ascii="Calibri" w:hAnsi="Calibri"/>
          <w:sz w:val="22"/>
          <w:szCs w:val="22"/>
          <w:lang w:val="en-CA"/>
        </w:rPr>
        <w:t xml:space="preserve">mission </w:t>
      </w:r>
      <w:r w:rsidR="00340F5E" w:rsidRPr="009C4B7D">
        <w:rPr>
          <w:rFonts w:ascii="Calibri" w:hAnsi="Calibri"/>
          <w:sz w:val="22"/>
          <w:szCs w:val="22"/>
          <w:lang w:val="en-CA"/>
        </w:rPr>
        <w:t>(12 – 22 December</w:t>
      </w:r>
      <w:r w:rsidR="00230B8B" w:rsidRPr="009C4B7D">
        <w:rPr>
          <w:rFonts w:ascii="Calibri" w:hAnsi="Calibri"/>
          <w:sz w:val="22"/>
          <w:szCs w:val="22"/>
          <w:lang w:val="en-CA"/>
        </w:rPr>
        <w:t xml:space="preserve"> – 2 weeks</w:t>
      </w:r>
      <w:r w:rsidR="007A7AE9" w:rsidRPr="009C4B7D">
        <w:rPr>
          <w:rFonts w:ascii="Calibri" w:hAnsi="Calibri"/>
          <w:sz w:val="22"/>
          <w:szCs w:val="22"/>
          <w:lang w:val="en-CA"/>
        </w:rPr>
        <w:t>)</w:t>
      </w:r>
      <w:r w:rsidR="00E302D1" w:rsidRPr="009C4B7D">
        <w:rPr>
          <w:rFonts w:ascii="Calibri" w:hAnsi="Calibri"/>
          <w:sz w:val="22"/>
          <w:szCs w:val="22"/>
          <w:lang w:val="en-CA"/>
        </w:rPr>
        <w:t>, including field visits and meetings with project stakeholders,</w:t>
      </w:r>
      <w:r w:rsidRPr="009C4B7D">
        <w:rPr>
          <w:rFonts w:ascii="Calibri" w:hAnsi="Calibri"/>
          <w:sz w:val="22"/>
          <w:szCs w:val="22"/>
          <w:lang w:val="en-CA"/>
        </w:rPr>
        <w:t xml:space="preserve"> </w:t>
      </w:r>
      <w:r w:rsidR="007A7AE9" w:rsidRPr="009C4B7D">
        <w:rPr>
          <w:rFonts w:ascii="Calibri" w:hAnsi="Calibri"/>
          <w:sz w:val="22"/>
          <w:szCs w:val="22"/>
          <w:lang w:val="en-CA"/>
        </w:rPr>
        <w:t>was</w:t>
      </w:r>
      <w:r w:rsidRPr="009C4B7D">
        <w:rPr>
          <w:rFonts w:ascii="Calibri" w:hAnsi="Calibri"/>
          <w:sz w:val="22"/>
          <w:szCs w:val="22"/>
          <w:lang w:val="en-CA"/>
        </w:rPr>
        <w:t xml:space="preserve"> </w:t>
      </w:r>
      <w:r w:rsidR="00E302D1" w:rsidRPr="009C4B7D">
        <w:rPr>
          <w:rFonts w:ascii="Calibri" w:hAnsi="Calibri"/>
          <w:sz w:val="22"/>
          <w:szCs w:val="22"/>
          <w:lang w:val="en-CA"/>
        </w:rPr>
        <w:t>proposed</w:t>
      </w:r>
      <w:r w:rsidRPr="009C4B7D">
        <w:rPr>
          <w:rFonts w:ascii="Calibri" w:hAnsi="Calibri"/>
          <w:sz w:val="22"/>
          <w:szCs w:val="22"/>
          <w:lang w:val="en-CA"/>
        </w:rPr>
        <w:t xml:space="preserve"> by </w:t>
      </w:r>
      <w:r w:rsidR="00340F5E" w:rsidRPr="009C4B7D">
        <w:rPr>
          <w:rFonts w:ascii="Calibri" w:hAnsi="Calibri"/>
          <w:sz w:val="22"/>
          <w:szCs w:val="22"/>
          <w:lang w:val="en-CA"/>
        </w:rPr>
        <w:t>the Project Team</w:t>
      </w:r>
      <w:r w:rsidR="00E302D1" w:rsidRPr="009C4B7D">
        <w:rPr>
          <w:rFonts w:ascii="Calibri" w:hAnsi="Calibri"/>
          <w:sz w:val="22"/>
          <w:szCs w:val="22"/>
          <w:lang w:val="en-CA"/>
        </w:rPr>
        <w:t xml:space="preserve"> and </w:t>
      </w:r>
      <w:r w:rsidRPr="009C4B7D">
        <w:rPr>
          <w:rFonts w:ascii="Calibri" w:hAnsi="Calibri"/>
          <w:sz w:val="22"/>
          <w:szCs w:val="22"/>
          <w:lang w:val="en-CA"/>
        </w:rPr>
        <w:t xml:space="preserve">reviewed by the </w:t>
      </w:r>
      <w:r w:rsidR="00340F5E" w:rsidRPr="009C4B7D">
        <w:rPr>
          <w:rFonts w:ascii="Calibri" w:hAnsi="Calibri"/>
          <w:sz w:val="22"/>
          <w:szCs w:val="22"/>
          <w:lang w:val="en-CA"/>
        </w:rPr>
        <w:lastRenderedPageBreak/>
        <w:t xml:space="preserve">evaluation team </w:t>
      </w:r>
      <w:r w:rsidR="007A7AE9" w:rsidRPr="009C4B7D">
        <w:rPr>
          <w:rFonts w:ascii="Calibri" w:hAnsi="Calibri"/>
          <w:sz w:val="22"/>
          <w:szCs w:val="22"/>
          <w:lang w:val="en-CA"/>
        </w:rPr>
        <w:t xml:space="preserve">to ensure that it </w:t>
      </w:r>
      <w:r w:rsidR="000C57AF" w:rsidRPr="009C4B7D">
        <w:rPr>
          <w:rFonts w:ascii="Calibri" w:hAnsi="Calibri"/>
          <w:sz w:val="22"/>
          <w:szCs w:val="22"/>
          <w:lang w:val="en-CA"/>
        </w:rPr>
        <w:t>was repres</w:t>
      </w:r>
      <w:r w:rsidR="00340F5E" w:rsidRPr="009C4B7D">
        <w:rPr>
          <w:rFonts w:ascii="Calibri" w:hAnsi="Calibri"/>
          <w:sz w:val="22"/>
          <w:szCs w:val="22"/>
          <w:lang w:val="en-CA"/>
        </w:rPr>
        <w:t xml:space="preserve">entative of the project’s scope, subsequently a number of stakeholders was added. </w:t>
      </w:r>
      <w:r w:rsidRPr="009C4B7D">
        <w:rPr>
          <w:rFonts w:ascii="Calibri" w:hAnsi="Calibri"/>
          <w:sz w:val="22"/>
          <w:szCs w:val="22"/>
          <w:lang w:val="en-CA"/>
        </w:rPr>
        <w:t xml:space="preserve"> </w:t>
      </w:r>
    </w:p>
    <w:p w14:paraId="17B61E37" w14:textId="77777777" w:rsidR="00E302D1" w:rsidRPr="009C4B7D" w:rsidRDefault="00E302D1" w:rsidP="00EC01BF">
      <w:pPr>
        <w:widowControl/>
        <w:tabs>
          <w:tab w:val="left" w:pos="-720"/>
        </w:tabs>
        <w:ind w:left="567"/>
        <w:jc w:val="both"/>
        <w:rPr>
          <w:rFonts w:ascii="Calibri" w:hAnsi="Calibri"/>
          <w:sz w:val="22"/>
          <w:szCs w:val="22"/>
          <w:lang w:val="en-CA"/>
        </w:rPr>
      </w:pPr>
    </w:p>
    <w:p w14:paraId="0B30782A" w14:textId="77777777" w:rsidR="0063245E" w:rsidRPr="009C4B7D" w:rsidRDefault="00E302D1" w:rsidP="00EC01BF">
      <w:pPr>
        <w:widowControl/>
        <w:tabs>
          <w:tab w:val="left" w:pos="-720"/>
        </w:tabs>
        <w:ind w:left="567"/>
        <w:jc w:val="both"/>
        <w:rPr>
          <w:rFonts w:ascii="Calibri" w:hAnsi="Calibri"/>
          <w:sz w:val="22"/>
          <w:szCs w:val="22"/>
          <w:lang w:val="en-CA"/>
        </w:rPr>
      </w:pPr>
      <w:r w:rsidRPr="009C4B7D">
        <w:rPr>
          <w:rFonts w:ascii="Calibri" w:hAnsi="Calibri"/>
          <w:sz w:val="22"/>
          <w:szCs w:val="22"/>
          <w:lang w:val="en-CA"/>
        </w:rPr>
        <w:t xml:space="preserve">The </w:t>
      </w:r>
      <w:r w:rsidR="00FA5DED" w:rsidRPr="009C4B7D">
        <w:rPr>
          <w:rFonts w:ascii="Calibri" w:hAnsi="Calibri"/>
          <w:sz w:val="22"/>
          <w:szCs w:val="22"/>
          <w:lang w:val="en-CA"/>
        </w:rPr>
        <w:t xml:space="preserve">TE </w:t>
      </w:r>
      <w:r w:rsidRPr="009C4B7D">
        <w:rPr>
          <w:rFonts w:ascii="Calibri" w:hAnsi="Calibri"/>
          <w:sz w:val="22"/>
          <w:szCs w:val="22"/>
          <w:lang w:val="en-CA"/>
        </w:rPr>
        <w:t xml:space="preserve">mission </w:t>
      </w:r>
      <w:r w:rsidR="00230B8B" w:rsidRPr="009C4B7D">
        <w:rPr>
          <w:rFonts w:ascii="Calibri" w:hAnsi="Calibri"/>
          <w:sz w:val="22"/>
          <w:szCs w:val="22"/>
          <w:lang w:val="en-CA"/>
        </w:rPr>
        <w:t xml:space="preserve">included visits to </w:t>
      </w:r>
      <w:r w:rsidR="00FA5DED" w:rsidRPr="009C4B7D">
        <w:rPr>
          <w:rFonts w:ascii="Calibri" w:hAnsi="Calibri"/>
          <w:sz w:val="22"/>
          <w:szCs w:val="22"/>
          <w:lang w:val="en-CA"/>
        </w:rPr>
        <w:t>six (6)</w:t>
      </w:r>
      <w:r w:rsidR="00230B8B" w:rsidRPr="009C4B7D">
        <w:rPr>
          <w:rFonts w:ascii="Calibri" w:hAnsi="Calibri"/>
          <w:sz w:val="22"/>
          <w:szCs w:val="22"/>
          <w:lang w:val="en-CA"/>
        </w:rPr>
        <w:t xml:space="preserve"> PCB holders (of the total 11 which participated in </w:t>
      </w:r>
      <w:r w:rsidR="00FA5DED" w:rsidRPr="009C4B7D">
        <w:rPr>
          <w:rFonts w:ascii="Calibri" w:hAnsi="Calibri"/>
          <w:sz w:val="22"/>
          <w:szCs w:val="22"/>
          <w:lang w:val="en-CA"/>
        </w:rPr>
        <w:t xml:space="preserve">collection, phase-out, draining, packaging, export and destruction of PCB oils and capacitors); to three (3) laboratories (of the </w:t>
      </w:r>
      <w:r w:rsidR="00E3439C" w:rsidRPr="009C4B7D">
        <w:rPr>
          <w:rFonts w:ascii="Calibri" w:hAnsi="Calibri"/>
          <w:sz w:val="22"/>
          <w:szCs w:val="22"/>
          <w:lang w:val="en-CA"/>
        </w:rPr>
        <w:t>5 which have been accredited for PCB analysis); 2 NGOs, 1 disposal company (of the 2 which participated in the project</w:t>
      </w:r>
      <w:r w:rsidR="0063245E" w:rsidRPr="009C4B7D">
        <w:rPr>
          <w:rFonts w:ascii="Calibri" w:hAnsi="Calibri"/>
          <w:sz w:val="22"/>
          <w:szCs w:val="22"/>
          <w:lang w:val="en-CA"/>
        </w:rPr>
        <w:t xml:space="preserve">) and two (2) government counterparts (among other stakeholders). </w:t>
      </w:r>
    </w:p>
    <w:p w14:paraId="5E0D2916" w14:textId="77777777" w:rsidR="0063245E" w:rsidRPr="009C4B7D" w:rsidRDefault="0063245E" w:rsidP="00EC01BF">
      <w:pPr>
        <w:widowControl/>
        <w:tabs>
          <w:tab w:val="left" w:pos="-720"/>
        </w:tabs>
        <w:ind w:left="567"/>
        <w:jc w:val="both"/>
        <w:rPr>
          <w:rFonts w:ascii="Calibri" w:hAnsi="Calibri"/>
          <w:sz w:val="22"/>
          <w:szCs w:val="22"/>
          <w:lang w:val="en-CA"/>
        </w:rPr>
      </w:pPr>
    </w:p>
    <w:p w14:paraId="39EE1685" w14:textId="0B3E717F" w:rsidR="0063245E" w:rsidRPr="009C4B7D" w:rsidRDefault="0072648F" w:rsidP="00EC01BF">
      <w:pPr>
        <w:widowControl/>
        <w:tabs>
          <w:tab w:val="left" w:pos="-720"/>
        </w:tabs>
        <w:ind w:left="567"/>
        <w:jc w:val="both"/>
        <w:rPr>
          <w:rFonts w:ascii="Calibri" w:hAnsi="Calibri"/>
          <w:sz w:val="22"/>
          <w:szCs w:val="22"/>
          <w:lang w:val="en-CA"/>
        </w:rPr>
      </w:pPr>
      <w:r w:rsidRPr="009C4B7D">
        <w:rPr>
          <w:rFonts w:ascii="Calibri" w:hAnsi="Calibri"/>
          <w:sz w:val="22"/>
          <w:szCs w:val="22"/>
          <w:lang w:val="en-CA"/>
        </w:rPr>
        <w:t>Staff from project stakeholders who were</w:t>
      </w:r>
      <w:r w:rsidR="0063245E" w:rsidRPr="009C4B7D">
        <w:rPr>
          <w:rFonts w:ascii="Calibri" w:hAnsi="Calibri"/>
          <w:sz w:val="22"/>
          <w:szCs w:val="22"/>
          <w:lang w:val="en-CA"/>
        </w:rPr>
        <w:t xml:space="preserve"> </w:t>
      </w:r>
      <w:r w:rsidRPr="009C4B7D">
        <w:rPr>
          <w:rFonts w:ascii="Calibri" w:hAnsi="Calibri"/>
          <w:sz w:val="22"/>
          <w:szCs w:val="22"/>
          <w:lang w:val="en-CA"/>
        </w:rPr>
        <w:t>selected for interviews</w:t>
      </w:r>
      <w:r w:rsidR="0063245E" w:rsidRPr="009C4B7D">
        <w:rPr>
          <w:rFonts w:ascii="Calibri" w:hAnsi="Calibri"/>
          <w:sz w:val="22"/>
          <w:szCs w:val="22"/>
          <w:lang w:val="en-CA"/>
        </w:rPr>
        <w:t xml:space="preserve"> were those</w:t>
      </w:r>
      <w:r w:rsidR="00DE460D" w:rsidRPr="009C4B7D">
        <w:rPr>
          <w:rFonts w:ascii="Calibri" w:hAnsi="Calibri"/>
          <w:sz w:val="22"/>
          <w:szCs w:val="22"/>
          <w:lang w:val="en-CA"/>
        </w:rPr>
        <w:t xml:space="preserve"> that had benefitted from capacity buiding activities supported by the project (trainings, workshops,</w:t>
      </w:r>
      <w:r w:rsidRPr="009C4B7D">
        <w:rPr>
          <w:rFonts w:ascii="Calibri" w:hAnsi="Calibri"/>
          <w:sz w:val="22"/>
          <w:szCs w:val="22"/>
          <w:lang w:val="en-CA"/>
        </w:rPr>
        <w:t xml:space="preserve"> awareness raising activities); </w:t>
      </w:r>
      <w:r w:rsidR="00DE460D" w:rsidRPr="009C4B7D">
        <w:rPr>
          <w:rFonts w:ascii="Calibri" w:hAnsi="Calibri"/>
          <w:sz w:val="22"/>
          <w:szCs w:val="22"/>
          <w:lang w:val="en-CA"/>
        </w:rPr>
        <w:t>involved in the PCB inventory and/or the phase-out</w:t>
      </w:r>
      <w:r w:rsidRPr="009C4B7D">
        <w:rPr>
          <w:rFonts w:ascii="Calibri" w:hAnsi="Calibri"/>
          <w:sz w:val="22"/>
          <w:szCs w:val="22"/>
          <w:lang w:val="en-CA"/>
        </w:rPr>
        <w:t xml:space="preserve">/export/disposal of PCBs. Persons selected for interviews were selected from stakeholders’ Environment and Waste Departments, and often were the Chief Ecologist, Chief Environment Department; Chief Waste Department or Chief Laboratory, accompanied in the meetings by additional staff from those departments. </w:t>
      </w:r>
    </w:p>
    <w:p w14:paraId="7DE2CADF" w14:textId="77777777" w:rsidR="0063245E" w:rsidRPr="009C4B7D" w:rsidRDefault="0063245E" w:rsidP="00EC01BF">
      <w:pPr>
        <w:widowControl/>
        <w:tabs>
          <w:tab w:val="left" w:pos="-720"/>
        </w:tabs>
        <w:ind w:left="567"/>
        <w:jc w:val="both"/>
        <w:rPr>
          <w:rFonts w:ascii="Calibri" w:hAnsi="Calibri"/>
          <w:sz w:val="22"/>
          <w:szCs w:val="22"/>
          <w:lang w:val="en-CA"/>
        </w:rPr>
      </w:pPr>
    </w:p>
    <w:p w14:paraId="40B1E58B" w14:textId="7F07987D" w:rsidR="00E302D1" w:rsidRPr="009C4B7D" w:rsidRDefault="0063245E" w:rsidP="00EC01BF">
      <w:pPr>
        <w:widowControl/>
        <w:tabs>
          <w:tab w:val="left" w:pos="-720"/>
        </w:tabs>
        <w:ind w:left="567"/>
        <w:jc w:val="both"/>
        <w:rPr>
          <w:rFonts w:ascii="Calibri" w:hAnsi="Calibri"/>
          <w:sz w:val="22"/>
          <w:szCs w:val="22"/>
          <w:lang w:val="en-CA"/>
        </w:rPr>
      </w:pPr>
      <w:r w:rsidRPr="009C4B7D">
        <w:rPr>
          <w:rFonts w:ascii="Calibri" w:hAnsi="Calibri"/>
          <w:sz w:val="22"/>
          <w:szCs w:val="22"/>
          <w:lang w:val="en-CA"/>
        </w:rPr>
        <w:t>The mission took place over a period of two (2) weeks, and visited four (4) major cities (Almaty, Karaganda</w:t>
      </w:r>
      <w:r w:rsidR="00B30FA2" w:rsidRPr="009C4B7D">
        <w:rPr>
          <w:rFonts w:ascii="Calibri" w:hAnsi="Calibri"/>
          <w:sz w:val="22"/>
          <w:szCs w:val="22"/>
          <w:lang w:val="en-CA"/>
        </w:rPr>
        <w:t xml:space="preserve">, Astana and Ust-Kamenogorsk). </w:t>
      </w:r>
      <w:r w:rsidRPr="009C4B7D">
        <w:rPr>
          <w:rFonts w:ascii="Calibri" w:hAnsi="Calibri"/>
          <w:sz w:val="22"/>
          <w:szCs w:val="22"/>
          <w:lang w:val="en-CA"/>
        </w:rPr>
        <w:t xml:space="preserve">Considering the long distances to cover by the TE team; the low temperatures during that time of the year, and the limited duration of the mission, the number of project stakeholders that the TE team was able to meet was </w:t>
      </w:r>
      <w:r w:rsidR="00821E16" w:rsidRPr="009C4B7D">
        <w:rPr>
          <w:rFonts w:ascii="Calibri" w:hAnsi="Calibri"/>
          <w:sz w:val="22"/>
          <w:szCs w:val="22"/>
          <w:lang w:val="en-CA"/>
        </w:rPr>
        <w:t xml:space="preserve">considered the maximum feasible within a two-week period and </w:t>
      </w:r>
      <w:r w:rsidR="009C4B7D" w:rsidRPr="009C4B7D">
        <w:rPr>
          <w:rFonts w:ascii="Calibri" w:hAnsi="Calibri"/>
          <w:sz w:val="22"/>
          <w:szCs w:val="22"/>
          <w:lang w:val="en-CA"/>
        </w:rPr>
        <w:t xml:space="preserve">a good snapshot/coverage </w:t>
      </w:r>
      <w:r w:rsidR="00821E16" w:rsidRPr="009C4B7D">
        <w:rPr>
          <w:rFonts w:ascii="Calibri" w:hAnsi="Calibri"/>
          <w:sz w:val="22"/>
          <w:szCs w:val="22"/>
          <w:lang w:val="en-CA"/>
        </w:rPr>
        <w:t xml:space="preserve">representative </w:t>
      </w:r>
      <w:r w:rsidR="009C4B7D" w:rsidRPr="009C4B7D">
        <w:rPr>
          <w:rFonts w:ascii="Calibri" w:hAnsi="Calibri"/>
          <w:sz w:val="22"/>
          <w:szCs w:val="22"/>
          <w:lang w:val="en-CA"/>
        </w:rPr>
        <w:t>of the stakeholders involved in the project.</w:t>
      </w:r>
    </w:p>
    <w:p w14:paraId="3CABA8DC" w14:textId="77777777" w:rsidR="00EC01BF" w:rsidRPr="00994FA3" w:rsidRDefault="00EC01BF" w:rsidP="00EC01BF">
      <w:pPr>
        <w:widowControl/>
        <w:tabs>
          <w:tab w:val="left" w:pos="-720"/>
        </w:tabs>
        <w:ind w:left="567"/>
        <w:jc w:val="both"/>
        <w:rPr>
          <w:rFonts w:ascii="Calibri" w:hAnsi="Calibri"/>
          <w:sz w:val="22"/>
          <w:szCs w:val="22"/>
          <w:lang w:val="en-CA"/>
        </w:rPr>
      </w:pPr>
    </w:p>
    <w:p w14:paraId="2079CCE0" w14:textId="77777777" w:rsidR="00EC01BF" w:rsidRPr="00994FA3" w:rsidRDefault="00EC01BF" w:rsidP="00EC01BF">
      <w:pPr>
        <w:widowControl/>
        <w:tabs>
          <w:tab w:val="left" w:pos="-720"/>
        </w:tabs>
        <w:ind w:left="567"/>
        <w:jc w:val="both"/>
        <w:rPr>
          <w:rFonts w:ascii="Calibri" w:hAnsi="Calibri"/>
          <w:sz w:val="22"/>
          <w:szCs w:val="22"/>
          <w:lang w:val="en-CA"/>
        </w:rPr>
      </w:pPr>
      <w:r w:rsidRPr="00994FA3">
        <w:rPr>
          <w:rFonts w:ascii="Calibri" w:hAnsi="Calibri"/>
          <w:b/>
          <w:i/>
          <w:sz w:val="22"/>
          <w:szCs w:val="22"/>
          <w:lang w:val="en-CA"/>
        </w:rPr>
        <w:t>Interviews</w:t>
      </w:r>
      <w:r w:rsidRPr="00994FA3">
        <w:rPr>
          <w:rFonts w:ascii="Calibri" w:hAnsi="Calibri"/>
          <w:sz w:val="22"/>
          <w:szCs w:val="22"/>
          <w:lang w:val="en-CA"/>
        </w:rPr>
        <w:t xml:space="preserve">: Stakeholders </w:t>
      </w:r>
      <w:r w:rsidR="00924906">
        <w:rPr>
          <w:rFonts w:ascii="Calibri" w:hAnsi="Calibri"/>
          <w:sz w:val="22"/>
          <w:szCs w:val="22"/>
          <w:lang w:val="en-CA"/>
        </w:rPr>
        <w:t>have been</w:t>
      </w:r>
      <w:r w:rsidRPr="00994FA3">
        <w:rPr>
          <w:rFonts w:ascii="Calibri" w:hAnsi="Calibri"/>
          <w:sz w:val="22"/>
          <w:szCs w:val="22"/>
          <w:lang w:val="en-CA"/>
        </w:rPr>
        <w:t xml:space="preserve"> interviewed </w:t>
      </w:r>
      <w:r w:rsidR="00924906">
        <w:rPr>
          <w:rFonts w:ascii="Calibri" w:hAnsi="Calibri"/>
          <w:sz w:val="22"/>
          <w:szCs w:val="22"/>
          <w:lang w:val="en-CA"/>
        </w:rPr>
        <w:t xml:space="preserve">in person </w:t>
      </w:r>
      <w:r w:rsidRPr="00994FA3">
        <w:rPr>
          <w:rFonts w:ascii="Calibri" w:hAnsi="Calibri"/>
          <w:sz w:val="22"/>
          <w:szCs w:val="22"/>
          <w:lang w:val="en-CA"/>
        </w:rPr>
        <w:t xml:space="preserve">through semi-structured interviews </w:t>
      </w:r>
      <w:r w:rsidRPr="00706EE2">
        <w:rPr>
          <w:rFonts w:ascii="Calibri" w:hAnsi="Calibri"/>
          <w:sz w:val="22"/>
          <w:szCs w:val="22"/>
          <w:lang w:val="en-CA"/>
        </w:rPr>
        <w:t xml:space="preserve">using the interview guide </w:t>
      </w:r>
      <w:r w:rsidR="00924906" w:rsidRPr="00706EE2">
        <w:rPr>
          <w:rFonts w:ascii="Calibri" w:hAnsi="Calibri"/>
          <w:sz w:val="22"/>
          <w:szCs w:val="22"/>
          <w:lang w:val="en-CA"/>
        </w:rPr>
        <w:t xml:space="preserve">presented </w:t>
      </w:r>
      <w:r w:rsidR="00924906" w:rsidRPr="00F4178A">
        <w:rPr>
          <w:rFonts w:ascii="Calibri" w:hAnsi="Calibri"/>
          <w:sz w:val="22"/>
          <w:szCs w:val="22"/>
          <w:lang w:val="en-CA"/>
        </w:rPr>
        <w:t xml:space="preserve">in Annex </w:t>
      </w:r>
      <w:r w:rsidR="008F2F16" w:rsidRPr="00F4178A">
        <w:rPr>
          <w:rFonts w:ascii="Calibri" w:hAnsi="Calibri"/>
          <w:sz w:val="22"/>
          <w:szCs w:val="22"/>
          <w:lang w:val="en-CA"/>
        </w:rPr>
        <w:t>V</w:t>
      </w:r>
      <w:r w:rsidRPr="00F4178A">
        <w:rPr>
          <w:rFonts w:ascii="Calibri" w:hAnsi="Calibri"/>
          <w:sz w:val="22"/>
          <w:szCs w:val="22"/>
          <w:lang w:val="en-CA"/>
        </w:rPr>
        <w:t xml:space="preserve">. </w:t>
      </w:r>
      <w:r w:rsidR="00924906" w:rsidRPr="00F4178A">
        <w:rPr>
          <w:rFonts w:ascii="Calibri" w:hAnsi="Calibri"/>
          <w:sz w:val="22"/>
          <w:szCs w:val="22"/>
          <w:lang w:val="en-CA"/>
        </w:rPr>
        <w:t>S</w:t>
      </w:r>
      <w:r w:rsidRPr="00F4178A">
        <w:rPr>
          <w:rFonts w:ascii="Calibri" w:hAnsi="Calibri"/>
          <w:sz w:val="22"/>
          <w:szCs w:val="22"/>
          <w:lang w:val="en-CA"/>
        </w:rPr>
        <w:t>ome</w:t>
      </w:r>
      <w:r w:rsidRPr="00706EE2">
        <w:rPr>
          <w:rFonts w:ascii="Calibri" w:hAnsi="Calibri"/>
          <w:sz w:val="22"/>
          <w:szCs w:val="22"/>
          <w:lang w:val="en-CA"/>
        </w:rPr>
        <w:t xml:space="preserve"> follow up</w:t>
      </w:r>
      <w:r w:rsidR="00924906" w:rsidRPr="00706EE2">
        <w:rPr>
          <w:rFonts w:ascii="Calibri" w:hAnsi="Calibri"/>
          <w:sz w:val="22"/>
          <w:szCs w:val="22"/>
          <w:lang w:val="en-CA"/>
        </w:rPr>
        <w:t xml:space="preserve"> has been undertaken</w:t>
      </w:r>
      <w:r w:rsidRPr="00706EE2">
        <w:rPr>
          <w:rFonts w:ascii="Calibri" w:hAnsi="Calibri"/>
          <w:sz w:val="22"/>
          <w:szCs w:val="22"/>
          <w:lang w:val="en-CA"/>
        </w:rPr>
        <w:t xml:space="preserve"> using emails when needed.</w:t>
      </w:r>
      <w:r w:rsidRPr="00994FA3">
        <w:rPr>
          <w:rFonts w:ascii="Calibri" w:hAnsi="Calibri"/>
          <w:sz w:val="22"/>
          <w:szCs w:val="22"/>
          <w:lang w:val="en-CA"/>
        </w:rPr>
        <w:t xml:space="preserve"> </w:t>
      </w:r>
    </w:p>
    <w:p w14:paraId="7BB575C1" w14:textId="77777777" w:rsidR="00EC01BF" w:rsidRPr="00994FA3" w:rsidRDefault="00EC01BF" w:rsidP="00EC01BF">
      <w:pPr>
        <w:widowControl/>
        <w:tabs>
          <w:tab w:val="left" w:pos="-720"/>
        </w:tabs>
        <w:ind w:left="567"/>
        <w:jc w:val="both"/>
        <w:rPr>
          <w:rFonts w:ascii="Calibri" w:hAnsi="Calibri"/>
          <w:sz w:val="22"/>
          <w:szCs w:val="22"/>
          <w:lang w:val="en-CA"/>
        </w:rPr>
      </w:pPr>
    </w:p>
    <w:p w14:paraId="7B7358C8" w14:textId="77777777" w:rsidR="00EC01BF" w:rsidRPr="00994FA3" w:rsidRDefault="00EC01BF" w:rsidP="00EC01BF">
      <w:pPr>
        <w:widowControl/>
        <w:tabs>
          <w:tab w:val="left" w:pos="-720"/>
        </w:tabs>
        <w:ind w:left="567"/>
        <w:jc w:val="both"/>
        <w:rPr>
          <w:rFonts w:ascii="Calibri" w:hAnsi="Calibri"/>
          <w:sz w:val="22"/>
          <w:szCs w:val="22"/>
          <w:lang w:val="en-CA"/>
        </w:rPr>
      </w:pPr>
      <w:r w:rsidRPr="00994FA3">
        <w:rPr>
          <w:rFonts w:ascii="Calibri" w:hAnsi="Calibri"/>
          <w:b/>
          <w:i/>
          <w:sz w:val="22"/>
          <w:szCs w:val="22"/>
          <w:lang w:val="en-CA"/>
        </w:rPr>
        <w:t>Field Visit</w:t>
      </w:r>
      <w:r w:rsidRPr="00994FA3">
        <w:rPr>
          <w:rFonts w:ascii="Calibri" w:hAnsi="Calibri"/>
          <w:sz w:val="22"/>
          <w:szCs w:val="22"/>
          <w:lang w:val="en-CA"/>
        </w:rPr>
        <w:t xml:space="preserve">: </w:t>
      </w:r>
      <w:r w:rsidR="000A48C2">
        <w:rPr>
          <w:rFonts w:ascii="Calibri" w:hAnsi="Calibri"/>
          <w:sz w:val="22"/>
          <w:szCs w:val="22"/>
          <w:lang w:val="en-CA"/>
        </w:rPr>
        <w:t>A number of f</w:t>
      </w:r>
      <w:r w:rsidRPr="00994FA3">
        <w:rPr>
          <w:rFonts w:ascii="Calibri" w:hAnsi="Calibri"/>
          <w:sz w:val="22"/>
          <w:szCs w:val="22"/>
          <w:lang w:val="en-CA"/>
        </w:rPr>
        <w:t xml:space="preserve">ield visits </w:t>
      </w:r>
      <w:r w:rsidR="000A48C2">
        <w:rPr>
          <w:rFonts w:ascii="Calibri" w:hAnsi="Calibri"/>
          <w:sz w:val="22"/>
          <w:szCs w:val="22"/>
          <w:lang w:val="en-CA"/>
        </w:rPr>
        <w:t>have been</w:t>
      </w:r>
      <w:r w:rsidRPr="00994FA3">
        <w:rPr>
          <w:rFonts w:ascii="Calibri" w:hAnsi="Calibri"/>
          <w:sz w:val="22"/>
          <w:szCs w:val="22"/>
          <w:lang w:val="en-CA"/>
        </w:rPr>
        <w:t xml:space="preserve"> conducted during the </w:t>
      </w:r>
      <w:r w:rsidR="000A48C2">
        <w:rPr>
          <w:rFonts w:ascii="Calibri" w:hAnsi="Calibri"/>
          <w:sz w:val="22"/>
          <w:szCs w:val="22"/>
          <w:lang w:val="en-CA"/>
        </w:rPr>
        <w:t xml:space="preserve">TE </w:t>
      </w:r>
      <w:r w:rsidRPr="00994FA3">
        <w:rPr>
          <w:rFonts w:ascii="Calibri" w:hAnsi="Calibri"/>
          <w:sz w:val="22"/>
          <w:szCs w:val="22"/>
          <w:lang w:val="en-CA"/>
        </w:rPr>
        <w:t xml:space="preserve">mission in </w:t>
      </w:r>
      <w:r w:rsidR="00340F5E">
        <w:rPr>
          <w:rFonts w:ascii="Calibri" w:hAnsi="Calibri"/>
          <w:sz w:val="22"/>
          <w:szCs w:val="22"/>
          <w:lang w:val="en-CA"/>
        </w:rPr>
        <w:t>Kazakhstan</w:t>
      </w:r>
      <w:r w:rsidRPr="00994FA3">
        <w:rPr>
          <w:rFonts w:ascii="Calibri" w:hAnsi="Calibri"/>
          <w:sz w:val="22"/>
          <w:szCs w:val="22"/>
          <w:lang w:val="en-CA"/>
        </w:rPr>
        <w:t xml:space="preserve"> to provide the Evaluation Team with direct primary sources of information from the field and project </w:t>
      </w:r>
      <w:r w:rsidR="00924906">
        <w:rPr>
          <w:rFonts w:ascii="Calibri" w:hAnsi="Calibri"/>
          <w:sz w:val="22"/>
          <w:szCs w:val="22"/>
          <w:lang w:val="en-CA"/>
        </w:rPr>
        <w:t>beneficiaries</w:t>
      </w:r>
      <w:r w:rsidRPr="00994FA3">
        <w:rPr>
          <w:rFonts w:ascii="Calibri" w:hAnsi="Calibri"/>
          <w:sz w:val="22"/>
          <w:szCs w:val="22"/>
          <w:lang w:val="en-CA"/>
        </w:rPr>
        <w:t xml:space="preserve">. </w:t>
      </w:r>
    </w:p>
    <w:p w14:paraId="1321F19C" w14:textId="77777777" w:rsidR="00EC01BF" w:rsidRPr="00994FA3" w:rsidRDefault="00EC01BF" w:rsidP="00EC01BF">
      <w:pPr>
        <w:widowControl/>
        <w:tabs>
          <w:tab w:val="left" w:pos="-720"/>
        </w:tabs>
        <w:jc w:val="both"/>
        <w:rPr>
          <w:rFonts w:ascii="Calibri" w:hAnsi="Calibri"/>
          <w:sz w:val="22"/>
          <w:szCs w:val="22"/>
          <w:lang w:val="en-CA"/>
        </w:rPr>
      </w:pPr>
    </w:p>
    <w:p w14:paraId="183EB861" w14:textId="4302EBA2" w:rsidR="00EC01BF" w:rsidRPr="00994FA3" w:rsidRDefault="00EC01BF" w:rsidP="00EC01BF">
      <w:pPr>
        <w:widowControl/>
        <w:tabs>
          <w:tab w:val="left" w:pos="-720"/>
        </w:tabs>
        <w:ind w:left="567"/>
        <w:jc w:val="both"/>
        <w:rPr>
          <w:rFonts w:ascii="Calibri" w:hAnsi="Calibri"/>
          <w:sz w:val="22"/>
          <w:szCs w:val="22"/>
          <w:lang w:val="en-CA"/>
        </w:rPr>
      </w:pPr>
      <w:r w:rsidRPr="00994FA3">
        <w:rPr>
          <w:rFonts w:ascii="Calibri" w:hAnsi="Calibri"/>
          <w:b/>
          <w:i/>
          <w:sz w:val="22"/>
          <w:szCs w:val="22"/>
          <w:lang w:val="en-CA"/>
        </w:rPr>
        <w:t>Achievement Rating</w:t>
      </w:r>
      <w:r w:rsidRPr="00994FA3">
        <w:rPr>
          <w:rFonts w:ascii="Calibri" w:hAnsi="Calibri"/>
          <w:sz w:val="22"/>
          <w:szCs w:val="22"/>
          <w:lang w:val="en-CA"/>
        </w:rPr>
        <w:t xml:space="preserve">: The Evaluation Team </w:t>
      </w:r>
      <w:r w:rsidR="000C57AF">
        <w:rPr>
          <w:rFonts w:ascii="Calibri" w:hAnsi="Calibri"/>
          <w:sz w:val="22"/>
          <w:szCs w:val="22"/>
          <w:lang w:val="en-CA"/>
        </w:rPr>
        <w:t>has rated</w:t>
      </w:r>
      <w:r w:rsidRPr="00994FA3">
        <w:rPr>
          <w:rFonts w:ascii="Calibri" w:hAnsi="Calibri"/>
          <w:sz w:val="22"/>
          <w:szCs w:val="22"/>
          <w:lang w:val="en-CA"/>
        </w:rPr>
        <w:t xml:space="preserve"> project </w:t>
      </w:r>
      <w:r w:rsidR="00BC693B">
        <w:rPr>
          <w:rFonts w:ascii="Calibri" w:hAnsi="Calibri"/>
          <w:sz w:val="22"/>
          <w:szCs w:val="22"/>
          <w:lang w:val="en-CA"/>
        </w:rPr>
        <w:t>O</w:t>
      </w:r>
      <w:r w:rsidRPr="00994FA3">
        <w:rPr>
          <w:rFonts w:ascii="Calibri" w:hAnsi="Calibri"/>
          <w:sz w:val="22"/>
          <w:szCs w:val="22"/>
          <w:lang w:val="en-CA"/>
        </w:rPr>
        <w:t>utcomes</w:t>
      </w:r>
      <w:r w:rsidR="00BC693B">
        <w:rPr>
          <w:rFonts w:ascii="Calibri" w:hAnsi="Calibri"/>
          <w:sz w:val="22"/>
          <w:szCs w:val="22"/>
          <w:lang w:val="en-CA"/>
        </w:rPr>
        <w:t>, Effectiveness, Efficiency, Monitoring and Evaluation (M&amp;E), Implementing and Executing Agency (I&amp;E) Execution</w:t>
      </w:r>
      <w:r w:rsidRPr="00994FA3">
        <w:rPr>
          <w:rFonts w:ascii="Calibri" w:hAnsi="Calibri"/>
          <w:sz w:val="22"/>
          <w:szCs w:val="22"/>
          <w:lang w:val="en-CA"/>
        </w:rPr>
        <w:t xml:space="preserve"> according to the GEF project review criteria</w:t>
      </w:r>
      <w:r w:rsidR="000A48C2">
        <w:rPr>
          <w:rFonts w:ascii="Calibri" w:hAnsi="Calibri"/>
          <w:sz w:val="22"/>
          <w:szCs w:val="22"/>
          <w:lang w:val="en-CA"/>
        </w:rPr>
        <w:t xml:space="preserve"> using the ratings</w:t>
      </w:r>
      <w:r w:rsidRPr="00994FA3">
        <w:rPr>
          <w:rFonts w:ascii="Calibri" w:hAnsi="Calibri"/>
          <w:sz w:val="22"/>
          <w:szCs w:val="22"/>
          <w:lang w:val="en-CA"/>
        </w:rPr>
        <w:t xml:space="preserve">: </w:t>
      </w:r>
      <w:r w:rsidRPr="00994FA3">
        <w:rPr>
          <w:rFonts w:ascii="Calibri" w:hAnsi="Calibri"/>
          <w:i/>
          <w:sz w:val="22"/>
          <w:szCs w:val="22"/>
          <w:lang w:val="en-CA"/>
        </w:rPr>
        <w:t>Highly Satisfactory</w:t>
      </w:r>
      <w:r w:rsidRPr="00994FA3">
        <w:rPr>
          <w:rFonts w:ascii="Calibri" w:hAnsi="Calibri"/>
          <w:sz w:val="22"/>
          <w:szCs w:val="22"/>
          <w:lang w:val="en-CA"/>
        </w:rPr>
        <w:t xml:space="preserve"> (HS), </w:t>
      </w:r>
      <w:r w:rsidRPr="00994FA3">
        <w:rPr>
          <w:rFonts w:ascii="Calibri" w:hAnsi="Calibri"/>
          <w:i/>
          <w:sz w:val="22"/>
          <w:szCs w:val="22"/>
          <w:lang w:val="en-CA"/>
        </w:rPr>
        <w:t>Satisfactory</w:t>
      </w:r>
      <w:r w:rsidRPr="00994FA3">
        <w:rPr>
          <w:rFonts w:ascii="Calibri" w:hAnsi="Calibri"/>
          <w:sz w:val="22"/>
          <w:szCs w:val="22"/>
          <w:lang w:val="en-CA"/>
        </w:rPr>
        <w:t xml:space="preserve"> (S), </w:t>
      </w:r>
      <w:r w:rsidRPr="00994FA3">
        <w:rPr>
          <w:rFonts w:ascii="Calibri" w:hAnsi="Calibri"/>
          <w:i/>
          <w:sz w:val="22"/>
          <w:szCs w:val="22"/>
          <w:lang w:val="en-CA"/>
        </w:rPr>
        <w:t>Moderately Satisfactory</w:t>
      </w:r>
      <w:r w:rsidRPr="00994FA3">
        <w:rPr>
          <w:rFonts w:ascii="Calibri" w:hAnsi="Calibri"/>
          <w:sz w:val="22"/>
          <w:szCs w:val="22"/>
          <w:lang w:val="en-CA"/>
        </w:rPr>
        <w:t xml:space="preserve"> (MS), </w:t>
      </w:r>
      <w:r w:rsidRPr="00994FA3">
        <w:rPr>
          <w:rFonts w:ascii="Calibri" w:hAnsi="Calibri"/>
          <w:i/>
          <w:sz w:val="22"/>
          <w:szCs w:val="22"/>
          <w:lang w:val="en-CA"/>
        </w:rPr>
        <w:t>Moderately Unsatisfactory</w:t>
      </w:r>
      <w:r w:rsidRPr="00994FA3">
        <w:rPr>
          <w:rFonts w:ascii="Calibri" w:hAnsi="Calibri"/>
          <w:sz w:val="22"/>
          <w:szCs w:val="22"/>
          <w:lang w:val="en-CA"/>
        </w:rPr>
        <w:t xml:space="preserve"> (MU), </w:t>
      </w:r>
      <w:r w:rsidRPr="00994FA3">
        <w:rPr>
          <w:rFonts w:ascii="Calibri" w:hAnsi="Calibri"/>
          <w:i/>
          <w:sz w:val="22"/>
          <w:szCs w:val="22"/>
          <w:lang w:val="en-CA"/>
        </w:rPr>
        <w:t>Unsatisfactory</w:t>
      </w:r>
      <w:r w:rsidR="00BC693B">
        <w:rPr>
          <w:rFonts w:ascii="Calibri" w:hAnsi="Calibri"/>
          <w:sz w:val="22"/>
          <w:szCs w:val="22"/>
          <w:lang w:val="en-CA"/>
        </w:rPr>
        <w:t xml:space="preserve"> (U), and </w:t>
      </w:r>
      <w:r w:rsidRPr="00994FA3">
        <w:rPr>
          <w:rFonts w:ascii="Calibri" w:hAnsi="Calibri"/>
          <w:i/>
          <w:sz w:val="22"/>
          <w:szCs w:val="22"/>
          <w:lang w:val="en-CA"/>
        </w:rPr>
        <w:t>Highly Unsatisfactory</w:t>
      </w:r>
      <w:r w:rsidRPr="00994FA3">
        <w:rPr>
          <w:rFonts w:ascii="Calibri" w:hAnsi="Calibri"/>
          <w:sz w:val="22"/>
          <w:szCs w:val="22"/>
          <w:lang w:val="en-CA"/>
        </w:rPr>
        <w:t xml:space="preserve"> (HU)</w:t>
      </w:r>
      <w:r w:rsidR="00BC693B">
        <w:rPr>
          <w:rFonts w:ascii="Calibri" w:hAnsi="Calibri"/>
          <w:sz w:val="22"/>
          <w:szCs w:val="22"/>
          <w:lang w:val="en-CA"/>
        </w:rPr>
        <w:t>.</w:t>
      </w:r>
    </w:p>
    <w:p w14:paraId="39341863" w14:textId="77777777" w:rsidR="00EC01BF" w:rsidRPr="00994FA3" w:rsidRDefault="00EC01BF" w:rsidP="00EC01BF">
      <w:pPr>
        <w:widowControl/>
        <w:tabs>
          <w:tab w:val="left" w:pos="-720"/>
        </w:tabs>
        <w:ind w:left="567"/>
        <w:jc w:val="both"/>
        <w:rPr>
          <w:rFonts w:ascii="Calibri" w:hAnsi="Calibri"/>
          <w:sz w:val="22"/>
          <w:szCs w:val="22"/>
          <w:lang w:val="en-CA"/>
        </w:rPr>
      </w:pPr>
    </w:p>
    <w:p w14:paraId="1E985BD1" w14:textId="621684EF" w:rsidR="00EC01BF" w:rsidRDefault="00EC01BF" w:rsidP="00EC01BF">
      <w:pPr>
        <w:widowControl/>
        <w:tabs>
          <w:tab w:val="left" w:pos="-720"/>
        </w:tabs>
        <w:ind w:left="567"/>
        <w:jc w:val="both"/>
        <w:rPr>
          <w:rFonts w:ascii="Calibri" w:hAnsi="Calibri"/>
          <w:sz w:val="22"/>
          <w:szCs w:val="22"/>
          <w:lang w:val="en-CA"/>
        </w:rPr>
      </w:pPr>
      <w:r w:rsidRPr="00994FA3">
        <w:rPr>
          <w:rFonts w:ascii="Calibri" w:hAnsi="Calibri"/>
          <w:b/>
          <w:i/>
          <w:sz w:val="22"/>
          <w:szCs w:val="22"/>
          <w:lang w:val="en-CA"/>
        </w:rPr>
        <w:t>Sustainability Rating</w:t>
      </w:r>
      <w:r w:rsidRPr="00994FA3">
        <w:rPr>
          <w:rFonts w:ascii="Calibri" w:hAnsi="Calibri"/>
          <w:sz w:val="22"/>
          <w:szCs w:val="22"/>
          <w:lang w:val="en-CA"/>
        </w:rPr>
        <w:t xml:space="preserve">: The Evaluation Team </w:t>
      </w:r>
      <w:r w:rsidR="000C57AF">
        <w:rPr>
          <w:rFonts w:ascii="Calibri" w:hAnsi="Calibri"/>
          <w:sz w:val="22"/>
          <w:szCs w:val="22"/>
          <w:lang w:val="en-CA"/>
        </w:rPr>
        <w:t>has rated</w:t>
      </w:r>
      <w:r w:rsidRPr="00994FA3">
        <w:rPr>
          <w:rFonts w:ascii="Calibri" w:hAnsi="Calibri"/>
          <w:sz w:val="22"/>
          <w:szCs w:val="22"/>
          <w:lang w:val="en-CA"/>
        </w:rPr>
        <w:t xml:space="preserve"> the dimensions of sustainability of the project outcomes as follows: </w:t>
      </w:r>
      <w:r w:rsidRPr="00994FA3">
        <w:rPr>
          <w:rFonts w:ascii="Calibri" w:hAnsi="Calibri"/>
          <w:i/>
          <w:sz w:val="22"/>
          <w:szCs w:val="22"/>
          <w:lang w:val="en-CA"/>
        </w:rPr>
        <w:t>Likely</w:t>
      </w:r>
      <w:r w:rsidRPr="00994FA3">
        <w:rPr>
          <w:rFonts w:ascii="Calibri" w:hAnsi="Calibri"/>
          <w:sz w:val="22"/>
          <w:szCs w:val="22"/>
          <w:lang w:val="en-CA"/>
        </w:rPr>
        <w:t xml:space="preserve"> (L), </w:t>
      </w:r>
      <w:r w:rsidRPr="00994FA3">
        <w:rPr>
          <w:rFonts w:ascii="Calibri" w:hAnsi="Calibri"/>
          <w:i/>
          <w:sz w:val="22"/>
          <w:szCs w:val="22"/>
          <w:lang w:val="en-CA"/>
        </w:rPr>
        <w:t>Moderately Likely</w:t>
      </w:r>
      <w:r w:rsidRPr="00994FA3">
        <w:rPr>
          <w:rFonts w:ascii="Calibri" w:hAnsi="Calibri"/>
          <w:sz w:val="22"/>
          <w:szCs w:val="22"/>
          <w:lang w:val="en-CA"/>
        </w:rPr>
        <w:t xml:space="preserve"> (ML), </w:t>
      </w:r>
      <w:r w:rsidRPr="00994FA3">
        <w:rPr>
          <w:rFonts w:ascii="Calibri" w:hAnsi="Calibri"/>
          <w:i/>
          <w:sz w:val="22"/>
          <w:szCs w:val="22"/>
          <w:lang w:val="en-CA"/>
        </w:rPr>
        <w:t>Moderately Unlikely</w:t>
      </w:r>
      <w:r w:rsidRPr="00994FA3">
        <w:rPr>
          <w:rFonts w:ascii="Calibri" w:hAnsi="Calibri"/>
          <w:sz w:val="22"/>
          <w:szCs w:val="22"/>
          <w:lang w:val="en-CA"/>
        </w:rPr>
        <w:t xml:space="preserve"> (MU),</w:t>
      </w:r>
      <w:r w:rsidR="00BC693B">
        <w:rPr>
          <w:rFonts w:ascii="Calibri" w:hAnsi="Calibri"/>
          <w:sz w:val="22"/>
          <w:szCs w:val="22"/>
          <w:lang w:val="en-CA"/>
        </w:rPr>
        <w:t xml:space="preserve"> and</w:t>
      </w:r>
      <w:r w:rsidRPr="00994FA3">
        <w:rPr>
          <w:rFonts w:ascii="Calibri" w:hAnsi="Calibri"/>
          <w:sz w:val="22"/>
          <w:szCs w:val="22"/>
          <w:lang w:val="en-CA"/>
        </w:rPr>
        <w:t xml:space="preserve"> </w:t>
      </w:r>
      <w:r w:rsidRPr="00994FA3">
        <w:rPr>
          <w:rFonts w:ascii="Calibri" w:hAnsi="Calibri"/>
          <w:i/>
          <w:sz w:val="22"/>
          <w:szCs w:val="22"/>
          <w:lang w:val="en-CA"/>
        </w:rPr>
        <w:t>Unlikely</w:t>
      </w:r>
      <w:r w:rsidRPr="00994FA3">
        <w:rPr>
          <w:rFonts w:ascii="Calibri" w:hAnsi="Calibri"/>
          <w:sz w:val="22"/>
          <w:szCs w:val="22"/>
          <w:lang w:val="en-CA"/>
        </w:rPr>
        <w:t xml:space="preserve"> (U). </w:t>
      </w:r>
    </w:p>
    <w:p w14:paraId="2CA44468" w14:textId="77777777" w:rsidR="004B4094" w:rsidRDefault="004B4094" w:rsidP="00EC01BF">
      <w:pPr>
        <w:widowControl/>
        <w:tabs>
          <w:tab w:val="left" w:pos="-720"/>
        </w:tabs>
        <w:ind w:left="567"/>
        <w:jc w:val="both"/>
        <w:rPr>
          <w:rFonts w:ascii="Calibri" w:hAnsi="Calibri"/>
          <w:sz w:val="22"/>
          <w:szCs w:val="22"/>
          <w:lang w:val="en-CA"/>
        </w:rPr>
      </w:pPr>
    </w:p>
    <w:p w14:paraId="34E10C78" w14:textId="57147031" w:rsidR="004B4094" w:rsidRDefault="004B4094" w:rsidP="00EC01BF">
      <w:pPr>
        <w:widowControl/>
        <w:tabs>
          <w:tab w:val="left" w:pos="-720"/>
        </w:tabs>
        <w:ind w:left="567"/>
        <w:jc w:val="both"/>
        <w:rPr>
          <w:rFonts w:ascii="Calibri" w:hAnsi="Calibri"/>
          <w:sz w:val="22"/>
          <w:szCs w:val="22"/>
          <w:lang w:val="en-CA"/>
        </w:rPr>
      </w:pPr>
      <w:r w:rsidRPr="004B4094">
        <w:rPr>
          <w:rFonts w:ascii="Calibri" w:hAnsi="Calibri"/>
          <w:b/>
          <w:i/>
          <w:sz w:val="22"/>
          <w:szCs w:val="22"/>
          <w:lang w:val="en-CA"/>
        </w:rPr>
        <w:t>Relevance Rating:</w:t>
      </w:r>
      <w:r>
        <w:rPr>
          <w:rFonts w:ascii="Calibri" w:hAnsi="Calibri"/>
          <w:sz w:val="22"/>
          <w:szCs w:val="22"/>
          <w:lang w:val="en-CA"/>
        </w:rPr>
        <w:t xml:space="preserve"> </w:t>
      </w:r>
      <w:r w:rsidRPr="00994FA3">
        <w:rPr>
          <w:rFonts w:ascii="Calibri" w:hAnsi="Calibri"/>
          <w:sz w:val="22"/>
          <w:szCs w:val="22"/>
          <w:lang w:val="en-CA"/>
        </w:rPr>
        <w:t xml:space="preserve">The Evaluation Team </w:t>
      </w:r>
      <w:r>
        <w:rPr>
          <w:rFonts w:ascii="Calibri" w:hAnsi="Calibri"/>
          <w:sz w:val="22"/>
          <w:szCs w:val="22"/>
          <w:lang w:val="en-CA"/>
        </w:rPr>
        <w:t>has rated</w:t>
      </w:r>
      <w:r w:rsidRPr="00994FA3">
        <w:rPr>
          <w:rFonts w:ascii="Calibri" w:hAnsi="Calibri"/>
          <w:sz w:val="22"/>
          <w:szCs w:val="22"/>
          <w:lang w:val="en-CA"/>
        </w:rPr>
        <w:t xml:space="preserve"> the dimensions of </w:t>
      </w:r>
      <w:r>
        <w:rPr>
          <w:rFonts w:ascii="Calibri" w:hAnsi="Calibri"/>
          <w:sz w:val="22"/>
          <w:szCs w:val="22"/>
          <w:lang w:val="en-CA"/>
        </w:rPr>
        <w:t>relevance</w:t>
      </w:r>
      <w:r w:rsidRPr="00994FA3">
        <w:rPr>
          <w:rFonts w:ascii="Calibri" w:hAnsi="Calibri"/>
          <w:sz w:val="22"/>
          <w:szCs w:val="22"/>
          <w:lang w:val="en-CA"/>
        </w:rPr>
        <w:t xml:space="preserve"> of the project as follows: </w:t>
      </w:r>
      <w:r>
        <w:rPr>
          <w:rFonts w:ascii="Calibri" w:hAnsi="Calibri"/>
          <w:i/>
          <w:sz w:val="22"/>
          <w:szCs w:val="22"/>
          <w:lang w:val="en-CA"/>
        </w:rPr>
        <w:t>Relevant</w:t>
      </w:r>
      <w:r>
        <w:rPr>
          <w:rFonts w:ascii="Calibri" w:hAnsi="Calibri"/>
          <w:sz w:val="22"/>
          <w:szCs w:val="22"/>
          <w:lang w:val="en-CA"/>
        </w:rPr>
        <w:t xml:space="preserve"> (R</w:t>
      </w:r>
      <w:r w:rsidR="00BC693B">
        <w:rPr>
          <w:rFonts w:ascii="Calibri" w:hAnsi="Calibri"/>
          <w:sz w:val="22"/>
          <w:szCs w:val="22"/>
          <w:lang w:val="en-CA"/>
        </w:rPr>
        <w:t>) and</w:t>
      </w:r>
      <w:r w:rsidRPr="00994FA3">
        <w:rPr>
          <w:rFonts w:ascii="Calibri" w:hAnsi="Calibri"/>
          <w:sz w:val="22"/>
          <w:szCs w:val="22"/>
          <w:lang w:val="en-CA"/>
        </w:rPr>
        <w:t xml:space="preserve"> </w:t>
      </w:r>
      <w:r>
        <w:rPr>
          <w:rFonts w:ascii="Calibri" w:hAnsi="Calibri"/>
          <w:i/>
          <w:sz w:val="22"/>
          <w:szCs w:val="22"/>
          <w:lang w:val="en-CA"/>
        </w:rPr>
        <w:t xml:space="preserve">Not Relevant </w:t>
      </w:r>
      <w:r>
        <w:rPr>
          <w:rFonts w:ascii="Calibri" w:hAnsi="Calibri"/>
          <w:sz w:val="22"/>
          <w:szCs w:val="22"/>
          <w:lang w:val="en-CA"/>
        </w:rPr>
        <w:t>(NR).</w:t>
      </w:r>
    </w:p>
    <w:p w14:paraId="4620F040" w14:textId="77777777" w:rsidR="00BC693B" w:rsidRDefault="00BC693B" w:rsidP="00EC01BF">
      <w:pPr>
        <w:widowControl/>
        <w:tabs>
          <w:tab w:val="left" w:pos="-720"/>
        </w:tabs>
        <w:ind w:left="567"/>
        <w:jc w:val="both"/>
        <w:rPr>
          <w:rFonts w:ascii="Calibri" w:hAnsi="Calibri"/>
          <w:sz w:val="22"/>
          <w:szCs w:val="22"/>
          <w:lang w:val="en-CA"/>
        </w:rPr>
      </w:pPr>
    </w:p>
    <w:p w14:paraId="195C44AB" w14:textId="77777777" w:rsidR="00BC693B" w:rsidRDefault="00BC693B" w:rsidP="00BC693B">
      <w:pPr>
        <w:widowControl/>
        <w:tabs>
          <w:tab w:val="left" w:pos="-720"/>
        </w:tabs>
        <w:ind w:left="567"/>
        <w:jc w:val="both"/>
        <w:rPr>
          <w:rFonts w:ascii="Calibri" w:hAnsi="Calibri"/>
          <w:sz w:val="22"/>
          <w:szCs w:val="22"/>
          <w:lang w:val="en-CA"/>
        </w:rPr>
      </w:pPr>
      <w:r w:rsidRPr="00BC693B">
        <w:rPr>
          <w:rFonts w:ascii="Calibri" w:hAnsi="Calibri"/>
          <w:b/>
          <w:i/>
          <w:sz w:val="22"/>
          <w:szCs w:val="22"/>
          <w:lang w:val="en-CA"/>
        </w:rPr>
        <w:t>Impact Ratings</w:t>
      </w:r>
      <w:r>
        <w:rPr>
          <w:rFonts w:ascii="Calibri" w:hAnsi="Calibri"/>
          <w:sz w:val="22"/>
          <w:szCs w:val="22"/>
          <w:lang w:val="en-CA"/>
        </w:rPr>
        <w:t xml:space="preserve">: </w:t>
      </w:r>
      <w:r w:rsidRPr="00994FA3">
        <w:rPr>
          <w:rFonts w:ascii="Calibri" w:hAnsi="Calibri"/>
          <w:sz w:val="22"/>
          <w:szCs w:val="22"/>
          <w:lang w:val="en-CA"/>
        </w:rPr>
        <w:t xml:space="preserve">The Evaluation Team </w:t>
      </w:r>
      <w:r>
        <w:rPr>
          <w:rFonts w:ascii="Calibri" w:hAnsi="Calibri"/>
          <w:sz w:val="22"/>
          <w:szCs w:val="22"/>
          <w:lang w:val="en-CA"/>
        </w:rPr>
        <w:t>has rated</w:t>
      </w:r>
      <w:r w:rsidRPr="00994FA3">
        <w:rPr>
          <w:rFonts w:ascii="Calibri" w:hAnsi="Calibri"/>
          <w:sz w:val="22"/>
          <w:szCs w:val="22"/>
          <w:lang w:val="en-CA"/>
        </w:rPr>
        <w:t xml:space="preserve"> the dimensions of </w:t>
      </w:r>
      <w:r>
        <w:rPr>
          <w:rFonts w:ascii="Calibri" w:hAnsi="Calibri"/>
          <w:sz w:val="22"/>
          <w:szCs w:val="22"/>
          <w:lang w:val="en-CA"/>
        </w:rPr>
        <w:t>Impact</w:t>
      </w:r>
      <w:r w:rsidRPr="00994FA3">
        <w:rPr>
          <w:rFonts w:ascii="Calibri" w:hAnsi="Calibri"/>
          <w:sz w:val="22"/>
          <w:szCs w:val="22"/>
          <w:lang w:val="en-CA"/>
        </w:rPr>
        <w:t xml:space="preserve"> of the project as follows: </w:t>
      </w:r>
      <w:r>
        <w:rPr>
          <w:rFonts w:ascii="Calibri" w:hAnsi="Calibri"/>
          <w:i/>
          <w:sz w:val="22"/>
          <w:szCs w:val="22"/>
          <w:lang w:val="en-CA"/>
        </w:rPr>
        <w:t xml:space="preserve">Significant </w:t>
      </w:r>
      <w:r w:rsidRPr="00BC693B">
        <w:rPr>
          <w:rFonts w:ascii="Calibri" w:hAnsi="Calibri"/>
          <w:sz w:val="22"/>
          <w:szCs w:val="22"/>
          <w:lang w:val="en-CA"/>
        </w:rPr>
        <w:t>(S),</w:t>
      </w:r>
      <w:r>
        <w:rPr>
          <w:rFonts w:ascii="Calibri" w:hAnsi="Calibri"/>
          <w:sz w:val="22"/>
          <w:szCs w:val="22"/>
          <w:lang w:val="en-CA"/>
        </w:rPr>
        <w:t xml:space="preserve"> </w:t>
      </w:r>
      <w:r w:rsidRPr="00BC693B">
        <w:rPr>
          <w:rFonts w:ascii="Calibri" w:hAnsi="Calibri"/>
          <w:i/>
          <w:sz w:val="22"/>
          <w:szCs w:val="22"/>
          <w:lang w:val="en-CA"/>
        </w:rPr>
        <w:t>Minimal</w:t>
      </w:r>
      <w:r>
        <w:rPr>
          <w:rFonts w:ascii="Calibri" w:hAnsi="Calibri"/>
          <w:sz w:val="22"/>
          <w:szCs w:val="22"/>
          <w:lang w:val="en-CA"/>
        </w:rPr>
        <w:t xml:space="preserve"> (M), and </w:t>
      </w:r>
      <w:r w:rsidRPr="00BC693B">
        <w:rPr>
          <w:rFonts w:ascii="Calibri" w:hAnsi="Calibri"/>
          <w:i/>
          <w:sz w:val="22"/>
          <w:szCs w:val="22"/>
          <w:lang w:val="en-CA"/>
        </w:rPr>
        <w:t>Negligible</w:t>
      </w:r>
      <w:r>
        <w:rPr>
          <w:rFonts w:ascii="Calibri" w:hAnsi="Calibri"/>
          <w:sz w:val="22"/>
          <w:szCs w:val="22"/>
          <w:lang w:val="en-CA"/>
        </w:rPr>
        <w:t xml:space="preserve"> (N).  </w:t>
      </w:r>
    </w:p>
    <w:p w14:paraId="6B18B4FC" w14:textId="77777777" w:rsidR="00BC693B" w:rsidRDefault="00BC693B" w:rsidP="00BC693B">
      <w:pPr>
        <w:widowControl/>
        <w:tabs>
          <w:tab w:val="left" w:pos="-720"/>
        </w:tabs>
        <w:ind w:left="567"/>
        <w:jc w:val="both"/>
        <w:rPr>
          <w:rFonts w:ascii="Calibri" w:hAnsi="Calibri"/>
          <w:sz w:val="22"/>
          <w:szCs w:val="22"/>
          <w:lang w:val="en-CA"/>
        </w:rPr>
      </w:pPr>
    </w:p>
    <w:p w14:paraId="13BB1DC1" w14:textId="03C30162" w:rsidR="00BC693B" w:rsidRPr="00BC693B" w:rsidRDefault="00BC693B" w:rsidP="00BC693B">
      <w:pPr>
        <w:widowControl/>
        <w:tabs>
          <w:tab w:val="left" w:pos="-720"/>
        </w:tabs>
        <w:ind w:left="567"/>
        <w:jc w:val="both"/>
        <w:rPr>
          <w:rFonts w:ascii="Calibri" w:hAnsi="Calibri"/>
          <w:sz w:val="22"/>
          <w:szCs w:val="22"/>
          <w:lang w:val="en-CA"/>
        </w:rPr>
      </w:pPr>
      <w:r w:rsidRPr="00BC693B">
        <w:rPr>
          <w:rFonts w:ascii="Calibri" w:hAnsi="Calibri"/>
          <w:sz w:val="22"/>
          <w:szCs w:val="22"/>
          <w:lang w:val="en-CA"/>
        </w:rPr>
        <w:t xml:space="preserve">The evaluation team also used additional ratings where relevant: </w:t>
      </w:r>
      <w:r w:rsidRPr="00BC693B">
        <w:rPr>
          <w:rFonts w:ascii="Calibri" w:hAnsi="Calibri" w:cs="Calibri"/>
          <w:i/>
          <w:sz w:val="22"/>
          <w:szCs w:val="22"/>
        </w:rPr>
        <w:t>Not Applicable</w:t>
      </w:r>
      <w:r w:rsidRPr="00BC693B">
        <w:rPr>
          <w:rFonts w:ascii="Calibri" w:hAnsi="Calibri" w:cs="Calibri"/>
          <w:sz w:val="22"/>
          <w:szCs w:val="22"/>
        </w:rPr>
        <w:t xml:space="preserve"> (N/A) and </w:t>
      </w:r>
      <w:r w:rsidRPr="00BC693B">
        <w:rPr>
          <w:rFonts w:ascii="Calibri" w:hAnsi="Calibri" w:cs="Calibri"/>
          <w:i/>
          <w:sz w:val="22"/>
          <w:szCs w:val="22"/>
        </w:rPr>
        <w:t>Unable to Assess</w:t>
      </w:r>
      <w:r w:rsidRPr="00BC693B">
        <w:rPr>
          <w:rFonts w:ascii="Calibri" w:hAnsi="Calibri" w:cs="Calibri"/>
          <w:sz w:val="22"/>
          <w:szCs w:val="22"/>
        </w:rPr>
        <w:t xml:space="preserve"> (U/A). </w:t>
      </w:r>
    </w:p>
    <w:p w14:paraId="78ADA907" w14:textId="393A7352" w:rsidR="00BC693B" w:rsidRPr="00994FA3" w:rsidRDefault="00BC693B" w:rsidP="00EC01BF">
      <w:pPr>
        <w:widowControl/>
        <w:tabs>
          <w:tab w:val="left" w:pos="-720"/>
        </w:tabs>
        <w:ind w:left="567"/>
        <w:jc w:val="both"/>
        <w:rPr>
          <w:rFonts w:ascii="Calibri" w:hAnsi="Calibri"/>
          <w:sz w:val="22"/>
          <w:szCs w:val="22"/>
          <w:lang w:val="en-CA"/>
        </w:rPr>
      </w:pPr>
    </w:p>
    <w:p w14:paraId="6CD0F51C" w14:textId="2A6378B2" w:rsidR="004F148C" w:rsidRPr="004D2020" w:rsidRDefault="0059262A" w:rsidP="004D2020">
      <w:pPr>
        <w:pStyle w:val="Heading2"/>
      </w:pPr>
      <w:bookmarkStart w:id="23" w:name="_Toc303946887"/>
      <w:r>
        <w:t xml:space="preserve">Constraints and </w:t>
      </w:r>
      <w:r w:rsidR="004D2020" w:rsidRPr="004D2020">
        <w:t>Limitations</w:t>
      </w:r>
      <w:r w:rsidR="004D2020">
        <w:t xml:space="preserve"> of the Evaluation</w:t>
      </w:r>
      <w:bookmarkEnd w:id="23"/>
      <w:r w:rsidR="004D2020">
        <w:t xml:space="preserve"> </w:t>
      </w:r>
      <w:r w:rsidR="004D2020" w:rsidRPr="004D2020">
        <w:t xml:space="preserve"> </w:t>
      </w:r>
    </w:p>
    <w:p w14:paraId="6BD114B6" w14:textId="77777777" w:rsidR="004D2020" w:rsidRPr="00963C8F" w:rsidRDefault="004D2020" w:rsidP="00487F81">
      <w:pPr>
        <w:widowControl/>
        <w:tabs>
          <w:tab w:val="left" w:pos="-720"/>
        </w:tabs>
        <w:jc w:val="both"/>
        <w:rPr>
          <w:rFonts w:ascii="Calibri" w:hAnsi="Calibri"/>
          <w:sz w:val="22"/>
          <w:szCs w:val="22"/>
          <w:lang w:val="en-CA"/>
        </w:rPr>
      </w:pPr>
      <w:bookmarkStart w:id="24" w:name="_Toc263502046"/>
      <w:r w:rsidRPr="00963C8F">
        <w:rPr>
          <w:rFonts w:ascii="Calibri" w:hAnsi="Calibri"/>
          <w:sz w:val="22"/>
          <w:szCs w:val="22"/>
          <w:lang w:val="en-CA"/>
        </w:rPr>
        <w:t xml:space="preserve">The Terminal Evaluation and in particular its mission, had a number of limitations, which have been described below: </w:t>
      </w:r>
    </w:p>
    <w:p w14:paraId="3B4F7077" w14:textId="77777777" w:rsidR="004D2020" w:rsidRPr="00963C8F" w:rsidRDefault="004D2020" w:rsidP="004D2020">
      <w:pPr>
        <w:widowControl/>
        <w:tabs>
          <w:tab w:val="left" w:pos="-720"/>
        </w:tabs>
        <w:ind w:left="567"/>
        <w:jc w:val="both"/>
        <w:rPr>
          <w:rFonts w:ascii="Calibri" w:hAnsi="Calibri"/>
          <w:sz w:val="22"/>
          <w:szCs w:val="22"/>
          <w:lang w:val="en-CA"/>
        </w:rPr>
      </w:pPr>
    </w:p>
    <w:p w14:paraId="07ABB9E3" w14:textId="3C53B418" w:rsidR="001D2FAF" w:rsidRPr="00963C8F" w:rsidRDefault="004D2020" w:rsidP="00244665">
      <w:pPr>
        <w:pStyle w:val="NoSpacing"/>
        <w:numPr>
          <w:ilvl w:val="0"/>
          <w:numId w:val="51"/>
        </w:numPr>
        <w:jc w:val="both"/>
        <w:rPr>
          <w:rFonts w:asciiTheme="majorHAnsi" w:eastAsia="MS Gothic" w:hAnsiTheme="majorHAnsi"/>
          <w:sz w:val="22"/>
          <w:szCs w:val="22"/>
        </w:rPr>
      </w:pPr>
      <w:r w:rsidRPr="00963C8F">
        <w:rPr>
          <w:rFonts w:asciiTheme="majorHAnsi" w:hAnsiTheme="majorHAnsi"/>
          <w:b/>
          <w:i/>
          <w:sz w:val="22"/>
          <w:szCs w:val="22"/>
          <w:lang w:val="en-CA"/>
        </w:rPr>
        <w:lastRenderedPageBreak/>
        <w:t>The International Consultant</w:t>
      </w:r>
      <w:r w:rsidR="00244665" w:rsidRPr="00963C8F">
        <w:rPr>
          <w:rFonts w:asciiTheme="majorHAnsi" w:hAnsiTheme="majorHAnsi"/>
          <w:b/>
          <w:i/>
          <w:sz w:val="22"/>
          <w:szCs w:val="22"/>
          <w:lang w:val="en-CA"/>
        </w:rPr>
        <w:t xml:space="preserve"> arrived 1 day to</w:t>
      </w:r>
      <w:r w:rsidR="00BD3D51" w:rsidRPr="00963C8F">
        <w:rPr>
          <w:rFonts w:asciiTheme="majorHAnsi" w:hAnsiTheme="majorHAnsi"/>
          <w:b/>
          <w:i/>
          <w:sz w:val="22"/>
          <w:szCs w:val="22"/>
          <w:lang w:val="en-CA"/>
        </w:rPr>
        <w:t>o</w:t>
      </w:r>
      <w:r w:rsidR="00244665" w:rsidRPr="00963C8F">
        <w:rPr>
          <w:rFonts w:asciiTheme="majorHAnsi" w:hAnsiTheme="majorHAnsi"/>
          <w:b/>
          <w:i/>
          <w:sz w:val="22"/>
          <w:szCs w:val="22"/>
          <w:lang w:val="en-CA"/>
        </w:rPr>
        <w:t xml:space="preserve"> late for the TE mission</w:t>
      </w:r>
      <w:r w:rsidR="00244665" w:rsidRPr="00963C8F">
        <w:rPr>
          <w:rFonts w:asciiTheme="majorHAnsi" w:hAnsiTheme="majorHAnsi"/>
          <w:sz w:val="22"/>
          <w:szCs w:val="22"/>
          <w:lang w:val="en-CA"/>
        </w:rPr>
        <w:t xml:space="preserve">. The ICs </w:t>
      </w:r>
      <w:r w:rsidRPr="00963C8F">
        <w:rPr>
          <w:rFonts w:asciiTheme="majorHAnsi" w:hAnsiTheme="majorHAnsi"/>
          <w:sz w:val="22"/>
          <w:szCs w:val="22"/>
          <w:lang w:val="en-CA"/>
        </w:rPr>
        <w:t>flight from NY to Astana was cancelled due t</w:t>
      </w:r>
      <w:r w:rsidR="00C64084" w:rsidRPr="00963C8F">
        <w:rPr>
          <w:rFonts w:asciiTheme="majorHAnsi" w:hAnsiTheme="majorHAnsi"/>
          <w:sz w:val="22"/>
          <w:szCs w:val="22"/>
          <w:lang w:val="en-CA"/>
        </w:rPr>
        <w:t>o a technical defect of the plan</w:t>
      </w:r>
      <w:r w:rsidRPr="00963C8F">
        <w:rPr>
          <w:rFonts w:asciiTheme="majorHAnsi" w:hAnsiTheme="majorHAnsi"/>
          <w:sz w:val="22"/>
          <w:szCs w:val="22"/>
          <w:lang w:val="en-CA"/>
        </w:rPr>
        <w:t xml:space="preserve">e. As a result the IC arrived a day too late in Frankfurt, where due to </w:t>
      </w:r>
      <w:r w:rsidR="00C64084" w:rsidRPr="00963C8F">
        <w:rPr>
          <w:rFonts w:asciiTheme="majorHAnsi" w:hAnsiTheme="majorHAnsi"/>
          <w:sz w:val="22"/>
          <w:szCs w:val="22"/>
          <w:lang w:val="en-CA"/>
        </w:rPr>
        <w:t xml:space="preserve">subsequent </w:t>
      </w:r>
      <w:r w:rsidRPr="00963C8F">
        <w:rPr>
          <w:rFonts w:asciiTheme="majorHAnsi" w:hAnsiTheme="majorHAnsi"/>
          <w:sz w:val="22"/>
          <w:szCs w:val="22"/>
          <w:lang w:val="en-CA"/>
        </w:rPr>
        <w:t xml:space="preserve">tardiness of </w:t>
      </w:r>
      <w:r w:rsidR="00C64084" w:rsidRPr="00963C8F">
        <w:rPr>
          <w:rFonts w:asciiTheme="majorHAnsi" w:hAnsiTheme="majorHAnsi"/>
          <w:sz w:val="22"/>
          <w:szCs w:val="22"/>
          <w:lang w:val="en-CA"/>
        </w:rPr>
        <w:t>departure of the</w:t>
      </w:r>
      <w:r w:rsidR="001D2FAF" w:rsidRPr="00963C8F">
        <w:rPr>
          <w:rFonts w:asciiTheme="majorHAnsi" w:hAnsiTheme="majorHAnsi"/>
          <w:sz w:val="22"/>
          <w:szCs w:val="22"/>
          <w:lang w:val="en-CA"/>
        </w:rPr>
        <w:t xml:space="preserve"> </w:t>
      </w:r>
      <w:r w:rsidRPr="00963C8F">
        <w:rPr>
          <w:rFonts w:asciiTheme="majorHAnsi" w:hAnsiTheme="majorHAnsi"/>
          <w:sz w:val="22"/>
          <w:szCs w:val="22"/>
          <w:lang w:val="en-CA"/>
        </w:rPr>
        <w:t xml:space="preserve">flight </w:t>
      </w:r>
      <w:r w:rsidR="00244665" w:rsidRPr="00963C8F">
        <w:rPr>
          <w:rFonts w:asciiTheme="majorHAnsi" w:hAnsiTheme="majorHAnsi"/>
          <w:sz w:val="22"/>
          <w:szCs w:val="22"/>
          <w:lang w:val="en-CA"/>
        </w:rPr>
        <w:t>the IC</w:t>
      </w:r>
      <w:r w:rsidRPr="00963C8F">
        <w:rPr>
          <w:rFonts w:asciiTheme="majorHAnsi" w:hAnsiTheme="majorHAnsi"/>
          <w:sz w:val="22"/>
          <w:szCs w:val="22"/>
          <w:lang w:val="en-CA"/>
        </w:rPr>
        <w:t xml:space="preserve"> missed </w:t>
      </w:r>
      <w:r w:rsidR="00244665" w:rsidRPr="00963C8F">
        <w:rPr>
          <w:rFonts w:asciiTheme="majorHAnsi" w:hAnsiTheme="majorHAnsi"/>
          <w:sz w:val="22"/>
          <w:szCs w:val="22"/>
          <w:lang w:val="en-CA"/>
        </w:rPr>
        <w:t>the</w:t>
      </w:r>
      <w:r w:rsidRPr="00963C8F">
        <w:rPr>
          <w:rFonts w:asciiTheme="majorHAnsi" w:hAnsiTheme="majorHAnsi"/>
          <w:sz w:val="22"/>
          <w:szCs w:val="22"/>
          <w:lang w:val="en-CA"/>
        </w:rPr>
        <w:t xml:space="preserve"> </w:t>
      </w:r>
      <w:r w:rsidR="00C64084" w:rsidRPr="00963C8F">
        <w:rPr>
          <w:rFonts w:asciiTheme="majorHAnsi" w:hAnsiTheme="majorHAnsi"/>
          <w:sz w:val="22"/>
          <w:szCs w:val="22"/>
          <w:lang w:val="en-CA"/>
        </w:rPr>
        <w:t xml:space="preserve">connecting </w:t>
      </w:r>
      <w:r w:rsidRPr="00963C8F">
        <w:rPr>
          <w:rFonts w:asciiTheme="majorHAnsi" w:hAnsiTheme="majorHAnsi"/>
          <w:sz w:val="22"/>
          <w:szCs w:val="22"/>
          <w:lang w:val="en-CA"/>
        </w:rPr>
        <w:t>flight to Astana. Flights were rebooked to Almaty to not miss the opportunity to meet all the Almaty project partners on the 2</w:t>
      </w:r>
      <w:r w:rsidRPr="00963C8F">
        <w:rPr>
          <w:rFonts w:asciiTheme="majorHAnsi" w:hAnsiTheme="majorHAnsi"/>
          <w:sz w:val="22"/>
          <w:szCs w:val="22"/>
          <w:vertAlign w:val="superscript"/>
          <w:lang w:val="en-CA"/>
        </w:rPr>
        <w:t>nd</w:t>
      </w:r>
      <w:r w:rsidRPr="00963C8F">
        <w:rPr>
          <w:rFonts w:asciiTheme="majorHAnsi" w:hAnsiTheme="majorHAnsi"/>
          <w:sz w:val="22"/>
          <w:szCs w:val="22"/>
          <w:lang w:val="en-CA"/>
        </w:rPr>
        <w:t xml:space="preserve"> day of the initially planned TE mission. Because of these delays, the IC only had a brief moment to</w:t>
      </w:r>
      <w:r w:rsidR="00244665" w:rsidRPr="00963C8F">
        <w:rPr>
          <w:rFonts w:asciiTheme="majorHAnsi" w:hAnsiTheme="majorHAnsi"/>
          <w:sz w:val="22"/>
          <w:szCs w:val="22"/>
          <w:lang w:val="en-CA"/>
        </w:rPr>
        <w:t xml:space="preserve"> meet the PC in Astana during an </w:t>
      </w:r>
      <w:r w:rsidRPr="00963C8F">
        <w:rPr>
          <w:rFonts w:asciiTheme="majorHAnsi" w:hAnsiTheme="majorHAnsi"/>
          <w:sz w:val="22"/>
          <w:szCs w:val="22"/>
          <w:lang w:val="en-CA"/>
        </w:rPr>
        <w:t xml:space="preserve">hour lay-over </w:t>
      </w:r>
      <w:r w:rsidR="00244665" w:rsidRPr="00963C8F">
        <w:rPr>
          <w:rFonts w:asciiTheme="majorHAnsi" w:hAnsiTheme="majorHAnsi"/>
          <w:sz w:val="22"/>
          <w:szCs w:val="22"/>
          <w:lang w:val="en-CA"/>
        </w:rPr>
        <w:t xml:space="preserve">at 5 am </w:t>
      </w:r>
      <w:r w:rsidRPr="00963C8F">
        <w:rPr>
          <w:rFonts w:asciiTheme="majorHAnsi" w:hAnsiTheme="majorHAnsi"/>
          <w:sz w:val="22"/>
          <w:szCs w:val="22"/>
          <w:lang w:val="en-CA"/>
        </w:rPr>
        <w:t xml:space="preserve">to quickly discuss the project, prior to flying to Almaty, where she was met by the national consultant and the project’s </w:t>
      </w:r>
      <w:r w:rsidR="001D2FAF" w:rsidRPr="00963C8F">
        <w:rPr>
          <w:rFonts w:asciiTheme="majorHAnsi" w:hAnsiTheme="majorHAnsi"/>
          <w:sz w:val="22"/>
          <w:szCs w:val="22"/>
          <w:lang w:val="en-CA"/>
        </w:rPr>
        <w:t>Training &amp; Capacity Building Expert.</w:t>
      </w:r>
      <w:r w:rsidR="00C64084" w:rsidRPr="00963C8F">
        <w:rPr>
          <w:rFonts w:asciiTheme="majorHAnsi" w:hAnsiTheme="majorHAnsi"/>
          <w:sz w:val="22"/>
          <w:szCs w:val="22"/>
          <w:lang w:val="en-CA"/>
        </w:rPr>
        <w:t xml:space="preserve"> This “initial briefing” meeting with the project team was then rescheduled and took place on Saturday 13 December. </w:t>
      </w:r>
    </w:p>
    <w:p w14:paraId="4B871C2A" w14:textId="57EE8EBF" w:rsidR="00487F81" w:rsidRPr="00963C8F" w:rsidRDefault="001D2FAF" w:rsidP="00244665">
      <w:pPr>
        <w:pStyle w:val="NoSpacing"/>
        <w:numPr>
          <w:ilvl w:val="0"/>
          <w:numId w:val="51"/>
        </w:numPr>
        <w:jc w:val="both"/>
        <w:rPr>
          <w:rFonts w:asciiTheme="majorHAnsi" w:hAnsiTheme="majorHAnsi"/>
          <w:sz w:val="22"/>
          <w:szCs w:val="22"/>
          <w:lang w:val="en-CA"/>
        </w:rPr>
      </w:pPr>
      <w:r w:rsidRPr="00963C8F">
        <w:rPr>
          <w:rFonts w:asciiTheme="majorHAnsi" w:hAnsiTheme="majorHAnsi"/>
          <w:b/>
          <w:i/>
          <w:sz w:val="22"/>
          <w:szCs w:val="22"/>
          <w:lang w:val="en-CA"/>
        </w:rPr>
        <w:t>The International C</w:t>
      </w:r>
      <w:r w:rsidR="00244665" w:rsidRPr="00963C8F">
        <w:rPr>
          <w:rFonts w:asciiTheme="majorHAnsi" w:hAnsiTheme="majorHAnsi"/>
          <w:b/>
          <w:i/>
          <w:sz w:val="22"/>
          <w:szCs w:val="22"/>
          <w:lang w:val="en-CA"/>
        </w:rPr>
        <w:t>onsultant did not speak Russian</w:t>
      </w:r>
      <w:r w:rsidR="00244665" w:rsidRPr="00963C8F">
        <w:rPr>
          <w:rFonts w:asciiTheme="majorHAnsi" w:hAnsiTheme="majorHAnsi"/>
          <w:sz w:val="22"/>
          <w:szCs w:val="22"/>
          <w:lang w:val="en-CA"/>
        </w:rPr>
        <w:t>. E</w:t>
      </w:r>
      <w:r w:rsidRPr="00963C8F">
        <w:rPr>
          <w:rFonts w:asciiTheme="majorHAnsi" w:hAnsiTheme="majorHAnsi"/>
          <w:sz w:val="22"/>
          <w:szCs w:val="22"/>
          <w:lang w:val="en-CA"/>
        </w:rPr>
        <w:t>xcept fo</w:t>
      </w:r>
      <w:r w:rsidR="00526E0D" w:rsidRPr="00963C8F">
        <w:rPr>
          <w:rFonts w:asciiTheme="majorHAnsi" w:hAnsiTheme="majorHAnsi"/>
          <w:sz w:val="22"/>
          <w:szCs w:val="22"/>
          <w:lang w:val="en-CA"/>
        </w:rPr>
        <w:t xml:space="preserve">r </w:t>
      </w:r>
      <w:r w:rsidR="00244665" w:rsidRPr="00963C8F">
        <w:rPr>
          <w:rFonts w:asciiTheme="majorHAnsi" w:hAnsiTheme="majorHAnsi"/>
          <w:sz w:val="22"/>
          <w:szCs w:val="22"/>
          <w:lang w:val="en-CA"/>
        </w:rPr>
        <w:t>meetings with the project team;</w:t>
      </w:r>
      <w:r w:rsidR="00526E0D" w:rsidRPr="00963C8F">
        <w:rPr>
          <w:rFonts w:asciiTheme="majorHAnsi" w:hAnsiTheme="majorHAnsi"/>
          <w:sz w:val="22"/>
          <w:szCs w:val="22"/>
          <w:lang w:val="en-CA"/>
        </w:rPr>
        <w:t xml:space="preserve"> the UNDP CO; Scientif</w:t>
      </w:r>
      <w:r w:rsidR="00C64084" w:rsidRPr="00963C8F">
        <w:rPr>
          <w:rFonts w:asciiTheme="majorHAnsi" w:hAnsiTheme="majorHAnsi"/>
          <w:sz w:val="22"/>
          <w:szCs w:val="22"/>
          <w:lang w:val="en-CA"/>
        </w:rPr>
        <w:t>ic-practical center of sanitary</w:t>
      </w:r>
      <w:r w:rsidR="00526E0D" w:rsidRPr="00963C8F">
        <w:rPr>
          <w:rFonts w:asciiTheme="majorHAnsi" w:hAnsiTheme="majorHAnsi"/>
          <w:sz w:val="22"/>
          <w:szCs w:val="22"/>
          <w:lang w:val="en-CA"/>
        </w:rPr>
        <w:t>–epidemiological expertise and monitoring</w:t>
      </w:r>
      <w:r w:rsidR="00244665" w:rsidRPr="00963C8F">
        <w:rPr>
          <w:rFonts w:asciiTheme="majorHAnsi" w:hAnsiTheme="majorHAnsi"/>
          <w:sz w:val="22"/>
          <w:szCs w:val="22"/>
          <w:lang w:val="en-CA"/>
        </w:rPr>
        <w:t>;</w:t>
      </w:r>
      <w:r w:rsidR="0046650E" w:rsidRPr="00963C8F">
        <w:rPr>
          <w:rFonts w:asciiTheme="majorHAnsi" w:hAnsiTheme="majorHAnsi"/>
          <w:sz w:val="22"/>
          <w:szCs w:val="22"/>
          <w:lang w:val="en-CA"/>
        </w:rPr>
        <w:t xml:space="preserve"> and the NGO Ecomuseum, all i</w:t>
      </w:r>
      <w:r w:rsidR="00244665" w:rsidRPr="00963C8F">
        <w:rPr>
          <w:rFonts w:asciiTheme="majorHAnsi" w:hAnsiTheme="majorHAnsi"/>
          <w:sz w:val="22"/>
          <w:szCs w:val="22"/>
          <w:lang w:val="en-CA"/>
        </w:rPr>
        <w:t>nterviews took place in Russian. S</w:t>
      </w:r>
      <w:r w:rsidR="0046650E" w:rsidRPr="00963C8F">
        <w:rPr>
          <w:rFonts w:asciiTheme="majorHAnsi" w:hAnsiTheme="majorHAnsi"/>
          <w:sz w:val="22"/>
          <w:szCs w:val="22"/>
          <w:lang w:val="en-CA"/>
        </w:rPr>
        <w:t>imultaneous</w:t>
      </w:r>
      <w:r w:rsidR="00244665" w:rsidRPr="00963C8F">
        <w:rPr>
          <w:rFonts w:asciiTheme="majorHAnsi" w:hAnsiTheme="majorHAnsi"/>
          <w:sz w:val="22"/>
          <w:szCs w:val="22"/>
          <w:lang w:val="en-CA"/>
        </w:rPr>
        <w:t>/consecutive</w:t>
      </w:r>
      <w:r w:rsidR="0046650E" w:rsidRPr="00963C8F">
        <w:rPr>
          <w:rFonts w:asciiTheme="majorHAnsi" w:hAnsiTheme="majorHAnsi"/>
          <w:sz w:val="22"/>
          <w:szCs w:val="22"/>
          <w:lang w:val="en-CA"/>
        </w:rPr>
        <w:t xml:space="preserve"> translation </w:t>
      </w:r>
      <w:r w:rsidR="00244665" w:rsidRPr="00963C8F">
        <w:rPr>
          <w:rFonts w:asciiTheme="majorHAnsi" w:hAnsiTheme="majorHAnsi"/>
          <w:sz w:val="22"/>
          <w:szCs w:val="22"/>
          <w:lang w:val="en-CA"/>
        </w:rPr>
        <w:t xml:space="preserve">was </w:t>
      </w:r>
      <w:r w:rsidR="0046650E" w:rsidRPr="00963C8F">
        <w:rPr>
          <w:rFonts w:asciiTheme="majorHAnsi" w:hAnsiTheme="majorHAnsi"/>
          <w:sz w:val="22"/>
          <w:szCs w:val="22"/>
          <w:lang w:val="en-CA"/>
        </w:rPr>
        <w:t>provided by the national TE consultant or</w:t>
      </w:r>
      <w:r w:rsidR="00244665" w:rsidRPr="00963C8F">
        <w:rPr>
          <w:rFonts w:asciiTheme="majorHAnsi" w:hAnsiTheme="majorHAnsi"/>
          <w:sz w:val="22"/>
          <w:szCs w:val="22"/>
          <w:lang w:val="en-CA"/>
        </w:rPr>
        <w:t xml:space="preserve"> otherwise by</w:t>
      </w:r>
      <w:r w:rsidR="0046650E" w:rsidRPr="00963C8F">
        <w:rPr>
          <w:rFonts w:asciiTheme="majorHAnsi" w:hAnsiTheme="majorHAnsi"/>
          <w:sz w:val="22"/>
          <w:szCs w:val="22"/>
          <w:lang w:val="en-CA"/>
        </w:rPr>
        <w:t xml:space="preserve"> the project’s </w:t>
      </w:r>
      <w:r w:rsidR="00244665" w:rsidRPr="00963C8F">
        <w:rPr>
          <w:rFonts w:asciiTheme="majorHAnsi" w:hAnsiTheme="majorHAnsi"/>
          <w:sz w:val="22"/>
          <w:szCs w:val="22"/>
          <w:lang w:val="en-CA"/>
        </w:rPr>
        <w:t xml:space="preserve">Transportation &amp; Logistics Expert, who participated in most meetings. As both are not trained translators, it is very likely that not all nuances were always translated properly.  </w:t>
      </w:r>
    </w:p>
    <w:p w14:paraId="3CB182C3" w14:textId="3273843D" w:rsidR="001D2FAF" w:rsidRPr="00963C8F" w:rsidRDefault="00487F81" w:rsidP="00244665">
      <w:pPr>
        <w:pStyle w:val="NoSpacing"/>
        <w:numPr>
          <w:ilvl w:val="0"/>
          <w:numId w:val="51"/>
        </w:numPr>
        <w:jc w:val="both"/>
        <w:rPr>
          <w:rFonts w:asciiTheme="majorHAnsi" w:hAnsiTheme="majorHAnsi"/>
          <w:sz w:val="22"/>
          <w:szCs w:val="22"/>
          <w:lang w:val="en-CA"/>
        </w:rPr>
      </w:pPr>
      <w:r w:rsidRPr="00963C8F">
        <w:rPr>
          <w:rFonts w:asciiTheme="majorHAnsi" w:hAnsiTheme="majorHAnsi"/>
          <w:b/>
          <w:i/>
          <w:sz w:val="22"/>
          <w:szCs w:val="22"/>
          <w:lang w:val="en-CA"/>
        </w:rPr>
        <w:t>The International and National Consultant were accompanied by a member of the project team for the majority of the meetings</w:t>
      </w:r>
      <w:r w:rsidRPr="00963C8F">
        <w:rPr>
          <w:rFonts w:asciiTheme="majorHAnsi" w:hAnsiTheme="majorHAnsi"/>
          <w:sz w:val="22"/>
          <w:szCs w:val="22"/>
          <w:lang w:val="en-CA"/>
        </w:rPr>
        <w:t xml:space="preserve">. Although their presence in most cases facilitated visits and </w:t>
      </w:r>
      <w:r w:rsidR="00C64084" w:rsidRPr="00963C8F">
        <w:rPr>
          <w:rFonts w:asciiTheme="majorHAnsi" w:hAnsiTheme="majorHAnsi"/>
          <w:sz w:val="22"/>
          <w:szCs w:val="22"/>
          <w:lang w:val="en-CA"/>
        </w:rPr>
        <w:t xml:space="preserve">detailed </w:t>
      </w:r>
      <w:r w:rsidRPr="00963C8F">
        <w:rPr>
          <w:rFonts w:asciiTheme="majorHAnsi" w:hAnsiTheme="majorHAnsi"/>
          <w:sz w:val="22"/>
          <w:szCs w:val="22"/>
          <w:lang w:val="en-CA"/>
        </w:rPr>
        <w:t>understanding of the project (in particular in understanding the role of a particular partner as part of the larger scheme</w:t>
      </w:r>
      <w:r w:rsidR="00C64084" w:rsidRPr="00963C8F">
        <w:rPr>
          <w:rFonts w:asciiTheme="majorHAnsi" w:hAnsiTheme="majorHAnsi"/>
          <w:sz w:val="22"/>
          <w:szCs w:val="22"/>
          <w:lang w:val="en-CA"/>
        </w:rPr>
        <w:t>/objective</w:t>
      </w:r>
      <w:r w:rsidRPr="00963C8F">
        <w:rPr>
          <w:rFonts w:asciiTheme="majorHAnsi" w:hAnsiTheme="majorHAnsi"/>
          <w:sz w:val="22"/>
          <w:szCs w:val="22"/>
          <w:lang w:val="en-CA"/>
        </w:rPr>
        <w:t xml:space="preserve"> of the project), in certain cases certain stakeholders might have withheld </w:t>
      </w:r>
      <w:r w:rsidR="00C64084" w:rsidRPr="00963C8F">
        <w:rPr>
          <w:rFonts w:asciiTheme="majorHAnsi" w:hAnsiTheme="majorHAnsi"/>
          <w:sz w:val="22"/>
          <w:szCs w:val="22"/>
          <w:lang w:val="en-CA"/>
        </w:rPr>
        <w:t>sharing information with the TE team</w:t>
      </w:r>
      <w:r w:rsidRPr="00963C8F">
        <w:rPr>
          <w:rFonts w:asciiTheme="majorHAnsi" w:hAnsiTheme="majorHAnsi"/>
          <w:sz w:val="22"/>
          <w:szCs w:val="22"/>
          <w:lang w:val="en-CA"/>
        </w:rPr>
        <w:t xml:space="preserve"> that otherwise they might have </w:t>
      </w:r>
      <w:r w:rsidR="00C64084" w:rsidRPr="00963C8F">
        <w:rPr>
          <w:rFonts w:asciiTheme="majorHAnsi" w:hAnsiTheme="majorHAnsi"/>
          <w:sz w:val="22"/>
          <w:szCs w:val="22"/>
          <w:lang w:val="en-CA"/>
        </w:rPr>
        <w:t>provided</w:t>
      </w:r>
      <w:r w:rsidRPr="00963C8F">
        <w:rPr>
          <w:rFonts w:asciiTheme="majorHAnsi" w:hAnsiTheme="majorHAnsi"/>
          <w:sz w:val="22"/>
          <w:szCs w:val="22"/>
          <w:lang w:val="en-CA"/>
        </w:rPr>
        <w:t xml:space="preserve"> if a member of the project team w</w:t>
      </w:r>
      <w:r w:rsidR="00AC0861" w:rsidRPr="00963C8F">
        <w:rPr>
          <w:rFonts w:asciiTheme="majorHAnsi" w:hAnsiTheme="majorHAnsi"/>
          <w:sz w:val="22"/>
          <w:szCs w:val="22"/>
          <w:lang w:val="en-CA"/>
        </w:rPr>
        <w:t>ould not have been present (such as</w:t>
      </w:r>
      <w:r w:rsidRPr="00963C8F">
        <w:rPr>
          <w:rFonts w:asciiTheme="majorHAnsi" w:hAnsiTheme="majorHAnsi"/>
          <w:sz w:val="22"/>
          <w:szCs w:val="22"/>
          <w:lang w:val="en-CA"/>
        </w:rPr>
        <w:t xml:space="preserve"> </w:t>
      </w:r>
      <w:r w:rsidR="00AC0861" w:rsidRPr="00963C8F">
        <w:rPr>
          <w:rFonts w:asciiTheme="majorHAnsi" w:hAnsiTheme="majorHAnsi"/>
          <w:sz w:val="22"/>
          <w:szCs w:val="22"/>
          <w:lang w:val="en-CA"/>
        </w:rPr>
        <w:t xml:space="preserve">feedback that would not be positive for the project or the project team). </w:t>
      </w:r>
      <w:r w:rsidRPr="00963C8F">
        <w:rPr>
          <w:rFonts w:asciiTheme="majorHAnsi" w:hAnsiTheme="majorHAnsi"/>
          <w:sz w:val="22"/>
          <w:szCs w:val="22"/>
          <w:lang w:val="en-CA"/>
        </w:rPr>
        <w:t xml:space="preserve"> </w:t>
      </w:r>
    </w:p>
    <w:p w14:paraId="61AB7334" w14:textId="35356B93" w:rsidR="00AC0861" w:rsidRPr="00963C8F" w:rsidRDefault="00BD3D51" w:rsidP="00244665">
      <w:pPr>
        <w:pStyle w:val="NoSpacing"/>
        <w:numPr>
          <w:ilvl w:val="0"/>
          <w:numId w:val="51"/>
        </w:numPr>
        <w:jc w:val="both"/>
        <w:rPr>
          <w:rFonts w:asciiTheme="majorHAnsi" w:hAnsiTheme="majorHAnsi"/>
          <w:sz w:val="22"/>
          <w:szCs w:val="22"/>
          <w:lang w:val="en-CA"/>
        </w:rPr>
      </w:pPr>
      <w:r w:rsidRPr="00963C8F">
        <w:rPr>
          <w:rFonts w:asciiTheme="majorHAnsi" w:hAnsiTheme="majorHAnsi"/>
          <w:b/>
          <w:i/>
          <w:sz w:val="22"/>
          <w:szCs w:val="22"/>
          <w:lang w:val="en-CA"/>
        </w:rPr>
        <w:t>The project only visited only one (1) location where PCBs wastes were stored</w:t>
      </w:r>
      <w:r w:rsidR="00AC0861" w:rsidRPr="00963C8F">
        <w:rPr>
          <w:rFonts w:asciiTheme="majorHAnsi" w:hAnsiTheme="majorHAnsi"/>
          <w:b/>
          <w:i/>
          <w:sz w:val="22"/>
          <w:szCs w:val="22"/>
          <w:lang w:val="en-CA"/>
        </w:rPr>
        <w:t xml:space="preserve">. </w:t>
      </w:r>
      <w:r w:rsidRPr="00963C8F">
        <w:rPr>
          <w:rFonts w:asciiTheme="majorHAnsi" w:hAnsiTheme="majorHAnsi"/>
          <w:sz w:val="22"/>
          <w:szCs w:val="22"/>
          <w:lang w:val="en-CA"/>
        </w:rPr>
        <w:t>The project visited the Promotchod interim storage facility in Karaganda, where ~ 2,400 capacitors were stored</w:t>
      </w:r>
      <w:r w:rsidR="000F177E" w:rsidRPr="00963C8F">
        <w:rPr>
          <w:rFonts w:asciiTheme="majorHAnsi" w:hAnsiTheme="majorHAnsi"/>
          <w:sz w:val="22"/>
          <w:szCs w:val="22"/>
          <w:lang w:val="en-CA"/>
        </w:rPr>
        <w:t xml:space="preserve"> (150 tonnes) that had been collected from six (6) PCB owners (see also T</w:t>
      </w:r>
      <w:r w:rsidR="004D6E49" w:rsidRPr="00963C8F">
        <w:rPr>
          <w:rFonts w:asciiTheme="majorHAnsi" w:hAnsiTheme="majorHAnsi"/>
          <w:sz w:val="22"/>
          <w:szCs w:val="22"/>
          <w:lang w:val="en-CA"/>
        </w:rPr>
        <w:t>able 19</w:t>
      </w:r>
      <w:r w:rsidR="000F177E" w:rsidRPr="00963C8F">
        <w:rPr>
          <w:rFonts w:asciiTheme="majorHAnsi" w:hAnsiTheme="majorHAnsi"/>
          <w:sz w:val="22"/>
          <w:szCs w:val="22"/>
          <w:lang w:val="en-CA"/>
        </w:rPr>
        <w:t xml:space="preserve">). Of the </w:t>
      </w:r>
      <w:r w:rsidR="004D6E49" w:rsidRPr="00963C8F">
        <w:rPr>
          <w:rFonts w:asciiTheme="majorHAnsi" w:hAnsiTheme="majorHAnsi"/>
          <w:sz w:val="22"/>
          <w:szCs w:val="22"/>
          <w:lang w:val="en-CA"/>
        </w:rPr>
        <w:t>six (</w:t>
      </w:r>
      <w:r w:rsidR="000F177E" w:rsidRPr="00963C8F">
        <w:rPr>
          <w:rFonts w:asciiTheme="majorHAnsi" w:hAnsiTheme="majorHAnsi"/>
          <w:sz w:val="22"/>
          <w:szCs w:val="22"/>
          <w:lang w:val="en-CA"/>
        </w:rPr>
        <w:t>6</w:t>
      </w:r>
      <w:r w:rsidR="004D6E49" w:rsidRPr="00963C8F">
        <w:rPr>
          <w:rFonts w:asciiTheme="majorHAnsi" w:hAnsiTheme="majorHAnsi"/>
          <w:sz w:val="22"/>
          <w:szCs w:val="22"/>
          <w:lang w:val="en-CA"/>
        </w:rPr>
        <w:t>)</w:t>
      </w:r>
      <w:r w:rsidR="000F177E" w:rsidRPr="00963C8F">
        <w:rPr>
          <w:rFonts w:asciiTheme="majorHAnsi" w:hAnsiTheme="majorHAnsi"/>
          <w:sz w:val="22"/>
          <w:szCs w:val="22"/>
          <w:lang w:val="en-CA"/>
        </w:rPr>
        <w:t xml:space="preserve"> companies</w:t>
      </w:r>
      <w:r w:rsidR="004D6E49" w:rsidRPr="00963C8F">
        <w:rPr>
          <w:rFonts w:asciiTheme="majorHAnsi" w:hAnsiTheme="majorHAnsi"/>
          <w:sz w:val="22"/>
          <w:szCs w:val="22"/>
          <w:lang w:val="en-CA"/>
        </w:rPr>
        <w:t xml:space="preserve"> </w:t>
      </w:r>
      <w:r w:rsidR="00C50B7D" w:rsidRPr="00963C8F">
        <w:rPr>
          <w:rFonts w:asciiTheme="majorHAnsi" w:hAnsiTheme="majorHAnsi"/>
          <w:sz w:val="22"/>
          <w:szCs w:val="22"/>
          <w:lang w:val="en-CA"/>
        </w:rPr>
        <w:t>that</w:t>
      </w:r>
      <w:r w:rsidR="004D6E49" w:rsidRPr="00963C8F">
        <w:rPr>
          <w:rFonts w:asciiTheme="majorHAnsi" w:hAnsiTheme="majorHAnsi"/>
          <w:sz w:val="22"/>
          <w:szCs w:val="22"/>
          <w:lang w:val="en-CA"/>
        </w:rPr>
        <w:t xml:space="preserve"> participated in the packaging, collection, transport and export of PCB capacitors</w:t>
      </w:r>
      <w:r w:rsidR="000F177E" w:rsidRPr="00963C8F">
        <w:rPr>
          <w:rFonts w:asciiTheme="majorHAnsi" w:hAnsiTheme="majorHAnsi"/>
          <w:sz w:val="22"/>
          <w:szCs w:val="22"/>
          <w:lang w:val="en-CA"/>
        </w:rPr>
        <w:t xml:space="preserve">, </w:t>
      </w:r>
      <w:r w:rsidR="004D6E49" w:rsidRPr="00963C8F">
        <w:rPr>
          <w:rFonts w:asciiTheme="majorHAnsi" w:hAnsiTheme="majorHAnsi"/>
          <w:sz w:val="22"/>
          <w:szCs w:val="22"/>
          <w:lang w:val="en-CA"/>
        </w:rPr>
        <w:t>four (</w:t>
      </w:r>
      <w:r w:rsidR="000F177E" w:rsidRPr="00963C8F">
        <w:rPr>
          <w:rFonts w:asciiTheme="majorHAnsi" w:hAnsiTheme="majorHAnsi"/>
          <w:sz w:val="22"/>
          <w:szCs w:val="22"/>
          <w:lang w:val="en-CA"/>
        </w:rPr>
        <w:t>4</w:t>
      </w:r>
      <w:r w:rsidR="004D6E49" w:rsidRPr="00963C8F">
        <w:rPr>
          <w:rFonts w:asciiTheme="majorHAnsi" w:hAnsiTheme="majorHAnsi"/>
          <w:sz w:val="22"/>
          <w:szCs w:val="22"/>
          <w:lang w:val="en-CA"/>
        </w:rPr>
        <w:t>)</w:t>
      </w:r>
      <w:r w:rsidR="000F177E" w:rsidRPr="00963C8F">
        <w:rPr>
          <w:rFonts w:asciiTheme="majorHAnsi" w:hAnsiTheme="majorHAnsi"/>
          <w:sz w:val="22"/>
          <w:szCs w:val="22"/>
          <w:lang w:val="en-CA"/>
        </w:rPr>
        <w:t xml:space="preserve"> were visited during the TE. However, as the PCB capacitors had already been removed, no tour of the companies was made, the visits were just intended to have meetings with the companies’ management. </w:t>
      </w:r>
      <w:r w:rsidR="00C50B7D" w:rsidRPr="00963C8F">
        <w:rPr>
          <w:rFonts w:asciiTheme="majorHAnsi" w:hAnsiTheme="majorHAnsi"/>
          <w:sz w:val="22"/>
          <w:szCs w:val="22"/>
          <w:lang w:val="en-CA"/>
        </w:rPr>
        <w:t>Of the five (5) companies which participated in the draining of PCB transformers</w:t>
      </w:r>
      <w:r w:rsidR="004762F7" w:rsidRPr="00963C8F">
        <w:rPr>
          <w:rFonts w:asciiTheme="majorHAnsi" w:hAnsiTheme="majorHAnsi"/>
          <w:sz w:val="22"/>
          <w:szCs w:val="22"/>
          <w:lang w:val="en-CA"/>
        </w:rPr>
        <w:t xml:space="preserve"> (see Table 17)</w:t>
      </w:r>
      <w:r w:rsidR="00C50B7D" w:rsidRPr="00963C8F">
        <w:rPr>
          <w:rFonts w:asciiTheme="majorHAnsi" w:hAnsiTheme="majorHAnsi"/>
          <w:sz w:val="22"/>
          <w:szCs w:val="22"/>
          <w:lang w:val="en-CA"/>
        </w:rPr>
        <w:t xml:space="preserve"> and the export and destruction of PCB oil, one (1) company was visited (AMT Steel), which was the company which held</w:t>
      </w:r>
      <w:r w:rsidR="004762F7" w:rsidRPr="00963C8F">
        <w:rPr>
          <w:rFonts w:asciiTheme="majorHAnsi" w:hAnsiTheme="majorHAnsi"/>
          <w:sz w:val="22"/>
          <w:szCs w:val="22"/>
          <w:lang w:val="en-CA"/>
        </w:rPr>
        <w:t xml:space="preserve"> 75% of the PCB containing transformers. During the TE mission the team was unable to visit the storage facility where the drained AMT transformers shells have been stored due to heavy snowfall and non-accessibility to the storage facility. In conclusion, the TE mission covered a good p</w:t>
      </w:r>
      <w:r w:rsidR="003B17D2" w:rsidRPr="00963C8F">
        <w:rPr>
          <w:rFonts w:asciiTheme="majorHAnsi" w:hAnsiTheme="majorHAnsi"/>
          <w:sz w:val="22"/>
          <w:szCs w:val="22"/>
          <w:lang w:val="en-CA"/>
        </w:rPr>
        <w:t xml:space="preserve">ercentage of the companies, </w:t>
      </w:r>
      <w:r w:rsidR="004762F7" w:rsidRPr="00963C8F">
        <w:rPr>
          <w:rFonts w:asciiTheme="majorHAnsi" w:hAnsiTheme="majorHAnsi"/>
          <w:sz w:val="22"/>
          <w:szCs w:val="22"/>
          <w:lang w:val="en-CA"/>
        </w:rPr>
        <w:t xml:space="preserve">which participated in the PCB capacitor removal/destruction activities, but a low percentage of the companies that participated in the PCB oil removal/destruction activities. </w:t>
      </w:r>
    </w:p>
    <w:p w14:paraId="15333935" w14:textId="1415DB6F" w:rsidR="00BD3D51" w:rsidRPr="00963C8F" w:rsidRDefault="00BD3D51" w:rsidP="00244665">
      <w:pPr>
        <w:pStyle w:val="NoSpacing"/>
        <w:numPr>
          <w:ilvl w:val="0"/>
          <w:numId w:val="51"/>
        </w:numPr>
        <w:jc w:val="both"/>
        <w:rPr>
          <w:rFonts w:asciiTheme="majorHAnsi" w:hAnsiTheme="majorHAnsi"/>
          <w:sz w:val="22"/>
          <w:szCs w:val="22"/>
          <w:lang w:val="en-CA"/>
        </w:rPr>
      </w:pPr>
      <w:r w:rsidRPr="00963C8F">
        <w:rPr>
          <w:rFonts w:asciiTheme="majorHAnsi" w:hAnsiTheme="majorHAnsi"/>
          <w:b/>
          <w:i/>
          <w:sz w:val="22"/>
          <w:szCs w:val="22"/>
          <w:lang w:val="en-CA"/>
        </w:rPr>
        <w:t xml:space="preserve">Number of meetings with the government counterparts was limited and only took place towards the end of the </w:t>
      </w:r>
      <w:r w:rsidR="000E5C7B" w:rsidRPr="00963C8F">
        <w:rPr>
          <w:rFonts w:asciiTheme="majorHAnsi" w:hAnsiTheme="majorHAnsi"/>
          <w:b/>
          <w:i/>
          <w:sz w:val="22"/>
          <w:szCs w:val="22"/>
          <w:lang w:val="en-CA"/>
        </w:rPr>
        <w:t xml:space="preserve">TE </w:t>
      </w:r>
      <w:r w:rsidRPr="00963C8F">
        <w:rPr>
          <w:rFonts w:asciiTheme="majorHAnsi" w:hAnsiTheme="majorHAnsi"/>
          <w:b/>
          <w:i/>
          <w:sz w:val="22"/>
          <w:szCs w:val="22"/>
          <w:lang w:val="en-CA"/>
        </w:rPr>
        <w:t>mission</w:t>
      </w:r>
      <w:r w:rsidR="003B17D2" w:rsidRPr="00963C8F">
        <w:rPr>
          <w:rFonts w:asciiTheme="majorHAnsi" w:hAnsiTheme="majorHAnsi"/>
          <w:b/>
          <w:i/>
          <w:sz w:val="22"/>
          <w:szCs w:val="22"/>
          <w:lang w:val="en-CA"/>
        </w:rPr>
        <w:t xml:space="preserve"> and after repeated requests voiced by the TE team</w:t>
      </w:r>
      <w:r w:rsidRPr="00963C8F">
        <w:rPr>
          <w:rFonts w:asciiTheme="majorHAnsi" w:hAnsiTheme="majorHAnsi"/>
          <w:sz w:val="22"/>
          <w:szCs w:val="22"/>
          <w:lang w:val="en-CA"/>
        </w:rPr>
        <w:t xml:space="preserve">. </w:t>
      </w:r>
      <w:r w:rsidR="000E5C7B" w:rsidRPr="00963C8F">
        <w:rPr>
          <w:rFonts w:asciiTheme="majorHAnsi" w:hAnsiTheme="majorHAnsi"/>
          <w:sz w:val="22"/>
          <w:szCs w:val="22"/>
          <w:lang w:val="en-CA"/>
        </w:rPr>
        <w:t xml:space="preserve">Eventually the TE mission was able to meet with </w:t>
      </w:r>
      <w:r w:rsidR="00393E7B" w:rsidRPr="00963C8F">
        <w:rPr>
          <w:rFonts w:asciiTheme="majorHAnsi" w:hAnsiTheme="majorHAnsi"/>
          <w:sz w:val="22"/>
          <w:szCs w:val="22"/>
          <w:lang w:val="en-CA"/>
        </w:rPr>
        <w:t>the Head of the Waste</w:t>
      </w:r>
      <w:r w:rsidR="00C22FB2" w:rsidRPr="00963C8F">
        <w:rPr>
          <w:rFonts w:asciiTheme="majorHAnsi" w:hAnsiTheme="majorHAnsi"/>
          <w:sz w:val="22"/>
          <w:szCs w:val="22"/>
          <w:lang w:val="en-CA"/>
        </w:rPr>
        <w:t xml:space="preserve"> Management</w:t>
      </w:r>
      <w:r w:rsidR="00393E7B" w:rsidRPr="00963C8F">
        <w:rPr>
          <w:rFonts w:asciiTheme="majorHAnsi" w:hAnsiTheme="majorHAnsi"/>
          <w:sz w:val="22"/>
          <w:szCs w:val="22"/>
          <w:lang w:val="en-CA"/>
        </w:rPr>
        <w:t xml:space="preserve"> Department of the Ministry of Energy as well as a representative of the Zhasyl Damu Company (ZDC falls under the </w:t>
      </w:r>
      <w:r w:rsidR="00C22FB2" w:rsidRPr="00963C8F">
        <w:rPr>
          <w:rFonts w:asciiTheme="majorHAnsi" w:hAnsiTheme="majorHAnsi"/>
          <w:sz w:val="22"/>
          <w:szCs w:val="22"/>
          <w:lang w:val="en-CA"/>
        </w:rPr>
        <w:t>Waste Management Department</w:t>
      </w:r>
      <w:r w:rsidR="00393E7B" w:rsidRPr="00963C8F">
        <w:rPr>
          <w:rFonts w:asciiTheme="majorHAnsi" w:hAnsiTheme="majorHAnsi"/>
          <w:sz w:val="22"/>
          <w:szCs w:val="22"/>
          <w:lang w:val="en-CA"/>
        </w:rPr>
        <w:t xml:space="preserve"> within the Ministry). This limited exposure to the national government counterparts, was in part due to recent government restructuring, during which the Ministry of Environment ceased to exist, and the Ministry of Energy absorbed most of its functions. In part, limited exposure to Government counterparts was also in part due to the fact that the Project Implementation Unit (Project Team) was not physically located in Ministry of Environment (later on the Ministry of Energy), but in a location separate from the UNDP CO and Government Offices.</w:t>
      </w:r>
      <w:r w:rsidR="00393E7B" w:rsidRPr="00963C8F">
        <w:t xml:space="preserve"> </w:t>
      </w:r>
    </w:p>
    <w:p w14:paraId="2758122F" w14:textId="6206DF4D" w:rsidR="00F800EC" w:rsidRPr="00963C8F" w:rsidRDefault="00F800EC" w:rsidP="004D2020">
      <w:pPr>
        <w:pStyle w:val="NoSpacing"/>
        <w:numPr>
          <w:ilvl w:val="0"/>
          <w:numId w:val="51"/>
        </w:numPr>
        <w:rPr>
          <w:rFonts w:asciiTheme="majorHAnsi" w:eastAsia="MS Gothic" w:hAnsiTheme="majorHAnsi"/>
          <w:sz w:val="22"/>
          <w:szCs w:val="22"/>
        </w:rPr>
      </w:pPr>
      <w:r w:rsidRPr="00963C8F">
        <w:rPr>
          <w:rFonts w:asciiTheme="majorHAnsi" w:eastAsia="MS Gothic" w:hAnsiTheme="majorHAnsi"/>
          <w:sz w:val="22"/>
          <w:szCs w:val="22"/>
        </w:rPr>
        <w:br w:type="page"/>
      </w:r>
    </w:p>
    <w:p w14:paraId="78BE54D6" w14:textId="77777777" w:rsidR="004F148C" w:rsidRPr="004F148C" w:rsidRDefault="003A408E" w:rsidP="00475F69">
      <w:pPr>
        <w:pStyle w:val="Heading1"/>
        <w:rPr>
          <w:rFonts w:eastAsia="MS Gothic"/>
        </w:rPr>
      </w:pPr>
      <w:bookmarkStart w:id="25" w:name="_Toc283849548"/>
      <w:bookmarkStart w:id="26" w:name="_Toc303946888"/>
      <w:r>
        <w:rPr>
          <w:rFonts w:eastAsia="MS Gothic"/>
        </w:rPr>
        <w:lastRenderedPageBreak/>
        <w:t xml:space="preserve">2. </w:t>
      </w:r>
      <w:r w:rsidR="004F148C" w:rsidRPr="004F148C">
        <w:rPr>
          <w:rFonts w:eastAsia="MS Gothic"/>
        </w:rPr>
        <w:t>P</w:t>
      </w:r>
      <w:r w:rsidR="004F148C">
        <w:rPr>
          <w:rFonts w:eastAsia="MS Gothic"/>
        </w:rPr>
        <w:t>ROJECT DESCRIPTION AND DEVELOPMENT CONTEXT</w:t>
      </w:r>
      <w:bookmarkEnd w:id="24"/>
      <w:bookmarkEnd w:id="25"/>
      <w:bookmarkEnd w:id="26"/>
      <w:r w:rsidR="004F148C">
        <w:rPr>
          <w:rFonts w:eastAsia="MS Gothic"/>
        </w:rPr>
        <w:t xml:space="preserve"> </w:t>
      </w:r>
    </w:p>
    <w:p w14:paraId="38C985B0" w14:textId="77777777" w:rsidR="004F148C" w:rsidRPr="00994FA3" w:rsidRDefault="004F148C" w:rsidP="00EC01BF">
      <w:pPr>
        <w:jc w:val="both"/>
        <w:rPr>
          <w:rFonts w:ascii="Calibri" w:hAnsi="Calibri"/>
          <w:sz w:val="22"/>
          <w:szCs w:val="22"/>
          <w:lang w:val="en-CA"/>
        </w:rPr>
      </w:pPr>
    </w:p>
    <w:p w14:paraId="261A72CD" w14:textId="77777777" w:rsidR="00AB5EE5" w:rsidRPr="00AB5EE5" w:rsidRDefault="00F85539" w:rsidP="00475F69">
      <w:pPr>
        <w:pStyle w:val="Heading2"/>
        <w:rPr>
          <w:rFonts w:eastAsia="MS Gothic"/>
        </w:rPr>
      </w:pPr>
      <w:bookmarkStart w:id="27" w:name="_Toc263502047"/>
      <w:bookmarkStart w:id="28" w:name="_Toc283849549"/>
      <w:bookmarkStart w:id="29" w:name="_Toc303946889"/>
      <w:r>
        <w:rPr>
          <w:rFonts w:eastAsia="MS Gothic"/>
        </w:rPr>
        <w:t xml:space="preserve">2.1 </w:t>
      </w:r>
      <w:r w:rsidR="00AB5EE5" w:rsidRPr="00AB5EE5">
        <w:rPr>
          <w:rFonts w:eastAsia="MS Gothic"/>
        </w:rPr>
        <w:t>Project start and duration</w:t>
      </w:r>
      <w:bookmarkEnd w:id="27"/>
      <w:bookmarkEnd w:id="28"/>
      <w:bookmarkEnd w:id="29"/>
    </w:p>
    <w:p w14:paraId="5FB2EF59" w14:textId="77777777" w:rsidR="00A03C07" w:rsidRPr="00A03C07" w:rsidRDefault="004426A5" w:rsidP="00A03C07">
      <w:pPr>
        <w:jc w:val="both"/>
        <w:rPr>
          <w:rFonts w:ascii="Calibri" w:eastAsia="MS Mincho" w:hAnsi="Calibri"/>
          <w:sz w:val="22"/>
          <w:szCs w:val="22"/>
        </w:rPr>
      </w:pPr>
      <w:r w:rsidRPr="00A03C07">
        <w:rPr>
          <w:rFonts w:ascii="Calibri" w:eastAsia="MS Mincho" w:hAnsi="Calibri"/>
          <w:sz w:val="22"/>
          <w:szCs w:val="22"/>
        </w:rPr>
        <w:t xml:space="preserve">From 2003 to 2006, </w:t>
      </w:r>
      <w:r w:rsidR="00863F83">
        <w:rPr>
          <w:rFonts w:ascii="Calibri" w:eastAsia="MS Mincho" w:hAnsi="Calibri"/>
          <w:sz w:val="22"/>
          <w:szCs w:val="22"/>
        </w:rPr>
        <w:t>t</w:t>
      </w:r>
      <w:r w:rsidR="00F97E3F" w:rsidRPr="00A03C07">
        <w:rPr>
          <w:rFonts w:ascii="Calibri" w:eastAsia="MS Mincho" w:hAnsi="Calibri"/>
          <w:sz w:val="22"/>
          <w:szCs w:val="22"/>
        </w:rPr>
        <w:t>he Governme</w:t>
      </w:r>
      <w:r w:rsidR="00A03C07" w:rsidRPr="00A03C07">
        <w:rPr>
          <w:rFonts w:ascii="Calibri" w:eastAsia="MS Mincho" w:hAnsi="Calibri"/>
          <w:sz w:val="22"/>
          <w:szCs w:val="22"/>
        </w:rPr>
        <w:t>nt of Kazakhstan implemented it</w:t>
      </w:r>
      <w:r w:rsidR="00F97E3F" w:rsidRPr="00A03C07">
        <w:rPr>
          <w:rFonts w:ascii="Calibri" w:eastAsia="MS Mincho" w:hAnsi="Calibri"/>
          <w:sz w:val="22"/>
          <w:szCs w:val="22"/>
        </w:rPr>
        <w:t xml:space="preserve">s first POPs project </w:t>
      </w:r>
      <w:r w:rsidR="00487250" w:rsidRPr="00A03C07">
        <w:rPr>
          <w:rFonts w:ascii="Calibri" w:eastAsia="MS Mincho" w:hAnsi="Calibri"/>
          <w:sz w:val="22"/>
          <w:szCs w:val="22"/>
        </w:rPr>
        <w:t>entitled “</w:t>
      </w:r>
      <w:r w:rsidR="00487250" w:rsidRPr="00263AF5">
        <w:rPr>
          <w:rFonts w:ascii="Calibri" w:eastAsia="MS Mincho" w:hAnsi="Calibri"/>
          <w:i/>
          <w:sz w:val="22"/>
          <w:szCs w:val="22"/>
        </w:rPr>
        <w:t>Assistance to Kazakhstan in Fulfilling its Commitments Under the Stockholm Convention of Persistent Organic Pollutants</w:t>
      </w:r>
      <w:r w:rsidR="00487250" w:rsidRPr="00A03C07">
        <w:rPr>
          <w:rFonts w:ascii="Calibri" w:eastAsia="MS Mincho" w:hAnsi="Calibri"/>
          <w:sz w:val="22"/>
          <w:szCs w:val="22"/>
        </w:rPr>
        <w:t>”</w:t>
      </w:r>
      <w:r w:rsidR="00487250">
        <w:rPr>
          <w:rFonts w:ascii="Calibri" w:eastAsia="MS Mincho" w:hAnsi="Calibri"/>
          <w:sz w:val="22"/>
          <w:szCs w:val="22"/>
        </w:rPr>
        <w:t xml:space="preserve"> </w:t>
      </w:r>
      <w:r w:rsidR="00F97E3F" w:rsidRPr="00A03C07">
        <w:rPr>
          <w:rFonts w:ascii="Calibri" w:eastAsia="MS Mincho" w:hAnsi="Calibri"/>
          <w:sz w:val="22"/>
          <w:szCs w:val="22"/>
        </w:rPr>
        <w:t>with the financial support of the GEF and technical support provided by UNDP</w:t>
      </w:r>
      <w:r w:rsidR="00A03C07" w:rsidRPr="00A03C07">
        <w:rPr>
          <w:rFonts w:ascii="Calibri" w:eastAsia="MS Mincho" w:hAnsi="Calibri"/>
          <w:sz w:val="22"/>
          <w:szCs w:val="22"/>
        </w:rPr>
        <w:t xml:space="preserve">. As part of this project, an initial PCB inventory was conducted, an action plan formulated and Kazakhstan’s first National Implementation Plan (NIP) prepared. </w:t>
      </w:r>
      <w:r w:rsidRPr="00A03C07">
        <w:rPr>
          <w:rFonts w:ascii="Calibri" w:eastAsia="MS Mincho" w:hAnsi="Calibri"/>
          <w:sz w:val="22"/>
          <w:szCs w:val="22"/>
        </w:rPr>
        <w:t xml:space="preserve">In 2009 Kazakhstan </w:t>
      </w:r>
      <w:r w:rsidR="00A03C07" w:rsidRPr="00A03C07">
        <w:rPr>
          <w:rFonts w:ascii="Calibri" w:eastAsia="MS Mincho" w:hAnsi="Calibri"/>
          <w:sz w:val="22"/>
          <w:szCs w:val="22"/>
        </w:rPr>
        <w:t>submitted</w:t>
      </w:r>
      <w:r w:rsidRPr="00A03C07">
        <w:rPr>
          <w:rFonts w:ascii="Calibri" w:eastAsia="MS Mincho" w:hAnsi="Calibri"/>
          <w:sz w:val="22"/>
          <w:szCs w:val="22"/>
        </w:rPr>
        <w:t xml:space="preserve"> its National Implementation Plan (NIP)</w:t>
      </w:r>
      <w:r w:rsidR="00A03C07" w:rsidRPr="00A03C07">
        <w:rPr>
          <w:rFonts w:ascii="Calibri" w:eastAsia="MS Mincho" w:hAnsi="Calibri"/>
          <w:sz w:val="22"/>
          <w:szCs w:val="22"/>
        </w:rPr>
        <w:t xml:space="preserve"> to the Secretariat for the Stockholm Convention on POPs. O</w:t>
      </w:r>
      <w:r w:rsidRPr="00A03C07">
        <w:rPr>
          <w:rFonts w:ascii="Calibri" w:eastAsia="MS Mincho" w:hAnsi="Calibri"/>
          <w:sz w:val="22"/>
          <w:szCs w:val="22"/>
        </w:rPr>
        <w:t xml:space="preserve">ne </w:t>
      </w:r>
      <w:r w:rsidR="00487250">
        <w:rPr>
          <w:rFonts w:ascii="Calibri" w:eastAsia="MS Mincho" w:hAnsi="Calibri"/>
          <w:sz w:val="22"/>
          <w:szCs w:val="22"/>
        </w:rPr>
        <w:t xml:space="preserve">of </w:t>
      </w:r>
      <w:r w:rsidRPr="00A03C07">
        <w:rPr>
          <w:rFonts w:ascii="Calibri" w:eastAsia="MS Mincho" w:hAnsi="Calibri"/>
          <w:sz w:val="22"/>
          <w:szCs w:val="22"/>
        </w:rPr>
        <w:t xml:space="preserve">the </w:t>
      </w:r>
      <w:r w:rsidR="00487250">
        <w:rPr>
          <w:rFonts w:ascii="Calibri" w:eastAsia="MS Mincho" w:hAnsi="Calibri"/>
          <w:sz w:val="22"/>
          <w:szCs w:val="22"/>
        </w:rPr>
        <w:t>main</w:t>
      </w:r>
      <w:r w:rsidRPr="00A03C07">
        <w:rPr>
          <w:rFonts w:ascii="Calibri" w:eastAsia="MS Mincho" w:hAnsi="Calibri"/>
          <w:sz w:val="22"/>
          <w:szCs w:val="22"/>
        </w:rPr>
        <w:t xml:space="preserve"> </w:t>
      </w:r>
      <w:r w:rsidR="00487250">
        <w:rPr>
          <w:rFonts w:ascii="Calibri" w:eastAsia="MS Mincho" w:hAnsi="Calibri"/>
          <w:sz w:val="22"/>
          <w:szCs w:val="22"/>
        </w:rPr>
        <w:t>priorities</w:t>
      </w:r>
      <w:r w:rsidRPr="00A03C07">
        <w:rPr>
          <w:rFonts w:ascii="Calibri" w:eastAsia="MS Mincho" w:hAnsi="Calibri"/>
          <w:sz w:val="22"/>
          <w:szCs w:val="22"/>
        </w:rPr>
        <w:t xml:space="preserve"> </w:t>
      </w:r>
      <w:r w:rsidR="00A03C07" w:rsidRPr="00A03C07">
        <w:rPr>
          <w:rFonts w:ascii="Calibri" w:eastAsia="MS Mincho" w:hAnsi="Calibri"/>
          <w:sz w:val="22"/>
          <w:szCs w:val="22"/>
        </w:rPr>
        <w:t xml:space="preserve">listed in the NIP </w:t>
      </w:r>
      <w:r w:rsidRPr="00A03C07">
        <w:rPr>
          <w:rFonts w:ascii="Calibri" w:eastAsia="MS Mincho" w:hAnsi="Calibri"/>
          <w:sz w:val="22"/>
          <w:szCs w:val="22"/>
        </w:rPr>
        <w:t>was to establish and implement a natio</w:t>
      </w:r>
      <w:r w:rsidR="00A03C07" w:rsidRPr="00A03C07">
        <w:rPr>
          <w:rFonts w:ascii="Calibri" w:eastAsia="MS Mincho" w:hAnsi="Calibri"/>
          <w:sz w:val="22"/>
          <w:szCs w:val="22"/>
        </w:rPr>
        <w:t xml:space="preserve">nal PCB Management Plan. </w:t>
      </w:r>
    </w:p>
    <w:p w14:paraId="6E95111B" w14:textId="77777777" w:rsidR="00A03C07" w:rsidRDefault="00A03C07" w:rsidP="00A03C07">
      <w:pPr>
        <w:jc w:val="both"/>
        <w:rPr>
          <w:rFonts w:ascii="Calibri" w:hAnsi="Calibri"/>
          <w:sz w:val="22"/>
          <w:szCs w:val="22"/>
          <w:lang w:val="en-CA"/>
        </w:rPr>
      </w:pPr>
    </w:p>
    <w:p w14:paraId="67BE2899" w14:textId="77777777" w:rsidR="00A03C07" w:rsidRDefault="00A03C07" w:rsidP="00A03C07">
      <w:pPr>
        <w:jc w:val="both"/>
        <w:rPr>
          <w:rFonts w:ascii="Calibri" w:eastAsia="MS Mincho" w:hAnsi="Calibri"/>
          <w:sz w:val="22"/>
          <w:szCs w:val="22"/>
        </w:rPr>
      </w:pPr>
      <w:r>
        <w:rPr>
          <w:rFonts w:ascii="Calibri" w:hAnsi="Calibri"/>
          <w:sz w:val="22"/>
          <w:szCs w:val="22"/>
          <w:lang w:val="en-CA"/>
        </w:rPr>
        <w:t>To address this national priority, the Government of Kazakhstan and UNDP formulated a</w:t>
      </w:r>
      <w:r w:rsidR="004426A5">
        <w:rPr>
          <w:rFonts w:ascii="Calibri" w:hAnsi="Calibri"/>
          <w:sz w:val="22"/>
          <w:szCs w:val="22"/>
          <w:lang w:val="en-CA"/>
        </w:rPr>
        <w:t xml:space="preserve"> </w:t>
      </w:r>
      <w:r w:rsidR="004426A5" w:rsidRPr="004426A5">
        <w:rPr>
          <w:rFonts w:ascii="Calibri" w:hAnsi="Calibri"/>
          <w:sz w:val="22"/>
          <w:szCs w:val="22"/>
          <w:lang w:val="en-CA"/>
        </w:rPr>
        <w:t>project</w:t>
      </w:r>
      <w:r>
        <w:rPr>
          <w:rFonts w:ascii="Calibri" w:hAnsi="Calibri"/>
          <w:sz w:val="22"/>
          <w:szCs w:val="22"/>
          <w:lang w:val="en-CA"/>
        </w:rPr>
        <w:t xml:space="preserve"> proposal</w:t>
      </w:r>
      <w:r w:rsidR="004426A5" w:rsidRPr="004426A5">
        <w:rPr>
          <w:rFonts w:ascii="Calibri" w:hAnsi="Calibri"/>
          <w:sz w:val="22"/>
          <w:szCs w:val="22"/>
          <w:lang w:val="en-CA"/>
        </w:rPr>
        <w:t xml:space="preserve"> </w:t>
      </w:r>
      <w:r>
        <w:rPr>
          <w:rFonts w:ascii="Calibri" w:hAnsi="Calibri"/>
          <w:sz w:val="22"/>
          <w:szCs w:val="22"/>
          <w:lang w:val="en-CA"/>
        </w:rPr>
        <w:t>entitled “</w:t>
      </w:r>
      <w:r w:rsidR="008C397E" w:rsidRPr="00B549A4">
        <w:rPr>
          <w:rFonts w:ascii="Calibri" w:hAnsi="Calibri"/>
          <w:i/>
          <w:sz w:val="22"/>
          <w:szCs w:val="22"/>
        </w:rPr>
        <w:t>Design and Execution of a Comprehensive PCB Management Plan for Kazakhstan</w:t>
      </w:r>
      <w:r w:rsidR="008C397E" w:rsidRPr="0003039D">
        <w:rPr>
          <w:rFonts w:ascii="Calibri" w:hAnsi="Calibri"/>
          <w:i/>
          <w:sz w:val="22"/>
          <w:szCs w:val="22"/>
        </w:rPr>
        <w:t>”</w:t>
      </w:r>
      <w:r>
        <w:rPr>
          <w:rFonts w:ascii="Calibri" w:hAnsi="Calibri"/>
          <w:i/>
          <w:sz w:val="22"/>
          <w:szCs w:val="22"/>
        </w:rPr>
        <w:t xml:space="preserve">. </w:t>
      </w:r>
      <w:r w:rsidRPr="00116A46">
        <w:rPr>
          <w:rFonts w:ascii="Calibri" w:eastAsia="MS Mincho" w:hAnsi="Calibri"/>
          <w:sz w:val="22"/>
          <w:szCs w:val="22"/>
        </w:rPr>
        <w:t xml:space="preserve">The project was approved by the GEF Council in </w:t>
      </w:r>
      <w:r>
        <w:rPr>
          <w:rFonts w:ascii="Calibri" w:eastAsia="MS Mincho" w:hAnsi="Calibri"/>
          <w:sz w:val="22"/>
          <w:szCs w:val="22"/>
        </w:rPr>
        <w:t xml:space="preserve">January 2010 with a </w:t>
      </w:r>
      <w:r w:rsidRPr="00116A46">
        <w:rPr>
          <w:rFonts w:ascii="Calibri" w:eastAsia="MS Mincho" w:hAnsi="Calibri"/>
          <w:sz w:val="22"/>
          <w:szCs w:val="22"/>
        </w:rPr>
        <w:t xml:space="preserve">duration of </w:t>
      </w:r>
      <w:r>
        <w:rPr>
          <w:rFonts w:ascii="Calibri" w:eastAsia="MS Mincho" w:hAnsi="Calibri"/>
          <w:sz w:val="22"/>
          <w:szCs w:val="22"/>
        </w:rPr>
        <w:t>five (5)</w:t>
      </w:r>
      <w:r w:rsidRPr="00116A46">
        <w:rPr>
          <w:rFonts w:ascii="Calibri" w:eastAsia="MS Mincho" w:hAnsi="Calibri"/>
          <w:sz w:val="22"/>
          <w:szCs w:val="22"/>
        </w:rPr>
        <w:t xml:space="preserve"> year</w:t>
      </w:r>
      <w:r>
        <w:rPr>
          <w:rFonts w:ascii="Calibri" w:eastAsia="MS Mincho" w:hAnsi="Calibri"/>
          <w:sz w:val="22"/>
          <w:szCs w:val="22"/>
        </w:rPr>
        <w:t xml:space="preserve">s (January 2010 – December 2014). </w:t>
      </w:r>
    </w:p>
    <w:p w14:paraId="05287617" w14:textId="77777777" w:rsidR="00A03C07" w:rsidRDefault="00A03C07" w:rsidP="00A03C07">
      <w:pPr>
        <w:jc w:val="both"/>
        <w:rPr>
          <w:rFonts w:ascii="Calibri" w:eastAsia="MS Mincho" w:hAnsi="Calibri"/>
          <w:sz w:val="22"/>
          <w:szCs w:val="22"/>
        </w:rPr>
      </w:pPr>
    </w:p>
    <w:p w14:paraId="7C46F12C" w14:textId="77777777" w:rsidR="00A03C07" w:rsidRPr="00263AF5" w:rsidRDefault="00A03C07" w:rsidP="00A03C07">
      <w:pPr>
        <w:jc w:val="both"/>
        <w:rPr>
          <w:rFonts w:ascii="Calibri" w:eastAsia="MS Mincho" w:hAnsi="Calibri"/>
          <w:sz w:val="22"/>
          <w:szCs w:val="22"/>
        </w:rPr>
      </w:pPr>
      <w:r w:rsidRPr="00263AF5">
        <w:rPr>
          <w:rFonts w:ascii="Calibri" w:eastAsia="MS Mincho" w:hAnsi="Calibri"/>
          <w:sz w:val="22"/>
          <w:szCs w:val="22"/>
        </w:rPr>
        <w:t xml:space="preserve">The total budget of the project was </w:t>
      </w:r>
      <w:r w:rsidRPr="00263AF5">
        <w:rPr>
          <w:rFonts w:ascii="Calibri" w:eastAsia="Arial Unicode MS" w:hAnsi="Calibri"/>
          <w:sz w:val="22"/>
          <w:szCs w:val="22"/>
        </w:rPr>
        <w:t>20,819,680</w:t>
      </w:r>
      <w:r w:rsidRPr="00263AF5">
        <w:rPr>
          <w:rFonts w:ascii="Calibri" w:eastAsia="MS Mincho" w:hAnsi="Calibri"/>
          <w:sz w:val="22"/>
          <w:szCs w:val="22"/>
        </w:rPr>
        <w:t xml:space="preserve"> US$, of which 3,300,000 US$ was a GEF grant, 10,901,356 US$ was supported by the Government of Kazakhstan through co-financing contributions (cash/in-kind) and 6,618,324 US$ was provided as co-financing contributions by private sector</w:t>
      </w:r>
      <w:r w:rsidR="00487250">
        <w:rPr>
          <w:rFonts w:ascii="Calibri" w:eastAsia="MS Mincho" w:hAnsi="Calibri"/>
          <w:sz w:val="22"/>
          <w:szCs w:val="22"/>
        </w:rPr>
        <w:t xml:space="preserve"> partners</w:t>
      </w:r>
      <w:r w:rsidRPr="00263AF5">
        <w:rPr>
          <w:rFonts w:ascii="Calibri" w:eastAsia="MS Mincho" w:hAnsi="Calibri"/>
          <w:sz w:val="22"/>
          <w:szCs w:val="22"/>
        </w:rPr>
        <w:t xml:space="preserve">. </w:t>
      </w:r>
    </w:p>
    <w:p w14:paraId="489F1441" w14:textId="77777777" w:rsidR="00A03C07" w:rsidRPr="00263AF5" w:rsidRDefault="00A03C07" w:rsidP="00A03C07">
      <w:pPr>
        <w:jc w:val="both"/>
        <w:rPr>
          <w:rFonts w:ascii="Calibri" w:hAnsi="Calibri"/>
          <w:sz w:val="22"/>
          <w:szCs w:val="22"/>
          <w:lang w:val="en-CA"/>
        </w:rPr>
      </w:pPr>
    </w:p>
    <w:p w14:paraId="19D8D16A" w14:textId="77777777" w:rsidR="008C397E" w:rsidRPr="00263AF5" w:rsidRDefault="008C397E" w:rsidP="00A03C07">
      <w:pPr>
        <w:jc w:val="both"/>
        <w:rPr>
          <w:rFonts w:ascii="Calibri" w:hAnsi="Calibri"/>
          <w:sz w:val="22"/>
          <w:szCs w:val="22"/>
        </w:rPr>
      </w:pPr>
      <w:r w:rsidRPr="00263AF5">
        <w:rPr>
          <w:rFonts w:ascii="Calibri" w:hAnsi="Calibri"/>
          <w:sz w:val="22"/>
          <w:szCs w:val="22"/>
        </w:rPr>
        <w:t xml:space="preserve">The </w:t>
      </w:r>
      <w:r w:rsidR="00A03C07" w:rsidRPr="00263AF5">
        <w:rPr>
          <w:rFonts w:ascii="Calibri" w:hAnsi="Calibri"/>
          <w:sz w:val="22"/>
          <w:szCs w:val="22"/>
        </w:rPr>
        <w:t xml:space="preserve">project’s </w:t>
      </w:r>
      <w:r w:rsidRPr="00263AF5">
        <w:rPr>
          <w:rFonts w:ascii="Calibri" w:hAnsi="Calibri"/>
          <w:sz w:val="22"/>
          <w:szCs w:val="22"/>
        </w:rPr>
        <w:t xml:space="preserve">Executing Agency/Implementing Partner role was initially assumed by the Ministry of Environmental Protection (MEP), which </w:t>
      </w:r>
      <w:r w:rsidR="00A03C07" w:rsidRPr="00263AF5">
        <w:rPr>
          <w:rFonts w:ascii="Calibri" w:hAnsi="Calibri"/>
          <w:sz w:val="22"/>
          <w:szCs w:val="22"/>
        </w:rPr>
        <w:t xml:space="preserve">later on </w:t>
      </w:r>
      <w:r w:rsidRPr="00263AF5">
        <w:rPr>
          <w:rFonts w:ascii="Calibri" w:hAnsi="Calibri"/>
          <w:sz w:val="22"/>
          <w:szCs w:val="22"/>
        </w:rPr>
        <w:t xml:space="preserve">became the Ministry of </w:t>
      </w:r>
      <w:r w:rsidRPr="00263AF5">
        <w:rPr>
          <w:rFonts w:ascii="Calibri" w:hAnsi="Calibri"/>
          <w:sz w:val="22"/>
          <w:szCs w:val="22"/>
          <w:lang w:val="en-CA"/>
        </w:rPr>
        <w:t xml:space="preserve">Environment and Water Recourses (MEWR) and finally </w:t>
      </w:r>
      <w:r w:rsidR="00BE1506">
        <w:rPr>
          <w:rFonts w:ascii="Calibri" w:hAnsi="Calibri"/>
          <w:sz w:val="22"/>
          <w:szCs w:val="22"/>
          <w:lang w:val="en-CA"/>
        </w:rPr>
        <w:t>became</w:t>
      </w:r>
      <w:r w:rsidRPr="00263AF5">
        <w:rPr>
          <w:rFonts w:ascii="Calibri" w:hAnsi="Calibri"/>
          <w:sz w:val="22"/>
          <w:szCs w:val="22"/>
          <w:lang w:val="en-CA"/>
        </w:rPr>
        <w:t xml:space="preserve"> the Ministry of Energy</w:t>
      </w:r>
      <w:r w:rsidRPr="00263AF5">
        <w:rPr>
          <w:rFonts w:ascii="Calibri" w:hAnsi="Calibri"/>
          <w:sz w:val="22"/>
          <w:szCs w:val="22"/>
        </w:rPr>
        <w:t xml:space="preserve">. </w:t>
      </w:r>
    </w:p>
    <w:p w14:paraId="2DE69425" w14:textId="77777777" w:rsidR="008C397E" w:rsidRPr="00263AF5" w:rsidRDefault="008C397E" w:rsidP="00A03C07">
      <w:pPr>
        <w:jc w:val="both"/>
        <w:rPr>
          <w:rFonts w:ascii="Calibri" w:hAnsi="Calibri"/>
          <w:sz w:val="22"/>
          <w:szCs w:val="22"/>
        </w:rPr>
      </w:pPr>
    </w:p>
    <w:p w14:paraId="01CE119B" w14:textId="77777777" w:rsidR="008C397E" w:rsidRPr="00263AF5" w:rsidRDefault="007B15C7" w:rsidP="00A03C07">
      <w:pPr>
        <w:jc w:val="both"/>
        <w:rPr>
          <w:rFonts w:ascii="Calibri" w:eastAsia="MS Mincho" w:hAnsi="Calibri"/>
          <w:sz w:val="22"/>
          <w:szCs w:val="22"/>
        </w:rPr>
      </w:pPr>
      <w:r w:rsidRPr="00263AF5">
        <w:rPr>
          <w:rFonts w:ascii="Calibri" w:eastAsia="MS Mincho" w:hAnsi="Calibri"/>
          <w:sz w:val="22"/>
          <w:szCs w:val="22"/>
        </w:rPr>
        <w:t xml:space="preserve">The project </w:t>
      </w:r>
      <w:r w:rsidR="004426A5" w:rsidRPr="00263AF5">
        <w:rPr>
          <w:rFonts w:ascii="Calibri" w:eastAsia="MS Mincho" w:hAnsi="Calibri"/>
          <w:sz w:val="22"/>
          <w:szCs w:val="22"/>
        </w:rPr>
        <w:t>started in February 2010</w:t>
      </w:r>
      <w:r w:rsidRPr="00263AF5">
        <w:rPr>
          <w:rFonts w:ascii="Calibri" w:eastAsia="MS Mincho" w:hAnsi="Calibri"/>
          <w:sz w:val="22"/>
          <w:szCs w:val="22"/>
        </w:rPr>
        <w:t xml:space="preserve">. </w:t>
      </w:r>
      <w:r w:rsidR="008C397E" w:rsidRPr="00263AF5">
        <w:rPr>
          <w:rFonts w:ascii="Calibri" w:eastAsia="MS Mincho" w:hAnsi="Calibri"/>
          <w:sz w:val="22"/>
          <w:szCs w:val="22"/>
        </w:rPr>
        <w:t>At the time of the TE</w:t>
      </w:r>
      <w:r w:rsidR="004426A5" w:rsidRPr="00263AF5">
        <w:rPr>
          <w:rFonts w:ascii="Calibri" w:eastAsia="MS Mincho" w:hAnsi="Calibri"/>
          <w:sz w:val="22"/>
          <w:szCs w:val="22"/>
        </w:rPr>
        <w:t xml:space="preserve"> the project was 4 years and 11 months under implementation, and </w:t>
      </w:r>
      <w:r w:rsidR="008C397E" w:rsidRPr="00263AF5">
        <w:rPr>
          <w:rFonts w:ascii="Calibri" w:eastAsia="MS Mincho" w:hAnsi="Calibri"/>
          <w:sz w:val="22"/>
          <w:szCs w:val="22"/>
        </w:rPr>
        <w:t xml:space="preserve">had initiated a request for project extension for 5 months, </w:t>
      </w:r>
      <w:r w:rsidR="004426A5" w:rsidRPr="00263AF5">
        <w:rPr>
          <w:rFonts w:ascii="Calibri" w:eastAsia="MS Mincho" w:hAnsi="Calibri"/>
          <w:sz w:val="22"/>
          <w:szCs w:val="22"/>
        </w:rPr>
        <w:t xml:space="preserve">with </w:t>
      </w:r>
      <w:r w:rsidR="00487250">
        <w:rPr>
          <w:rFonts w:ascii="Calibri" w:eastAsia="MS Mincho" w:hAnsi="Calibri"/>
          <w:sz w:val="22"/>
          <w:szCs w:val="22"/>
        </w:rPr>
        <w:t xml:space="preserve">a revised project closing date of </w:t>
      </w:r>
      <w:r w:rsidR="008C397E" w:rsidRPr="00263AF5">
        <w:rPr>
          <w:rFonts w:ascii="Calibri" w:eastAsia="MS Mincho" w:hAnsi="Calibri"/>
          <w:sz w:val="22"/>
          <w:szCs w:val="22"/>
        </w:rPr>
        <w:t>31 May 2015.</w:t>
      </w:r>
    </w:p>
    <w:p w14:paraId="598629B2" w14:textId="77777777" w:rsidR="00C577E9" w:rsidRDefault="00C577E9" w:rsidP="00EF5E18">
      <w:pPr>
        <w:jc w:val="both"/>
        <w:rPr>
          <w:rFonts w:ascii="Calibri" w:eastAsia="MS Mincho" w:hAnsi="Calibri"/>
          <w:sz w:val="22"/>
          <w:szCs w:val="22"/>
        </w:rPr>
      </w:pPr>
    </w:p>
    <w:p w14:paraId="0AFA68F6" w14:textId="77777777" w:rsidR="004659F0" w:rsidRPr="004659F0" w:rsidRDefault="00F85539" w:rsidP="004736C4">
      <w:pPr>
        <w:pStyle w:val="Heading2"/>
        <w:rPr>
          <w:rFonts w:eastAsia="MS Gothic"/>
        </w:rPr>
      </w:pPr>
      <w:bookmarkStart w:id="30" w:name="_Toc263502048"/>
      <w:bookmarkStart w:id="31" w:name="_Toc283849550"/>
      <w:bookmarkStart w:id="32" w:name="_Toc303946890"/>
      <w:r>
        <w:rPr>
          <w:rFonts w:eastAsia="MS Gothic"/>
        </w:rPr>
        <w:t xml:space="preserve">2.2 </w:t>
      </w:r>
      <w:r w:rsidR="004659F0" w:rsidRPr="004659F0">
        <w:rPr>
          <w:rFonts w:eastAsia="MS Gothic"/>
        </w:rPr>
        <w:t>Problems that the project sought to address</w:t>
      </w:r>
      <w:bookmarkEnd w:id="30"/>
      <w:bookmarkEnd w:id="31"/>
      <w:bookmarkEnd w:id="32"/>
    </w:p>
    <w:p w14:paraId="439960EF" w14:textId="77777777" w:rsidR="00E37B2C" w:rsidRDefault="00567BD5" w:rsidP="00E21A0D">
      <w:pPr>
        <w:jc w:val="both"/>
        <w:rPr>
          <w:rFonts w:asciiTheme="majorHAnsi" w:eastAsia="MS Mincho" w:hAnsiTheme="majorHAnsi" w:cs="Cambria"/>
          <w:color w:val="000000"/>
          <w:sz w:val="22"/>
          <w:szCs w:val="22"/>
        </w:rPr>
      </w:pPr>
      <w:r w:rsidRPr="00567BD5">
        <w:rPr>
          <w:rFonts w:asciiTheme="majorHAnsi" w:eastAsia="MS Mincho" w:hAnsiTheme="majorHAnsi" w:cs="Cambria"/>
          <w:color w:val="000000"/>
          <w:sz w:val="22"/>
          <w:szCs w:val="22"/>
        </w:rPr>
        <w:t xml:space="preserve">PCBs are an important environmental and health hazard in Kazakhstan. The country has inherited PCB contaminated equipment and oil from when </w:t>
      </w:r>
      <w:r w:rsidR="00E37B2C">
        <w:rPr>
          <w:rFonts w:asciiTheme="majorHAnsi" w:eastAsia="MS Mincho" w:hAnsiTheme="majorHAnsi" w:cs="Cambria"/>
          <w:color w:val="000000"/>
          <w:sz w:val="22"/>
          <w:szCs w:val="22"/>
        </w:rPr>
        <w:t xml:space="preserve">it was part of the Soviet Union, at which time it hosted a number of strategic industries and defense facilities. </w:t>
      </w:r>
      <w:r w:rsidR="00C34333">
        <w:rPr>
          <w:rFonts w:asciiTheme="majorHAnsi" w:eastAsia="MS Mincho" w:hAnsiTheme="majorHAnsi" w:cs="Cambria"/>
          <w:color w:val="000000"/>
          <w:sz w:val="22"/>
          <w:szCs w:val="22"/>
        </w:rPr>
        <w:t>During Soviet times,</w:t>
      </w:r>
      <w:r w:rsidR="00E37B2C">
        <w:rPr>
          <w:rFonts w:asciiTheme="majorHAnsi" w:eastAsia="MS Mincho" w:hAnsiTheme="majorHAnsi" w:cs="Cambria"/>
          <w:color w:val="000000"/>
          <w:sz w:val="22"/>
          <w:szCs w:val="22"/>
        </w:rPr>
        <w:t xml:space="preserve"> such facilities procured stable electric equipment</w:t>
      </w:r>
      <w:r w:rsidR="00C34333">
        <w:rPr>
          <w:rFonts w:asciiTheme="majorHAnsi" w:eastAsia="MS Mincho" w:hAnsiTheme="majorHAnsi" w:cs="Cambria"/>
          <w:color w:val="000000"/>
          <w:sz w:val="22"/>
          <w:szCs w:val="22"/>
        </w:rPr>
        <w:t>,</w:t>
      </w:r>
      <w:r w:rsidR="00E37B2C">
        <w:rPr>
          <w:rFonts w:asciiTheme="majorHAnsi" w:eastAsia="MS Mincho" w:hAnsiTheme="majorHAnsi" w:cs="Cambria"/>
          <w:color w:val="000000"/>
          <w:sz w:val="22"/>
          <w:szCs w:val="22"/>
        </w:rPr>
        <w:t xml:space="preserve"> which during the 1960s – 1980s</w:t>
      </w:r>
      <w:r w:rsidR="00487250">
        <w:rPr>
          <w:rFonts w:asciiTheme="majorHAnsi" w:eastAsia="MS Mincho" w:hAnsiTheme="majorHAnsi" w:cs="Cambria"/>
          <w:color w:val="000000"/>
          <w:sz w:val="22"/>
          <w:szCs w:val="22"/>
        </w:rPr>
        <w:t xml:space="preserve"> production period w</w:t>
      </w:r>
      <w:r w:rsidR="00C34333">
        <w:rPr>
          <w:rFonts w:asciiTheme="majorHAnsi" w:eastAsia="MS Mincho" w:hAnsiTheme="majorHAnsi" w:cs="Cambria"/>
          <w:color w:val="000000"/>
          <w:sz w:val="22"/>
          <w:szCs w:val="22"/>
        </w:rPr>
        <w:t>ere very likely to</w:t>
      </w:r>
      <w:r w:rsidR="00E37B2C">
        <w:rPr>
          <w:rFonts w:asciiTheme="majorHAnsi" w:eastAsia="MS Mincho" w:hAnsiTheme="majorHAnsi" w:cs="Cambria"/>
          <w:color w:val="000000"/>
          <w:sz w:val="22"/>
          <w:szCs w:val="22"/>
        </w:rPr>
        <w:t xml:space="preserve"> contain PCBs. </w:t>
      </w:r>
    </w:p>
    <w:p w14:paraId="6E289A2C" w14:textId="77777777" w:rsidR="00E37B2C" w:rsidRDefault="00E37B2C" w:rsidP="00E21A0D">
      <w:pPr>
        <w:jc w:val="both"/>
        <w:rPr>
          <w:rFonts w:asciiTheme="majorHAnsi" w:eastAsia="MS Mincho" w:hAnsiTheme="majorHAnsi" w:cs="Cambria"/>
          <w:color w:val="000000"/>
          <w:sz w:val="22"/>
          <w:szCs w:val="22"/>
        </w:rPr>
      </w:pPr>
    </w:p>
    <w:p w14:paraId="26AF72A9" w14:textId="77777777" w:rsidR="00567BD5" w:rsidRPr="001326FF" w:rsidRDefault="00C34333" w:rsidP="00E21A0D">
      <w:pPr>
        <w:jc w:val="both"/>
        <w:rPr>
          <w:rFonts w:asciiTheme="majorHAnsi" w:eastAsia="MS Mincho" w:hAnsiTheme="majorHAnsi" w:cs="Cambria"/>
          <w:color w:val="000000"/>
          <w:sz w:val="22"/>
          <w:szCs w:val="22"/>
        </w:rPr>
      </w:pPr>
      <w:r>
        <w:rPr>
          <w:rFonts w:asciiTheme="majorHAnsi" w:eastAsia="MS Mincho" w:hAnsiTheme="majorHAnsi" w:cs="Cambria"/>
          <w:color w:val="000000"/>
          <w:sz w:val="22"/>
          <w:szCs w:val="22"/>
        </w:rPr>
        <w:t>O</w:t>
      </w:r>
      <w:r w:rsidR="00E37B2C">
        <w:rPr>
          <w:rFonts w:asciiTheme="majorHAnsi" w:eastAsia="MS Mincho" w:hAnsiTheme="majorHAnsi" w:cs="Cambria"/>
          <w:color w:val="000000"/>
          <w:sz w:val="22"/>
          <w:szCs w:val="22"/>
        </w:rPr>
        <w:t xml:space="preserve">ne of the </w:t>
      </w:r>
      <w:r w:rsidR="00487250">
        <w:rPr>
          <w:rFonts w:asciiTheme="majorHAnsi" w:eastAsia="MS Mincho" w:hAnsiTheme="majorHAnsi" w:cs="Cambria"/>
          <w:color w:val="000000"/>
          <w:sz w:val="22"/>
          <w:szCs w:val="22"/>
        </w:rPr>
        <w:t>few</w:t>
      </w:r>
      <w:r w:rsidR="00E37B2C">
        <w:rPr>
          <w:rFonts w:asciiTheme="majorHAnsi" w:eastAsia="MS Mincho" w:hAnsiTheme="majorHAnsi" w:cs="Cambria"/>
          <w:color w:val="000000"/>
          <w:sz w:val="22"/>
          <w:szCs w:val="22"/>
        </w:rPr>
        <w:t xml:space="preserve"> PCB capacitors production facilities in the Newly Independent States (NIS) was located in Kazakhstan</w:t>
      </w:r>
      <w:r>
        <w:rPr>
          <w:rFonts w:asciiTheme="majorHAnsi" w:eastAsia="MS Mincho" w:hAnsiTheme="majorHAnsi" w:cs="Cambria"/>
          <w:color w:val="000000"/>
          <w:sz w:val="22"/>
          <w:szCs w:val="22"/>
        </w:rPr>
        <w:t xml:space="preserve"> (</w:t>
      </w:r>
      <w:r w:rsidR="00E37B2C">
        <w:rPr>
          <w:rFonts w:asciiTheme="majorHAnsi" w:eastAsia="MS Mincho" w:hAnsiTheme="majorHAnsi" w:cs="Cambria"/>
          <w:color w:val="000000"/>
          <w:sz w:val="22"/>
          <w:szCs w:val="22"/>
        </w:rPr>
        <w:t>Ust-Kamenogorsk</w:t>
      </w:r>
      <w:r>
        <w:rPr>
          <w:rFonts w:asciiTheme="majorHAnsi" w:eastAsia="MS Mincho" w:hAnsiTheme="majorHAnsi" w:cs="Cambria"/>
          <w:color w:val="000000"/>
          <w:sz w:val="22"/>
          <w:szCs w:val="22"/>
        </w:rPr>
        <w:t>)</w:t>
      </w:r>
      <w:r w:rsidR="00E37B2C">
        <w:rPr>
          <w:rFonts w:asciiTheme="majorHAnsi" w:eastAsia="MS Mincho" w:hAnsiTheme="majorHAnsi" w:cs="Cambria"/>
          <w:color w:val="000000"/>
          <w:sz w:val="22"/>
          <w:szCs w:val="22"/>
        </w:rPr>
        <w:t xml:space="preserve"> </w:t>
      </w:r>
      <w:r>
        <w:rPr>
          <w:rFonts w:asciiTheme="majorHAnsi" w:eastAsia="MS Mincho" w:hAnsiTheme="majorHAnsi" w:cs="Cambria"/>
          <w:color w:val="000000"/>
          <w:sz w:val="22"/>
          <w:szCs w:val="22"/>
        </w:rPr>
        <w:t xml:space="preserve">and was producing a significant portion of all PCB containing capacitors in the NIS. It should be noted that PCB oil was not produced at </w:t>
      </w:r>
      <w:r w:rsidR="00487250">
        <w:rPr>
          <w:rFonts w:asciiTheme="majorHAnsi" w:eastAsia="MS Mincho" w:hAnsiTheme="majorHAnsi" w:cs="Cambria"/>
          <w:color w:val="000000"/>
          <w:sz w:val="22"/>
          <w:szCs w:val="22"/>
        </w:rPr>
        <w:t>this</w:t>
      </w:r>
      <w:r>
        <w:rPr>
          <w:rFonts w:asciiTheme="majorHAnsi" w:eastAsia="MS Mincho" w:hAnsiTheme="majorHAnsi" w:cs="Cambria"/>
          <w:color w:val="000000"/>
          <w:sz w:val="22"/>
          <w:szCs w:val="22"/>
        </w:rPr>
        <w:t xml:space="preserve"> plant, but </w:t>
      </w:r>
      <w:r w:rsidR="00487250">
        <w:rPr>
          <w:rFonts w:asciiTheme="majorHAnsi" w:eastAsia="MS Mincho" w:hAnsiTheme="majorHAnsi" w:cs="Cambria"/>
          <w:color w:val="000000"/>
          <w:sz w:val="22"/>
          <w:szCs w:val="22"/>
        </w:rPr>
        <w:t xml:space="preserve">was </w:t>
      </w:r>
      <w:r>
        <w:rPr>
          <w:rFonts w:asciiTheme="majorHAnsi" w:eastAsia="MS Mincho" w:hAnsiTheme="majorHAnsi" w:cs="Cambria"/>
          <w:color w:val="000000"/>
          <w:sz w:val="22"/>
          <w:szCs w:val="22"/>
        </w:rPr>
        <w:t>imported and added to the capacitors produced. Improper handling of PCB oils during the production caused significant pollution of the Ust-Kamenogorsk area.</w:t>
      </w:r>
      <w:r w:rsidR="00E37B2C">
        <w:rPr>
          <w:rFonts w:asciiTheme="majorHAnsi" w:eastAsia="MS Mincho" w:hAnsiTheme="majorHAnsi" w:cs="Cambria"/>
          <w:color w:val="000000"/>
          <w:sz w:val="22"/>
          <w:szCs w:val="22"/>
        </w:rPr>
        <w:t xml:space="preserve"> </w:t>
      </w:r>
    </w:p>
    <w:p w14:paraId="33CE8DCB" w14:textId="77777777" w:rsidR="00E21A0D" w:rsidRPr="00567BD5" w:rsidRDefault="00E21A0D" w:rsidP="00E21A0D">
      <w:pPr>
        <w:jc w:val="both"/>
        <w:rPr>
          <w:rFonts w:asciiTheme="majorHAnsi" w:eastAsia="MS Mincho" w:hAnsiTheme="majorHAnsi" w:cs="Cambria"/>
          <w:color w:val="000000"/>
          <w:sz w:val="22"/>
          <w:szCs w:val="22"/>
        </w:rPr>
      </w:pPr>
    </w:p>
    <w:p w14:paraId="16227AC4" w14:textId="77777777" w:rsidR="00F40167" w:rsidRDefault="00F40167" w:rsidP="00E21A0D">
      <w:pPr>
        <w:jc w:val="both"/>
        <w:rPr>
          <w:rFonts w:asciiTheme="majorHAnsi" w:eastAsia="MS Mincho" w:hAnsiTheme="majorHAnsi" w:cs="Cambria"/>
          <w:color w:val="000000"/>
          <w:sz w:val="22"/>
          <w:szCs w:val="22"/>
        </w:rPr>
      </w:pPr>
      <w:r>
        <w:rPr>
          <w:rFonts w:asciiTheme="majorHAnsi" w:eastAsia="MS Mincho" w:hAnsiTheme="majorHAnsi" w:cs="Cambria"/>
          <w:color w:val="000000"/>
          <w:sz w:val="22"/>
          <w:szCs w:val="22"/>
        </w:rPr>
        <w:t>The</w:t>
      </w:r>
      <w:r w:rsidR="00567BD5" w:rsidRPr="00567BD5">
        <w:rPr>
          <w:rFonts w:asciiTheme="majorHAnsi" w:eastAsia="MS Mincho" w:hAnsiTheme="majorHAnsi" w:cs="Cambria"/>
          <w:color w:val="000000"/>
          <w:sz w:val="22"/>
          <w:szCs w:val="22"/>
        </w:rPr>
        <w:t xml:space="preserve"> preliminary </w:t>
      </w:r>
      <w:r w:rsidR="00E21A0D" w:rsidRPr="001326FF">
        <w:rPr>
          <w:rFonts w:asciiTheme="majorHAnsi" w:eastAsia="MS Mincho" w:hAnsiTheme="majorHAnsi" w:cs="Cambria"/>
          <w:color w:val="000000"/>
          <w:sz w:val="22"/>
          <w:szCs w:val="22"/>
        </w:rPr>
        <w:t xml:space="preserve">PCB </w:t>
      </w:r>
      <w:r w:rsidR="00567BD5" w:rsidRPr="00567BD5">
        <w:rPr>
          <w:rFonts w:asciiTheme="majorHAnsi" w:eastAsia="MS Mincho" w:hAnsiTheme="majorHAnsi" w:cs="Cambria"/>
          <w:color w:val="000000"/>
          <w:sz w:val="22"/>
          <w:szCs w:val="22"/>
        </w:rPr>
        <w:t>inventory,</w:t>
      </w:r>
      <w:r>
        <w:rPr>
          <w:rFonts w:asciiTheme="majorHAnsi" w:eastAsia="MS Mincho" w:hAnsiTheme="majorHAnsi" w:cs="Cambria"/>
          <w:color w:val="000000"/>
          <w:sz w:val="22"/>
          <w:szCs w:val="22"/>
        </w:rPr>
        <w:t xml:space="preserve"> conducted in preparation of the NIP</w:t>
      </w:r>
      <w:r w:rsidR="00487250">
        <w:rPr>
          <w:rFonts w:asciiTheme="majorHAnsi" w:eastAsia="MS Mincho" w:hAnsiTheme="majorHAnsi" w:cs="Cambria"/>
          <w:color w:val="000000"/>
          <w:sz w:val="22"/>
          <w:szCs w:val="22"/>
        </w:rPr>
        <w:t xml:space="preserve"> (2009)</w:t>
      </w:r>
      <w:r>
        <w:rPr>
          <w:rFonts w:asciiTheme="majorHAnsi" w:eastAsia="MS Mincho" w:hAnsiTheme="majorHAnsi" w:cs="Cambria"/>
          <w:color w:val="000000"/>
          <w:sz w:val="22"/>
          <w:szCs w:val="22"/>
        </w:rPr>
        <w:t>, indicated that</w:t>
      </w:r>
      <w:r w:rsidR="00567BD5" w:rsidRPr="00567BD5">
        <w:rPr>
          <w:rFonts w:asciiTheme="majorHAnsi" w:eastAsia="MS Mincho" w:hAnsiTheme="majorHAnsi" w:cs="Cambria"/>
          <w:color w:val="000000"/>
          <w:sz w:val="22"/>
          <w:szCs w:val="22"/>
        </w:rPr>
        <w:t xml:space="preserve"> there </w:t>
      </w:r>
      <w:r w:rsidR="000B571A">
        <w:rPr>
          <w:rFonts w:asciiTheme="majorHAnsi" w:eastAsia="MS Mincho" w:hAnsiTheme="majorHAnsi" w:cs="Cambria"/>
          <w:color w:val="000000"/>
          <w:sz w:val="22"/>
          <w:szCs w:val="22"/>
        </w:rPr>
        <w:t>were</w:t>
      </w:r>
      <w:r w:rsidR="00567BD5" w:rsidRPr="00567BD5">
        <w:rPr>
          <w:rFonts w:asciiTheme="majorHAnsi" w:eastAsia="MS Mincho" w:hAnsiTheme="majorHAnsi" w:cs="Cambria"/>
          <w:color w:val="000000"/>
          <w:sz w:val="22"/>
          <w:szCs w:val="22"/>
        </w:rPr>
        <w:t xml:space="preserve"> a total of 56,000 capacitors containing </w:t>
      </w:r>
      <w:r w:rsidR="000B571A" w:rsidRPr="000B571A">
        <w:rPr>
          <w:rFonts w:asciiTheme="majorHAnsi" w:eastAsia="MS Mincho" w:hAnsiTheme="majorHAnsi" w:cs="Cambria"/>
          <w:iCs/>
          <w:color w:val="000000"/>
          <w:sz w:val="22"/>
          <w:szCs w:val="22"/>
        </w:rPr>
        <w:t>approximately</w:t>
      </w:r>
      <w:r w:rsidR="00567BD5" w:rsidRPr="00567BD5">
        <w:rPr>
          <w:rFonts w:asciiTheme="majorHAnsi" w:eastAsia="MS Mincho" w:hAnsiTheme="majorHAnsi" w:cs="Cambria"/>
          <w:i/>
          <w:iCs/>
          <w:color w:val="000000"/>
          <w:sz w:val="22"/>
          <w:szCs w:val="22"/>
        </w:rPr>
        <w:t xml:space="preserve"> </w:t>
      </w:r>
      <w:r w:rsidR="00567BD5" w:rsidRPr="00567BD5">
        <w:rPr>
          <w:rFonts w:asciiTheme="majorHAnsi" w:eastAsia="MS Mincho" w:hAnsiTheme="majorHAnsi" w:cs="Cambria"/>
          <w:color w:val="000000"/>
          <w:sz w:val="22"/>
          <w:szCs w:val="22"/>
        </w:rPr>
        <w:t>757 ton</w:t>
      </w:r>
      <w:r w:rsidR="00487250">
        <w:rPr>
          <w:rFonts w:asciiTheme="majorHAnsi" w:eastAsia="MS Mincho" w:hAnsiTheme="majorHAnsi" w:cs="Cambria"/>
          <w:color w:val="000000"/>
          <w:sz w:val="22"/>
          <w:szCs w:val="22"/>
        </w:rPr>
        <w:t>ne</w:t>
      </w:r>
      <w:r w:rsidR="00567BD5" w:rsidRPr="00567BD5">
        <w:rPr>
          <w:rFonts w:asciiTheme="majorHAnsi" w:eastAsia="MS Mincho" w:hAnsiTheme="majorHAnsi" w:cs="Cambria"/>
          <w:color w:val="000000"/>
          <w:sz w:val="22"/>
          <w:szCs w:val="22"/>
        </w:rPr>
        <w:t>s of PCBs</w:t>
      </w:r>
      <w:r w:rsidR="00487250">
        <w:rPr>
          <w:rFonts w:asciiTheme="majorHAnsi" w:eastAsia="MS Mincho" w:hAnsiTheme="majorHAnsi" w:cs="Cambria"/>
          <w:color w:val="000000"/>
          <w:sz w:val="22"/>
          <w:szCs w:val="22"/>
        </w:rPr>
        <w:t>,</w:t>
      </w:r>
      <w:r w:rsidR="00567BD5" w:rsidRPr="00567BD5">
        <w:rPr>
          <w:rFonts w:asciiTheme="majorHAnsi" w:eastAsia="MS Mincho" w:hAnsiTheme="majorHAnsi" w:cs="Cambria"/>
          <w:color w:val="000000"/>
          <w:sz w:val="22"/>
          <w:szCs w:val="22"/>
        </w:rPr>
        <w:t xml:space="preserve"> stored in almost 2,500 ton</w:t>
      </w:r>
      <w:r w:rsidR="005733E3">
        <w:rPr>
          <w:rFonts w:asciiTheme="majorHAnsi" w:eastAsia="MS Mincho" w:hAnsiTheme="majorHAnsi" w:cs="Cambria"/>
          <w:color w:val="000000"/>
          <w:sz w:val="22"/>
          <w:szCs w:val="22"/>
        </w:rPr>
        <w:t>ne</w:t>
      </w:r>
      <w:r w:rsidR="00567BD5" w:rsidRPr="00567BD5">
        <w:rPr>
          <w:rFonts w:asciiTheme="majorHAnsi" w:eastAsia="MS Mincho" w:hAnsiTheme="majorHAnsi" w:cs="Cambria"/>
          <w:color w:val="000000"/>
          <w:sz w:val="22"/>
          <w:szCs w:val="22"/>
        </w:rPr>
        <w:t xml:space="preserve">s of contaminated equipment. </w:t>
      </w:r>
      <w:r w:rsidR="000B571A">
        <w:rPr>
          <w:rFonts w:asciiTheme="majorHAnsi" w:eastAsia="MS Mincho" w:hAnsiTheme="majorHAnsi" w:cs="Cambria"/>
          <w:color w:val="000000"/>
          <w:sz w:val="22"/>
          <w:szCs w:val="22"/>
        </w:rPr>
        <w:t xml:space="preserve">In addition, the inventory identified </w:t>
      </w:r>
      <w:r w:rsidR="001A260C">
        <w:rPr>
          <w:rFonts w:asciiTheme="majorHAnsi" w:eastAsia="MS Mincho" w:hAnsiTheme="majorHAnsi" w:cs="Cambria"/>
          <w:color w:val="000000"/>
          <w:sz w:val="22"/>
          <w:szCs w:val="22"/>
        </w:rPr>
        <w:t>113 PCB containing transformers (confirmed) and an additional potential 26 PCB holders submitted data on 356 transformers that potentially could contain PCBs.</w:t>
      </w:r>
    </w:p>
    <w:p w14:paraId="43CC78C2" w14:textId="77777777" w:rsidR="00F40167" w:rsidRDefault="00F40167" w:rsidP="00E21A0D">
      <w:pPr>
        <w:jc w:val="both"/>
        <w:rPr>
          <w:rFonts w:asciiTheme="majorHAnsi" w:eastAsia="MS Mincho" w:hAnsiTheme="majorHAnsi" w:cs="Cambria"/>
          <w:color w:val="000000"/>
          <w:sz w:val="22"/>
          <w:szCs w:val="22"/>
        </w:rPr>
      </w:pPr>
    </w:p>
    <w:p w14:paraId="1641963A" w14:textId="77777777" w:rsidR="00F40167" w:rsidRDefault="00F40167" w:rsidP="00E21A0D">
      <w:pPr>
        <w:jc w:val="both"/>
        <w:rPr>
          <w:rFonts w:asciiTheme="majorHAnsi" w:eastAsia="MS Mincho" w:hAnsiTheme="majorHAnsi" w:cs="Cambria"/>
          <w:color w:val="000000"/>
          <w:sz w:val="22"/>
          <w:szCs w:val="22"/>
        </w:rPr>
      </w:pPr>
      <w:r>
        <w:rPr>
          <w:rFonts w:asciiTheme="majorHAnsi" w:eastAsia="MS Mincho" w:hAnsiTheme="majorHAnsi" w:cs="Cambria"/>
          <w:color w:val="000000"/>
          <w:sz w:val="22"/>
          <w:szCs w:val="22"/>
        </w:rPr>
        <w:t>According to a PCB inventory conducted in Eastern Europe and the former Soviet Union, the Republic of Kazakhstan ranked second among the CEIT countries with a total of 980 tonnes of PCB contaminating oils and 25</w:t>
      </w:r>
      <w:r w:rsidR="003A1906">
        <w:rPr>
          <w:rFonts w:asciiTheme="majorHAnsi" w:eastAsia="MS Mincho" w:hAnsiTheme="majorHAnsi" w:cs="Cambria"/>
          <w:color w:val="000000"/>
          <w:sz w:val="22"/>
          <w:szCs w:val="22"/>
        </w:rPr>
        <w:t>0</w:t>
      </w:r>
      <w:r>
        <w:rPr>
          <w:rFonts w:asciiTheme="majorHAnsi" w:eastAsia="MS Mincho" w:hAnsiTheme="majorHAnsi" w:cs="Cambria"/>
          <w:color w:val="000000"/>
          <w:sz w:val="22"/>
          <w:szCs w:val="22"/>
        </w:rPr>
        <w:t xml:space="preserve">,000 tonnes of PCB contaminated soils (the Russian Federation ranks first). </w:t>
      </w:r>
    </w:p>
    <w:p w14:paraId="6D2CEA30" w14:textId="77777777" w:rsidR="00D551B3" w:rsidRDefault="00D551B3" w:rsidP="00E21A0D">
      <w:pPr>
        <w:jc w:val="both"/>
        <w:rPr>
          <w:rFonts w:asciiTheme="majorHAnsi" w:eastAsia="MS Mincho" w:hAnsiTheme="majorHAnsi" w:cs="Cambria"/>
          <w:color w:val="000000"/>
          <w:sz w:val="22"/>
          <w:szCs w:val="22"/>
        </w:rPr>
      </w:pPr>
    </w:p>
    <w:p w14:paraId="6F211956" w14:textId="77777777" w:rsidR="00D551B3" w:rsidRDefault="00D551B3" w:rsidP="00E21A0D">
      <w:pPr>
        <w:jc w:val="both"/>
        <w:rPr>
          <w:rFonts w:asciiTheme="majorHAnsi" w:eastAsia="MS Mincho" w:hAnsiTheme="majorHAnsi" w:cs="Cambria"/>
          <w:color w:val="000000"/>
          <w:sz w:val="22"/>
          <w:szCs w:val="22"/>
        </w:rPr>
      </w:pPr>
      <w:r>
        <w:rPr>
          <w:rFonts w:asciiTheme="majorHAnsi" w:eastAsia="MS Mincho" w:hAnsiTheme="majorHAnsi" w:cs="Cambria"/>
          <w:color w:val="000000"/>
          <w:sz w:val="22"/>
          <w:szCs w:val="22"/>
        </w:rPr>
        <w:t xml:space="preserve">PCB quantities in the Republic of Kazakhstan </w:t>
      </w:r>
      <w:r w:rsidR="00740834">
        <w:rPr>
          <w:rFonts w:asciiTheme="majorHAnsi" w:eastAsia="MS Mincho" w:hAnsiTheme="majorHAnsi" w:cs="Cambria"/>
          <w:color w:val="000000"/>
          <w:sz w:val="22"/>
          <w:szCs w:val="22"/>
        </w:rPr>
        <w:t>were</w:t>
      </w:r>
      <w:r>
        <w:rPr>
          <w:rFonts w:asciiTheme="majorHAnsi" w:eastAsia="MS Mincho" w:hAnsiTheme="majorHAnsi" w:cs="Cambria"/>
          <w:color w:val="000000"/>
          <w:sz w:val="22"/>
          <w:szCs w:val="22"/>
        </w:rPr>
        <w:t xml:space="preserve"> significant, while at national level there were no </w:t>
      </w:r>
      <w:r>
        <w:rPr>
          <w:rFonts w:asciiTheme="majorHAnsi" w:eastAsia="MS Mincho" w:hAnsiTheme="majorHAnsi" w:cs="Cambria"/>
          <w:color w:val="000000"/>
          <w:sz w:val="22"/>
          <w:szCs w:val="22"/>
        </w:rPr>
        <w:lastRenderedPageBreak/>
        <w:t xml:space="preserve">facilities for their safe disposal. The fact that Kazakhstan is a very large and </w:t>
      </w:r>
      <w:r w:rsidR="00B8258D">
        <w:rPr>
          <w:rFonts w:asciiTheme="majorHAnsi" w:eastAsia="MS Mincho" w:hAnsiTheme="majorHAnsi" w:cs="Cambria"/>
          <w:color w:val="000000"/>
          <w:sz w:val="22"/>
          <w:szCs w:val="22"/>
        </w:rPr>
        <w:t>land-locked country</w:t>
      </w:r>
      <w:r>
        <w:rPr>
          <w:rFonts w:asciiTheme="majorHAnsi" w:eastAsia="MS Mincho" w:hAnsiTheme="majorHAnsi" w:cs="Cambria"/>
          <w:color w:val="000000"/>
          <w:sz w:val="22"/>
          <w:szCs w:val="22"/>
        </w:rPr>
        <w:t xml:space="preserve"> also complicates transportation by land (both within national boundaries as well as trans-boundary)</w:t>
      </w:r>
      <w:r w:rsidR="00740834">
        <w:rPr>
          <w:rFonts w:asciiTheme="majorHAnsi" w:eastAsia="MS Mincho" w:hAnsiTheme="majorHAnsi" w:cs="Cambria"/>
          <w:color w:val="000000"/>
          <w:sz w:val="22"/>
          <w:szCs w:val="22"/>
        </w:rPr>
        <w:t>,</w:t>
      </w:r>
      <w:r>
        <w:rPr>
          <w:rFonts w:asciiTheme="majorHAnsi" w:eastAsia="MS Mincho" w:hAnsiTheme="majorHAnsi" w:cs="Cambria"/>
          <w:color w:val="000000"/>
          <w:sz w:val="22"/>
          <w:szCs w:val="22"/>
        </w:rPr>
        <w:t xml:space="preserve"> </w:t>
      </w:r>
      <w:r w:rsidR="00B8258D">
        <w:rPr>
          <w:rFonts w:asciiTheme="majorHAnsi" w:eastAsia="MS Mincho" w:hAnsiTheme="majorHAnsi" w:cs="Cambria"/>
          <w:color w:val="000000"/>
          <w:sz w:val="22"/>
          <w:szCs w:val="22"/>
        </w:rPr>
        <w:t>which has</w:t>
      </w:r>
      <w:r>
        <w:rPr>
          <w:rFonts w:asciiTheme="majorHAnsi" w:eastAsia="MS Mincho" w:hAnsiTheme="majorHAnsi" w:cs="Cambria"/>
          <w:color w:val="000000"/>
          <w:sz w:val="22"/>
          <w:szCs w:val="22"/>
        </w:rPr>
        <w:t xml:space="preserve"> significant cost implementation</w:t>
      </w:r>
      <w:r w:rsidR="00B8258D">
        <w:rPr>
          <w:rFonts w:asciiTheme="majorHAnsi" w:eastAsia="MS Mincho" w:hAnsiTheme="majorHAnsi" w:cs="Cambria"/>
          <w:color w:val="000000"/>
          <w:sz w:val="22"/>
          <w:szCs w:val="22"/>
        </w:rPr>
        <w:t>s</w:t>
      </w:r>
      <w:r>
        <w:rPr>
          <w:rFonts w:asciiTheme="majorHAnsi" w:eastAsia="MS Mincho" w:hAnsiTheme="majorHAnsi" w:cs="Cambria"/>
          <w:color w:val="000000"/>
          <w:sz w:val="22"/>
          <w:szCs w:val="22"/>
        </w:rPr>
        <w:t xml:space="preserve"> and thus an impact on the cost effectiveness of PCB management and disposal. </w:t>
      </w:r>
    </w:p>
    <w:p w14:paraId="63D5F9A4" w14:textId="77777777" w:rsidR="00B8258D" w:rsidRDefault="00B8258D" w:rsidP="00E21A0D">
      <w:pPr>
        <w:jc w:val="both"/>
        <w:rPr>
          <w:rFonts w:asciiTheme="majorHAnsi" w:eastAsia="MS Mincho" w:hAnsiTheme="majorHAnsi" w:cs="Cambria"/>
          <w:color w:val="000000"/>
          <w:sz w:val="22"/>
          <w:szCs w:val="22"/>
        </w:rPr>
      </w:pPr>
    </w:p>
    <w:p w14:paraId="22D6FD18" w14:textId="77777777" w:rsidR="00740834" w:rsidRDefault="00740834" w:rsidP="00E21A0D">
      <w:pPr>
        <w:jc w:val="both"/>
        <w:rPr>
          <w:rFonts w:asciiTheme="majorHAnsi" w:eastAsia="MS Mincho" w:hAnsiTheme="majorHAnsi" w:cs="Cambria"/>
          <w:color w:val="000000"/>
          <w:sz w:val="22"/>
          <w:szCs w:val="22"/>
        </w:rPr>
      </w:pPr>
      <w:r>
        <w:rPr>
          <w:rFonts w:asciiTheme="majorHAnsi" w:eastAsia="MS Mincho" w:hAnsiTheme="majorHAnsi" w:cs="Cambria"/>
          <w:color w:val="000000"/>
          <w:sz w:val="22"/>
          <w:szCs w:val="22"/>
        </w:rPr>
        <w:t>As such th</w:t>
      </w:r>
      <w:r w:rsidR="00334612">
        <w:rPr>
          <w:rFonts w:asciiTheme="majorHAnsi" w:eastAsia="MS Mincho" w:hAnsiTheme="majorHAnsi" w:cs="Cambria"/>
          <w:color w:val="000000"/>
          <w:sz w:val="22"/>
          <w:szCs w:val="22"/>
        </w:rPr>
        <w:t>e project aimed to address the four</w:t>
      </w:r>
      <w:r>
        <w:rPr>
          <w:rFonts w:asciiTheme="majorHAnsi" w:eastAsia="MS Mincho" w:hAnsiTheme="majorHAnsi" w:cs="Cambria"/>
          <w:color w:val="000000"/>
          <w:sz w:val="22"/>
          <w:szCs w:val="22"/>
        </w:rPr>
        <w:t xml:space="preserve"> main barriers to the safe and sustainable management of PCBs and replacement of PCB containing equipment: </w:t>
      </w:r>
    </w:p>
    <w:p w14:paraId="2CB84681" w14:textId="77777777" w:rsidR="00740834" w:rsidRDefault="00B664C9" w:rsidP="00887750">
      <w:pPr>
        <w:pStyle w:val="ListParagraph"/>
        <w:numPr>
          <w:ilvl w:val="0"/>
          <w:numId w:val="37"/>
        </w:numPr>
        <w:jc w:val="both"/>
        <w:rPr>
          <w:rFonts w:asciiTheme="majorHAnsi" w:eastAsia="MS Mincho" w:hAnsiTheme="majorHAnsi" w:cs="Cambria"/>
          <w:color w:val="000000"/>
          <w:sz w:val="22"/>
          <w:szCs w:val="22"/>
        </w:rPr>
      </w:pPr>
      <w:r w:rsidRPr="00B664C9">
        <w:rPr>
          <w:rFonts w:asciiTheme="majorHAnsi" w:eastAsia="MS Mincho" w:hAnsiTheme="majorHAnsi" w:cs="Cambria"/>
          <w:b/>
          <w:color w:val="000000"/>
          <w:sz w:val="22"/>
          <w:szCs w:val="22"/>
        </w:rPr>
        <w:t>Legal barriers</w:t>
      </w:r>
      <w:r>
        <w:rPr>
          <w:rFonts w:asciiTheme="majorHAnsi" w:eastAsia="MS Mincho" w:hAnsiTheme="majorHAnsi" w:cs="Cambria"/>
          <w:color w:val="000000"/>
          <w:sz w:val="22"/>
          <w:szCs w:val="22"/>
        </w:rPr>
        <w:t xml:space="preserve">: There existed no legislation in Kazakhstan banning or restricting the use of PCBs in any application. Consequently, requirements for specific handling, pre-caution or disposal </w:t>
      </w:r>
      <w:r w:rsidR="00334612">
        <w:rPr>
          <w:rFonts w:asciiTheme="majorHAnsi" w:eastAsia="MS Mincho" w:hAnsiTheme="majorHAnsi" w:cs="Cambria"/>
          <w:color w:val="000000"/>
          <w:sz w:val="22"/>
          <w:szCs w:val="22"/>
        </w:rPr>
        <w:t>were</w:t>
      </w:r>
      <w:r>
        <w:rPr>
          <w:rFonts w:asciiTheme="majorHAnsi" w:eastAsia="MS Mincho" w:hAnsiTheme="majorHAnsi" w:cs="Cambria"/>
          <w:color w:val="000000"/>
          <w:sz w:val="22"/>
          <w:szCs w:val="22"/>
        </w:rPr>
        <w:t xml:space="preserve"> absent in legal documentation or technical guidance. </w:t>
      </w:r>
    </w:p>
    <w:p w14:paraId="347592F6" w14:textId="77777777" w:rsidR="00372613" w:rsidRDefault="00F11826" w:rsidP="00887750">
      <w:pPr>
        <w:pStyle w:val="ListParagraph"/>
        <w:numPr>
          <w:ilvl w:val="0"/>
          <w:numId w:val="37"/>
        </w:numPr>
        <w:jc w:val="both"/>
        <w:rPr>
          <w:rFonts w:asciiTheme="majorHAnsi" w:eastAsia="MS Mincho" w:hAnsiTheme="majorHAnsi" w:cs="Cambria"/>
          <w:color w:val="000000"/>
          <w:sz w:val="22"/>
          <w:szCs w:val="22"/>
        </w:rPr>
      </w:pPr>
      <w:r>
        <w:rPr>
          <w:rFonts w:asciiTheme="majorHAnsi" w:eastAsia="MS Mincho" w:hAnsiTheme="majorHAnsi" w:cs="Cambria"/>
          <w:b/>
          <w:color w:val="000000"/>
          <w:sz w:val="22"/>
          <w:szCs w:val="22"/>
        </w:rPr>
        <w:t>Awareness barriers</w:t>
      </w:r>
      <w:r w:rsidRPr="00F11826">
        <w:rPr>
          <w:rFonts w:asciiTheme="majorHAnsi" w:eastAsia="MS Mincho" w:hAnsiTheme="majorHAnsi" w:cs="Cambria"/>
          <w:color w:val="000000"/>
          <w:sz w:val="22"/>
          <w:szCs w:val="22"/>
        </w:rPr>
        <w:t>:</w:t>
      </w:r>
      <w:r>
        <w:rPr>
          <w:rFonts w:asciiTheme="majorHAnsi" w:eastAsia="MS Mincho" w:hAnsiTheme="majorHAnsi" w:cs="Cambria"/>
          <w:color w:val="000000"/>
          <w:sz w:val="22"/>
          <w:szCs w:val="22"/>
        </w:rPr>
        <w:t xml:space="preserve"> One of the main barriers to not taking </w:t>
      </w:r>
      <w:r w:rsidR="00334612">
        <w:rPr>
          <w:rFonts w:asciiTheme="majorHAnsi" w:eastAsia="MS Mincho" w:hAnsiTheme="majorHAnsi" w:cs="Cambria"/>
          <w:color w:val="000000"/>
          <w:sz w:val="22"/>
          <w:szCs w:val="22"/>
        </w:rPr>
        <w:t>action on PCBs was</w:t>
      </w:r>
      <w:r>
        <w:rPr>
          <w:rFonts w:asciiTheme="majorHAnsi" w:eastAsia="MS Mincho" w:hAnsiTheme="majorHAnsi" w:cs="Cambria"/>
          <w:color w:val="000000"/>
          <w:sz w:val="22"/>
          <w:szCs w:val="22"/>
        </w:rPr>
        <w:t xml:space="preserve"> the lack of awareness of the risks and consequences of unsustainable management of PCBs. The largest gap being awareness among policy makers at various government institutions as well as some industry partners. </w:t>
      </w:r>
    </w:p>
    <w:p w14:paraId="1D93C7E1" w14:textId="77777777" w:rsidR="00F11826" w:rsidRDefault="00F11826" w:rsidP="00887750">
      <w:pPr>
        <w:pStyle w:val="ListParagraph"/>
        <w:numPr>
          <w:ilvl w:val="0"/>
          <w:numId w:val="37"/>
        </w:numPr>
        <w:jc w:val="both"/>
        <w:rPr>
          <w:rFonts w:asciiTheme="majorHAnsi" w:eastAsia="MS Mincho" w:hAnsiTheme="majorHAnsi" w:cs="Cambria"/>
          <w:color w:val="000000"/>
          <w:sz w:val="22"/>
          <w:szCs w:val="22"/>
        </w:rPr>
      </w:pPr>
      <w:r>
        <w:rPr>
          <w:rFonts w:asciiTheme="majorHAnsi" w:eastAsia="MS Mincho" w:hAnsiTheme="majorHAnsi" w:cs="Cambria"/>
          <w:b/>
          <w:color w:val="000000"/>
          <w:sz w:val="22"/>
          <w:szCs w:val="22"/>
        </w:rPr>
        <w:t>Technical barriers</w:t>
      </w:r>
      <w:r w:rsidRPr="00F11826">
        <w:rPr>
          <w:rFonts w:asciiTheme="majorHAnsi" w:eastAsia="MS Mincho" w:hAnsiTheme="majorHAnsi" w:cs="Cambria"/>
          <w:color w:val="000000"/>
          <w:sz w:val="22"/>
          <w:szCs w:val="22"/>
        </w:rPr>
        <w:t>:</w:t>
      </w:r>
      <w:r>
        <w:rPr>
          <w:rFonts w:asciiTheme="majorHAnsi" w:eastAsia="MS Mincho" w:hAnsiTheme="majorHAnsi" w:cs="Cambria"/>
          <w:color w:val="000000"/>
          <w:sz w:val="22"/>
          <w:szCs w:val="22"/>
        </w:rPr>
        <w:t xml:space="preserve"> Technical barriers were found at all stages of PCB management, ranging from </w:t>
      </w:r>
      <w:r w:rsidR="00487250">
        <w:rPr>
          <w:rFonts w:asciiTheme="majorHAnsi" w:eastAsia="MS Mincho" w:hAnsiTheme="majorHAnsi" w:cs="Cambria"/>
          <w:color w:val="000000"/>
          <w:sz w:val="22"/>
          <w:szCs w:val="22"/>
        </w:rPr>
        <w:t xml:space="preserve">a lack of </w:t>
      </w:r>
      <w:r>
        <w:rPr>
          <w:rFonts w:asciiTheme="majorHAnsi" w:eastAsia="MS Mincho" w:hAnsiTheme="majorHAnsi" w:cs="Cambria"/>
          <w:color w:val="000000"/>
          <w:sz w:val="22"/>
          <w:szCs w:val="22"/>
        </w:rPr>
        <w:t xml:space="preserve">laboratory capacity to analyze PCB </w:t>
      </w:r>
      <w:r w:rsidR="00334612">
        <w:rPr>
          <w:rFonts w:asciiTheme="majorHAnsi" w:eastAsia="MS Mincho" w:hAnsiTheme="majorHAnsi" w:cs="Cambria"/>
          <w:color w:val="000000"/>
          <w:sz w:val="22"/>
          <w:szCs w:val="22"/>
        </w:rPr>
        <w:t>in samples and environmental/biological media</w:t>
      </w:r>
      <w:r>
        <w:rPr>
          <w:rFonts w:asciiTheme="majorHAnsi" w:eastAsia="MS Mincho" w:hAnsiTheme="majorHAnsi" w:cs="Cambria"/>
          <w:color w:val="000000"/>
          <w:sz w:val="22"/>
          <w:szCs w:val="22"/>
        </w:rPr>
        <w:t xml:space="preserve">, </w:t>
      </w:r>
      <w:r w:rsidR="00487250">
        <w:rPr>
          <w:rFonts w:asciiTheme="majorHAnsi" w:eastAsia="MS Mincho" w:hAnsiTheme="majorHAnsi" w:cs="Cambria"/>
          <w:color w:val="000000"/>
          <w:sz w:val="22"/>
          <w:szCs w:val="22"/>
        </w:rPr>
        <w:t xml:space="preserve">lack of </w:t>
      </w:r>
      <w:r>
        <w:rPr>
          <w:rFonts w:asciiTheme="majorHAnsi" w:eastAsia="MS Mincho" w:hAnsiTheme="majorHAnsi" w:cs="Cambria"/>
          <w:color w:val="000000"/>
          <w:sz w:val="22"/>
          <w:szCs w:val="22"/>
        </w:rPr>
        <w:t xml:space="preserve">capacity to identify, handle, store, transport, etc. equipment containing PCBs and finally </w:t>
      </w:r>
      <w:r w:rsidR="00487250">
        <w:rPr>
          <w:rFonts w:asciiTheme="majorHAnsi" w:eastAsia="MS Mincho" w:hAnsiTheme="majorHAnsi" w:cs="Cambria"/>
          <w:color w:val="000000"/>
          <w:sz w:val="22"/>
          <w:szCs w:val="22"/>
        </w:rPr>
        <w:t>a lack of</w:t>
      </w:r>
      <w:r>
        <w:rPr>
          <w:rFonts w:asciiTheme="majorHAnsi" w:eastAsia="MS Mincho" w:hAnsiTheme="majorHAnsi" w:cs="Cambria"/>
          <w:color w:val="000000"/>
          <w:sz w:val="22"/>
          <w:szCs w:val="22"/>
        </w:rPr>
        <w:t xml:space="preserve"> capacity to treat/dispose of PCB equipment in </w:t>
      </w:r>
      <w:r w:rsidR="00487250">
        <w:rPr>
          <w:rFonts w:asciiTheme="majorHAnsi" w:eastAsia="MS Mincho" w:hAnsiTheme="majorHAnsi" w:cs="Cambria"/>
          <w:color w:val="000000"/>
          <w:sz w:val="22"/>
          <w:szCs w:val="22"/>
        </w:rPr>
        <w:t xml:space="preserve">the </w:t>
      </w:r>
      <w:r>
        <w:rPr>
          <w:rFonts w:asciiTheme="majorHAnsi" w:eastAsia="MS Mincho" w:hAnsiTheme="majorHAnsi" w:cs="Cambria"/>
          <w:color w:val="000000"/>
          <w:sz w:val="22"/>
          <w:szCs w:val="22"/>
        </w:rPr>
        <w:t xml:space="preserve">country. </w:t>
      </w:r>
    </w:p>
    <w:p w14:paraId="4967B46A" w14:textId="77777777" w:rsidR="00F11826" w:rsidRPr="00B664C9" w:rsidRDefault="00F11826" w:rsidP="00887750">
      <w:pPr>
        <w:pStyle w:val="ListParagraph"/>
        <w:numPr>
          <w:ilvl w:val="0"/>
          <w:numId w:val="37"/>
        </w:numPr>
        <w:jc w:val="both"/>
        <w:rPr>
          <w:rFonts w:asciiTheme="majorHAnsi" w:eastAsia="MS Mincho" w:hAnsiTheme="majorHAnsi" w:cs="Cambria"/>
          <w:color w:val="000000"/>
          <w:sz w:val="22"/>
          <w:szCs w:val="22"/>
        </w:rPr>
      </w:pPr>
      <w:r>
        <w:rPr>
          <w:rFonts w:asciiTheme="majorHAnsi" w:eastAsia="MS Mincho" w:hAnsiTheme="majorHAnsi" w:cs="Cambria"/>
          <w:b/>
          <w:color w:val="000000"/>
          <w:sz w:val="22"/>
          <w:szCs w:val="22"/>
        </w:rPr>
        <w:t>Economic barriers</w:t>
      </w:r>
      <w:r w:rsidRPr="00F11826">
        <w:rPr>
          <w:rFonts w:asciiTheme="majorHAnsi" w:eastAsia="MS Mincho" w:hAnsiTheme="majorHAnsi" w:cs="Cambria"/>
          <w:color w:val="000000"/>
          <w:sz w:val="22"/>
          <w:szCs w:val="22"/>
        </w:rPr>
        <w:t>:</w:t>
      </w:r>
      <w:r>
        <w:rPr>
          <w:rFonts w:asciiTheme="majorHAnsi" w:eastAsia="MS Mincho" w:hAnsiTheme="majorHAnsi" w:cs="Cambria"/>
          <w:color w:val="000000"/>
          <w:sz w:val="22"/>
          <w:szCs w:val="22"/>
        </w:rPr>
        <w:t xml:space="preserve"> </w:t>
      </w:r>
      <w:r w:rsidR="00093674">
        <w:rPr>
          <w:rFonts w:asciiTheme="majorHAnsi" w:eastAsia="MS Mincho" w:hAnsiTheme="majorHAnsi" w:cs="Cambria"/>
          <w:color w:val="000000"/>
          <w:sz w:val="22"/>
          <w:szCs w:val="22"/>
        </w:rPr>
        <w:t>Investments for the replacement of PCB cont</w:t>
      </w:r>
      <w:r w:rsidR="00334612">
        <w:rPr>
          <w:rFonts w:asciiTheme="majorHAnsi" w:eastAsia="MS Mincho" w:hAnsiTheme="majorHAnsi" w:cs="Cambria"/>
          <w:color w:val="000000"/>
          <w:sz w:val="22"/>
          <w:szCs w:val="22"/>
        </w:rPr>
        <w:t xml:space="preserve">aining equipment </w:t>
      </w:r>
      <w:r w:rsidR="00487250">
        <w:rPr>
          <w:rFonts w:asciiTheme="majorHAnsi" w:eastAsia="MS Mincho" w:hAnsiTheme="majorHAnsi" w:cs="Cambria"/>
          <w:color w:val="000000"/>
          <w:sz w:val="22"/>
          <w:szCs w:val="22"/>
        </w:rPr>
        <w:t>were</w:t>
      </w:r>
      <w:r w:rsidR="00093674">
        <w:rPr>
          <w:rFonts w:asciiTheme="majorHAnsi" w:eastAsia="MS Mincho" w:hAnsiTheme="majorHAnsi" w:cs="Cambria"/>
          <w:color w:val="000000"/>
          <w:sz w:val="22"/>
          <w:szCs w:val="22"/>
        </w:rPr>
        <w:t xml:space="preserve"> often beyond the economic means for many companies and government entities. </w:t>
      </w:r>
    </w:p>
    <w:p w14:paraId="2A8130C2" w14:textId="77777777" w:rsidR="004659F0" w:rsidRPr="00783F46" w:rsidRDefault="00F85539" w:rsidP="004736C4">
      <w:pPr>
        <w:pStyle w:val="Heading2"/>
        <w:rPr>
          <w:rFonts w:eastAsia="MS Gothic"/>
        </w:rPr>
      </w:pPr>
      <w:bookmarkStart w:id="33" w:name="_Toc263502049"/>
      <w:bookmarkStart w:id="34" w:name="_Toc283849551"/>
      <w:bookmarkStart w:id="35" w:name="_Toc303946891"/>
      <w:r>
        <w:rPr>
          <w:rFonts w:eastAsia="MS Gothic"/>
        </w:rPr>
        <w:t xml:space="preserve">2.3 </w:t>
      </w:r>
      <w:r w:rsidR="00783F46" w:rsidRPr="00783F46">
        <w:rPr>
          <w:rFonts w:eastAsia="MS Gothic"/>
        </w:rPr>
        <w:t>Immediate and development objectives of the project</w:t>
      </w:r>
      <w:bookmarkEnd w:id="33"/>
      <w:bookmarkEnd w:id="34"/>
      <w:bookmarkEnd w:id="35"/>
    </w:p>
    <w:p w14:paraId="39384BAF" w14:textId="77777777" w:rsidR="0006344F" w:rsidRPr="0006344F" w:rsidRDefault="00A16110" w:rsidP="001326FF">
      <w:pPr>
        <w:jc w:val="both"/>
        <w:rPr>
          <w:rFonts w:asciiTheme="majorHAnsi" w:hAnsiTheme="majorHAnsi"/>
          <w:sz w:val="22"/>
          <w:szCs w:val="22"/>
        </w:rPr>
      </w:pPr>
      <w:r w:rsidRPr="0006344F">
        <w:rPr>
          <w:rFonts w:asciiTheme="majorHAnsi" w:eastAsia="MS Mincho" w:hAnsiTheme="majorHAnsi"/>
          <w:sz w:val="22"/>
          <w:szCs w:val="22"/>
        </w:rPr>
        <w:t xml:space="preserve">The </w:t>
      </w:r>
      <w:r w:rsidRPr="0006344F">
        <w:rPr>
          <w:rFonts w:asciiTheme="majorHAnsi" w:eastAsia="MS Mincho" w:hAnsiTheme="majorHAnsi"/>
          <w:b/>
          <w:sz w:val="22"/>
          <w:szCs w:val="22"/>
        </w:rPr>
        <w:t>project’s objective</w:t>
      </w:r>
      <w:r w:rsidRPr="0006344F">
        <w:rPr>
          <w:rFonts w:asciiTheme="majorHAnsi" w:eastAsia="MS Mincho" w:hAnsiTheme="majorHAnsi"/>
          <w:sz w:val="22"/>
          <w:szCs w:val="22"/>
        </w:rPr>
        <w:t xml:space="preserve"> is </w:t>
      </w:r>
      <w:r w:rsidR="001326FF" w:rsidRPr="0006344F">
        <w:rPr>
          <w:rFonts w:asciiTheme="majorHAnsi" w:eastAsia="MS Mincho" w:hAnsiTheme="majorHAnsi"/>
          <w:sz w:val="22"/>
          <w:szCs w:val="22"/>
        </w:rPr>
        <w:t>to</w:t>
      </w:r>
      <w:r w:rsidR="00855DCC" w:rsidRPr="0006344F">
        <w:rPr>
          <w:rFonts w:asciiTheme="majorHAnsi" w:hAnsiTheme="majorHAnsi"/>
          <w:sz w:val="22"/>
          <w:szCs w:val="22"/>
        </w:rPr>
        <w:t xml:space="preserve"> </w:t>
      </w:r>
      <w:r w:rsidR="0006344F" w:rsidRPr="0006344F">
        <w:rPr>
          <w:rFonts w:asciiTheme="majorHAnsi" w:hAnsiTheme="majorHAnsi"/>
          <w:sz w:val="22"/>
          <w:szCs w:val="22"/>
        </w:rPr>
        <w:t>enhance the capacity for the safe manage</w:t>
      </w:r>
      <w:r w:rsidR="0006344F" w:rsidRPr="0006344F">
        <w:rPr>
          <w:rFonts w:asciiTheme="majorHAnsi" w:hAnsiTheme="majorHAnsi"/>
          <w:sz w:val="22"/>
          <w:szCs w:val="22"/>
        </w:rPr>
        <w:softHyphen/>
        <w:t xml:space="preserve">ment of PCB oil and PCB-containing equipment at all stages of the PCB management cycle in Kazakhstan. </w:t>
      </w:r>
    </w:p>
    <w:p w14:paraId="3FBC3DCF" w14:textId="77777777" w:rsidR="0006344F" w:rsidRPr="0006344F" w:rsidRDefault="0006344F" w:rsidP="001326FF">
      <w:pPr>
        <w:jc w:val="both"/>
        <w:rPr>
          <w:rFonts w:asciiTheme="majorHAnsi" w:hAnsiTheme="majorHAnsi"/>
          <w:sz w:val="22"/>
          <w:szCs w:val="22"/>
        </w:rPr>
      </w:pPr>
    </w:p>
    <w:p w14:paraId="339C01BF" w14:textId="77777777" w:rsidR="001326FF" w:rsidRPr="0006344F" w:rsidRDefault="0006344F" w:rsidP="0006344F">
      <w:pPr>
        <w:jc w:val="both"/>
        <w:rPr>
          <w:rFonts w:asciiTheme="majorHAnsi" w:hAnsiTheme="majorHAnsi"/>
          <w:sz w:val="22"/>
          <w:szCs w:val="22"/>
        </w:rPr>
      </w:pPr>
      <w:r w:rsidRPr="0006344F">
        <w:rPr>
          <w:rFonts w:asciiTheme="majorHAnsi" w:hAnsiTheme="majorHAnsi"/>
          <w:sz w:val="22"/>
          <w:szCs w:val="22"/>
        </w:rPr>
        <w:t xml:space="preserve">The </w:t>
      </w:r>
      <w:r w:rsidRPr="00AF0423">
        <w:rPr>
          <w:rFonts w:asciiTheme="majorHAnsi" w:hAnsiTheme="majorHAnsi"/>
          <w:b/>
          <w:sz w:val="22"/>
          <w:szCs w:val="22"/>
        </w:rPr>
        <w:t>ultimate project objective</w:t>
      </w:r>
      <w:r w:rsidRPr="0006344F">
        <w:rPr>
          <w:rFonts w:asciiTheme="majorHAnsi" w:hAnsiTheme="majorHAnsi"/>
          <w:sz w:val="22"/>
          <w:szCs w:val="22"/>
        </w:rPr>
        <w:t xml:space="preserve"> is to </w:t>
      </w:r>
      <w:r w:rsidR="00855DCC" w:rsidRPr="0006344F">
        <w:rPr>
          <w:rFonts w:asciiTheme="majorHAnsi" w:hAnsiTheme="majorHAnsi"/>
          <w:sz w:val="22"/>
          <w:szCs w:val="22"/>
        </w:rPr>
        <w:t xml:space="preserve">ensure minimization of PCB releases and subsequent health and environmental impacts through </w:t>
      </w:r>
      <w:r w:rsidRPr="0006344F">
        <w:rPr>
          <w:rFonts w:asciiTheme="majorHAnsi" w:hAnsiTheme="majorHAnsi"/>
          <w:sz w:val="22"/>
          <w:szCs w:val="22"/>
        </w:rPr>
        <w:t xml:space="preserve">the development of </w:t>
      </w:r>
      <w:r w:rsidR="00855DCC" w:rsidRPr="0006344F">
        <w:rPr>
          <w:rFonts w:asciiTheme="majorHAnsi" w:hAnsiTheme="majorHAnsi"/>
          <w:sz w:val="22"/>
          <w:szCs w:val="22"/>
        </w:rPr>
        <w:t xml:space="preserve">systematic capacity for </w:t>
      </w:r>
      <w:r w:rsidRPr="0006344F">
        <w:rPr>
          <w:rFonts w:asciiTheme="majorHAnsi" w:hAnsiTheme="majorHAnsi"/>
          <w:sz w:val="22"/>
          <w:szCs w:val="22"/>
        </w:rPr>
        <w:t xml:space="preserve">the </w:t>
      </w:r>
      <w:r w:rsidR="00855DCC" w:rsidRPr="0006344F">
        <w:rPr>
          <w:rFonts w:asciiTheme="majorHAnsi" w:hAnsiTheme="majorHAnsi"/>
          <w:sz w:val="22"/>
          <w:szCs w:val="22"/>
        </w:rPr>
        <w:t xml:space="preserve">sound </w:t>
      </w:r>
      <w:r w:rsidRPr="0006344F">
        <w:rPr>
          <w:rFonts w:asciiTheme="majorHAnsi" w:hAnsiTheme="majorHAnsi"/>
          <w:sz w:val="22"/>
          <w:szCs w:val="22"/>
        </w:rPr>
        <w:t xml:space="preserve">management of </w:t>
      </w:r>
      <w:r w:rsidR="00855DCC" w:rsidRPr="0006344F">
        <w:rPr>
          <w:rFonts w:asciiTheme="majorHAnsi" w:hAnsiTheme="majorHAnsi"/>
          <w:sz w:val="22"/>
          <w:szCs w:val="22"/>
        </w:rPr>
        <w:t>PCB</w:t>
      </w:r>
      <w:r w:rsidRPr="0006344F">
        <w:rPr>
          <w:rFonts w:asciiTheme="majorHAnsi" w:hAnsiTheme="majorHAnsi"/>
          <w:sz w:val="22"/>
          <w:szCs w:val="22"/>
        </w:rPr>
        <w:t xml:space="preserve">s </w:t>
      </w:r>
      <w:r w:rsidR="00855DCC" w:rsidRPr="0006344F">
        <w:rPr>
          <w:rFonts w:asciiTheme="majorHAnsi" w:hAnsiTheme="majorHAnsi"/>
          <w:sz w:val="22"/>
          <w:szCs w:val="22"/>
        </w:rPr>
        <w:t xml:space="preserve">in the country. </w:t>
      </w:r>
    </w:p>
    <w:p w14:paraId="02FBC42C" w14:textId="77777777" w:rsidR="001326FF" w:rsidRDefault="001326FF" w:rsidP="001326FF">
      <w:pPr>
        <w:jc w:val="both"/>
        <w:rPr>
          <w:sz w:val="22"/>
          <w:szCs w:val="22"/>
        </w:rPr>
      </w:pPr>
    </w:p>
    <w:p w14:paraId="0FA17FEA" w14:textId="77777777" w:rsidR="00AB7FF4" w:rsidRPr="00783F46" w:rsidRDefault="00F85539" w:rsidP="004736C4">
      <w:pPr>
        <w:pStyle w:val="Heading2"/>
        <w:rPr>
          <w:rFonts w:eastAsia="MS Gothic"/>
        </w:rPr>
      </w:pPr>
      <w:bookmarkStart w:id="36" w:name="_Toc263502050"/>
      <w:bookmarkStart w:id="37" w:name="_Toc283849552"/>
      <w:bookmarkStart w:id="38" w:name="_Toc303946892"/>
      <w:r>
        <w:rPr>
          <w:rFonts w:eastAsia="MS Gothic"/>
        </w:rPr>
        <w:t xml:space="preserve">2.4 </w:t>
      </w:r>
      <w:r w:rsidR="00AB7FF4">
        <w:rPr>
          <w:rFonts w:eastAsia="MS Gothic"/>
        </w:rPr>
        <w:t>Baseline Indicators</w:t>
      </w:r>
      <w:bookmarkEnd w:id="36"/>
      <w:bookmarkEnd w:id="37"/>
      <w:bookmarkEnd w:id="38"/>
      <w:r w:rsidR="00AB7FF4">
        <w:rPr>
          <w:rFonts w:eastAsia="MS Gothic"/>
        </w:rPr>
        <w:t xml:space="preserve"> </w:t>
      </w:r>
    </w:p>
    <w:p w14:paraId="41B4E2C4" w14:textId="77777777" w:rsidR="004F148C" w:rsidRDefault="00FC242C" w:rsidP="000C0D17">
      <w:pPr>
        <w:widowControl/>
        <w:autoSpaceDE/>
        <w:autoSpaceDN/>
        <w:adjustRightInd/>
        <w:jc w:val="both"/>
        <w:rPr>
          <w:rFonts w:ascii="Calibri" w:hAnsi="Calibri"/>
          <w:sz w:val="22"/>
          <w:szCs w:val="22"/>
        </w:rPr>
      </w:pPr>
      <w:r w:rsidRPr="001D0698">
        <w:rPr>
          <w:rFonts w:ascii="Calibri" w:hAnsi="Calibri"/>
          <w:sz w:val="22"/>
          <w:szCs w:val="22"/>
        </w:rPr>
        <w:t>The Project Results Framework</w:t>
      </w:r>
      <w:r w:rsidR="00B8026F">
        <w:rPr>
          <w:rFonts w:ascii="Calibri" w:hAnsi="Calibri"/>
          <w:sz w:val="22"/>
          <w:szCs w:val="22"/>
        </w:rPr>
        <w:t xml:space="preserve"> (PRF)</w:t>
      </w:r>
      <w:r w:rsidRPr="001D0698">
        <w:rPr>
          <w:rFonts w:ascii="Calibri" w:hAnsi="Calibri"/>
          <w:sz w:val="22"/>
          <w:szCs w:val="22"/>
        </w:rPr>
        <w:t xml:space="preserve"> as taken up in the Proj</w:t>
      </w:r>
      <w:r w:rsidR="00B11762" w:rsidRPr="001D0698">
        <w:rPr>
          <w:rFonts w:ascii="Calibri" w:hAnsi="Calibri"/>
          <w:sz w:val="22"/>
          <w:szCs w:val="22"/>
        </w:rPr>
        <w:t xml:space="preserve">ect Document </w:t>
      </w:r>
      <w:r w:rsidRPr="001D0698">
        <w:rPr>
          <w:rFonts w:ascii="Calibri" w:hAnsi="Calibri"/>
          <w:sz w:val="22"/>
          <w:szCs w:val="22"/>
        </w:rPr>
        <w:t>contain</w:t>
      </w:r>
      <w:r w:rsidR="00B8026F">
        <w:rPr>
          <w:rFonts w:ascii="Calibri" w:hAnsi="Calibri"/>
          <w:sz w:val="22"/>
          <w:szCs w:val="22"/>
        </w:rPr>
        <w:t>ed</w:t>
      </w:r>
      <w:r w:rsidRPr="001D0698">
        <w:rPr>
          <w:rFonts w:ascii="Calibri" w:hAnsi="Calibri"/>
          <w:sz w:val="22"/>
          <w:szCs w:val="22"/>
        </w:rPr>
        <w:t xml:space="preserve"> baseline indicators</w:t>
      </w:r>
      <w:r w:rsidR="00B8026F">
        <w:rPr>
          <w:rFonts w:ascii="Calibri" w:hAnsi="Calibri"/>
          <w:sz w:val="22"/>
          <w:szCs w:val="22"/>
        </w:rPr>
        <w:t xml:space="preserve">. A copy of the PRF is included </w:t>
      </w:r>
      <w:r w:rsidR="00B8026F" w:rsidRPr="00F4178A">
        <w:rPr>
          <w:rFonts w:ascii="Calibri" w:hAnsi="Calibri"/>
          <w:sz w:val="22"/>
          <w:szCs w:val="22"/>
        </w:rPr>
        <w:t xml:space="preserve">in </w:t>
      </w:r>
      <w:r w:rsidRPr="00F4178A">
        <w:rPr>
          <w:rFonts w:ascii="Calibri" w:hAnsi="Calibri"/>
          <w:sz w:val="22"/>
          <w:szCs w:val="22"/>
        </w:rPr>
        <w:t xml:space="preserve">Annex </w:t>
      </w:r>
      <w:r w:rsidR="001A5E62" w:rsidRPr="00F4178A">
        <w:rPr>
          <w:rFonts w:ascii="Calibri" w:hAnsi="Calibri"/>
          <w:sz w:val="22"/>
          <w:szCs w:val="22"/>
        </w:rPr>
        <w:t>I: Terms</w:t>
      </w:r>
      <w:r w:rsidR="001A5E62" w:rsidRPr="00487250">
        <w:rPr>
          <w:rFonts w:ascii="Calibri" w:hAnsi="Calibri"/>
          <w:color w:val="000000" w:themeColor="text1"/>
          <w:sz w:val="22"/>
          <w:szCs w:val="22"/>
        </w:rPr>
        <w:t xml:space="preserve"> of Reference for the Terminal Evaluation </w:t>
      </w:r>
      <w:r w:rsidR="00B8026F" w:rsidRPr="00487250">
        <w:rPr>
          <w:rFonts w:ascii="Calibri" w:hAnsi="Calibri"/>
          <w:color w:val="000000" w:themeColor="text1"/>
          <w:sz w:val="22"/>
          <w:szCs w:val="22"/>
        </w:rPr>
        <w:t>(</w:t>
      </w:r>
      <w:r w:rsidR="001A5E62" w:rsidRPr="00487250">
        <w:rPr>
          <w:rFonts w:ascii="Calibri" w:hAnsi="Calibri"/>
          <w:color w:val="000000" w:themeColor="text1"/>
          <w:sz w:val="22"/>
          <w:szCs w:val="22"/>
        </w:rPr>
        <w:t>Annex A</w:t>
      </w:r>
      <w:r w:rsidRPr="00487250">
        <w:rPr>
          <w:rFonts w:ascii="Calibri" w:hAnsi="Calibri"/>
          <w:color w:val="000000" w:themeColor="text1"/>
          <w:sz w:val="22"/>
          <w:szCs w:val="22"/>
        </w:rPr>
        <w:t>).</w:t>
      </w:r>
      <w:r w:rsidRPr="001D0698">
        <w:rPr>
          <w:rFonts w:ascii="Calibri" w:hAnsi="Calibri"/>
          <w:sz w:val="22"/>
          <w:szCs w:val="22"/>
        </w:rPr>
        <w:t xml:space="preserve"> </w:t>
      </w:r>
    </w:p>
    <w:p w14:paraId="536C50DE" w14:textId="77777777" w:rsidR="00B8026F" w:rsidRDefault="00B8026F" w:rsidP="000C0D17">
      <w:pPr>
        <w:widowControl/>
        <w:autoSpaceDE/>
        <w:autoSpaceDN/>
        <w:adjustRightInd/>
        <w:jc w:val="both"/>
        <w:rPr>
          <w:rFonts w:ascii="Calibri" w:hAnsi="Calibri"/>
          <w:sz w:val="22"/>
          <w:szCs w:val="22"/>
        </w:rPr>
      </w:pPr>
    </w:p>
    <w:p w14:paraId="7D67426A" w14:textId="77777777" w:rsidR="000F0D48" w:rsidRDefault="000F0D48" w:rsidP="000C0D17">
      <w:pPr>
        <w:widowControl/>
        <w:autoSpaceDE/>
        <w:autoSpaceDN/>
        <w:adjustRightInd/>
        <w:jc w:val="both"/>
        <w:rPr>
          <w:rFonts w:ascii="Calibri" w:hAnsi="Calibri"/>
          <w:sz w:val="22"/>
          <w:szCs w:val="22"/>
        </w:rPr>
      </w:pPr>
      <w:r>
        <w:rPr>
          <w:rFonts w:ascii="Calibri" w:hAnsi="Calibri"/>
          <w:sz w:val="22"/>
          <w:szCs w:val="22"/>
        </w:rPr>
        <w:t>For the project’s overall objective, the baseline in</w:t>
      </w:r>
      <w:r w:rsidR="00487250">
        <w:rPr>
          <w:rFonts w:ascii="Calibri" w:hAnsi="Calibri"/>
          <w:sz w:val="22"/>
          <w:szCs w:val="22"/>
        </w:rPr>
        <w:t>dicators have been provided in T</w:t>
      </w:r>
      <w:r>
        <w:rPr>
          <w:rFonts w:ascii="Calibri" w:hAnsi="Calibri"/>
          <w:sz w:val="22"/>
          <w:szCs w:val="22"/>
        </w:rPr>
        <w:t xml:space="preserve">able </w:t>
      </w:r>
      <w:r w:rsidR="00314AC2">
        <w:rPr>
          <w:rFonts w:ascii="Calibri" w:hAnsi="Calibri"/>
          <w:color w:val="FF0000"/>
          <w:sz w:val="22"/>
          <w:szCs w:val="22"/>
        </w:rPr>
        <w:t>7</w:t>
      </w:r>
      <w:r w:rsidRPr="000F0D48">
        <w:rPr>
          <w:rFonts w:ascii="Calibri" w:hAnsi="Calibri"/>
          <w:color w:val="FF0000"/>
          <w:sz w:val="22"/>
          <w:szCs w:val="22"/>
        </w:rPr>
        <w:t xml:space="preserve"> </w:t>
      </w:r>
      <w:r>
        <w:rPr>
          <w:rFonts w:ascii="Calibri" w:hAnsi="Calibri"/>
          <w:sz w:val="22"/>
          <w:szCs w:val="22"/>
        </w:rPr>
        <w:t xml:space="preserve">below. </w:t>
      </w:r>
    </w:p>
    <w:p w14:paraId="7D6BE0AE" w14:textId="77777777" w:rsidR="000F0D48" w:rsidRDefault="000F0D48" w:rsidP="000C0D17">
      <w:pPr>
        <w:widowControl/>
        <w:autoSpaceDE/>
        <w:autoSpaceDN/>
        <w:adjustRightInd/>
        <w:jc w:val="both"/>
        <w:rPr>
          <w:rFonts w:ascii="Calibri" w:hAnsi="Calibri"/>
          <w:sz w:val="22"/>
          <w:szCs w:val="22"/>
        </w:rPr>
      </w:pPr>
    </w:p>
    <w:p w14:paraId="2E975CF0" w14:textId="77777777" w:rsidR="00E64EE2" w:rsidRPr="00E64EE2" w:rsidRDefault="00E64EE2" w:rsidP="00E64EE2">
      <w:pPr>
        <w:pStyle w:val="Caption"/>
        <w:rPr>
          <w:rFonts w:asciiTheme="majorHAnsi" w:hAnsiTheme="majorHAnsi"/>
          <w:b w:val="0"/>
          <w:sz w:val="22"/>
          <w:szCs w:val="22"/>
        </w:rPr>
      </w:pPr>
      <w:bookmarkStart w:id="39" w:name="_Toc303946947"/>
      <w:r w:rsidRPr="00E64EE2">
        <w:rPr>
          <w:rFonts w:asciiTheme="majorHAnsi" w:hAnsiTheme="majorHAnsi"/>
        </w:rPr>
        <w:t xml:space="preserve">Table </w:t>
      </w:r>
      <w:r w:rsidR="00C02332" w:rsidRPr="00E64EE2">
        <w:rPr>
          <w:rFonts w:asciiTheme="majorHAnsi" w:hAnsiTheme="majorHAnsi"/>
        </w:rPr>
        <w:fldChar w:fldCharType="begin"/>
      </w:r>
      <w:r w:rsidRPr="00E64EE2">
        <w:rPr>
          <w:rFonts w:asciiTheme="majorHAnsi" w:hAnsiTheme="majorHAnsi"/>
        </w:rPr>
        <w:instrText xml:space="preserve"> SEQ Table \* ARABIC </w:instrText>
      </w:r>
      <w:r w:rsidR="00C02332" w:rsidRPr="00E64EE2">
        <w:rPr>
          <w:rFonts w:asciiTheme="majorHAnsi" w:hAnsiTheme="majorHAnsi"/>
        </w:rPr>
        <w:fldChar w:fldCharType="separate"/>
      </w:r>
      <w:r w:rsidR="00650A40">
        <w:rPr>
          <w:rFonts w:asciiTheme="majorHAnsi" w:hAnsiTheme="majorHAnsi"/>
          <w:noProof/>
        </w:rPr>
        <w:t>7</w:t>
      </w:r>
      <w:r w:rsidR="00C02332" w:rsidRPr="00E64EE2">
        <w:rPr>
          <w:rFonts w:asciiTheme="majorHAnsi" w:hAnsiTheme="majorHAnsi"/>
        </w:rPr>
        <w:fldChar w:fldCharType="end"/>
      </w:r>
      <w:r w:rsidRPr="00E64EE2">
        <w:rPr>
          <w:rFonts w:asciiTheme="majorHAnsi" w:hAnsiTheme="majorHAnsi"/>
        </w:rPr>
        <w:t xml:space="preserve">: </w:t>
      </w:r>
      <w:r>
        <w:rPr>
          <w:rFonts w:asciiTheme="majorHAnsi" w:hAnsiTheme="majorHAnsi"/>
          <w:b w:val="0"/>
        </w:rPr>
        <w:t xml:space="preserve">Project Baseline Indicators </w:t>
      </w:r>
      <w:r w:rsidR="00D348BE">
        <w:rPr>
          <w:rFonts w:asciiTheme="majorHAnsi" w:hAnsiTheme="majorHAnsi"/>
          <w:b w:val="0"/>
        </w:rPr>
        <w:t>and Project Expected Targets</w:t>
      </w:r>
      <w:bookmarkEnd w:id="39"/>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1"/>
        <w:gridCol w:w="1863"/>
        <w:gridCol w:w="2610"/>
        <w:gridCol w:w="2832"/>
      </w:tblGrid>
      <w:tr w:rsidR="00A860F4" w:rsidRPr="00CF6945" w14:paraId="1FB6E95C" w14:textId="77777777" w:rsidTr="00A860F4">
        <w:trPr>
          <w:tblHeader/>
          <w:jc w:val="center"/>
        </w:trPr>
        <w:tc>
          <w:tcPr>
            <w:tcW w:w="1941" w:type="dxa"/>
            <w:shd w:val="clear" w:color="auto" w:fill="133291"/>
          </w:tcPr>
          <w:p w14:paraId="7FD5220C" w14:textId="77777777" w:rsidR="00A860F4" w:rsidRPr="00CF6945" w:rsidRDefault="00A860F4" w:rsidP="00365A91">
            <w:pPr>
              <w:pStyle w:val="TableT"/>
            </w:pPr>
            <w:r w:rsidRPr="00CF6945">
              <w:t>Project Strategy</w:t>
            </w:r>
          </w:p>
        </w:tc>
        <w:tc>
          <w:tcPr>
            <w:tcW w:w="1863" w:type="dxa"/>
            <w:shd w:val="clear" w:color="auto" w:fill="133291"/>
          </w:tcPr>
          <w:p w14:paraId="2E8835C6" w14:textId="77777777" w:rsidR="00A860F4" w:rsidRPr="00CF6945" w:rsidRDefault="00A860F4" w:rsidP="00365A91">
            <w:pPr>
              <w:pStyle w:val="TableT"/>
            </w:pPr>
            <w:r w:rsidRPr="00CF6945">
              <w:t>Objectively verifiable indicators</w:t>
            </w:r>
          </w:p>
        </w:tc>
        <w:tc>
          <w:tcPr>
            <w:tcW w:w="2610" w:type="dxa"/>
            <w:shd w:val="clear" w:color="auto" w:fill="133291"/>
          </w:tcPr>
          <w:p w14:paraId="3A83B9E2" w14:textId="77777777" w:rsidR="00A860F4" w:rsidRPr="00CF6945" w:rsidRDefault="00A860F4" w:rsidP="00365A91">
            <w:pPr>
              <w:pStyle w:val="TableT"/>
            </w:pPr>
            <w:r w:rsidRPr="00CF6945">
              <w:t>Baseline</w:t>
            </w:r>
          </w:p>
        </w:tc>
        <w:tc>
          <w:tcPr>
            <w:tcW w:w="2832" w:type="dxa"/>
            <w:shd w:val="clear" w:color="auto" w:fill="133291"/>
          </w:tcPr>
          <w:p w14:paraId="6A7EDB7B" w14:textId="77777777" w:rsidR="00A860F4" w:rsidRPr="00CF6945" w:rsidRDefault="00A860F4" w:rsidP="00365A91">
            <w:pPr>
              <w:pStyle w:val="TableT"/>
            </w:pPr>
            <w:r w:rsidRPr="00CF6945">
              <w:t>Target</w:t>
            </w:r>
          </w:p>
        </w:tc>
      </w:tr>
      <w:tr w:rsidR="00A860F4" w:rsidRPr="00B3707B" w14:paraId="62051019" w14:textId="77777777" w:rsidTr="00A860F4">
        <w:trPr>
          <w:trHeight w:val="215"/>
          <w:jc w:val="center"/>
        </w:trPr>
        <w:tc>
          <w:tcPr>
            <w:tcW w:w="1941" w:type="dxa"/>
            <w:vMerge w:val="restart"/>
            <w:shd w:val="clear" w:color="auto" w:fill="auto"/>
          </w:tcPr>
          <w:p w14:paraId="47232292" w14:textId="77777777" w:rsidR="00A860F4" w:rsidRPr="00CF6945" w:rsidRDefault="00A860F4" w:rsidP="00365A91">
            <w:pPr>
              <w:pStyle w:val="TableT"/>
            </w:pPr>
            <w:r w:rsidRPr="00CF6945">
              <w:t xml:space="preserve">Objective: </w:t>
            </w:r>
            <w:r w:rsidRPr="00B3707B">
              <w:t>To enhance the capacity for safe manage</w:t>
            </w:r>
            <w:r w:rsidRPr="00B3707B">
              <w:softHyphen/>
              <w:t>ment of PCB oil and PCB-containing equipment at all stages of the PCB management cycle in Kazakhstan</w:t>
            </w:r>
          </w:p>
        </w:tc>
        <w:tc>
          <w:tcPr>
            <w:tcW w:w="1863" w:type="dxa"/>
            <w:shd w:val="clear" w:color="auto" w:fill="auto"/>
          </w:tcPr>
          <w:p w14:paraId="29F22510" w14:textId="77777777" w:rsidR="00A860F4" w:rsidRPr="00B3707B" w:rsidRDefault="00A860F4" w:rsidP="00365A91">
            <w:pPr>
              <w:pStyle w:val="TableT"/>
            </w:pPr>
            <w:r w:rsidRPr="00B3707B">
              <w:t xml:space="preserve">Clear regulation anchored scheme for PCB management with identified roles and deadlines in Kazakhstan established </w:t>
            </w:r>
          </w:p>
        </w:tc>
        <w:tc>
          <w:tcPr>
            <w:tcW w:w="2610" w:type="dxa"/>
            <w:shd w:val="clear" w:color="auto" w:fill="auto"/>
          </w:tcPr>
          <w:p w14:paraId="4984B17A" w14:textId="77777777" w:rsidR="00A860F4" w:rsidRPr="00B3707B" w:rsidRDefault="00A860F4" w:rsidP="00365A91">
            <w:pPr>
              <w:pStyle w:val="TableT"/>
            </w:pPr>
            <w:r w:rsidRPr="00B3707B">
              <w:t>No specific regulations, guidelines or enforcement for PCB management through-out their lifecycle.</w:t>
            </w:r>
          </w:p>
          <w:p w14:paraId="029966EC" w14:textId="77777777" w:rsidR="00A860F4" w:rsidRPr="00B3707B" w:rsidRDefault="00A860F4" w:rsidP="00365A91">
            <w:pPr>
              <w:pStyle w:val="TableT"/>
            </w:pPr>
            <w:r w:rsidRPr="00B3707B">
              <w:t>Roles and responsibilities of PCB holders and authorities at regional and central level not elaborated.</w:t>
            </w:r>
          </w:p>
        </w:tc>
        <w:tc>
          <w:tcPr>
            <w:tcW w:w="2832" w:type="dxa"/>
          </w:tcPr>
          <w:p w14:paraId="520E17CB" w14:textId="77777777" w:rsidR="00A860F4" w:rsidRPr="00A860F4" w:rsidRDefault="00A860F4" w:rsidP="00365A91">
            <w:pPr>
              <w:pStyle w:val="TableT"/>
            </w:pPr>
            <w:r w:rsidRPr="00A860F4">
              <w:t>1. Environmental Code amend</w:t>
            </w:r>
            <w:r w:rsidRPr="00A860F4">
              <w:softHyphen/>
              <w:t>ment and technical specifications adopted. And integrated by environmental authorities.</w:t>
            </w:r>
          </w:p>
          <w:p w14:paraId="01B39919" w14:textId="77777777" w:rsidR="00A860F4" w:rsidRPr="00A860F4" w:rsidRDefault="00A860F4" w:rsidP="00365A91">
            <w:pPr>
              <w:pStyle w:val="TableT"/>
            </w:pPr>
            <w:r w:rsidRPr="00A860F4">
              <w:t>2. Clear PCB reporting and enforcement set up nationally. PCB holder submitted management plans integrated in environmental inspections.</w:t>
            </w:r>
          </w:p>
        </w:tc>
      </w:tr>
      <w:tr w:rsidR="00A860F4" w:rsidRPr="00B3707B" w14:paraId="6D10B941" w14:textId="77777777" w:rsidTr="00A860F4">
        <w:trPr>
          <w:jc w:val="center"/>
        </w:trPr>
        <w:tc>
          <w:tcPr>
            <w:tcW w:w="1941" w:type="dxa"/>
            <w:vMerge/>
            <w:shd w:val="clear" w:color="auto" w:fill="auto"/>
          </w:tcPr>
          <w:p w14:paraId="77477BE1" w14:textId="77777777" w:rsidR="00A860F4" w:rsidRPr="00CF6945" w:rsidRDefault="00A860F4" w:rsidP="00365A91">
            <w:pPr>
              <w:pStyle w:val="TableT"/>
            </w:pPr>
          </w:p>
        </w:tc>
        <w:tc>
          <w:tcPr>
            <w:tcW w:w="1863" w:type="dxa"/>
            <w:shd w:val="clear" w:color="auto" w:fill="auto"/>
          </w:tcPr>
          <w:p w14:paraId="0C684DB1" w14:textId="77777777" w:rsidR="00A860F4" w:rsidRPr="00B3707B" w:rsidRDefault="00A860F4" w:rsidP="00365A91">
            <w:pPr>
              <w:pStyle w:val="TableT"/>
            </w:pPr>
            <w:r w:rsidRPr="00B3707B">
              <w:t>Site and regional based PCB disposal systems developed and demonstrated from planning to disposal.</w:t>
            </w:r>
          </w:p>
        </w:tc>
        <w:tc>
          <w:tcPr>
            <w:tcW w:w="2610" w:type="dxa"/>
            <w:shd w:val="clear" w:color="auto" w:fill="auto"/>
          </w:tcPr>
          <w:p w14:paraId="187948F5" w14:textId="77777777" w:rsidR="00A860F4" w:rsidRPr="00B3707B" w:rsidRDefault="00A860F4" w:rsidP="00365A91">
            <w:pPr>
              <w:pStyle w:val="TableT"/>
            </w:pPr>
            <w:r w:rsidRPr="00B3707B">
              <w:t>No safe PCB disposal undertaken.</w:t>
            </w:r>
          </w:p>
          <w:p w14:paraId="7FF0A7AE" w14:textId="77777777" w:rsidR="00A860F4" w:rsidRPr="00B3707B" w:rsidRDefault="00A860F4" w:rsidP="00365A91">
            <w:pPr>
              <w:pStyle w:val="TableT"/>
            </w:pPr>
            <w:r w:rsidRPr="00B3707B">
              <w:t>No organized system for assisting PCB holders in finding  optimized PCB management solutions.</w:t>
            </w:r>
          </w:p>
        </w:tc>
        <w:tc>
          <w:tcPr>
            <w:tcW w:w="2832" w:type="dxa"/>
          </w:tcPr>
          <w:p w14:paraId="4E5DC5C1" w14:textId="77777777" w:rsidR="00A860F4" w:rsidRPr="00A860F4" w:rsidRDefault="00A860F4" w:rsidP="00365A91">
            <w:pPr>
              <w:pStyle w:val="TableT"/>
            </w:pPr>
            <w:r w:rsidRPr="00A860F4">
              <w:t>1. One major PCB capacitors and one major PCB transformer site management demon</w:t>
            </w:r>
            <w:r w:rsidRPr="00A860F4">
              <w:softHyphen/>
              <w:t>strated from planning to disposal. Resulting in 1,400 tons PCB waste processed.</w:t>
            </w:r>
          </w:p>
          <w:p w14:paraId="7E786D94" w14:textId="77777777" w:rsidR="00A860F4" w:rsidRPr="00A860F4" w:rsidRDefault="00A860F4" w:rsidP="00365A91">
            <w:pPr>
              <w:pStyle w:val="TableT"/>
            </w:pPr>
            <w:r w:rsidRPr="00A860F4">
              <w:t>2. Regionally based PCB col</w:t>
            </w:r>
            <w:r w:rsidRPr="00A860F4">
              <w:softHyphen/>
              <w:t>lection/disposal scheme in place with 200 tons PCB waste processed.</w:t>
            </w:r>
          </w:p>
        </w:tc>
      </w:tr>
    </w:tbl>
    <w:p w14:paraId="359FE16F" w14:textId="77777777" w:rsidR="000F0D48" w:rsidRDefault="000F0D48" w:rsidP="000C0D17">
      <w:pPr>
        <w:widowControl/>
        <w:autoSpaceDE/>
        <w:autoSpaceDN/>
        <w:adjustRightInd/>
        <w:jc w:val="both"/>
        <w:rPr>
          <w:rFonts w:ascii="Calibri" w:hAnsi="Calibri"/>
          <w:sz w:val="22"/>
          <w:szCs w:val="22"/>
        </w:rPr>
      </w:pPr>
    </w:p>
    <w:p w14:paraId="51982BAD" w14:textId="77777777" w:rsidR="00C11A14" w:rsidRDefault="000F0D48" w:rsidP="000C0D17">
      <w:pPr>
        <w:widowControl/>
        <w:autoSpaceDE/>
        <w:autoSpaceDN/>
        <w:adjustRightInd/>
        <w:jc w:val="both"/>
        <w:rPr>
          <w:rFonts w:ascii="Calibri" w:hAnsi="Calibri"/>
          <w:sz w:val="22"/>
          <w:szCs w:val="22"/>
        </w:rPr>
      </w:pPr>
      <w:r>
        <w:rPr>
          <w:rFonts w:ascii="Calibri" w:hAnsi="Calibri"/>
          <w:sz w:val="22"/>
          <w:szCs w:val="22"/>
        </w:rPr>
        <w:t>In addition, multiple b</w:t>
      </w:r>
      <w:r w:rsidR="00C11A14">
        <w:rPr>
          <w:rFonts w:ascii="Calibri" w:hAnsi="Calibri"/>
          <w:sz w:val="22"/>
          <w:szCs w:val="22"/>
        </w:rPr>
        <w:t xml:space="preserve">aseline indicators </w:t>
      </w:r>
      <w:r w:rsidR="00566437">
        <w:rPr>
          <w:rFonts w:ascii="Calibri" w:hAnsi="Calibri"/>
          <w:sz w:val="22"/>
          <w:szCs w:val="22"/>
        </w:rPr>
        <w:t xml:space="preserve">were provided for each project outcome, </w:t>
      </w:r>
      <w:r>
        <w:rPr>
          <w:rFonts w:ascii="Calibri" w:hAnsi="Calibri"/>
          <w:sz w:val="22"/>
          <w:szCs w:val="22"/>
        </w:rPr>
        <w:t xml:space="preserve">and specific baseline indicators were provided for each end-of-project target / Objectively Verifiable Indicator (OVI). For details on the baseline indicators, kindly </w:t>
      </w:r>
      <w:r w:rsidRPr="00F4178A">
        <w:rPr>
          <w:rFonts w:ascii="Calibri" w:hAnsi="Calibri"/>
          <w:sz w:val="22"/>
          <w:szCs w:val="22"/>
        </w:rPr>
        <w:t>refer to Annex I.</w:t>
      </w:r>
      <w:r w:rsidR="00314AC2">
        <w:rPr>
          <w:rFonts w:ascii="Calibri" w:hAnsi="Calibri"/>
          <w:sz w:val="22"/>
          <w:szCs w:val="22"/>
        </w:rPr>
        <w:t xml:space="preserve"> </w:t>
      </w:r>
    </w:p>
    <w:p w14:paraId="55D06935" w14:textId="77777777" w:rsidR="006063BB" w:rsidRDefault="00F85539" w:rsidP="004736C4">
      <w:pPr>
        <w:pStyle w:val="Heading2"/>
        <w:rPr>
          <w:rFonts w:eastAsia="MS Gothic"/>
        </w:rPr>
      </w:pPr>
      <w:bookmarkStart w:id="40" w:name="_Toc263502051"/>
      <w:bookmarkStart w:id="41" w:name="_Toc283849553"/>
      <w:bookmarkStart w:id="42" w:name="_Toc303946893"/>
      <w:r>
        <w:rPr>
          <w:rFonts w:eastAsia="MS Gothic"/>
        </w:rPr>
        <w:t xml:space="preserve">2.5 </w:t>
      </w:r>
      <w:r w:rsidR="006063BB">
        <w:rPr>
          <w:rFonts w:eastAsia="MS Gothic"/>
        </w:rPr>
        <w:t>Main S</w:t>
      </w:r>
      <w:r w:rsidR="006063BB" w:rsidRPr="006063BB">
        <w:rPr>
          <w:rFonts w:eastAsia="MS Gothic"/>
        </w:rPr>
        <w:t>takeholders</w:t>
      </w:r>
      <w:bookmarkEnd w:id="40"/>
      <w:bookmarkEnd w:id="41"/>
      <w:bookmarkEnd w:id="42"/>
    </w:p>
    <w:p w14:paraId="3760FC88" w14:textId="77777777" w:rsidR="001A5E62" w:rsidRPr="003A408E" w:rsidRDefault="003D482B" w:rsidP="008E1E71">
      <w:pPr>
        <w:jc w:val="both"/>
        <w:rPr>
          <w:rFonts w:asciiTheme="majorHAnsi" w:eastAsia="MS Mincho" w:hAnsiTheme="majorHAnsi"/>
          <w:sz w:val="22"/>
          <w:szCs w:val="22"/>
        </w:rPr>
      </w:pPr>
      <w:r w:rsidRPr="003A408E">
        <w:rPr>
          <w:rFonts w:asciiTheme="majorHAnsi" w:eastAsia="MS Mincho" w:hAnsiTheme="majorHAnsi"/>
          <w:sz w:val="22"/>
          <w:szCs w:val="22"/>
        </w:rPr>
        <w:t xml:space="preserve">The project has been implemented </w:t>
      </w:r>
      <w:r w:rsidR="008E1E71" w:rsidRPr="003A408E">
        <w:rPr>
          <w:rFonts w:asciiTheme="majorHAnsi" w:eastAsia="MS Mincho" w:hAnsiTheme="majorHAnsi"/>
          <w:sz w:val="22"/>
          <w:szCs w:val="22"/>
        </w:rPr>
        <w:t>using</w:t>
      </w:r>
      <w:r w:rsidRPr="003A408E">
        <w:rPr>
          <w:rFonts w:asciiTheme="majorHAnsi" w:eastAsia="MS Mincho" w:hAnsiTheme="majorHAnsi"/>
          <w:sz w:val="22"/>
          <w:szCs w:val="22"/>
        </w:rPr>
        <w:t xml:space="preserve"> </w:t>
      </w:r>
      <w:r w:rsidR="00BD0FD3">
        <w:rPr>
          <w:rFonts w:asciiTheme="majorHAnsi" w:eastAsia="MS Mincho" w:hAnsiTheme="majorHAnsi"/>
          <w:sz w:val="22"/>
          <w:szCs w:val="22"/>
        </w:rPr>
        <w:t xml:space="preserve">the </w:t>
      </w:r>
      <w:r w:rsidRPr="003A408E">
        <w:rPr>
          <w:rFonts w:asciiTheme="majorHAnsi" w:eastAsia="MS Mincho" w:hAnsiTheme="majorHAnsi"/>
          <w:sz w:val="22"/>
          <w:szCs w:val="22"/>
        </w:rPr>
        <w:t xml:space="preserve">National </w:t>
      </w:r>
      <w:r w:rsidR="008E1E71" w:rsidRPr="003A408E">
        <w:rPr>
          <w:rFonts w:asciiTheme="majorHAnsi" w:eastAsia="MS Mincho" w:hAnsiTheme="majorHAnsi"/>
          <w:sz w:val="22"/>
          <w:szCs w:val="22"/>
        </w:rPr>
        <w:t>Implementation (NIM</w:t>
      </w:r>
      <w:r w:rsidRPr="003A408E">
        <w:rPr>
          <w:rFonts w:asciiTheme="majorHAnsi" w:eastAsia="MS Mincho" w:hAnsiTheme="majorHAnsi"/>
          <w:sz w:val="22"/>
          <w:szCs w:val="22"/>
        </w:rPr>
        <w:t xml:space="preserve">) modality and involved a wide range of stakeholders. </w:t>
      </w:r>
      <w:r w:rsidR="001A5E62">
        <w:rPr>
          <w:rFonts w:asciiTheme="majorHAnsi" w:eastAsia="MS Mincho" w:hAnsiTheme="majorHAnsi"/>
          <w:sz w:val="22"/>
          <w:szCs w:val="22"/>
        </w:rPr>
        <w:t xml:space="preserve">The main stakeholders, </w:t>
      </w:r>
      <w:r w:rsidR="00BD0FD3">
        <w:rPr>
          <w:rFonts w:asciiTheme="majorHAnsi" w:eastAsia="MS Mincho" w:hAnsiTheme="majorHAnsi"/>
          <w:sz w:val="22"/>
          <w:szCs w:val="22"/>
        </w:rPr>
        <w:t>and</w:t>
      </w:r>
      <w:r w:rsidR="001A5E62">
        <w:rPr>
          <w:rFonts w:asciiTheme="majorHAnsi" w:eastAsia="MS Mincho" w:hAnsiTheme="majorHAnsi"/>
          <w:sz w:val="22"/>
          <w:szCs w:val="22"/>
        </w:rPr>
        <w:t xml:space="preserve"> their roles </w:t>
      </w:r>
      <w:r w:rsidR="00BD0FD3">
        <w:rPr>
          <w:rFonts w:asciiTheme="majorHAnsi" w:eastAsia="MS Mincho" w:hAnsiTheme="majorHAnsi"/>
          <w:sz w:val="22"/>
          <w:szCs w:val="22"/>
        </w:rPr>
        <w:t xml:space="preserve">in the project </w:t>
      </w:r>
      <w:r w:rsidR="001A5E62">
        <w:rPr>
          <w:rFonts w:asciiTheme="majorHAnsi" w:eastAsia="MS Mincho" w:hAnsiTheme="majorHAnsi"/>
          <w:sz w:val="22"/>
          <w:szCs w:val="22"/>
        </w:rPr>
        <w:t xml:space="preserve">have been presented in </w:t>
      </w:r>
      <w:r w:rsidR="00334612" w:rsidRPr="00F4178A">
        <w:rPr>
          <w:rFonts w:asciiTheme="majorHAnsi" w:eastAsia="MS Mincho" w:hAnsiTheme="majorHAnsi"/>
          <w:sz w:val="22"/>
          <w:szCs w:val="22"/>
        </w:rPr>
        <w:t>Annex</w:t>
      </w:r>
      <w:r w:rsidR="001A5E62" w:rsidRPr="00F4178A">
        <w:rPr>
          <w:rFonts w:asciiTheme="majorHAnsi" w:eastAsia="MS Mincho" w:hAnsiTheme="majorHAnsi"/>
          <w:sz w:val="22"/>
          <w:szCs w:val="22"/>
        </w:rPr>
        <w:t xml:space="preserve"> </w:t>
      </w:r>
      <w:r w:rsidR="00334612" w:rsidRPr="00F4178A">
        <w:rPr>
          <w:rFonts w:asciiTheme="majorHAnsi" w:eastAsia="MS Mincho" w:hAnsiTheme="majorHAnsi"/>
          <w:sz w:val="22"/>
          <w:szCs w:val="22"/>
        </w:rPr>
        <w:t>X</w:t>
      </w:r>
      <w:r w:rsidR="001A5E62" w:rsidRPr="00F4178A">
        <w:rPr>
          <w:rFonts w:asciiTheme="majorHAnsi" w:eastAsia="MS Mincho" w:hAnsiTheme="majorHAnsi"/>
          <w:sz w:val="22"/>
          <w:szCs w:val="22"/>
        </w:rPr>
        <w:t>.</w:t>
      </w:r>
      <w:r w:rsidR="001A5E62">
        <w:rPr>
          <w:rFonts w:asciiTheme="majorHAnsi" w:eastAsia="MS Mincho" w:hAnsiTheme="majorHAnsi"/>
          <w:sz w:val="22"/>
          <w:szCs w:val="22"/>
        </w:rPr>
        <w:t xml:space="preserve"> </w:t>
      </w:r>
    </w:p>
    <w:p w14:paraId="1EC4C4ED" w14:textId="77777777" w:rsidR="008E1E71" w:rsidRPr="003A408E" w:rsidRDefault="008E1E71" w:rsidP="008E1E71">
      <w:pPr>
        <w:jc w:val="both"/>
        <w:rPr>
          <w:rFonts w:asciiTheme="majorHAnsi" w:eastAsia="MS Mincho" w:hAnsiTheme="majorHAnsi"/>
          <w:sz w:val="22"/>
          <w:szCs w:val="22"/>
        </w:rPr>
      </w:pPr>
    </w:p>
    <w:p w14:paraId="7DC37190" w14:textId="77777777" w:rsidR="00831DDA" w:rsidRPr="00783F46" w:rsidRDefault="00F85539" w:rsidP="004736C4">
      <w:pPr>
        <w:pStyle w:val="Heading2"/>
        <w:rPr>
          <w:rFonts w:eastAsia="MS Gothic"/>
        </w:rPr>
      </w:pPr>
      <w:bookmarkStart w:id="43" w:name="_Toc263502052"/>
      <w:bookmarkStart w:id="44" w:name="_Toc283849554"/>
      <w:bookmarkStart w:id="45" w:name="_Toc303946894"/>
      <w:r>
        <w:rPr>
          <w:rFonts w:eastAsia="MS Gothic"/>
        </w:rPr>
        <w:t xml:space="preserve">2.6 </w:t>
      </w:r>
      <w:r w:rsidR="00831DDA">
        <w:rPr>
          <w:rFonts w:eastAsia="MS Gothic"/>
        </w:rPr>
        <w:t>Expected Results</w:t>
      </w:r>
      <w:bookmarkEnd w:id="43"/>
      <w:bookmarkEnd w:id="44"/>
      <w:bookmarkEnd w:id="45"/>
    </w:p>
    <w:p w14:paraId="4DE8ADBA" w14:textId="77777777" w:rsidR="00D761D0" w:rsidRPr="00314AC2" w:rsidRDefault="00D761D0" w:rsidP="0016348B">
      <w:pPr>
        <w:jc w:val="both"/>
        <w:rPr>
          <w:rFonts w:asciiTheme="majorHAnsi" w:eastAsia="MS Mincho" w:hAnsiTheme="majorHAnsi" w:cs="Cambria"/>
          <w:sz w:val="22"/>
          <w:szCs w:val="22"/>
        </w:rPr>
      </w:pPr>
      <w:r w:rsidRPr="00314AC2">
        <w:rPr>
          <w:rFonts w:asciiTheme="majorHAnsi" w:eastAsia="MS Mincho" w:hAnsiTheme="majorHAnsi" w:cs="Cambria"/>
          <w:sz w:val="22"/>
          <w:szCs w:val="22"/>
        </w:rPr>
        <w:t xml:space="preserve">The </w:t>
      </w:r>
      <w:r w:rsidR="00314AC2" w:rsidRPr="00314AC2">
        <w:rPr>
          <w:rFonts w:asciiTheme="majorHAnsi" w:eastAsia="MS Mincho" w:hAnsiTheme="majorHAnsi" w:cs="Cambria"/>
          <w:sz w:val="22"/>
          <w:szCs w:val="22"/>
        </w:rPr>
        <w:t xml:space="preserve">expected results of the project were to </w:t>
      </w:r>
      <w:r w:rsidRPr="00314AC2">
        <w:rPr>
          <w:rFonts w:asciiTheme="majorHAnsi" w:eastAsia="MS Mincho" w:hAnsiTheme="majorHAnsi" w:cs="Cambria"/>
          <w:sz w:val="22"/>
          <w:szCs w:val="22"/>
        </w:rPr>
        <w:t xml:space="preserve">design and execute a </w:t>
      </w:r>
      <w:r w:rsidR="00314AC2" w:rsidRPr="00314AC2">
        <w:rPr>
          <w:rFonts w:asciiTheme="majorHAnsi" w:eastAsia="MS Mincho" w:hAnsiTheme="majorHAnsi" w:cs="Cambria"/>
          <w:sz w:val="22"/>
          <w:szCs w:val="22"/>
        </w:rPr>
        <w:t xml:space="preserve">comprehensive </w:t>
      </w:r>
      <w:r w:rsidRPr="00314AC2">
        <w:rPr>
          <w:rFonts w:asciiTheme="majorHAnsi" w:eastAsia="MS Mincho" w:hAnsiTheme="majorHAnsi" w:cs="Cambria"/>
          <w:sz w:val="22"/>
          <w:szCs w:val="22"/>
        </w:rPr>
        <w:t xml:space="preserve">PCB management plan for Kazakhstan. </w:t>
      </w:r>
      <w:r w:rsidR="00314AC2" w:rsidRPr="00314AC2">
        <w:rPr>
          <w:rFonts w:asciiTheme="majorHAnsi" w:eastAsia="MS Mincho" w:hAnsiTheme="majorHAnsi" w:cs="Cambria"/>
          <w:sz w:val="22"/>
          <w:szCs w:val="22"/>
        </w:rPr>
        <w:t>It should be noted that the title of the project, a</w:t>
      </w:r>
      <w:r w:rsidR="00BD0FD3">
        <w:rPr>
          <w:rFonts w:asciiTheme="majorHAnsi" w:eastAsia="MS Mincho" w:hAnsiTheme="majorHAnsi" w:cs="Cambria"/>
          <w:sz w:val="22"/>
          <w:szCs w:val="22"/>
        </w:rPr>
        <w:t>s well as the terminology “PCB M</w:t>
      </w:r>
      <w:r w:rsidR="00314AC2" w:rsidRPr="00314AC2">
        <w:rPr>
          <w:rFonts w:asciiTheme="majorHAnsi" w:eastAsia="MS Mincho" w:hAnsiTheme="majorHAnsi" w:cs="Cambria"/>
          <w:sz w:val="22"/>
          <w:szCs w:val="22"/>
        </w:rPr>
        <w:t xml:space="preserve">anagement Plan” might be a bit misleading. Essentially what the project was anticipating to achieve was to design and execute a system for </w:t>
      </w:r>
      <w:r w:rsidR="00314AC2">
        <w:rPr>
          <w:rFonts w:asciiTheme="majorHAnsi" w:eastAsia="MS Mincho" w:hAnsiTheme="majorHAnsi" w:cs="Cambria"/>
          <w:sz w:val="22"/>
          <w:szCs w:val="22"/>
        </w:rPr>
        <w:t xml:space="preserve">the </w:t>
      </w:r>
      <w:r w:rsidR="00314AC2" w:rsidRPr="00314AC2">
        <w:rPr>
          <w:rFonts w:asciiTheme="majorHAnsi" w:eastAsia="MS Mincho" w:hAnsiTheme="majorHAnsi" w:cs="Cambria"/>
          <w:sz w:val="22"/>
          <w:szCs w:val="22"/>
        </w:rPr>
        <w:t xml:space="preserve">entire Life-Cycle Management </w:t>
      </w:r>
      <w:r w:rsidR="00314AC2">
        <w:rPr>
          <w:rFonts w:asciiTheme="majorHAnsi" w:eastAsia="MS Mincho" w:hAnsiTheme="majorHAnsi" w:cs="Cambria"/>
          <w:sz w:val="22"/>
          <w:szCs w:val="22"/>
        </w:rPr>
        <w:t xml:space="preserve">(LCM) </w:t>
      </w:r>
      <w:r w:rsidR="00314AC2" w:rsidRPr="00314AC2">
        <w:rPr>
          <w:rFonts w:asciiTheme="majorHAnsi" w:eastAsia="MS Mincho" w:hAnsiTheme="majorHAnsi" w:cs="Cambria"/>
          <w:sz w:val="22"/>
          <w:szCs w:val="22"/>
        </w:rPr>
        <w:t xml:space="preserve">of PCBs, by demonstrating all aspects related to PCB management that make up </w:t>
      </w:r>
      <w:r w:rsidR="00314AC2">
        <w:rPr>
          <w:rFonts w:asciiTheme="majorHAnsi" w:eastAsia="MS Mincho" w:hAnsiTheme="majorHAnsi" w:cs="Cambria"/>
          <w:sz w:val="22"/>
          <w:szCs w:val="22"/>
        </w:rPr>
        <w:t>this l</w:t>
      </w:r>
      <w:r w:rsidR="0016348B">
        <w:rPr>
          <w:rFonts w:asciiTheme="majorHAnsi" w:eastAsia="MS Mincho" w:hAnsiTheme="majorHAnsi" w:cs="Cambria"/>
          <w:sz w:val="22"/>
          <w:szCs w:val="22"/>
        </w:rPr>
        <w:t>ife-cycle, and giving PCB holders and government entities the opportunity to participate in each of these steps at least once.</w:t>
      </w:r>
    </w:p>
    <w:p w14:paraId="725DA1B1" w14:textId="77777777" w:rsidR="00314AC2" w:rsidRPr="00314AC2" w:rsidRDefault="00314AC2" w:rsidP="0016348B">
      <w:pPr>
        <w:jc w:val="both"/>
        <w:rPr>
          <w:rFonts w:asciiTheme="majorHAnsi" w:eastAsia="MS Mincho" w:hAnsiTheme="majorHAnsi" w:cs="Cambria"/>
          <w:sz w:val="22"/>
          <w:szCs w:val="22"/>
        </w:rPr>
      </w:pPr>
    </w:p>
    <w:p w14:paraId="0D10FD70" w14:textId="77777777" w:rsidR="00D761D0" w:rsidRPr="00314AC2" w:rsidRDefault="00314AC2" w:rsidP="0016348B">
      <w:pPr>
        <w:jc w:val="both"/>
        <w:rPr>
          <w:rFonts w:asciiTheme="majorHAnsi" w:eastAsia="MS Mincho" w:hAnsiTheme="majorHAnsi" w:cs="Cambria"/>
          <w:sz w:val="22"/>
          <w:szCs w:val="22"/>
        </w:rPr>
      </w:pPr>
      <w:r w:rsidRPr="00314AC2">
        <w:rPr>
          <w:rFonts w:asciiTheme="majorHAnsi" w:eastAsia="MS Mincho" w:hAnsiTheme="majorHAnsi" w:cs="Cambria"/>
          <w:sz w:val="22"/>
          <w:szCs w:val="22"/>
        </w:rPr>
        <w:t xml:space="preserve">The project’s expected </w:t>
      </w:r>
      <w:r w:rsidR="0016348B">
        <w:rPr>
          <w:rFonts w:asciiTheme="majorHAnsi" w:eastAsia="MS Mincho" w:hAnsiTheme="majorHAnsi" w:cs="Cambria"/>
          <w:sz w:val="22"/>
          <w:szCs w:val="22"/>
        </w:rPr>
        <w:t>targets</w:t>
      </w:r>
      <w:r w:rsidR="00BD0FD3">
        <w:rPr>
          <w:rFonts w:asciiTheme="majorHAnsi" w:eastAsia="MS Mincho" w:hAnsiTheme="majorHAnsi" w:cs="Cambria"/>
          <w:sz w:val="22"/>
          <w:szCs w:val="22"/>
        </w:rPr>
        <w:t xml:space="preserve"> have been presented in </w:t>
      </w:r>
      <w:r w:rsidR="00BD0FD3" w:rsidRPr="00ED17C7">
        <w:rPr>
          <w:rFonts w:asciiTheme="majorHAnsi" w:eastAsia="MS Mincho" w:hAnsiTheme="majorHAnsi" w:cs="Cambria"/>
          <w:sz w:val="22"/>
          <w:szCs w:val="22"/>
        </w:rPr>
        <w:t>T</w:t>
      </w:r>
      <w:r w:rsidRPr="00ED17C7">
        <w:rPr>
          <w:rFonts w:asciiTheme="majorHAnsi" w:eastAsia="MS Mincho" w:hAnsiTheme="majorHAnsi" w:cs="Cambria"/>
          <w:sz w:val="22"/>
          <w:szCs w:val="22"/>
        </w:rPr>
        <w:t>able 7</w:t>
      </w:r>
      <w:r w:rsidR="00BD0FD3" w:rsidRPr="00ED17C7">
        <w:rPr>
          <w:rFonts w:asciiTheme="majorHAnsi" w:eastAsia="MS Mincho" w:hAnsiTheme="majorHAnsi" w:cs="Cambria"/>
          <w:sz w:val="22"/>
          <w:szCs w:val="22"/>
        </w:rPr>
        <w:t xml:space="preserve"> above</w:t>
      </w:r>
      <w:r>
        <w:rPr>
          <w:rFonts w:asciiTheme="majorHAnsi" w:eastAsia="MS Mincho" w:hAnsiTheme="majorHAnsi" w:cs="Cambria"/>
          <w:sz w:val="22"/>
          <w:szCs w:val="22"/>
        </w:rPr>
        <w:t xml:space="preserve">, </w:t>
      </w:r>
      <w:r w:rsidR="0016348B">
        <w:rPr>
          <w:rFonts w:asciiTheme="majorHAnsi" w:eastAsia="MS Mincho" w:hAnsiTheme="majorHAnsi" w:cs="Cambria"/>
          <w:sz w:val="22"/>
          <w:szCs w:val="22"/>
        </w:rPr>
        <w:t xml:space="preserve">while the project’s anticipated outcomes have been listed below:  </w:t>
      </w:r>
    </w:p>
    <w:p w14:paraId="5FD76829" w14:textId="77777777" w:rsidR="00D761D0" w:rsidRPr="0016348B" w:rsidRDefault="0016348B" w:rsidP="00887750">
      <w:pPr>
        <w:pStyle w:val="ListParagraph"/>
        <w:numPr>
          <w:ilvl w:val="0"/>
          <w:numId w:val="24"/>
        </w:numPr>
        <w:jc w:val="both"/>
        <w:rPr>
          <w:rFonts w:asciiTheme="majorHAnsi" w:eastAsia="MS Mincho" w:hAnsiTheme="majorHAnsi" w:cs="Cambria"/>
          <w:color w:val="000000" w:themeColor="text1"/>
          <w:sz w:val="22"/>
          <w:szCs w:val="22"/>
        </w:rPr>
      </w:pPr>
      <w:r w:rsidRPr="0016348B">
        <w:rPr>
          <w:rFonts w:asciiTheme="majorHAnsi" w:hAnsiTheme="majorHAnsi"/>
          <w:color w:val="000000" w:themeColor="text1"/>
          <w:sz w:val="22"/>
          <w:szCs w:val="22"/>
        </w:rPr>
        <w:t>Strengthened r</w:t>
      </w:r>
      <w:r w:rsidR="00D761D0" w:rsidRPr="0016348B">
        <w:rPr>
          <w:rFonts w:asciiTheme="majorHAnsi" w:hAnsiTheme="majorHAnsi"/>
          <w:color w:val="000000" w:themeColor="text1"/>
          <w:sz w:val="22"/>
          <w:szCs w:val="22"/>
        </w:rPr>
        <w:t xml:space="preserve">egulatory </w:t>
      </w:r>
      <w:r w:rsidRPr="0016348B">
        <w:rPr>
          <w:rFonts w:asciiTheme="majorHAnsi" w:hAnsiTheme="majorHAnsi"/>
          <w:color w:val="000000" w:themeColor="text1"/>
          <w:sz w:val="22"/>
          <w:szCs w:val="22"/>
        </w:rPr>
        <w:t xml:space="preserve">framework </w:t>
      </w:r>
      <w:r w:rsidR="00D761D0" w:rsidRPr="0016348B">
        <w:rPr>
          <w:rFonts w:asciiTheme="majorHAnsi" w:hAnsiTheme="majorHAnsi"/>
          <w:color w:val="000000" w:themeColor="text1"/>
          <w:sz w:val="22"/>
          <w:szCs w:val="22"/>
        </w:rPr>
        <w:t xml:space="preserve">and administrative </w:t>
      </w:r>
      <w:r w:rsidRPr="0016348B">
        <w:rPr>
          <w:rFonts w:asciiTheme="majorHAnsi" w:hAnsiTheme="majorHAnsi"/>
          <w:color w:val="000000" w:themeColor="text1"/>
          <w:sz w:val="22"/>
          <w:szCs w:val="22"/>
        </w:rPr>
        <w:t>processes</w:t>
      </w:r>
      <w:r w:rsidR="00D761D0" w:rsidRPr="0016348B">
        <w:rPr>
          <w:rFonts w:asciiTheme="majorHAnsi" w:hAnsiTheme="majorHAnsi"/>
          <w:color w:val="000000" w:themeColor="text1"/>
          <w:sz w:val="22"/>
          <w:szCs w:val="22"/>
        </w:rPr>
        <w:t xml:space="preserve"> for </w:t>
      </w:r>
      <w:r w:rsidRPr="0016348B">
        <w:rPr>
          <w:rFonts w:asciiTheme="majorHAnsi" w:hAnsiTheme="majorHAnsi"/>
          <w:color w:val="000000" w:themeColor="text1"/>
          <w:sz w:val="22"/>
          <w:szCs w:val="22"/>
        </w:rPr>
        <w:t xml:space="preserve">the </w:t>
      </w:r>
      <w:r w:rsidR="00D761D0" w:rsidRPr="0016348B">
        <w:rPr>
          <w:rFonts w:asciiTheme="majorHAnsi" w:hAnsiTheme="majorHAnsi"/>
          <w:color w:val="000000" w:themeColor="text1"/>
          <w:sz w:val="22"/>
          <w:szCs w:val="22"/>
        </w:rPr>
        <w:t xml:space="preserve">sound </w:t>
      </w:r>
      <w:r w:rsidRPr="0016348B">
        <w:rPr>
          <w:rFonts w:asciiTheme="majorHAnsi" w:hAnsiTheme="majorHAnsi"/>
          <w:color w:val="000000" w:themeColor="text1"/>
          <w:sz w:val="22"/>
          <w:szCs w:val="22"/>
        </w:rPr>
        <w:t>management of PCBs</w:t>
      </w:r>
      <w:r w:rsidR="00BD0FD3">
        <w:rPr>
          <w:rFonts w:asciiTheme="majorHAnsi" w:hAnsiTheme="majorHAnsi"/>
          <w:color w:val="000000" w:themeColor="text1"/>
          <w:sz w:val="22"/>
          <w:szCs w:val="22"/>
        </w:rPr>
        <w:t>.</w:t>
      </w:r>
    </w:p>
    <w:p w14:paraId="65C3C8C1" w14:textId="77777777" w:rsidR="00D761D0" w:rsidRPr="0016348B" w:rsidRDefault="00D761D0" w:rsidP="00887750">
      <w:pPr>
        <w:pStyle w:val="ListParagraph"/>
        <w:numPr>
          <w:ilvl w:val="0"/>
          <w:numId w:val="24"/>
        </w:numPr>
        <w:jc w:val="both"/>
        <w:rPr>
          <w:rFonts w:asciiTheme="majorHAnsi" w:hAnsiTheme="majorHAnsi"/>
          <w:color w:val="000000" w:themeColor="text1"/>
          <w:sz w:val="22"/>
          <w:szCs w:val="22"/>
        </w:rPr>
      </w:pPr>
      <w:r w:rsidRPr="0016348B">
        <w:rPr>
          <w:rFonts w:asciiTheme="majorHAnsi" w:hAnsiTheme="majorHAnsi"/>
          <w:color w:val="000000" w:themeColor="text1"/>
          <w:sz w:val="22"/>
          <w:szCs w:val="22"/>
        </w:rPr>
        <w:t>Capacity buil</w:t>
      </w:r>
      <w:r w:rsidR="0016348B" w:rsidRPr="0016348B">
        <w:rPr>
          <w:rFonts w:asciiTheme="majorHAnsi" w:hAnsiTheme="majorHAnsi"/>
          <w:color w:val="000000" w:themeColor="text1"/>
          <w:sz w:val="22"/>
          <w:szCs w:val="22"/>
        </w:rPr>
        <w:t>t</w:t>
      </w:r>
      <w:r w:rsidRPr="0016348B">
        <w:rPr>
          <w:rFonts w:asciiTheme="majorHAnsi" w:hAnsiTheme="majorHAnsi"/>
          <w:color w:val="000000" w:themeColor="text1"/>
          <w:sz w:val="22"/>
          <w:szCs w:val="22"/>
        </w:rPr>
        <w:t xml:space="preserve"> for </w:t>
      </w:r>
      <w:r w:rsidR="0016348B" w:rsidRPr="0016348B">
        <w:rPr>
          <w:rFonts w:asciiTheme="majorHAnsi" w:hAnsiTheme="majorHAnsi"/>
          <w:color w:val="000000" w:themeColor="text1"/>
          <w:sz w:val="22"/>
          <w:szCs w:val="22"/>
        </w:rPr>
        <w:t xml:space="preserve">the </w:t>
      </w:r>
      <w:r w:rsidRPr="0016348B">
        <w:rPr>
          <w:rFonts w:asciiTheme="majorHAnsi" w:hAnsiTheme="majorHAnsi"/>
          <w:color w:val="000000" w:themeColor="text1"/>
          <w:sz w:val="22"/>
          <w:szCs w:val="22"/>
        </w:rPr>
        <w:t>sound management</w:t>
      </w:r>
      <w:r w:rsidR="0016348B" w:rsidRPr="0016348B">
        <w:rPr>
          <w:rFonts w:asciiTheme="majorHAnsi" w:hAnsiTheme="majorHAnsi"/>
          <w:color w:val="000000" w:themeColor="text1"/>
          <w:sz w:val="22"/>
          <w:szCs w:val="22"/>
        </w:rPr>
        <w:t xml:space="preserve"> of PCB and </w:t>
      </w:r>
      <w:r w:rsidRPr="0016348B">
        <w:rPr>
          <w:rFonts w:asciiTheme="majorHAnsi" w:hAnsiTheme="majorHAnsi"/>
          <w:color w:val="000000" w:themeColor="text1"/>
          <w:sz w:val="22"/>
          <w:szCs w:val="22"/>
        </w:rPr>
        <w:t>identification of additional PCB sources</w:t>
      </w:r>
      <w:r w:rsidR="00BD0FD3">
        <w:rPr>
          <w:rFonts w:asciiTheme="majorHAnsi" w:hAnsiTheme="majorHAnsi"/>
          <w:color w:val="000000" w:themeColor="text1"/>
          <w:sz w:val="22"/>
          <w:szCs w:val="22"/>
        </w:rPr>
        <w:t>.</w:t>
      </w:r>
    </w:p>
    <w:p w14:paraId="22F9887B" w14:textId="77777777" w:rsidR="00D761D0" w:rsidRPr="0016348B" w:rsidRDefault="0016348B" w:rsidP="00887750">
      <w:pPr>
        <w:pStyle w:val="ListParagraph"/>
        <w:numPr>
          <w:ilvl w:val="0"/>
          <w:numId w:val="24"/>
        </w:numPr>
        <w:jc w:val="both"/>
        <w:rPr>
          <w:rFonts w:asciiTheme="majorHAnsi" w:hAnsiTheme="majorHAnsi"/>
          <w:color w:val="000000" w:themeColor="text1"/>
          <w:sz w:val="22"/>
          <w:szCs w:val="22"/>
        </w:rPr>
      </w:pPr>
      <w:r w:rsidRPr="0016348B">
        <w:rPr>
          <w:rFonts w:asciiTheme="majorHAnsi" w:hAnsiTheme="majorHAnsi"/>
          <w:color w:val="000000" w:themeColor="text1"/>
          <w:sz w:val="22"/>
          <w:szCs w:val="22"/>
        </w:rPr>
        <w:t>Replacement and</w:t>
      </w:r>
      <w:r w:rsidR="00D761D0" w:rsidRPr="0016348B">
        <w:rPr>
          <w:rFonts w:asciiTheme="majorHAnsi" w:hAnsiTheme="majorHAnsi"/>
          <w:color w:val="000000" w:themeColor="text1"/>
          <w:sz w:val="22"/>
          <w:szCs w:val="22"/>
        </w:rPr>
        <w:t xml:space="preserve"> setting-up </w:t>
      </w:r>
      <w:r w:rsidRPr="0016348B">
        <w:rPr>
          <w:rFonts w:asciiTheme="majorHAnsi" w:hAnsiTheme="majorHAnsi"/>
          <w:color w:val="000000" w:themeColor="text1"/>
          <w:sz w:val="22"/>
          <w:szCs w:val="22"/>
        </w:rPr>
        <w:t xml:space="preserve">of </w:t>
      </w:r>
      <w:r w:rsidR="00D761D0" w:rsidRPr="0016348B">
        <w:rPr>
          <w:rFonts w:asciiTheme="majorHAnsi" w:hAnsiTheme="majorHAnsi"/>
          <w:color w:val="000000" w:themeColor="text1"/>
          <w:sz w:val="22"/>
          <w:szCs w:val="22"/>
        </w:rPr>
        <w:t>safe dismantling of 850 tons of PCB trans</w:t>
      </w:r>
      <w:r w:rsidR="00D761D0" w:rsidRPr="0016348B">
        <w:rPr>
          <w:rFonts w:asciiTheme="majorHAnsi" w:hAnsiTheme="majorHAnsi"/>
          <w:color w:val="000000" w:themeColor="text1"/>
          <w:sz w:val="22"/>
          <w:szCs w:val="22"/>
        </w:rPr>
        <w:softHyphen/>
        <w:t>formers and their safe disposal</w:t>
      </w:r>
      <w:r w:rsidRPr="0016348B">
        <w:rPr>
          <w:rFonts w:asciiTheme="majorHAnsi" w:hAnsiTheme="majorHAnsi"/>
          <w:color w:val="000000" w:themeColor="text1"/>
          <w:sz w:val="22"/>
          <w:szCs w:val="22"/>
        </w:rPr>
        <w:t>.</w:t>
      </w:r>
    </w:p>
    <w:p w14:paraId="59F58D88" w14:textId="77777777" w:rsidR="00D761D0" w:rsidRPr="0016348B" w:rsidRDefault="00D761D0" w:rsidP="00887750">
      <w:pPr>
        <w:pStyle w:val="ListParagraph"/>
        <w:numPr>
          <w:ilvl w:val="0"/>
          <w:numId w:val="24"/>
        </w:numPr>
        <w:jc w:val="both"/>
        <w:rPr>
          <w:rFonts w:asciiTheme="majorHAnsi" w:eastAsia="MS Mincho" w:hAnsiTheme="majorHAnsi" w:cs="Cambria"/>
          <w:color w:val="000000" w:themeColor="text1"/>
          <w:sz w:val="22"/>
          <w:szCs w:val="22"/>
        </w:rPr>
      </w:pPr>
      <w:r w:rsidRPr="0016348B">
        <w:rPr>
          <w:rFonts w:asciiTheme="majorHAnsi" w:hAnsiTheme="majorHAnsi"/>
          <w:color w:val="000000" w:themeColor="text1"/>
          <w:sz w:val="22"/>
          <w:szCs w:val="22"/>
        </w:rPr>
        <w:t>Regionally orga</w:t>
      </w:r>
      <w:r w:rsidRPr="0016348B">
        <w:rPr>
          <w:rFonts w:asciiTheme="majorHAnsi" w:hAnsiTheme="majorHAnsi"/>
          <w:color w:val="000000" w:themeColor="text1"/>
          <w:sz w:val="22"/>
          <w:szCs w:val="22"/>
        </w:rPr>
        <w:softHyphen/>
        <w:t>nized secure stora</w:t>
      </w:r>
      <w:r w:rsidRPr="0016348B">
        <w:rPr>
          <w:rFonts w:asciiTheme="majorHAnsi" w:hAnsiTheme="majorHAnsi"/>
          <w:color w:val="000000" w:themeColor="text1"/>
          <w:sz w:val="22"/>
          <w:szCs w:val="22"/>
        </w:rPr>
        <w:softHyphen/>
        <w:t>ges and disposal of PCB capacitors</w:t>
      </w:r>
      <w:r w:rsidR="0016348B" w:rsidRPr="0016348B">
        <w:rPr>
          <w:rFonts w:asciiTheme="majorHAnsi" w:hAnsiTheme="majorHAnsi"/>
          <w:color w:val="000000" w:themeColor="text1"/>
          <w:sz w:val="22"/>
          <w:szCs w:val="22"/>
        </w:rPr>
        <w:t xml:space="preserve">. </w:t>
      </w:r>
    </w:p>
    <w:p w14:paraId="3C4372BF" w14:textId="77777777" w:rsidR="00976B9C" w:rsidRDefault="00976B9C" w:rsidP="00972597">
      <w:pPr>
        <w:widowControl/>
        <w:autoSpaceDE/>
        <w:autoSpaceDN/>
        <w:adjustRightInd/>
        <w:jc w:val="both"/>
        <w:rPr>
          <w:rFonts w:asciiTheme="majorHAnsi" w:hAnsiTheme="majorHAnsi"/>
          <w:color w:val="FF0000"/>
          <w:sz w:val="22"/>
          <w:szCs w:val="22"/>
        </w:rPr>
      </w:pPr>
    </w:p>
    <w:p w14:paraId="0295E926" w14:textId="77777777" w:rsidR="00976B9C" w:rsidRPr="00246ECA" w:rsidRDefault="00976B9C" w:rsidP="00972597">
      <w:pPr>
        <w:widowControl/>
        <w:autoSpaceDE/>
        <w:autoSpaceDN/>
        <w:adjustRightInd/>
        <w:jc w:val="both"/>
        <w:rPr>
          <w:rFonts w:asciiTheme="majorHAnsi" w:hAnsiTheme="majorHAnsi"/>
          <w:color w:val="FF0000"/>
          <w:sz w:val="22"/>
          <w:szCs w:val="22"/>
        </w:rPr>
      </w:pPr>
    </w:p>
    <w:p w14:paraId="4C1E0F86" w14:textId="77777777" w:rsidR="00B12BA7" w:rsidRPr="00516910" w:rsidRDefault="00B12BA7" w:rsidP="00B12BA7">
      <w:pPr>
        <w:widowControl/>
        <w:autoSpaceDE/>
        <w:autoSpaceDN/>
        <w:adjustRightInd/>
        <w:jc w:val="both"/>
        <w:rPr>
          <w:rFonts w:ascii="Calibri" w:hAnsi="Calibri"/>
          <w:sz w:val="22"/>
          <w:szCs w:val="22"/>
        </w:rPr>
      </w:pPr>
    </w:p>
    <w:p w14:paraId="384674C7" w14:textId="77777777" w:rsidR="00907ABC" w:rsidRDefault="00907ABC" w:rsidP="004F148C">
      <w:pPr>
        <w:widowControl/>
        <w:autoSpaceDE/>
        <w:autoSpaceDN/>
        <w:adjustRightInd/>
        <w:rPr>
          <w:rFonts w:ascii="Calibri" w:hAnsi="Calibri"/>
          <w:color w:val="FF0000"/>
          <w:sz w:val="20"/>
          <w:szCs w:val="20"/>
        </w:rPr>
      </w:pPr>
    </w:p>
    <w:p w14:paraId="01FAD2C2" w14:textId="77777777" w:rsidR="00BD0FD3" w:rsidRDefault="00BD0FD3" w:rsidP="00F800EC">
      <w:pPr>
        <w:pStyle w:val="Heading1"/>
        <w:rPr>
          <w:rFonts w:eastAsia="MS Gothic"/>
        </w:rPr>
      </w:pPr>
      <w:r>
        <w:rPr>
          <w:rFonts w:eastAsia="MS Gothic"/>
        </w:rPr>
        <w:br w:type="page"/>
      </w:r>
    </w:p>
    <w:p w14:paraId="0E741580" w14:textId="77777777" w:rsidR="00907ABC" w:rsidRDefault="00907ABC" w:rsidP="00F800EC">
      <w:pPr>
        <w:pStyle w:val="Heading1"/>
        <w:rPr>
          <w:rFonts w:eastAsia="MS Gothic"/>
        </w:rPr>
      </w:pPr>
      <w:bookmarkStart w:id="46" w:name="_Toc283849555"/>
      <w:bookmarkStart w:id="47" w:name="_Toc303946895"/>
      <w:r w:rsidRPr="00907ABC">
        <w:rPr>
          <w:rFonts w:eastAsia="MS Gothic"/>
        </w:rPr>
        <w:lastRenderedPageBreak/>
        <w:t>3. FINDINGS</w:t>
      </w:r>
      <w:bookmarkEnd w:id="46"/>
      <w:bookmarkEnd w:id="47"/>
    </w:p>
    <w:p w14:paraId="16698BBF" w14:textId="77777777" w:rsidR="00907ABC" w:rsidRDefault="00907ABC" w:rsidP="00907ABC">
      <w:pPr>
        <w:pStyle w:val="Heading2"/>
        <w:rPr>
          <w:rFonts w:eastAsia="MS Gothic"/>
        </w:rPr>
      </w:pPr>
      <w:bookmarkStart w:id="48" w:name="_Toc263502053"/>
      <w:bookmarkStart w:id="49" w:name="_Toc283849556"/>
      <w:bookmarkStart w:id="50" w:name="_Toc303946896"/>
      <w:r>
        <w:rPr>
          <w:rFonts w:eastAsia="MS Gothic"/>
        </w:rPr>
        <w:t xml:space="preserve">3.1 </w:t>
      </w:r>
      <w:r w:rsidRPr="00907ABC">
        <w:rPr>
          <w:rFonts w:eastAsia="MS Gothic"/>
        </w:rPr>
        <w:t>Project Design / Formulation</w:t>
      </w:r>
      <w:bookmarkEnd w:id="48"/>
      <w:bookmarkEnd w:id="49"/>
      <w:bookmarkEnd w:id="50"/>
    </w:p>
    <w:p w14:paraId="6A22EA5D" w14:textId="77777777" w:rsidR="00907ABC" w:rsidRDefault="00907ABC" w:rsidP="00907ABC">
      <w:pPr>
        <w:rPr>
          <w:rFonts w:ascii="Calibri" w:hAnsi="Calibri"/>
          <w:sz w:val="20"/>
          <w:szCs w:val="20"/>
        </w:rPr>
      </w:pPr>
    </w:p>
    <w:p w14:paraId="5885D2AB" w14:textId="77777777" w:rsidR="00907ABC" w:rsidRPr="00F85539" w:rsidRDefault="00F85539" w:rsidP="00F85539">
      <w:pPr>
        <w:pStyle w:val="Heading3"/>
      </w:pPr>
      <w:bookmarkStart w:id="51" w:name="_Toc283849557"/>
      <w:bookmarkStart w:id="52" w:name="_Toc303946897"/>
      <w:r w:rsidRPr="00F85539">
        <w:t xml:space="preserve">3.1.1 </w:t>
      </w:r>
      <w:r w:rsidR="00907ABC" w:rsidRPr="00F85539">
        <w:t xml:space="preserve">Analysis of </w:t>
      </w:r>
      <w:r w:rsidR="00D4137F" w:rsidRPr="00F85539">
        <w:t>Project Logical Framework (PLF)</w:t>
      </w:r>
      <w:bookmarkEnd w:id="51"/>
      <w:bookmarkEnd w:id="52"/>
    </w:p>
    <w:p w14:paraId="20EFBEA4" w14:textId="77777777" w:rsidR="00A34FAE" w:rsidRDefault="00D4137F" w:rsidP="005D7572">
      <w:pPr>
        <w:widowControl/>
        <w:autoSpaceDE/>
        <w:autoSpaceDN/>
        <w:adjustRightInd/>
        <w:jc w:val="both"/>
        <w:rPr>
          <w:rFonts w:asciiTheme="majorHAnsi" w:hAnsiTheme="majorHAnsi"/>
          <w:sz w:val="22"/>
          <w:szCs w:val="22"/>
        </w:rPr>
      </w:pPr>
      <w:r w:rsidRPr="005C11F7">
        <w:rPr>
          <w:rFonts w:asciiTheme="majorHAnsi" w:hAnsiTheme="majorHAnsi"/>
          <w:sz w:val="22"/>
          <w:szCs w:val="22"/>
        </w:rPr>
        <w:t>The Project’s Logical Framework (PLF) as d</w:t>
      </w:r>
      <w:r w:rsidR="006412DD" w:rsidRPr="005C11F7">
        <w:rPr>
          <w:rFonts w:asciiTheme="majorHAnsi" w:hAnsiTheme="majorHAnsi"/>
          <w:sz w:val="22"/>
          <w:szCs w:val="22"/>
        </w:rPr>
        <w:t xml:space="preserve">eveloped for the project and </w:t>
      </w:r>
      <w:r w:rsidR="00E75EED">
        <w:rPr>
          <w:rFonts w:asciiTheme="majorHAnsi" w:hAnsiTheme="majorHAnsi"/>
          <w:sz w:val="22"/>
          <w:szCs w:val="22"/>
        </w:rPr>
        <w:t>incorporated</w:t>
      </w:r>
      <w:r w:rsidR="00BD454D" w:rsidRPr="005C11F7">
        <w:rPr>
          <w:rFonts w:asciiTheme="majorHAnsi" w:hAnsiTheme="majorHAnsi"/>
          <w:sz w:val="22"/>
          <w:szCs w:val="22"/>
        </w:rPr>
        <w:t xml:space="preserve"> in the signed project document</w:t>
      </w:r>
      <w:r w:rsidR="00E75EED">
        <w:rPr>
          <w:rFonts w:asciiTheme="majorHAnsi" w:hAnsiTheme="majorHAnsi"/>
          <w:sz w:val="22"/>
          <w:szCs w:val="22"/>
        </w:rPr>
        <w:t>,</w:t>
      </w:r>
      <w:r w:rsidRPr="005C11F7">
        <w:rPr>
          <w:rFonts w:asciiTheme="majorHAnsi" w:hAnsiTheme="majorHAnsi"/>
          <w:sz w:val="22"/>
          <w:szCs w:val="22"/>
        </w:rPr>
        <w:t xml:space="preserve"> has been </w:t>
      </w:r>
      <w:r w:rsidR="00216A53" w:rsidRPr="005C11F7">
        <w:rPr>
          <w:rFonts w:asciiTheme="majorHAnsi" w:hAnsiTheme="majorHAnsi"/>
          <w:sz w:val="22"/>
          <w:szCs w:val="22"/>
        </w:rPr>
        <w:t xml:space="preserve">included as part of </w:t>
      </w:r>
      <w:r w:rsidRPr="005C11F7">
        <w:rPr>
          <w:rFonts w:asciiTheme="majorHAnsi" w:hAnsiTheme="majorHAnsi"/>
          <w:sz w:val="22"/>
          <w:szCs w:val="22"/>
        </w:rPr>
        <w:t xml:space="preserve">Annex </w:t>
      </w:r>
      <w:r w:rsidR="00216A53" w:rsidRPr="005C11F7">
        <w:rPr>
          <w:rFonts w:asciiTheme="majorHAnsi" w:hAnsiTheme="majorHAnsi"/>
          <w:sz w:val="22"/>
          <w:szCs w:val="22"/>
        </w:rPr>
        <w:t>I (Terminal Evaluation Terms of Reference)</w:t>
      </w:r>
      <w:r w:rsidR="00B875C5" w:rsidRPr="005C11F7">
        <w:rPr>
          <w:rFonts w:asciiTheme="majorHAnsi" w:hAnsiTheme="majorHAnsi"/>
          <w:sz w:val="22"/>
          <w:szCs w:val="22"/>
        </w:rPr>
        <w:t xml:space="preserve"> an</w:t>
      </w:r>
      <w:r w:rsidR="002851E1" w:rsidRPr="005C11F7">
        <w:rPr>
          <w:rFonts w:asciiTheme="majorHAnsi" w:hAnsiTheme="majorHAnsi"/>
          <w:sz w:val="22"/>
          <w:szCs w:val="22"/>
        </w:rPr>
        <w:t>d has been reviewed and assessed</w:t>
      </w:r>
      <w:r w:rsidR="00B875C5" w:rsidRPr="005C11F7">
        <w:rPr>
          <w:rFonts w:asciiTheme="majorHAnsi" w:hAnsiTheme="majorHAnsi"/>
          <w:sz w:val="22"/>
          <w:szCs w:val="22"/>
        </w:rPr>
        <w:t xml:space="preserve"> as part of </w:t>
      </w:r>
      <w:r w:rsidR="00E75EED">
        <w:rPr>
          <w:rFonts w:asciiTheme="majorHAnsi" w:hAnsiTheme="majorHAnsi"/>
          <w:sz w:val="22"/>
          <w:szCs w:val="22"/>
        </w:rPr>
        <w:t>this</w:t>
      </w:r>
      <w:r w:rsidR="00B875C5" w:rsidRPr="005C11F7">
        <w:rPr>
          <w:rFonts w:asciiTheme="majorHAnsi" w:hAnsiTheme="majorHAnsi"/>
          <w:sz w:val="22"/>
          <w:szCs w:val="22"/>
        </w:rPr>
        <w:t xml:space="preserve"> TE</w:t>
      </w:r>
      <w:r w:rsidRPr="005C11F7">
        <w:rPr>
          <w:rFonts w:asciiTheme="majorHAnsi" w:hAnsiTheme="majorHAnsi"/>
          <w:sz w:val="22"/>
          <w:szCs w:val="22"/>
        </w:rPr>
        <w:t xml:space="preserve">. </w:t>
      </w:r>
    </w:p>
    <w:p w14:paraId="28716F39" w14:textId="77777777" w:rsidR="00A34FAE" w:rsidRDefault="00A34FAE" w:rsidP="005D7572">
      <w:pPr>
        <w:widowControl/>
        <w:autoSpaceDE/>
        <w:autoSpaceDN/>
        <w:adjustRightInd/>
        <w:jc w:val="both"/>
        <w:rPr>
          <w:rFonts w:asciiTheme="majorHAnsi" w:hAnsiTheme="majorHAnsi"/>
          <w:sz w:val="22"/>
          <w:szCs w:val="22"/>
        </w:rPr>
      </w:pPr>
    </w:p>
    <w:p w14:paraId="22C4A8CA" w14:textId="77777777" w:rsidR="002851E1" w:rsidRPr="005C11F7" w:rsidRDefault="00D4137F" w:rsidP="005D7572">
      <w:pPr>
        <w:widowControl/>
        <w:autoSpaceDE/>
        <w:autoSpaceDN/>
        <w:adjustRightInd/>
        <w:jc w:val="both"/>
        <w:rPr>
          <w:rFonts w:asciiTheme="majorHAnsi" w:hAnsiTheme="majorHAnsi"/>
          <w:sz w:val="22"/>
          <w:szCs w:val="22"/>
        </w:rPr>
      </w:pPr>
      <w:r w:rsidRPr="005C11F7">
        <w:rPr>
          <w:rFonts w:asciiTheme="majorHAnsi" w:hAnsiTheme="majorHAnsi"/>
          <w:sz w:val="22"/>
          <w:szCs w:val="22"/>
        </w:rPr>
        <w:t xml:space="preserve">The PLF outlines the </w:t>
      </w:r>
      <w:r w:rsidR="00003185" w:rsidRPr="005C11F7">
        <w:rPr>
          <w:rFonts w:asciiTheme="majorHAnsi" w:hAnsiTheme="majorHAnsi"/>
          <w:sz w:val="22"/>
          <w:szCs w:val="22"/>
        </w:rPr>
        <w:t xml:space="preserve">project’s overall </w:t>
      </w:r>
      <w:r w:rsidR="008E5F9A" w:rsidRPr="005C11F7">
        <w:rPr>
          <w:rFonts w:asciiTheme="majorHAnsi" w:hAnsiTheme="majorHAnsi"/>
          <w:sz w:val="22"/>
          <w:szCs w:val="22"/>
        </w:rPr>
        <w:t>objective, the project’</w:t>
      </w:r>
      <w:r w:rsidR="00AA7DE0" w:rsidRPr="005C11F7">
        <w:rPr>
          <w:rFonts w:asciiTheme="majorHAnsi" w:hAnsiTheme="majorHAnsi"/>
          <w:sz w:val="22"/>
          <w:szCs w:val="22"/>
        </w:rPr>
        <w:t xml:space="preserve">s five outcomes, </w:t>
      </w:r>
      <w:r w:rsidR="00B875C5" w:rsidRPr="005C11F7">
        <w:rPr>
          <w:rFonts w:asciiTheme="majorHAnsi" w:hAnsiTheme="majorHAnsi"/>
          <w:sz w:val="22"/>
          <w:szCs w:val="22"/>
        </w:rPr>
        <w:t xml:space="preserve">provides pre-project baseline information, </w:t>
      </w:r>
      <w:r w:rsidR="005D7572" w:rsidRPr="005C11F7">
        <w:rPr>
          <w:rFonts w:asciiTheme="majorHAnsi" w:hAnsiTheme="majorHAnsi"/>
          <w:sz w:val="22"/>
          <w:szCs w:val="22"/>
        </w:rPr>
        <w:t xml:space="preserve">presents the project’s overall </w:t>
      </w:r>
      <w:r w:rsidR="00436406" w:rsidRPr="005C11F7">
        <w:rPr>
          <w:rFonts w:asciiTheme="majorHAnsi" w:hAnsiTheme="majorHAnsi"/>
          <w:sz w:val="22"/>
          <w:szCs w:val="22"/>
        </w:rPr>
        <w:t>Objectively Verifiable I</w:t>
      </w:r>
      <w:r w:rsidR="00B875C5" w:rsidRPr="005C11F7">
        <w:rPr>
          <w:rFonts w:asciiTheme="majorHAnsi" w:hAnsiTheme="majorHAnsi"/>
          <w:sz w:val="22"/>
          <w:szCs w:val="22"/>
        </w:rPr>
        <w:t>ndicators (</w:t>
      </w:r>
      <w:r w:rsidR="005D7572" w:rsidRPr="005C11F7">
        <w:rPr>
          <w:rFonts w:asciiTheme="majorHAnsi" w:hAnsiTheme="majorHAnsi"/>
          <w:sz w:val="22"/>
          <w:szCs w:val="22"/>
        </w:rPr>
        <w:t>OVI</w:t>
      </w:r>
      <w:r w:rsidR="00B875C5" w:rsidRPr="005C11F7">
        <w:rPr>
          <w:rFonts w:asciiTheme="majorHAnsi" w:hAnsiTheme="majorHAnsi"/>
          <w:sz w:val="22"/>
          <w:szCs w:val="22"/>
        </w:rPr>
        <w:t>s)</w:t>
      </w:r>
      <w:r w:rsidR="005D7572" w:rsidRPr="005C11F7">
        <w:rPr>
          <w:rFonts w:asciiTheme="majorHAnsi" w:hAnsiTheme="majorHAnsi"/>
          <w:sz w:val="22"/>
          <w:szCs w:val="22"/>
        </w:rPr>
        <w:t xml:space="preserve"> </w:t>
      </w:r>
      <w:r w:rsidR="00B875C5" w:rsidRPr="005C11F7">
        <w:rPr>
          <w:rFonts w:asciiTheme="majorHAnsi" w:hAnsiTheme="majorHAnsi"/>
          <w:sz w:val="22"/>
          <w:szCs w:val="22"/>
        </w:rPr>
        <w:t>as well as End of Project T</w:t>
      </w:r>
      <w:r w:rsidR="00AA7DE0" w:rsidRPr="005C11F7">
        <w:rPr>
          <w:rFonts w:asciiTheme="majorHAnsi" w:hAnsiTheme="majorHAnsi"/>
          <w:sz w:val="22"/>
          <w:szCs w:val="22"/>
        </w:rPr>
        <w:t>argets</w:t>
      </w:r>
      <w:r w:rsidR="00B875C5" w:rsidRPr="005C11F7">
        <w:rPr>
          <w:rFonts w:asciiTheme="majorHAnsi" w:hAnsiTheme="majorHAnsi"/>
          <w:sz w:val="22"/>
          <w:szCs w:val="22"/>
        </w:rPr>
        <w:t xml:space="preserve">. Both the OVIs and the End-of Project targets </w:t>
      </w:r>
      <w:r w:rsidR="005D7572" w:rsidRPr="005C11F7">
        <w:rPr>
          <w:rFonts w:asciiTheme="majorHAnsi" w:hAnsiTheme="majorHAnsi"/>
          <w:sz w:val="22"/>
          <w:szCs w:val="22"/>
        </w:rPr>
        <w:t>proved</w:t>
      </w:r>
      <w:r w:rsidR="0076407B" w:rsidRPr="005C11F7">
        <w:rPr>
          <w:rFonts w:asciiTheme="majorHAnsi" w:hAnsiTheme="majorHAnsi"/>
          <w:sz w:val="22"/>
          <w:szCs w:val="22"/>
        </w:rPr>
        <w:t xml:space="preserve"> </w:t>
      </w:r>
      <w:r w:rsidR="005D7572" w:rsidRPr="005C11F7">
        <w:rPr>
          <w:rFonts w:asciiTheme="majorHAnsi" w:hAnsiTheme="majorHAnsi"/>
          <w:sz w:val="22"/>
          <w:szCs w:val="22"/>
        </w:rPr>
        <w:t>to be verifiable</w:t>
      </w:r>
      <w:r w:rsidR="006412DD" w:rsidRPr="005C11F7">
        <w:rPr>
          <w:rFonts w:asciiTheme="majorHAnsi" w:hAnsiTheme="majorHAnsi"/>
          <w:sz w:val="22"/>
          <w:szCs w:val="22"/>
        </w:rPr>
        <w:t xml:space="preserve"> by external and objective sources</w:t>
      </w:r>
      <w:r w:rsidR="00B875C5" w:rsidRPr="005C11F7">
        <w:rPr>
          <w:rFonts w:asciiTheme="majorHAnsi" w:hAnsiTheme="majorHAnsi"/>
          <w:sz w:val="22"/>
          <w:szCs w:val="22"/>
        </w:rPr>
        <w:t xml:space="preserve"> throughout the TE</w:t>
      </w:r>
      <w:r w:rsidR="005D7572" w:rsidRPr="005C11F7">
        <w:rPr>
          <w:rFonts w:asciiTheme="majorHAnsi" w:hAnsiTheme="majorHAnsi"/>
          <w:sz w:val="22"/>
          <w:szCs w:val="22"/>
        </w:rPr>
        <w:t xml:space="preserve">. </w:t>
      </w:r>
      <w:r w:rsidR="00B875C5" w:rsidRPr="005C11F7">
        <w:rPr>
          <w:rFonts w:asciiTheme="majorHAnsi" w:hAnsiTheme="majorHAnsi"/>
          <w:sz w:val="22"/>
          <w:szCs w:val="22"/>
        </w:rPr>
        <w:t xml:space="preserve">The TE found that the </w:t>
      </w:r>
      <w:r w:rsidR="005D7572" w:rsidRPr="005C11F7">
        <w:rPr>
          <w:rFonts w:asciiTheme="majorHAnsi" w:hAnsiTheme="majorHAnsi"/>
          <w:sz w:val="22"/>
          <w:szCs w:val="22"/>
        </w:rPr>
        <w:t>project objectives</w:t>
      </w:r>
      <w:r w:rsidR="002851E1" w:rsidRPr="005C11F7">
        <w:rPr>
          <w:rFonts w:asciiTheme="majorHAnsi" w:hAnsiTheme="majorHAnsi"/>
          <w:sz w:val="22"/>
          <w:szCs w:val="22"/>
        </w:rPr>
        <w:t xml:space="preserve">, </w:t>
      </w:r>
      <w:r w:rsidR="00AA7DE0" w:rsidRPr="005C11F7">
        <w:rPr>
          <w:rFonts w:asciiTheme="majorHAnsi" w:hAnsiTheme="majorHAnsi"/>
          <w:sz w:val="22"/>
          <w:szCs w:val="22"/>
        </w:rPr>
        <w:t xml:space="preserve">project </w:t>
      </w:r>
      <w:r w:rsidR="002851E1" w:rsidRPr="005C11F7">
        <w:rPr>
          <w:rFonts w:asciiTheme="majorHAnsi" w:hAnsiTheme="majorHAnsi"/>
          <w:sz w:val="22"/>
          <w:szCs w:val="22"/>
        </w:rPr>
        <w:t>outcomes,</w:t>
      </w:r>
      <w:r w:rsidR="00AA7DE0" w:rsidRPr="005C11F7">
        <w:rPr>
          <w:rFonts w:asciiTheme="majorHAnsi" w:hAnsiTheme="majorHAnsi"/>
          <w:sz w:val="22"/>
          <w:szCs w:val="22"/>
        </w:rPr>
        <w:t xml:space="preserve"> project targets and the project’s OVIs</w:t>
      </w:r>
      <w:r w:rsidR="002851E1" w:rsidRPr="005C11F7">
        <w:rPr>
          <w:rFonts w:asciiTheme="majorHAnsi" w:hAnsiTheme="majorHAnsi"/>
          <w:sz w:val="22"/>
          <w:szCs w:val="22"/>
        </w:rPr>
        <w:t xml:space="preserve"> were clear</w:t>
      </w:r>
      <w:r w:rsidR="00AA7DE0" w:rsidRPr="005C11F7">
        <w:rPr>
          <w:rFonts w:asciiTheme="majorHAnsi" w:hAnsiTheme="majorHAnsi"/>
          <w:sz w:val="22"/>
          <w:szCs w:val="22"/>
        </w:rPr>
        <w:t xml:space="preserve">. </w:t>
      </w:r>
    </w:p>
    <w:p w14:paraId="6D8C0102" w14:textId="77777777" w:rsidR="002851E1" w:rsidRPr="005C11F7" w:rsidRDefault="002851E1" w:rsidP="005D7572">
      <w:pPr>
        <w:widowControl/>
        <w:autoSpaceDE/>
        <w:autoSpaceDN/>
        <w:adjustRightInd/>
        <w:jc w:val="both"/>
        <w:rPr>
          <w:rFonts w:asciiTheme="majorHAnsi" w:hAnsiTheme="majorHAnsi"/>
          <w:sz w:val="22"/>
          <w:szCs w:val="22"/>
        </w:rPr>
      </w:pPr>
    </w:p>
    <w:p w14:paraId="2F0F8956" w14:textId="77777777" w:rsidR="00B875C5" w:rsidRPr="005C11F7" w:rsidRDefault="00A34FAE" w:rsidP="005D7572">
      <w:pPr>
        <w:widowControl/>
        <w:autoSpaceDE/>
        <w:autoSpaceDN/>
        <w:adjustRightInd/>
        <w:jc w:val="both"/>
        <w:rPr>
          <w:rFonts w:asciiTheme="majorHAnsi" w:hAnsiTheme="majorHAnsi"/>
          <w:sz w:val="22"/>
          <w:szCs w:val="22"/>
        </w:rPr>
      </w:pPr>
      <w:r>
        <w:rPr>
          <w:rFonts w:asciiTheme="majorHAnsi" w:hAnsiTheme="majorHAnsi"/>
          <w:sz w:val="22"/>
          <w:szCs w:val="22"/>
        </w:rPr>
        <w:t>T</w:t>
      </w:r>
      <w:r w:rsidR="005D7572" w:rsidRPr="005C11F7">
        <w:rPr>
          <w:rFonts w:asciiTheme="majorHAnsi" w:hAnsiTheme="majorHAnsi"/>
          <w:sz w:val="22"/>
          <w:szCs w:val="22"/>
        </w:rPr>
        <w:t>he PLF</w:t>
      </w:r>
      <w:r w:rsidR="00AA7DE0" w:rsidRPr="005C11F7">
        <w:rPr>
          <w:rFonts w:asciiTheme="majorHAnsi" w:hAnsiTheme="majorHAnsi"/>
          <w:sz w:val="22"/>
          <w:szCs w:val="22"/>
        </w:rPr>
        <w:t xml:space="preserve"> also includes </w:t>
      </w:r>
      <w:r>
        <w:rPr>
          <w:rFonts w:asciiTheme="majorHAnsi" w:hAnsiTheme="majorHAnsi"/>
          <w:sz w:val="22"/>
          <w:szCs w:val="22"/>
        </w:rPr>
        <w:t xml:space="preserve">a </w:t>
      </w:r>
      <w:r w:rsidR="00AA7DE0" w:rsidRPr="005C11F7">
        <w:rPr>
          <w:rFonts w:asciiTheme="majorHAnsi" w:hAnsiTheme="majorHAnsi"/>
          <w:sz w:val="22"/>
          <w:szCs w:val="22"/>
        </w:rPr>
        <w:t xml:space="preserve">separate </w:t>
      </w:r>
      <w:r>
        <w:rPr>
          <w:rFonts w:asciiTheme="majorHAnsi" w:hAnsiTheme="majorHAnsi"/>
          <w:sz w:val="22"/>
          <w:szCs w:val="22"/>
        </w:rPr>
        <w:t xml:space="preserve">list of </w:t>
      </w:r>
      <w:r w:rsidR="00AA7DE0" w:rsidRPr="005C11F7">
        <w:rPr>
          <w:rFonts w:asciiTheme="majorHAnsi" w:hAnsiTheme="majorHAnsi"/>
          <w:sz w:val="22"/>
          <w:szCs w:val="22"/>
        </w:rPr>
        <w:t>project outputs</w:t>
      </w:r>
      <w:r w:rsidR="00B875C5" w:rsidRPr="005C11F7">
        <w:rPr>
          <w:rFonts w:asciiTheme="majorHAnsi" w:hAnsiTheme="majorHAnsi"/>
          <w:sz w:val="22"/>
          <w:szCs w:val="22"/>
        </w:rPr>
        <w:t xml:space="preserve"> (presented at the bottom of the PLF). However the results of these outputs </w:t>
      </w:r>
      <w:r w:rsidR="00AA7DE0" w:rsidRPr="005C11F7">
        <w:rPr>
          <w:rFonts w:asciiTheme="majorHAnsi" w:hAnsiTheme="majorHAnsi"/>
          <w:sz w:val="22"/>
          <w:szCs w:val="22"/>
        </w:rPr>
        <w:t xml:space="preserve">have not in all cases been </w:t>
      </w:r>
      <w:r w:rsidR="002851E1" w:rsidRPr="005C11F7">
        <w:rPr>
          <w:rFonts w:asciiTheme="majorHAnsi" w:hAnsiTheme="majorHAnsi"/>
          <w:sz w:val="22"/>
          <w:szCs w:val="22"/>
        </w:rPr>
        <w:t>“translated”</w:t>
      </w:r>
      <w:r w:rsidR="00AA7DE0" w:rsidRPr="005C11F7">
        <w:rPr>
          <w:rFonts w:asciiTheme="majorHAnsi" w:hAnsiTheme="majorHAnsi"/>
          <w:sz w:val="22"/>
          <w:szCs w:val="22"/>
        </w:rPr>
        <w:t xml:space="preserve"> into OVI</w:t>
      </w:r>
      <w:r w:rsidR="002851E1" w:rsidRPr="005C11F7">
        <w:rPr>
          <w:rFonts w:asciiTheme="majorHAnsi" w:hAnsiTheme="majorHAnsi"/>
          <w:sz w:val="22"/>
          <w:szCs w:val="22"/>
        </w:rPr>
        <w:t xml:space="preserve">s and/or </w:t>
      </w:r>
      <w:r w:rsidR="00AA7DE0" w:rsidRPr="005C11F7">
        <w:rPr>
          <w:rFonts w:asciiTheme="majorHAnsi" w:hAnsiTheme="majorHAnsi"/>
          <w:sz w:val="22"/>
          <w:szCs w:val="22"/>
        </w:rPr>
        <w:t xml:space="preserve">end-of project targets. </w:t>
      </w:r>
    </w:p>
    <w:p w14:paraId="02147965" w14:textId="77777777" w:rsidR="00B875C5" w:rsidRPr="005C11F7" w:rsidRDefault="00B875C5" w:rsidP="005D7572">
      <w:pPr>
        <w:widowControl/>
        <w:autoSpaceDE/>
        <w:autoSpaceDN/>
        <w:adjustRightInd/>
        <w:jc w:val="both"/>
        <w:rPr>
          <w:rFonts w:asciiTheme="majorHAnsi" w:hAnsiTheme="majorHAnsi"/>
          <w:sz w:val="22"/>
          <w:szCs w:val="22"/>
        </w:rPr>
      </w:pPr>
    </w:p>
    <w:p w14:paraId="6681C04D" w14:textId="77777777" w:rsidR="00B875C5" w:rsidRPr="005C11F7" w:rsidRDefault="00AA7DE0" w:rsidP="005D7572">
      <w:pPr>
        <w:widowControl/>
        <w:autoSpaceDE/>
        <w:autoSpaceDN/>
        <w:adjustRightInd/>
        <w:jc w:val="both"/>
        <w:rPr>
          <w:rFonts w:asciiTheme="majorHAnsi" w:hAnsiTheme="majorHAnsi"/>
          <w:sz w:val="22"/>
          <w:szCs w:val="22"/>
        </w:rPr>
      </w:pPr>
      <w:r w:rsidRPr="005C11F7">
        <w:rPr>
          <w:rFonts w:asciiTheme="majorHAnsi" w:hAnsiTheme="majorHAnsi"/>
          <w:sz w:val="22"/>
          <w:szCs w:val="22"/>
        </w:rPr>
        <w:t>As a direct consequence, the evaluation of project progress (whether during a yearly Project Implementation Review – PIR, MTE or TE) cannot be measured for all project</w:t>
      </w:r>
      <w:r w:rsidR="00B875C5" w:rsidRPr="005C11F7">
        <w:rPr>
          <w:rFonts w:asciiTheme="majorHAnsi" w:hAnsiTheme="majorHAnsi"/>
          <w:sz w:val="22"/>
          <w:szCs w:val="22"/>
        </w:rPr>
        <w:t xml:space="preserve"> outputs, simply because no OVIs </w:t>
      </w:r>
      <w:r w:rsidR="00AC4FF5">
        <w:rPr>
          <w:rFonts w:asciiTheme="majorHAnsi" w:hAnsiTheme="majorHAnsi"/>
          <w:sz w:val="22"/>
          <w:szCs w:val="22"/>
        </w:rPr>
        <w:t xml:space="preserve">or baseline information has been included in the PRF </w:t>
      </w:r>
      <w:r w:rsidR="00B875C5" w:rsidRPr="005C11F7">
        <w:rPr>
          <w:rFonts w:asciiTheme="majorHAnsi" w:hAnsiTheme="majorHAnsi"/>
          <w:sz w:val="22"/>
          <w:szCs w:val="22"/>
        </w:rPr>
        <w:t xml:space="preserve">for </w:t>
      </w:r>
      <w:r w:rsidR="00AC4FF5">
        <w:rPr>
          <w:rFonts w:asciiTheme="majorHAnsi" w:hAnsiTheme="majorHAnsi"/>
          <w:sz w:val="22"/>
          <w:szCs w:val="22"/>
        </w:rPr>
        <w:t>these</w:t>
      </w:r>
      <w:r w:rsidR="00B875C5" w:rsidRPr="005C11F7">
        <w:rPr>
          <w:rFonts w:asciiTheme="majorHAnsi" w:hAnsiTheme="majorHAnsi"/>
          <w:sz w:val="22"/>
          <w:szCs w:val="22"/>
        </w:rPr>
        <w:t xml:space="preserve"> output</w:t>
      </w:r>
      <w:r w:rsidR="00AC4FF5">
        <w:rPr>
          <w:rFonts w:asciiTheme="majorHAnsi" w:hAnsiTheme="majorHAnsi"/>
          <w:sz w:val="22"/>
          <w:szCs w:val="22"/>
        </w:rPr>
        <w:t>s</w:t>
      </w:r>
      <w:r w:rsidR="00B875C5" w:rsidRPr="005C11F7">
        <w:rPr>
          <w:rFonts w:asciiTheme="majorHAnsi" w:hAnsiTheme="majorHAnsi"/>
          <w:sz w:val="22"/>
          <w:szCs w:val="22"/>
        </w:rPr>
        <w:t xml:space="preserve">. </w:t>
      </w:r>
      <w:r w:rsidRPr="005C11F7">
        <w:rPr>
          <w:rFonts w:asciiTheme="majorHAnsi" w:hAnsiTheme="majorHAnsi"/>
          <w:sz w:val="22"/>
          <w:szCs w:val="22"/>
        </w:rPr>
        <w:t xml:space="preserve">Although </w:t>
      </w:r>
      <w:r w:rsidR="00B875C5" w:rsidRPr="005C11F7">
        <w:rPr>
          <w:rFonts w:asciiTheme="majorHAnsi" w:hAnsiTheme="majorHAnsi"/>
          <w:sz w:val="22"/>
          <w:szCs w:val="22"/>
        </w:rPr>
        <w:t xml:space="preserve">all </w:t>
      </w:r>
      <w:r w:rsidRPr="005C11F7">
        <w:rPr>
          <w:rFonts w:asciiTheme="majorHAnsi" w:hAnsiTheme="majorHAnsi"/>
          <w:sz w:val="22"/>
          <w:szCs w:val="22"/>
        </w:rPr>
        <w:t>the outputs are indirectly related to the project targets</w:t>
      </w:r>
      <w:r w:rsidR="00B875C5" w:rsidRPr="005C11F7">
        <w:rPr>
          <w:rFonts w:asciiTheme="majorHAnsi" w:hAnsiTheme="majorHAnsi"/>
          <w:sz w:val="22"/>
          <w:szCs w:val="22"/>
        </w:rPr>
        <w:t>/outcomes</w:t>
      </w:r>
      <w:r w:rsidRPr="005C11F7">
        <w:rPr>
          <w:rFonts w:asciiTheme="majorHAnsi" w:hAnsiTheme="majorHAnsi"/>
          <w:sz w:val="22"/>
          <w:szCs w:val="22"/>
        </w:rPr>
        <w:t xml:space="preserve">, in certain cases the </w:t>
      </w:r>
      <w:r w:rsidR="00B875C5" w:rsidRPr="005C11F7">
        <w:rPr>
          <w:rFonts w:asciiTheme="majorHAnsi" w:hAnsiTheme="majorHAnsi"/>
          <w:sz w:val="22"/>
          <w:szCs w:val="22"/>
        </w:rPr>
        <w:t xml:space="preserve">relationship is not very clear. </w:t>
      </w:r>
      <w:r w:rsidR="00AC4FF5">
        <w:rPr>
          <w:rFonts w:asciiTheme="majorHAnsi" w:hAnsiTheme="majorHAnsi"/>
          <w:sz w:val="22"/>
          <w:szCs w:val="22"/>
        </w:rPr>
        <w:t>In other cases the expected output is key to project success, but because they have not been translated into End-of-Project Targets are more challenging to monitor.</w:t>
      </w:r>
    </w:p>
    <w:p w14:paraId="1ABB350D" w14:textId="77777777" w:rsidR="00B875C5" w:rsidRPr="005C11F7" w:rsidRDefault="00B875C5" w:rsidP="005D7572">
      <w:pPr>
        <w:widowControl/>
        <w:autoSpaceDE/>
        <w:autoSpaceDN/>
        <w:adjustRightInd/>
        <w:jc w:val="both"/>
        <w:rPr>
          <w:rFonts w:asciiTheme="majorHAnsi" w:hAnsiTheme="majorHAnsi"/>
          <w:sz w:val="22"/>
          <w:szCs w:val="22"/>
        </w:rPr>
      </w:pPr>
    </w:p>
    <w:p w14:paraId="1AEEED7F" w14:textId="77777777" w:rsidR="00003185" w:rsidRPr="005C11F7" w:rsidRDefault="00B875C5" w:rsidP="007060E2">
      <w:pPr>
        <w:widowControl/>
        <w:autoSpaceDE/>
        <w:autoSpaceDN/>
        <w:adjustRightInd/>
        <w:ind w:left="720"/>
        <w:jc w:val="both"/>
        <w:rPr>
          <w:rFonts w:ascii="Calibri" w:hAnsi="Calibri"/>
          <w:i/>
          <w:sz w:val="22"/>
          <w:szCs w:val="22"/>
        </w:rPr>
      </w:pPr>
      <w:r w:rsidRPr="005C11F7">
        <w:rPr>
          <w:rFonts w:asciiTheme="majorHAnsi" w:hAnsiTheme="majorHAnsi"/>
          <w:i/>
          <w:sz w:val="22"/>
          <w:szCs w:val="22"/>
        </w:rPr>
        <w:t xml:space="preserve">Recommendation: </w:t>
      </w:r>
      <w:r w:rsidR="00003185" w:rsidRPr="005C11F7">
        <w:rPr>
          <w:rFonts w:ascii="Calibri" w:hAnsi="Calibri"/>
          <w:sz w:val="22"/>
          <w:szCs w:val="22"/>
        </w:rPr>
        <w:t xml:space="preserve">For future GEF Chemicals and Waste projects it would be recommended to </w:t>
      </w:r>
      <w:r w:rsidR="00AC4FF5">
        <w:rPr>
          <w:rFonts w:ascii="Calibri" w:hAnsi="Calibri"/>
          <w:sz w:val="22"/>
          <w:szCs w:val="22"/>
        </w:rPr>
        <w:t xml:space="preserve">either </w:t>
      </w:r>
      <w:r w:rsidR="00A34FAE">
        <w:rPr>
          <w:rFonts w:ascii="Calibri" w:hAnsi="Calibri"/>
          <w:sz w:val="22"/>
          <w:szCs w:val="22"/>
        </w:rPr>
        <w:t>“translate”</w:t>
      </w:r>
      <w:r w:rsidRPr="005C11F7">
        <w:rPr>
          <w:rFonts w:ascii="Calibri" w:hAnsi="Calibri"/>
          <w:sz w:val="22"/>
          <w:szCs w:val="22"/>
        </w:rPr>
        <w:t xml:space="preserve"> </w:t>
      </w:r>
      <w:r w:rsidR="00A34FAE">
        <w:rPr>
          <w:rFonts w:ascii="Calibri" w:hAnsi="Calibri"/>
          <w:sz w:val="22"/>
          <w:szCs w:val="22"/>
        </w:rPr>
        <w:t>anticipated project</w:t>
      </w:r>
      <w:r w:rsidRPr="005C11F7">
        <w:rPr>
          <w:rFonts w:ascii="Calibri" w:hAnsi="Calibri"/>
          <w:sz w:val="22"/>
          <w:szCs w:val="22"/>
        </w:rPr>
        <w:t xml:space="preserve"> outputs into the PLF as </w:t>
      </w:r>
      <w:r w:rsidR="00AC4FF5">
        <w:rPr>
          <w:rFonts w:ascii="Calibri" w:hAnsi="Calibri"/>
          <w:sz w:val="22"/>
          <w:szCs w:val="22"/>
        </w:rPr>
        <w:t>“End-of-Project-T</w:t>
      </w:r>
      <w:r w:rsidRPr="005C11F7">
        <w:rPr>
          <w:rFonts w:ascii="Calibri" w:hAnsi="Calibri"/>
          <w:sz w:val="22"/>
          <w:szCs w:val="22"/>
        </w:rPr>
        <w:t>argets</w:t>
      </w:r>
      <w:r w:rsidR="00AC4FF5">
        <w:rPr>
          <w:rFonts w:ascii="Calibri" w:hAnsi="Calibri"/>
          <w:sz w:val="22"/>
          <w:szCs w:val="22"/>
        </w:rPr>
        <w:t>”</w:t>
      </w:r>
      <w:r w:rsidRPr="005C11F7">
        <w:rPr>
          <w:rFonts w:ascii="Calibri" w:hAnsi="Calibri"/>
          <w:sz w:val="22"/>
          <w:szCs w:val="22"/>
        </w:rPr>
        <w:t xml:space="preserve"> or as OVIs, </w:t>
      </w:r>
      <w:r w:rsidR="00AC4FF5">
        <w:rPr>
          <w:rFonts w:ascii="Calibri" w:hAnsi="Calibri"/>
          <w:sz w:val="22"/>
          <w:szCs w:val="22"/>
        </w:rPr>
        <w:t>or alternatively rephrase ““End-of-Project-T</w:t>
      </w:r>
      <w:r w:rsidR="00AC4FF5" w:rsidRPr="005C11F7">
        <w:rPr>
          <w:rFonts w:ascii="Calibri" w:hAnsi="Calibri"/>
          <w:sz w:val="22"/>
          <w:szCs w:val="22"/>
        </w:rPr>
        <w:t>argets</w:t>
      </w:r>
      <w:r w:rsidR="00AC4FF5">
        <w:rPr>
          <w:rFonts w:ascii="Calibri" w:hAnsi="Calibri"/>
          <w:sz w:val="22"/>
          <w:szCs w:val="22"/>
        </w:rPr>
        <w:t>”</w:t>
      </w:r>
      <w:r w:rsidR="00AC4FF5" w:rsidRPr="005C11F7">
        <w:rPr>
          <w:rFonts w:ascii="Calibri" w:hAnsi="Calibri"/>
          <w:sz w:val="22"/>
          <w:szCs w:val="22"/>
        </w:rPr>
        <w:t xml:space="preserve"> </w:t>
      </w:r>
      <w:r w:rsidR="00AC4FF5">
        <w:rPr>
          <w:rFonts w:ascii="Calibri" w:hAnsi="Calibri"/>
          <w:sz w:val="22"/>
          <w:szCs w:val="22"/>
        </w:rPr>
        <w:t xml:space="preserve">as outputs </w:t>
      </w:r>
      <w:r w:rsidR="00AC4FF5" w:rsidRPr="005C11F7">
        <w:rPr>
          <w:rFonts w:ascii="Calibri" w:hAnsi="Calibri"/>
          <w:sz w:val="22"/>
          <w:szCs w:val="22"/>
        </w:rPr>
        <w:t xml:space="preserve">to allow the project (and external evaluators) to more easily track progress towards </w:t>
      </w:r>
      <w:r w:rsidR="00AC4FF5">
        <w:rPr>
          <w:rFonts w:ascii="Calibri" w:hAnsi="Calibri"/>
          <w:sz w:val="22"/>
          <w:szCs w:val="22"/>
        </w:rPr>
        <w:t xml:space="preserve">their </w:t>
      </w:r>
      <w:r w:rsidR="00AC4FF5" w:rsidRPr="005C11F7">
        <w:rPr>
          <w:rFonts w:ascii="Calibri" w:hAnsi="Calibri"/>
          <w:sz w:val="22"/>
          <w:szCs w:val="22"/>
        </w:rPr>
        <w:t>achievement</w:t>
      </w:r>
      <w:r w:rsidR="00AC4FF5">
        <w:rPr>
          <w:rFonts w:ascii="Calibri" w:hAnsi="Calibri"/>
          <w:sz w:val="22"/>
          <w:szCs w:val="22"/>
        </w:rPr>
        <w:t>. The multitude of terminology used in the project document’s</w:t>
      </w:r>
      <w:r w:rsidR="005E7F2D">
        <w:rPr>
          <w:rFonts w:ascii="Calibri" w:hAnsi="Calibri"/>
          <w:sz w:val="22"/>
          <w:szCs w:val="22"/>
        </w:rPr>
        <w:t xml:space="preserve"> P</w:t>
      </w:r>
      <w:r w:rsidR="00AC4FF5">
        <w:rPr>
          <w:rFonts w:ascii="Calibri" w:hAnsi="Calibri"/>
          <w:sz w:val="22"/>
          <w:szCs w:val="22"/>
        </w:rPr>
        <w:t xml:space="preserve">F, could create confusion and overlap and could complicate monitoring towards project achievement.  </w:t>
      </w:r>
    </w:p>
    <w:p w14:paraId="5B19D656" w14:textId="77777777" w:rsidR="005D7572" w:rsidRPr="00D4137F" w:rsidRDefault="005D7572" w:rsidP="00D4137F">
      <w:pPr>
        <w:widowControl/>
        <w:autoSpaceDE/>
        <w:autoSpaceDN/>
        <w:adjustRightInd/>
        <w:rPr>
          <w:rFonts w:asciiTheme="majorHAnsi" w:hAnsiTheme="majorHAnsi"/>
          <w:sz w:val="22"/>
          <w:szCs w:val="22"/>
        </w:rPr>
      </w:pPr>
    </w:p>
    <w:p w14:paraId="094079BC" w14:textId="77777777" w:rsidR="00EF0EB5" w:rsidRPr="005903F6" w:rsidRDefault="005903F6" w:rsidP="0009250B">
      <w:pPr>
        <w:pStyle w:val="Heading3"/>
      </w:pPr>
      <w:bookmarkStart w:id="53" w:name="_Toc283849558"/>
      <w:bookmarkStart w:id="54" w:name="_Toc303946898"/>
      <w:r>
        <w:t xml:space="preserve">3.1.2 </w:t>
      </w:r>
      <w:r w:rsidR="00EF0EB5" w:rsidRPr="005903F6">
        <w:t>Assumptions and Risks</w:t>
      </w:r>
      <w:bookmarkEnd w:id="53"/>
      <w:bookmarkEnd w:id="54"/>
    </w:p>
    <w:p w14:paraId="098AE8A2" w14:textId="77777777" w:rsidR="00D8677C" w:rsidRPr="00486725" w:rsidRDefault="00D8677C" w:rsidP="000C07CD">
      <w:pPr>
        <w:widowControl/>
        <w:autoSpaceDE/>
        <w:autoSpaceDN/>
        <w:adjustRightInd/>
        <w:jc w:val="both"/>
        <w:rPr>
          <w:rFonts w:asciiTheme="majorHAnsi" w:hAnsiTheme="majorHAnsi"/>
          <w:sz w:val="22"/>
          <w:szCs w:val="22"/>
        </w:rPr>
      </w:pPr>
      <w:r w:rsidRPr="00486725">
        <w:rPr>
          <w:rFonts w:asciiTheme="majorHAnsi" w:hAnsiTheme="majorHAnsi"/>
          <w:sz w:val="22"/>
          <w:szCs w:val="22"/>
        </w:rPr>
        <w:t xml:space="preserve">The project’s Risks and Assumptions have been presented in the PLF (See Annex I). </w:t>
      </w:r>
      <w:r w:rsidR="006A39B5" w:rsidRPr="00486725">
        <w:rPr>
          <w:rFonts w:asciiTheme="majorHAnsi" w:hAnsiTheme="majorHAnsi"/>
          <w:sz w:val="22"/>
          <w:szCs w:val="22"/>
        </w:rPr>
        <w:t xml:space="preserve">In general </w:t>
      </w:r>
      <w:r w:rsidR="000C07CD" w:rsidRPr="00486725">
        <w:rPr>
          <w:rFonts w:asciiTheme="majorHAnsi" w:hAnsiTheme="majorHAnsi"/>
          <w:sz w:val="22"/>
          <w:szCs w:val="22"/>
        </w:rPr>
        <w:t xml:space="preserve">these </w:t>
      </w:r>
      <w:r w:rsidRPr="00486725">
        <w:rPr>
          <w:rFonts w:asciiTheme="majorHAnsi" w:hAnsiTheme="majorHAnsi"/>
          <w:sz w:val="22"/>
          <w:szCs w:val="22"/>
        </w:rPr>
        <w:t xml:space="preserve">risks and </w:t>
      </w:r>
      <w:r w:rsidR="006A39B5" w:rsidRPr="00486725">
        <w:rPr>
          <w:rFonts w:asciiTheme="majorHAnsi" w:hAnsiTheme="majorHAnsi"/>
          <w:sz w:val="22"/>
          <w:szCs w:val="22"/>
        </w:rPr>
        <w:t xml:space="preserve">assumptions </w:t>
      </w:r>
      <w:r w:rsidRPr="00486725">
        <w:rPr>
          <w:rFonts w:asciiTheme="majorHAnsi" w:hAnsiTheme="majorHAnsi"/>
          <w:sz w:val="22"/>
          <w:szCs w:val="22"/>
        </w:rPr>
        <w:t xml:space="preserve">were </w:t>
      </w:r>
      <w:r w:rsidR="006A39B5" w:rsidRPr="00486725">
        <w:rPr>
          <w:rFonts w:asciiTheme="majorHAnsi" w:hAnsiTheme="majorHAnsi"/>
          <w:sz w:val="22"/>
          <w:szCs w:val="22"/>
        </w:rPr>
        <w:t xml:space="preserve">well defined and </w:t>
      </w:r>
      <w:r w:rsidRPr="00486725">
        <w:rPr>
          <w:rFonts w:asciiTheme="majorHAnsi" w:hAnsiTheme="majorHAnsi"/>
          <w:sz w:val="22"/>
          <w:szCs w:val="22"/>
        </w:rPr>
        <w:t xml:space="preserve">realistic. </w:t>
      </w:r>
    </w:p>
    <w:p w14:paraId="310B3F55" w14:textId="77777777" w:rsidR="00D8677C" w:rsidRPr="00486725" w:rsidRDefault="00D8677C" w:rsidP="000C07CD">
      <w:pPr>
        <w:widowControl/>
        <w:autoSpaceDE/>
        <w:autoSpaceDN/>
        <w:adjustRightInd/>
        <w:jc w:val="both"/>
        <w:rPr>
          <w:rFonts w:asciiTheme="majorHAnsi" w:hAnsiTheme="majorHAnsi"/>
          <w:sz w:val="22"/>
          <w:szCs w:val="22"/>
        </w:rPr>
      </w:pPr>
    </w:p>
    <w:p w14:paraId="1789675D" w14:textId="77777777" w:rsidR="000C07CD" w:rsidRPr="00486725" w:rsidRDefault="00D8677C" w:rsidP="000C07CD">
      <w:pPr>
        <w:widowControl/>
        <w:autoSpaceDE/>
        <w:autoSpaceDN/>
        <w:adjustRightInd/>
        <w:jc w:val="both"/>
        <w:rPr>
          <w:rFonts w:asciiTheme="majorHAnsi" w:hAnsiTheme="majorHAnsi"/>
          <w:sz w:val="22"/>
          <w:szCs w:val="22"/>
        </w:rPr>
      </w:pPr>
      <w:r w:rsidRPr="00486725">
        <w:rPr>
          <w:rFonts w:asciiTheme="majorHAnsi" w:hAnsiTheme="majorHAnsi"/>
          <w:sz w:val="22"/>
          <w:szCs w:val="22"/>
        </w:rPr>
        <w:t xml:space="preserve">Ultimately however, the risks that </w:t>
      </w:r>
      <w:r w:rsidR="00FF2318" w:rsidRPr="00486725">
        <w:rPr>
          <w:rFonts w:asciiTheme="majorHAnsi" w:hAnsiTheme="majorHAnsi"/>
          <w:sz w:val="22"/>
          <w:szCs w:val="22"/>
        </w:rPr>
        <w:t>impacted the project the most, and which had not been taken up in the PLF, were the following</w:t>
      </w:r>
      <w:r w:rsidRPr="00486725">
        <w:rPr>
          <w:rFonts w:asciiTheme="majorHAnsi" w:hAnsiTheme="majorHAnsi"/>
          <w:sz w:val="22"/>
          <w:szCs w:val="22"/>
        </w:rPr>
        <w:t>:</w:t>
      </w:r>
    </w:p>
    <w:p w14:paraId="0D4F1934" w14:textId="77777777" w:rsidR="00C90E54" w:rsidRDefault="00C90E54" w:rsidP="000C07CD">
      <w:pPr>
        <w:widowControl/>
        <w:autoSpaceDE/>
        <w:autoSpaceDN/>
        <w:adjustRightInd/>
        <w:jc w:val="both"/>
        <w:rPr>
          <w:rFonts w:asciiTheme="majorHAnsi" w:hAnsiTheme="majorHAnsi"/>
          <w:color w:val="FF0000"/>
          <w:sz w:val="22"/>
          <w:szCs w:val="22"/>
        </w:rPr>
      </w:pPr>
    </w:p>
    <w:p w14:paraId="2E869F22" w14:textId="77777777" w:rsidR="00C90E54" w:rsidRPr="009656F1" w:rsidRDefault="00C90E54" w:rsidP="00407193">
      <w:pPr>
        <w:numPr>
          <w:ilvl w:val="0"/>
          <w:numId w:val="13"/>
        </w:numPr>
        <w:jc w:val="both"/>
        <w:rPr>
          <w:rFonts w:asciiTheme="majorHAnsi" w:eastAsia="MS Mincho" w:hAnsiTheme="majorHAnsi"/>
          <w:bCs/>
          <w:sz w:val="22"/>
          <w:szCs w:val="22"/>
        </w:rPr>
      </w:pPr>
      <w:r w:rsidRPr="009656F1">
        <w:rPr>
          <w:rFonts w:asciiTheme="majorHAnsi" w:eastAsia="MS Mincho" w:hAnsiTheme="majorHAnsi"/>
          <w:b/>
          <w:bCs/>
          <w:sz w:val="22"/>
          <w:szCs w:val="22"/>
        </w:rPr>
        <w:t>The single largest challenge of the project, has been the fact that none of its bordering countries allowed for the trans-boundary movement of PCBs</w:t>
      </w:r>
      <w:r w:rsidR="00FF2318">
        <w:rPr>
          <w:rFonts w:asciiTheme="majorHAnsi" w:eastAsia="MS Mincho" w:hAnsiTheme="majorHAnsi"/>
          <w:bCs/>
          <w:sz w:val="22"/>
          <w:szCs w:val="22"/>
        </w:rPr>
        <w:t>.</w:t>
      </w:r>
    </w:p>
    <w:p w14:paraId="7D939A83" w14:textId="77777777" w:rsidR="00C90E54" w:rsidRPr="009656F1" w:rsidRDefault="00C90E54" w:rsidP="00407193">
      <w:pPr>
        <w:numPr>
          <w:ilvl w:val="0"/>
          <w:numId w:val="13"/>
        </w:numPr>
        <w:jc w:val="both"/>
        <w:rPr>
          <w:rFonts w:asciiTheme="majorHAnsi" w:eastAsia="MS Mincho" w:hAnsiTheme="majorHAnsi"/>
          <w:bCs/>
          <w:sz w:val="22"/>
          <w:szCs w:val="22"/>
        </w:rPr>
      </w:pPr>
      <w:r w:rsidRPr="009656F1">
        <w:rPr>
          <w:rFonts w:asciiTheme="majorHAnsi" w:eastAsia="MS Mincho" w:hAnsiTheme="majorHAnsi"/>
          <w:b/>
          <w:bCs/>
          <w:sz w:val="22"/>
          <w:szCs w:val="22"/>
        </w:rPr>
        <w:t>One the most significant challenges to the project – have been the frequent changes of Government</w:t>
      </w:r>
      <w:r w:rsidRPr="009656F1">
        <w:rPr>
          <w:rFonts w:asciiTheme="majorHAnsi" w:eastAsia="MS Mincho" w:hAnsiTheme="majorHAnsi"/>
          <w:bCs/>
          <w:sz w:val="22"/>
          <w:szCs w:val="22"/>
        </w:rPr>
        <w:t xml:space="preserve"> – not only in terms of changes made to the Ministries and high-level staff, but also in terms of changing national priorities and legislations following such changes. </w:t>
      </w:r>
    </w:p>
    <w:p w14:paraId="229B9884" w14:textId="77777777" w:rsidR="00C90E54" w:rsidRDefault="00C90E54" w:rsidP="000C07CD">
      <w:pPr>
        <w:widowControl/>
        <w:autoSpaceDE/>
        <w:autoSpaceDN/>
        <w:adjustRightInd/>
        <w:jc w:val="both"/>
        <w:rPr>
          <w:rFonts w:asciiTheme="majorHAnsi" w:hAnsiTheme="majorHAnsi"/>
          <w:color w:val="FF0000"/>
          <w:sz w:val="22"/>
          <w:szCs w:val="22"/>
        </w:rPr>
      </w:pPr>
    </w:p>
    <w:p w14:paraId="4636BC6C" w14:textId="77777777" w:rsidR="00D8677C" w:rsidRPr="005E7F2D" w:rsidRDefault="00FF2318" w:rsidP="00BA1D29">
      <w:pPr>
        <w:widowControl/>
        <w:autoSpaceDE/>
        <w:autoSpaceDN/>
        <w:adjustRightInd/>
        <w:ind w:left="720"/>
        <w:jc w:val="both"/>
        <w:rPr>
          <w:rFonts w:asciiTheme="majorHAnsi" w:hAnsiTheme="majorHAnsi"/>
          <w:sz w:val="22"/>
          <w:szCs w:val="22"/>
        </w:rPr>
      </w:pPr>
      <w:r w:rsidRPr="00BA1D29">
        <w:rPr>
          <w:rFonts w:asciiTheme="majorHAnsi" w:hAnsiTheme="majorHAnsi"/>
          <w:i/>
          <w:sz w:val="22"/>
          <w:szCs w:val="22"/>
        </w:rPr>
        <w:t xml:space="preserve">Recommendation: </w:t>
      </w:r>
      <w:r w:rsidR="00774EAE">
        <w:rPr>
          <w:rFonts w:asciiTheme="majorHAnsi" w:hAnsiTheme="majorHAnsi"/>
          <w:sz w:val="22"/>
          <w:szCs w:val="22"/>
        </w:rPr>
        <w:t xml:space="preserve">The </w:t>
      </w:r>
      <w:r w:rsidR="002D3514">
        <w:rPr>
          <w:rFonts w:asciiTheme="majorHAnsi" w:hAnsiTheme="majorHAnsi"/>
          <w:sz w:val="22"/>
          <w:szCs w:val="22"/>
        </w:rPr>
        <w:t>above-mentioned</w:t>
      </w:r>
      <w:r w:rsidR="00774EAE">
        <w:rPr>
          <w:rFonts w:asciiTheme="majorHAnsi" w:hAnsiTheme="majorHAnsi"/>
          <w:sz w:val="22"/>
          <w:szCs w:val="22"/>
        </w:rPr>
        <w:t xml:space="preserve"> </w:t>
      </w:r>
      <w:r w:rsidRPr="00BA1D29">
        <w:rPr>
          <w:rFonts w:asciiTheme="majorHAnsi" w:hAnsiTheme="majorHAnsi"/>
          <w:sz w:val="22"/>
          <w:szCs w:val="22"/>
        </w:rPr>
        <w:t>risks are very specific to the Central Asia region, and similar challenges hav</w:t>
      </w:r>
      <w:r w:rsidR="00C54BF5">
        <w:rPr>
          <w:rFonts w:asciiTheme="majorHAnsi" w:hAnsiTheme="majorHAnsi"/>
          <w:sz w:val="22"/>
          <w:szCs w:val="22"/>
        </w:rPr>
        <w:t>e been encountered by chemicals-</w:t>
      </w:r>
      <w:r w:rsidRPr="00BA1D29">
        <w:rPr>
          <w:rFonts w:asciiTheme="majorHAnsi" w:hAnsiTheme="majorHAnsi"/>
          <w:sz w:val="22"/>
          <w:szCs w:val="22"/>
        </w:rPr>
        <w:t>related project</w:t>
      </w:r>
      <w:r w:rsidR="00C54BF5">
        <w:rPr>
          <w:rFonts w:asciiTheme="majorHAnsi" w:hAnsiTheme="majorHAnsi"/>
          <w:sz w:val="22"/>
          <w:szCs w:val="22"/>
        </w:rPr>
        <w:t>s</w:t>
      </w:r>
      <w:r w:rsidRPr="00BA1D29">
        <w:rPr>
          <w:rFonts w:asciiTheme="majorHAnsi" w:hAnsiTheme="majorHAnsi"/>
          <w:sz w:val="22"/>
          <w:szCs w:val="22"/>
        </w:rPr>
        <w:t xml:space="preserve"> in </w:t>
      </w:r>
      <w:r w:rsidR="005E7F2D">
        <w:rPr>
          <w:rFonts w:asciiTheme="majorHAnsi" w:hAnsiTheme="majorHAnsi"/>
          <w:sz w:val="22"/>
          <w:szCs w:val="22"/>
        </w:rPr>
        <w:t>other Central Asian countries</w:t>
      </w:r>
      <w:r w:rsidRPr="00BA1D29">
        <w:rPr>
          <w:rFonts w:asciiTheme="majorHAnsi" w:hAnsiTheme="majorHAnsi"/>
          <w:sz w:val="22"/>
          <w:szCs w:val="22"/>
        </w:rPr>
        <w:t>. Therefore, for future POPs</w:t>
      </w:r>
      <w:r w:rsidR="005E7F2D">
        <w:rPr>
          <w:rFonts w:asciiTheme="majorHAnsi" w:hAnsiTheme="majorHAnsi"/>
          <w:sz w:val="22"/>
          <w:szCs w:val="22"/>
        </w:rPr>
        <w:t>/Chemicals</w:t>
      </w:r>
      <w:r w:rsidRPr="00BA1D29">
        <w:rPr>
          <w:rFonts w:asciiTheme="majorHAnsi" w:hAnsiTheme="majorHAnsi"/>
          <w:sz w:val="22"/>
          <w:szCs w:val="22"/>
        </w:rPr>
        <w:t xml:space="preserve"> project</w:t>
      </w:r>
      <w:r w:rsidR="00C54BF5">
        <w:rPr>
          <w:rFonts w:asciiTheme="majorHAnsi" w:hAnsiTheme="majorHAnsi"/>
          <w:sz w:val="22"/>
          <w:szCs w:val="22"/>
        </w:rPr>
        <w:t>s</w:t>
      </w:r>
      <w:r w:rsidRPr="00BA1D29">
        <w:rPr>
          <w:rFonts w:asciiTheme="majorHAnsi" w:hAnsiTheme="majorHAnsi"/>
          <w:sz w:val="22"/>
          <w:szCs w:val="22"/>
        </w:rPr>
        <w:t xml:space="preserve">, it would be important to monitor </w:t>
      </w:r>
      <w:r w:rsidR="00C54BF5">
        <w:rPr>
          <w:rFonts w:asciiTheme="majorHAnsi" w:hAnsiTheme="majorHAnsi"/>
          <w:sz w:val="22"/>
          <w:szCs w:val="22"/>
        </w:rPr>
        <w:t>these types of</w:t>
      </w:r>
      <w:r w:rsidRPr="00BA1D29">
        <w:rPr>
          <w:rFonts w:asciiTheme="majorHAnsi" w:hAnsiTheme="majorHAnsi"/>
          <w:sz w:val="22"/>
          <w:szCs w:val="22"/>
        </w:rPr>
        <w:t xml:space="preserve"> risks closely, and develop </w:t>
      </w:r>
      <w:r w:rsidR="00C54BF5">
        <w:rPr>
          <w:rFonts w:asciiTheme="majorHAnsi" w:hAnsiTheme="majorHAnsi"/>
          <w:sz w:val="22"/>
          <w:szCs w:val="22"/>
        </w:rPr>
        <w:t xml:space="preserve">and implement </w:t>
      </w:r>
      <w:r w:rsidRPr="00BA1D29">
        <w:rPr>
          <w:rFonts w:asciiTheme="majorHAnsi" w:hAnsiTheme="majorHAnsi"/>
          <w:sz w:val="22"/>
          <w:szCs w:val="22"/>
        </w:rPr>
        <w:t>mitigation plans if possible.</w:t>
      </w:r>
      <w:r w:rsidRPr="00BA1D29">
        <w:rPr>
          <w:rFonts w:asciiTheme="majorHAnsi" w:hAnsiTheme="majorHAnsi"/>
          <w:i/>
          <w:sz w:val="22"/>
          <w:szCs w:val="22"/>
        </w:rPr>
        <w:t xml:space="preserve"> </w:t>
      </w:r>
      <w:r w:rsidR="005E7F2D">
        <w:rPr>
          <w:rFonts w:asciiTheme="majorHAnsi" w:hAnsiTheme="majorHAnsi"/>
          <w:sz w:val="22"/>
          <w:szCs w:val="22"/>
        </w:rPr>
        <w:t>At a minimum such risks should be taken up in the PLF and/or Risk Log.</w:t>
      </w:r>
    </w:p>
    <w:p w14:paraId="3CE7451D" w14:textId="77777777" w:rsidR="000C07CD" w:rsidRPr="00E63282" w:rsidRDefault="000C07CD" w:rsidP="000C07CD">
      <w:pPr>
        <w:widowControl/>
        <w:autoSpaceDE/>
        <w:autoSpaceDN/>
        <w:adjustRightInd/>
        <w:jc w:val="both"/>
        <w:rPr>
          <w:rFonts w:asciiTheme="majorHAnsi" w:hAnsiTheme="majorHAnsi"/>
          <w:color w:val="FF0000"/>
          <w:sz w:val="22"/>
          <w:szCs w:val="22"/>
        </w:rPr>
      </w:pPr>
    </w:p>
    <w:p w14:paraId="0F534720" w14:textId="77777777" w:rsidR="00FD63AE" w:rsidRDefault="00FD63AE" w:rsidP="000C07CD">
      <w:pPr>
        <w:widowControl/>
        <w:autoSpaceDE/>
        <w:autoSpaceDN/>
        <w:adjustRightInd/>
        <w:jc w:val="both"/>
        <w:rPr>
          <w:rFonts w:asciiTheme="majorHAnsi" w:hAnsiTheme="majorHAnsi"/>
          <w:i/>
          <w:sz w:val="22"/>
          <w:szCs w:val="22"/>
        </w:rPr>
      </w:pPr>
    </w:p>
    <w:p w14:paraId="08DC4516" w14:textId="77777777" w:rsidR="009334B0" w:rsidRPr="005903F6" w:rsidRDefault="005903F6" w:rsidP="005903F6">
      <w:pPr>
        <w:pStyle w:val="Heading3"/>
      </w:pPr>
      <w:bookmarkStart w:id="55" w:name="_Toc283849559"/>
      <w:bookmarkStart w:id="56" w:name="_Toc303946899"/>
      <w:r>
        <w:lastRenderedPageBreak/>
        <w:t xml:space="preserve">3.1.3 </w:t>
      </w:r>
      <w:r w:rsidR="009334B0" w:rsidRPr="005903F6">
        <w:t>Lesson</w:t>
      </w:r>
      <w:r w:rsidR="00E45CAF">
        <w:t xml:space="preserve">s from other relevant projects </w:t>
      </w:r>
      <w:r w:rsidR="009334B0" w:rsidRPr="005903F6">
        <w:t>incorporated into project design</w:t>
      </w:r>
      <w:bookmarkEnd w:id="55"/>
      <w:bookmarkEnd w:id="56"/>
      <w:r w:rsidR="009334B0" w:rsidRPr="005903F6">
        <w:t xml:space="preserve"> </w:t>
      </w:r>
    </w:p>
    <w:p w14:paraId="055301C9" w14:textId="77777777" w:rsidR="00F35AE3" w:rsidRPr="00855AFC" w:rsidRDefault="00F35AE3" w:rsidP="00855AFC">
      <w:pPr>
        <w:widowControl/>
        <w:autoSpaceDE/>
        <w:autoSpaceDN/>
        <w:adjustRightInd/>
        <w:jc w:val="both"/>
        <w:rPr>
          <w:rFonts w:asciiTheme="majorHAnsi" w:hAnsiTheme="majorHAnsi"/>
          <w:sz w:val="22"/>
          <w:szCs w:val="22"/>
        </w:rPr>
      </w:pPr>
      <w:r w:rsidRPr="00855AFC">
        <w:rPr>
          <w:rFonts w:asciiTheme="majorHAnsi" w:hAnsiTheme="majorHAnsi"/>
          <w:sz w:val="22"/>
          <w:szCs w:val="22"/>
        </w:rPr>
        <w:t xml:space="preserve">The </w:t>
      </w:r>
      <w:r w:rsidR="00FF24AD">
        <w:rPr>
          <w:rFonts w:asciiTheme="majorHAnsi" w:hAnsiTheme="majorHAnsi"/>
          <w:sz w:val="22"/>
          <w:szCs w:val="22"/>
        </w:rPr>
        <w:t xml:space="preserve">Kazakhstan PCB management </w:t>
      </w:r>
      <w:r w:rsidR="002E5E9D">
        <w:rPr>
          <w:rFonts w:asciiTheme="majorHAnsi" w:hAnsiTheme="majorHAnsi"/>
          <w:sz w:val="22"/>
          <w:szCs w:val="22"/>
        </w:rPr>
        <w:t>project was the first single c</w:t>
      </w:r>
      <w:r w:rsidRPr="00855AFC">
        <w:rPr>
          <w:rFonts w:asciiTheme="majorHAnsi" w:hAnsiTheme="majorHAnsi"/>
          <w:sz w:val="22"/>
          <w:szCs w:val="22"/>
        </w:rPr>
        <w:t xml:space="preserve">ountry </w:t>
      </w:r>
      <w:r w:rsidR="00FF24AD">
        <w:rPr>
          <w:rFonts w:asciiTheme="majorHAnsi" w:hAnsiTheme="majorHAnsi"/>
          <w:sz w:val="22"/>
          <w:szCs w:val="22"/>
        </w:rPr>
        <w:t>GEF PCB project in Central Asia. A</w:t>
      </w:r>
      <w:r w:rsidRPr="00855AFC">
        <w:rPr>
          <w:rFonts w:asciiTheme="majorHAnsi" w:hAnsiTheme="majorHAnsi"/>
          <w:sz w:val="22"/>
          <w:szCs w:val="22"/>
        </w:rPr>
        <w:t xml:space="preserve">s such it could not draw </w:t>
      </w:r>
      <w:r w:rsidR="00EF3BE8" w:rsidRPr="00855AFC">
        <w:rPr>
          <w:rFonts w:asciiTheme="majorHAnsi" w:hAnsiTheme="majorHAnsi"/>
          <w:sz w:val="22"/>
          <w:szCs w:val="22"/>
        </w:rPr>
        <w:t>from</w:t>
      </w:r>
      <w:r w:rsidRPr="00855AFC">
        <w:rPr>
          <w:rFonts w:asciiTheme="majorHAnsi" w:hAnsiTheme="majorHAnsi"/>
          <w:sz w:val="22"/>
          <w:szCs w:val="22"/>
        </w:rPr>
        <w:t xml:space="preserve"> lessons </w:t>
      </w:r>
      <w:r w:rsidR="00EF3BE8" w:rsidRPr="00855AFC">
        <w:rPr>
          <w:rFonts w:asciiTheme="majorHAnsi" w:hAnsiTheme="majorHAnsi"/>
          <w:sz w:val="22"/>
          <w:szCs w:val="22"/>
        </w:rPr>
        <w:t xml:space="preserve">emerging </w:t>
      </w:r>
      <w:r w:rsidRPr="00855AFC">
        <w:rPr>
          <w:rFonts w:asciiTheme="majorHAnsi" w:hAnsiTheme="majorHAnsi"/>
          <w:sz w:val="22"/>
          <w:szCs w:val="22"/>
        </w:rPr>
        <w:t xml:space="preserve">from similar GEF/PCB projects </w:t>
      </w:r>
      <w:r w:rsidR="00E45CAF">
        <w:rPr>
          <w:rFonts w:asciiTheme="majorHAnsi" w:hAnsiTheme="majorHAnsi"/>
          <w:sz w:val="22"/>
          <w:szCs w:val="22"/>
        </w:rPr>
        <w:t>implemented in the country or</w:t>
      </w:r>
      <w:r w:rsidRPr="00855AFC">
        <w:rPr>
          <w:rFonts w:asciiTheme="majorHAnsi" w:hAnsiTheme="majorHAnsi"/>
          <w:sz w:val="22"/>
          <w:szCs w:val="22"/>
        </w:rPr>
        <w:t xml:space="preserve"> the region. </w:t>
      </w:r>
    </w:p>
    <w:p w14:paraId="5C78369D" w14:textId="77777777" w:rsidR="00F35AE3" w:rsidRPr="00855AFC" w:rsidRDefault="00F35AE3" w:rsidP="00855AFC">
      <w:pPr>
        <w:widowControl/>
        <w:autoSpaceDE/>
        <w:autoSpaceDN/>
        <w:adjustRightInd/>
        <w:jc w:val="both"/>
        <w:rPr>
          <w:rFonts w:asciiTheme="majorHAnsi" w:hAnsiTheme="majorHAnsi"/>
          <w:sz w:val="22"/>
          <w:szCs w:val="22"/>
        </w:rPr>
      </w:pPr>
    </w:p>
    <w:p w14:paraId="0AD40087" w14:textId="77777777" w:rsidR="00140A54" w:rsidRDefault="00F35AE3" w:rsidP="00855AFC">
      <w:pPr>
        <w:jc w:val="both"/>
        <w:rPr>
          <w:rFonts w:asciiTheme="majorHAnsi" w:hAnsiTheme="majorHAnsi"/>
          <w:sz w:val="22"/>
          <w:szCs w:val="22"/>
        </w:rPr>
      </w:pPr>
      <w:r w:rsidRPr="00855AFC">
        <w:rPr>
          <w:rFonts w:asciiTheme="majorHAnsi" w:hAnsiTheme="majorHAnsi"/>
          <w:sz w:val="22"/>
          <w:szCs w:val="22"/>
        </w:rPr>
        <w:t xml:space="preserve">That said, </w:t>
      </w:r>
      <w:r w:rsidR="00140A54">
        <w:rPr>
          <w:rFonts w:asciiTheme="majorHAnsi" w:hAnsiTheme="majorHAnsi"/>
          <w:sz w:val="22"/>
          <w:szCs w:val="22"/>
        </w:rPr>
        <w:t xml:space="preserve">the project did </w:t>
      </w:r>
      <w:r w:rsidR="00140A54">
        <w:rPr>
          <w:rFonts w:asciiTheme="majorHAnsi" w:eastAsia="Arial Unicode MS" w:hAnsiTheme="majorHAnsi"/>
          <w:sz w:val="22"/>
          <w:szCs w:val="22"/>
          <w:lang w:eastAsia="ru-RU"/>
        </w:rPr>
        <w:t>drew upon experiences and lessons-learned from the following three projects</w:t>
      </w:r>
      <w:r w:rsidR="00EA753B">
        <w:rPr>
          <w:rFonts w:asciiTheme="majorHAnsi" w:eastAsia="Arial Unicode MS" w:hAnsiTheme="majorHAnsi"/>
          <w:sz w:val="22"/>
          <w:szCs w:val="22"/>
          <w:lang w:eastAsia="ru-RU"/>
        </w:rPr>
        <w:t>/activities</w:t>
      </w:r>
      <w:r w:rsidR="00140A54">
        <w:rPr>
          <w:rFonts w:asciiTheme="majorHAnsi" w:eastAsia="Arial Unicode MS" w:hAnsiTheme="majorHAnsi"/>
          <w:sz w:val="22"/>
          <w:szCs w:val="22"/>
          <w:lang w:eastAsia="ru-RU"/>
        </w:rPr>
        <w:t>:</w:t>
      </w:r>
    </w:p>
    <w:p w14:paraId="0224E635" w14:textId="77777777" w:rsidR="00B35222" w:rsidRPr="00E45CAF" w:rsidRDefault="00140A54" w:rsidP="00887750">
      <w:pPr>
        <w:pStyle w:val="NoSpacing"/>
        <w:numPr>
          <w:ilvl w:val="0"/>
          <w:numId w:val="28"/>
        </w:numPr>
        <w:jc w:val="both"/>
        <w:rPr>
          <w:rFonts w:asciiTheme="majorHAnsi" w:eastAsia="Arial Unicode MS" w:hAnsiTheme="majorHAnsi"/>
          <w:sz w:val="22"/>
          <w:szCs w:val="22"/>
          <w:lang w:eastAsia="ru-RU"/>
        </w:rPr>
      </w:pPr>
      <w:r w:rsidRPr="00E45CAF">
        <w:rPr>
          <w:rFonts w:asciiTheme="majorHAnsi" w:eastAsia="Arial Unicode MS" w:hAnsiTheme="majorHAnsi"/>
          <w:b/>
          <w:sz w:val="22"/>
          <w:szCs w:val="22"/>
          <w:lang w:eastAsia="ru-RU"/>
        </w:rPr>
        <w:t>D</w:t>
      </w:r>
      <w:r w:rsidR="00A67057" w:rsidRPr="00E45CAF">
        <w:rPr>
          <w:rFonts w:asciiTheme="majorHAnsi" w:eastAsia="Arial Unicode MS" w:hAnsiTheme="majorHAnsi"/>
          <w:b/>
          <w:sz w:val="22"/>
          <w:szCs w:val="22"/>
          <w:lang w:eastAsia="ru-RU"/>
        </w:rPr>
        <w:t>evelopment</w:t>
      </w:r>
      <w:r w:rsidR="00855AFC" w:rsidRPr="00E45CAF">
        <w:rPr>
          <w:rFonts w:asciiTheme="majorHAnsi" w:eastAsia="Arial Unicode MS" w:hAnsiTheme="majorHAnsi"/>
          <w:b/>
          <w:sz w:val="22"/>
          <w:szCs w:val="22"/>
          <w:lang w:eastAsia="ru-RU"/>
        </w:rPr>
        <w:t xml:space="preserve"> of the National Implementation Plan (NIP) on POPs</w:t>
      </w:r>
      <w:r w:rsidR="00171CEB" w:rsidRPr="00E45CAF">
        <w:rPr>
          <w:rFonts w:asciiTheme="majorHAnsi" w:eastAsia="Arial Unicode MS" w:hAnsiTheme="majorHAnsi"/>
          <w:sz w:val="22"/>
          <w:szCs w:val="22"/>
          <w:lang w:eastAsia="ru-RU"/>
        </w:rPr>
        <w:t>. I</w:t>
      </w:r>
      <w:r w:rsidR="00A67057" w:rsidRPr="00E45CAF">
        <w:rPr>
          <w:rFonts w:asciiTheme="majorHAnsi" w:eastAsia="Arial Unicode MS" w:hAnsiTheme="majorHAnsi"/>
          <w:sz w:val="22"/>
          <w:szCs w:val="22"/>
          <w:lang w:eastAsia="ru-RU"/>
        </w:rPr>
        <w:t>mplemented with</w:t>
      </w:r>
      <w:r w:rsidR="00855AFC" w:rsidRPr="00E45CAF">
        <w:rPr>
          <w:rFonts w:asciiTheme="majorHAnsi" w:eastAsia="Arial Unicode MS" w:hAnsiTheme="majorHAnsi"/>
          <w:sz w:val="22"/>
          <w:szCs w:val="22"/>
          <w:lang w:eastAsia="ru-RU"/>
        </w:rPr>
        <w:t xml:space="preserve"> the support of </w:t>
      </w:r>
      <w:r w:rsidR="00A67057" w:rsidRPr="00E45CAF">
        <w:rPr>
          <w:rFonts w:asciiTheme="majorHAnsi" w:eastAsia="Arial Unicode MS" w:hAnsiTheme="majorHAnsi"/>
          <w:sz w:val="22"/>
          <w:szCs w:val="22"/>
          <w:lang w:eastAsia="ru-RU"/>
        </w:rPr>
        <w:t xml:space="preserve">the GEF and </w:t>
      </w:r>
      <w:r w:rsidR="00DD629E" w:rsidRPr="00E45CAF">
        <w:rPr>
          <w:rFonts w:asciiTheme="majorHAnsi" w:eastAsia="Arial Unicode MS" w:hAnsiTheme="majorHAnsi"/>
          <w:sz w:val="22"/>
          <w:szCs w:val="22"/>
          <w:lang w:eastAsia="ru-RU"/>
        </w:rPr>
        <w:t>UNDP</w:t>
      </w:r>
      <w:r w:rsidR="00171CEB" w:rsidRPr="00E45CAF">
        <w:rPr>
          <w:rFonts w:asciiTheme="majorHAnsi" w:eastAsia="Arial Unicode MS" w:hAnsiTheme="majorHAnsi"/>
          <w:sz w:val="22"/>
          <w:szCs w:val="22"/>
          <w:lang w:eastAsia="ru-RU"/>
        </w:rPr>
        <w:t>, t</w:t>
      </w:r>
      <w:r w:rsidR="00A67057" w:rsidRPr="00E45CAF">
        <w:rPr>
          <w:rFonts w:asciiTheme="majorHAnsi" w:eastAsia="Arial Unicode MS" w:hAnsiTheme="majorHAnsi"/>
          <w:sz w:val="22"/>
          <w:szCs w:val="22"/>
          <w:lang w:eastAsia="ru-RU"/>
        </w:rPr>
        <w:t>he elaboration of the NIP included a preliminary inventory of PCB containing equipment and oils. Even though the inventory was preliminary, it provided useful insight</w:t>
      </w:r>
      <w:r w:rsidRPr="00E45CAF">
        <w:rPr>
          <w:rFonts w:asciiTheme="majorHAnsi" w:eastAsia="Arial Unicode MS" w:hAnsiTheme="majorHAnsi"/>
          <w:sz w:val="22"/>
          <w:szCs w:val="22"/>
          <w:lang w:eastAsia="ru-RU"/>
        </w:rPr>
        <w:t>s</w:t>
      </w:r>
      <w:r w:rsidR="00A67057" w:rsidRPr="00E45CAF">
        <w:rPr>
          <w:rFonts w:asciiTheme="majorHAnsi" w:eastAsia="Arial Unicode MS" w:hAnsiTheme="majorHAnsi"/>
          <w:sz w:val="22"/>
          <w:szCs w:val="22"/>
          <w:lang w:eastAsia="ru-RU"/>
        </w:rPr>
        <w:t xml:space="preserve"> in the </w:t>
      </w:r>
      <w:r w:rsidR="00171CEB" w:rsidRPr="00E45CAF">
        <w:rPr>
          <w:rFonts w:asciiTheme="majorHAnsi" w:eastAsia="Arial Unicode MS" w:hAnsiTheme="majorHAnsi"/>
          <w:sz w:val="22"/>
          <w:szCs w:val="22"/>
          <w:lang w:eastAsia="ru-RU"/>
        </w:rPr>
        <w:t>expected</w:t>
      </w:r>
      <w:r w:rsidR="00A67057" w:rsidRPr="00E45CAF">
        <w:rPr>
          <w:rFonts w:asciiTheme="majorHAnsi" w:eastAsia="Arial Unicode MS" w:hAnsiTheme="majorHAnsi"/>
          <w:sz w:val="22"/>
          <w:szCs w:val="22"/>
          <w:lang w:eastAsia="ru-RU"/>
        </w:rPr>
        <w:t xml:space="preserve"> size of PCB stockpiles and the </w:t>
      </w:r>
      <w:r w:rsidRPr="00E45CAF">
        <w:rPr>
          <w:rFonts w:asciiTheme="majorHAnsi" w:eastAsia="Arial Unicode MS" w:hAnsiTheme="majorHAnsi"/>
          <w:sz w:val="22"/>
          <w:szCs w:val="22"/>
          <w:lang w:eastAsia="ru-RU"/>
        </w:rPr>
        <w:t>number of potentially PCB containing equipment st</w:t>
      </w:r>
      <w:r w:rsidR="00A67057" w:rsidRPr="00E45CAF">
        <w:rPr>
          <w:rFonts w:asciiTheme="majorHAnsi" w:eastAsia="Arial Unicode MS" w:hAnsiTheme="majorHAnsi"/>
          <w:sz w:val="22"/>
          <w:szCs w:val="22"/>
          <w:lang w:eastAsia="ru-RU"/>
        </w:rPr>
        <w:t xml:space="preserve">ill in operation in Kazakhstan, which </w:t>
      </w:r>
      <w:r w:rsidR="00171CEB" w:rsidRPr="00E45CAF">
        <w:rPr>
          <w:rFonts w:asciiTheme="majorHAnsi" w:eastAsia="Arial Unicode MS" w:hAnsiTheme="majorHAnsi"/>
          <w:sz w:val="22"/>
          <w:szCs w:val="22"/>
          <w:lang w:eastAsia="ru-RU"/>
        </w:rPr>
        <w:t>supported project target setting</w:t>
      </w:r>
      <w:r w:rsidR="00A67057" w:rsidRPr="00E45CAF">
        <w:rPr>
          <w:rFonts w:asciiTheme="majorHAnsi" w:eastAsia="Arial Unicode MS" w:hAnsiTheme="majorHAnsi"/>
          <w:sz w:val="22"/>
          <w:szCs w:val="22"/>
          <w:lang w:eastAsia="ru-RU"/>
        </w:rPr>
        <w:t xml:space="preserve">. </w:t>
      </w:r>
    </w:p>
    <w:p w14:paraId="5CA02458" w14:textId="77777777" w:rsidR="00B35222" w:rsidRPr="00B35222" w:rsidRDefault="00140A54" w:rsidP="00887750">
      <w:pPr>
        <w:pStyle w:val="NoSpacing"/>
        <w:numPr>
          <w:ilvl w:val="0"/>
          <w:numId w:val="28"/>
        </w:numPr>
        <w:jc w:val="both"/>
        <w:rPr>
          <w:rFonts w:asciiTheme="majorHAnsi" w:eastAsia="Arial Unicode MS" w:hAnsiTheme="majorHAnsi"/>
          <w:sz w:val="22"/>
          <w:szCs w:val="22"/>
          <w:lang w:eastAsia="ru-RU"/>
        </w:rPr>
      </w:pPr>
      <w:r w:rsidRPr="00B35222">
        <w:rPr>
          <w:rFonts w:asciiTheme="majorHAnsi" w:eastAsia="Arial Unicode MS" w:hAnsiTheme="majorHAnsi"/>
          <w:b/>
          <w:sz w:val="22"/>
          <w:szCs w:val="22"/>
          <w:lang w:eastAsia="ru-RU"/>
        </w:rPr>
        <w:t>Ust-Kamenogorsk Environment Remediation Project</w:t>
      </w:r>
      <w:r w:rsidR="00B35222">
        <w:rPr>
          <w:rFonts w:asciiTheme="majorHAnsi" w:eastAsia="Arial Unicode MS" w:hAnsiTheme="majorHAnsi"/>
          <w:b/>
          <w:sz w:val="22"/>
          <w:szCs w:val="22"/>
          <w:lang w:eastAsia="ru-RU"/>
        </w:rPr>
        <w:t xml:space="preserve"> (World Bank / EU)</w:t>
      </w:r>
      <w:r w:rsidR="00B35222" w:rsidRPr="00877D46">
        <w:rPr>
          <w:rStyle w:val="FootnoteReference"/>
          <w:rFonts w:asciiTheme="majorHAnsi" w:eastAsia="Arial Unicode MS" w:hAnsiTheme="majorHAnsi"/>
          <w:sz w:val="22"/>
          <w:szCs w:val="22"/>
          <w:vertAlign w:val="superscript"/>
          <w:lang w:eastAsia="ru-RU"/>
        </w:rPr>
        <w:footnoteReference w:id="10"/>
      </w:r>
      <w:r w:rsidR="00B35222" w:rsidRPr="00B35222">
        <w:rPr>
          <w:rFonts w:asciiTheme="majorHAnsi" w:eastAsia="Arial Unicode MS" w:hAnsiTheme="majorHAnsi"/>
          <w:sz w:val="22"/>
          <w:szCs w:val="22"/>
          <w:lang w:eastAsia="ru-RU"/>
        </w:rPr>
        <w:t xml:space="preserve">. </w:t>
      </w:r>
      <w:r w:rsidR="00877D46" w:rsidRPr="00877D46">
        <w:rPr>
          <w:rFonts w:asciiTheme="majorHAnsi" w:eastAsia="Arial Unicode MS" w:hAnsiTheme="majorHAnsi"/>
          <w:sz w:val="22"/>
          <w:szCs w:val="22"/>
          <w:lang w:eastAsia="ru-RU"/>
        </w:rPr>
        <w:t xml:space="preserve">During its design, the PCB management proposal was able to draw on lessons-learned </w:t>
      </w:r>
      <w:r w:rsidR="00877D46">
        <w:rPr>
          <w:rFonts w:asciiTheme="majorHAnsi" w:eastAsia="Arial Unicode MS" w:hAnsiTheme="majorHAnsi"/>
          <w:sz w:val="22"/>
          <w:szCs w:val="22"/>
          <w:lang w:eastAsia="ru-RU"/>
        </w:rPr>
        <w:t>which emerged from the WB project</w:t>
      </w:r>
      <w:r w:rsidR="00877D46" w:rsidRPr="00877D46">
        <w:rPr>
          <w:rFonts w:asciiTheme="majorHAnsi" w:eastAsia="Arial Unicode MS" w:hAnsiTheme="majorHAnsi"/>
          <w:sz w:val="22"/>
          <w:szCs w:val="22"/>
          <w:lang w:eastAsia="ru-RU"/>
        </w:rPr>
        <w:t>. PCB management project activities</w:t>
      </w:r>
      <w:r w:rsidR="00877D46">
        <w:rPr>
          <w:rFonts w:asciiTheme="majorHAnsi" w:eastAsia="Arial Unicode MS" w:hAnsiTheme="majorHAnsi"/>
          <w:sz w:val="22"/>
          <w:szCs w:val="22"/>
          <w:lang w:eastAsia="ru-RU"/>
        </w:rPr>
        <w:t xml:space="preserve"> related to the strengthening of laboratory capacity for PCB analysis,</w:t>
      </w:r>
      <w:r w:rsidR="00877D46" w:rsidRPr="00877D46">
        <w:rPr>
          <w:rFonts w:asciiTheme="majorHAnsi" w:eastAsia="Arial Unicode MS" w:hAnsiTheme="majorHAnsi"/>
          <w:sz w:val="22"/>
          <w:szCs w:val="22"/>
          <w:lang w:eastAsia="ru-RU"/>
        </w:rPr>
        <w:t xml:space="preserve"> also relied </w:t>
      </w:r>
      <w:r w:rsidR="00877D46">
        <w:rPr>
          <w:rFonts w:asciiTheme="majorHAnsi" w:eastAsia="Arial Unicode MS" w:hAnsiTheme="majorHAnsi"/>
          <w:sz w:val="22"/>
          <w:szCs w:val="22"/>
          <w:lang w:eastAsia="ru-RU"/>
        </w:rPr>
        <w:t xml:space="preserve">heavily </w:t>
      </w:r>
      <w:r w:rsidR="00877D46" w:rsidRPr="00877D46">
        <w:rPr>
          <w:rFonts w:asciiTheme="majorHAnsi" w:eastAsia="Arial Unicode MS" w:hAnsiTheme="majorHAnsi"/>
          <w:sz w:val="22"/>
          <w:szCs w:val="22"/>
          <w:lang w:eastAsia="ru-RU"/>
        </w:rPr>
        <w:t xml:space="preserve">on laboratory equipment </w:t>
      </w:r>
      <w:r w:rsidR="00877D46">
        <w:rPr>
          <w:rFonts w:asciiTheme="majorHAnsi" w:eastAsia="Arial Unicode MS" w:hAnsiTheme="majorHAnsi"/>
          <w:sz w:val="22"/>
          <w:szCs w:val="22"/>
          <w:lang w:eastAsia="ru-RU"/>
        </w:rPr>
        <w:t xml:space="preserve">provided by the WB project </w:t>
      </w:r>
      <w:r w:rsidR="00877D46" w:rsidRPr="00877D46">
        <w:rPr>
          <w:rFonts w:asciiTheme="majorHAnsi" w:eastAsia="Arial Unicode MS" w:hAnsiTheme="majorHAnsi"/>
          <w:sz w:val="22"/>
          <w:szCs w:val="22"/>
          <w:lang w:eastAsia="ru-RU"/>
        </w:rPr>
        <w:t>for pollution monitoring</w:t>
      </w:r>
      <w:r w:rsidR="009760F7">
        <w:rPr>
          <w:rFonts w:asciiTheme="majorHAnsi" w:eastAsia="Arial Unicode MS" w:hAnsiTheme="majorHAnsi"/>
          <w:sz w:val="22"/>
          <w:szCs w:val="22"/>
          <w:lang w:eastAsia="ru-RU"/>
        </w:rPr>
        <w:t xml:space="preserve"> of ground and drinking water</w:t>
      </w:r>
      <w:r w:rsidR="00877D46" w:rsidRPr="00877D46">
        <w:rPr>
          <w:rFonts w:asciiTheme="majorHAnsi" w:eastAsia="Arial Unicode MS" w:hAnsiTheme="majorHAnsi"/>
          <w:sz w:val="22"/>
          <w:szCs w:val="22"/>
          <w:lang w:eastAsia="ru-RU"/>
        </w:rPr>
        <w:t xml:space="preserve"> (Gas-Chromatography).</w:t>
      </w:r>
      <w:r w:rsidR="00877D46">
        <w:rPr>
          <w:rFonts w:ascii="Arial" w:hAnsi="Arial" w:cs="Arial"/>
          <w:color w:val="333333"/>
          <w:sz w:val="20"/>
          <w:szCs w:val="20"/>
          <w:shd w:val="clear" w:color="auto" w:fill="D9DCCF"/>
        </w:rPr>
        <w:t xml:space="preserve"> </w:t>
      </w:r>
    </w:p>
    <w:p w14:paraId="069F1A71" w14:textId="77777777" w:rsidR="00140A54" w:rsidRPr="00140A54" w:rsidRDefault="00140A54" w:rsidP="00877D46">
      <w:pPr>
        <w:pStyle w:val="NoSpacing"/>
        <w:ind w:left="720"/>
        <w:jc w:val="both"/>
        <w:rPr>
          <w:rFonts w:asciiTheme="majorHAnsi" w:eastAsia="Arial Unicode MS" w:hAnsiTheme="majorHAnsi"/>
          <w:sz w:val="22"/>
          <w:szCs w:val="22"/>
          <w:lang w:eastAsia="ru-RU"/>
        </w:rPr>
      </w:pPr>
    </w:p>
    <w:p w14:paraId="20C61CB2" w14:textId="77777777" w:rsidR="00A67057" w:rsidRPr="00A67057" w:rsidRDefault="00A67057" w:rsidP="00A67057">
      <w:pPr>
        <w:jc w:val="both"/>
        <w:rPr>
          <w:rFonts w:asciiTheme="majorHAnsi" w:eastAsia="Arial Unicode MS" w:hAnsiTheme="majorHAnsi"/>
          <w:sz w:val="22"/>
          <w:szCs w:val="22"/>
          <w:lang w:eastAsia="ru-RU"/>
        </w:rPr>
      </w:pPr>
      <w:r>
        <w:rPr>
          <w:rFonts w:asciiTheme="majorHAnsi" w:eastAsia="Arial Unicode MS" w:hAnsiTheme="majorHAnsi"/>
          <w:sz w:val="22"/>
          <w:szCs w:val="22"/>
          <w:lang w:eastAsia="ru-RU"/>
        </w:rPr>
        <w:t>In summary, to the extent possible, lessons-learned from other relevant projects had been incorporated in the project design</w:t>
      </w:r>
      <w:r w:rsidR="00FF24AD">
        <w:rPr>
          <w:rFonts w:asciiTheme="majorHAnsi" w:eastAsia="Arial Unicode MS" w:hAnsiTheme="majorHAnsi"/>
          <w:sz w:val="22"/>
          <w:szCs w:val="22"/>
          <w:lang w:eastAsia="ru-RU"/>
        </w:rPr>
        <w:t xml:space="preserve">. </w:t>
      </w:r>
    </w:p>
    <w:p w14:paraId="6B47A29E" w14:textId="77777777" w:rsidR="002F19DB" w:rsidRDefault="002F19DB" w:rsidP="000C07CD">
      <w:pPr>
        <w:widowControl/>
        <w:autoSpaceDE/>
        <w:autoSpaceDN/>
        <w:adjustRightInd/>
        <w:jc w:val="both"/>
        <w:rPr>
          <w:rFonts w:asciiTheme="majorHAnsi" w:hAnsiTheme="majorHAnsi"/>
          <w:sz w:val="22"/>
          <w:szCs w:val="22"/>
        </w:rPr>
      </w:pPr>
    </w:p>
    <w:p w14:paraId="36366BF4" w14:textId="77777777" w:rsidR="00202476" w:rsidRPr="00202476" w:rsidRDefault="005903F6" w:rsidP="005903F6">
      <w:pPr>
        <w:pStyle w:val="Heading3"/>
      </w:pPr>
      <w:bookmarkStart w:id="57" w:name="_Toc283849560"/>
      <w:bookmarkStart w:id="58" w:name="_Toc303946900"/>
      <w:r>
        <w:t xml:space="preserve">3.1.4 </w:t>
      </w:r>
      <w:r w:rsidR="00202476" w:rsidRPr="00202476">
        <w:t>Planned stakeholder participation</w:t>
      </w:r>
      <w:bookmarkEnd w:id="57"/>
      <w:bookmarkEnd w:id="58"/>
      <w:r w:rsidR="00202476" w:rsidRPr="00202476">
        <w:t xml:space="preserve"> </w:t>
      </w:r>
    </w:p>
    <w:p w14:paraId="60D8407D" w14:textId="77777777" w:rsidR="002F19DB" w:rsidRDefault="00E66E10" w:rsidP="000C07CD">
      <w:pPr>
        <w:widowControl/>
        <w:autoSpaceDE/>
        <w:autoSpaceDN/>
        <w:adjustRightInd/>
        <w:jc w:val="both"/>
        <w:rPr>
          <w:rFonts w:asciiTheme="majorHAnsi" w:hAnsiTheme="majorHAnsi"/>
          <w:sz w:val="22"/>
          <w:szCs w:val="22"/>
        </w:rPr>
      </w:pPr>
      <w:r w:rsidRPr="00F0529B">
        <w:rPr>
          <w:rFonts w:asciiTheme="majorHAnsi" w:hAnsiTheme="majorHAnsi"/>
          <w:sz w:val="22"/>
          <w:szCs w:val="22"/>
        </w:rPr>
        <w:t>T</w:t>
      </w:r>
      <w:r w:rsidR="002C031E">
        <w:rPr>
          <w:rFonts w:asciiTheme="majorHAnsi" w:hAnsiTheme="majorHAnsi"/>
          <w:sz w:val="22"/>
          <w:szCs w:val="22"/>
        </w:rPr>
        <w:t>he p</w:t>
      </w:r>
      <w:r w:rsidRPr="00F0529B">
        <w:rPr>
          <w:rFonts w:asciiTheme="majorHAnsi" w:hAnsiTheme="majorHAnsi"/>
          <w:sz w:val="22"/>
          <w:szCs w:val="22"/>
        </w:rPr>
        <w:t xml:space="preserve">roject document contained a section </w:t>
      </w:r>
      <w:r w:rsidR="005B008D" w:rsidRPr="00F0529B">
        <w:rPr>
          <w:rFonts w:asciiTheme="majorHAnsi" w:hAnsiTheme="majorHAnsi"/>
          <w:sz w:val="22"/>
          <w:szCs w:val="22"/>
        </w:rPr>
        <w:t>on “</w:t>
      </w:r>
      <w:r w:rsidR="005B008D" w:rsidRPr="00E23BD4">
        <w:rPr>
          <w:rFonts w:asciiTheme="majorHAnsi" w:hAnsiTheme="majorHAnsi"/>
          <w:i/>
          <w:sz w:val="22"/>
          <w:szCs w:val="22"/>
        </w:rPr>
        <w:t>Stakeholder Analysis</w:t>
      </w:r>
      <w:r w:rsidR="005B008D" w:rsidRPr="00F0529B">
        <w:rPr>
          <w:rFonts w:asciiTheme="majorHAnsi" w:hAnsiTheme="majorHAnsi"/>
          <w:sz w:val="22"/>
          <w:szCs w:val="22"/>
        </w:rPr>
        <w:t xml:space="preserve">” </w:t>
      </w:r>
      <w:r w:rsidRPr="00F0529B">
        <w:rPr>
          <w:rFonts w:asciiTheme="majorHAnsi" w:hAnsiTheme="majorHAnsi"/>
          <w:sz w:val="22"/>
          <w:szCs w:val="22"/>
        </w:rPr>
        <w:t xml:space="preserve">which listed </w:t>
      </w:r>
      <w:r w:rsidR="005B008D" w:rsidRPr="00F0529B">
        <w:rPr>
          <w:rFonts w:asciiTheme="majorHAnsi" w:hAnsiTheme="majorHAnsi"/>
          <w:sz w:val="22"/>
          <w:szCs w:val="22"/>
        </w:rPr>
        <w:t xml:space="preserve">the roles and responsibilities of various stakeholders having a role in the management of PCBs. The project document listed </w:t>
      </w:r>
      <w:r w:rsidRPr="00F0529B">
        <w:rPr>
          <w:rFonts w:asciiTheme="majorHAnsi" w:hAnsiTheme="majorHAnsi"/>
          <w:sz w:val="22"/>
          <w:szCs w:val="22"/>
        </w:rPr>
        <w:t xml:space="preserve">particular stakeholders (e.g. entities) </w:t>
      </w:r>
      <w:r w:rsidR="005B008D" w:rsidRPr="00F0529B">
        <w:rPr>
          <w:rFonts w:asciiTheme="majorHAnsi" w:hAnsiTheme="majorHAnsi"/>
          <w:sz w:val="22"/>
          <w:szCs w:val="22"/>
        </w:rPr>
        <w:t xml:space="preserve">with whom </w:t>
      </w:r>
      <w:r w:rsidRPr="00F0529B">
        <w:rPr>
          <w:rFonts w:asciiTheme="majorHAnsi" w:hAnsiTheme="majorHAnsi"/>
          <w:sz w:val="22"/>
          <w:szCs w:val="22"/>
        </w:rPr>
        <w:t xml:space="preserve">the project had engaged during the </w:t>
      </w:r>
      <w:r w:rsidR="005B008D" w:rsidRPr="00F0529B">
        <w:rPr>
          <w:rFonts w:asciiTheme="majorHAnsi" w:hAnsiTheme="majorHAnsi"/>
          <w:sz w:val="22"/>
          <w:szCs w:val="22"/>
        </w:rPr>
        <w:t>PIF</w:t>
      </w:r>
      <w:r w:rsidR="00E23BD4">
        <w:rPr>
          <w:rFonts w:asciiTheme="majorHAnsi" w:hAnsiTheme="majorHAnsi"/>
          <w:sz w:val="22"/>
          <w:szCs w:val="22"/>
        </w:rPr>
        <w:t>/PPG</w:t>
      </w:r>
      <w:r w:rsidRPr="00F0529B">
        <w:rPr>
          <w:rFonts w:asciiTheme="majorHAnsi" w:hAnsiTheme="majorHAnsi"/>
          <w:sz w:val="22"/>
          <w:szCs w:val="22"/>
        </w:rPr>
        <w:t xml:space="preserve"> phase</w:t>
      </w:r>
      <w:r w:rsidR="005B008D" w:rsidRPr="00F0529B">
        <w:rPr>
          <w:rFonts w:asciiTheme="majorHAnsi" w:hAnsiTheme="majorHAnsi"/>
          <w:sz w:val="22"/>
          <w:szCs w:val="22"/>
        </w:rPr>
        <w:t>,</w:t>
      </w:r>
      <w:r w:rsidRPr="00F0529B">
        <w:rPr>
          <w:rFonts w:asciiTheme="majorHAnsi" w:hAnsiTheme="majorHAnsi"/>
          <w:sz w:val="22"/>
          <w:szCs w:val="22"/>
        </w:rPr>
        <w:t xml:space="preserve"> as well as larger groups of project stakeholders, which </w:t>
      </w:r>
      <w:r w:rsidR="005B008D" w:rsidRPr="00F0529B">
        <w:rPr>
          <w:rFonts w:asciiTheme="majorHAnsi" w:hAnsiTheme="majorHAnsi"/>
          <w:sz w:val="22"/>
          <w:szCs w:val="22"/>
        </w:rPr>
        <w:t xml:space="preserve">the project anticipated to </w:t>
      </w:r>
      <w:r w:rsidRPr="00F0529B">
        <w:rPr>
          <w:rFonts w:asciiTheme="majorHAnsi" w:hAnsiTheme="majorHAnsi"/>
          <w:sz w:val="22"/>
          <w:szCs w:val="22"/>
        </w:rPr>
        <w:t>engage</w:t>
      </w:r>
      <w:r w:rsidR="005B008D" w:rsidRPr="00F0529B">
        <w:rPr>
          <w:rFonts w:asciiTheme="majorHAnsi" w:hAnsiTheme="majorHAnsi"/>
          <w:sz w:val="22"/>
          <w:szCs w:val="22"/>
        </w:rPr>
        <w:t xml:space="preserve"> with</w:t>
      </w:r>
      <w:r w:rsidRPr="00F0529B">
        <w:rPr>
          <w:rFonts w:asciiTheme="majorHAnsi" w:hAnsiTheme="majorHAnsi"/>
          <w:sz w:val="22"/>
          <w:szCs w:val="22"/>
        </w:rPr>
        <w:t xml:space="preserve"> during project activities (e.g. </w:t>
      </w:r>
      <w:r w:rsidR="005B008D" w:rsidRPr="00F0529B">
        <w:rPr>
          <w:rFonts w:asciiTheme="majorHAnsi" w:hAnsiTheme="majorHAnsi"/>
          <w:sz w:val="22"/>
          <w:szCs w:val="22"/>
        </w:rPr>
        <w:t>PCB holders, NGOs, regional and local government authorities, general public</w:t>
      </w:r>
      <w:r w:rsidRPr="00F0529B">
        <w:rPr>
          <w:rFonts w:asciiTheme="majorHAnsi" w:hAnsiTheme="majorHAnsi"/>
          <w:sz w:val="22"/>
          <w:szCs w:val="22"/>
        </w:rPr>
        <w:t xml:space="preserve">, </w:t>
      </w:r>
      <w:r w:rsidR="005B008D" w:rsidRPr="00F0529B">
        <w:rPr>
          <w:rFonts w:asciiTheme="majorHAnsi" w:hAnsiTheme="majorHAnsi"/>
          <w:sz w:val="22"/>
          <w:szCs w:val="22"/>
        </w:rPr>
        <w:t xml:space="preserve">bi-lateral and international development agencies, </w:t>
      </w:r>
      <w:r w:rsidRPr="00F0529B">
        <w:rPr>
          <w:rFonts w:asciiTheme="majorHAnsi" w:hAnsiTheme="majorHAnsi"/>
          <w:sz w:val="22"/>
          <w:szCs w:val="22"/>
        </w:rPr>
        <w:t xml:space="preserve">etc.). </w:t>
      </w:r>
    </w:p>
    <w:p w14:paraId="632ED4DF" w14:textId="77777777" w:rsidR="000A6DAE" w:rsidRDefault="000A6DAE" w:rsidP="000C07CD">
      <w:pPr>
        <w:widowControl/>
        <w:autoSpaceDE/>
        <w:autoSpaceDN/>
        <w:adjustRightInd/>
        <w:jc w:val="both"/>
        <w:rPr>
          <w:rFonts w:asciiTheme="majorHAnsi" w:hAnsiTheme="majorHAnsi"/>
          <w:sz w:val="22"/>
          <w:szCs w:val="22"/>
        </w:rPr>
      </w:pPr>
    </w:p>
    <w:p w14:paraId="16A96A92" w14:textId="77777777" w:rsidR="000A6DAE" w:rsidRPr="00F0529B" w:rsidRDefault="00636CE7" w:rsidP="000C07CD">
      <w:pPr>
        <w:widowControl/>
        <w:autoSpaceDE/>
        <w:autoSpaceDN/>
        <w:adjustRightInd/>
        <w:jc w:val="both"/>
        <w:rPr>
          <w:rFonts w:asciiTheme="majorHAnsi" w:hAnsiTheme="majorHAnsi"/>
          <w:sz w:val="22"/>
          <w:szCs w:val="22"/>
        </w:rPr>
      </w:pPr>
      <w:r>
        <w:rPr>
          <w:rFonts w:asciiTheme="majorHAnsi" w:hAnsiTheme="majorHAnsi"/>
          <w:sz w:val="22"/>
          <w:szCs w:val="22"/>
        </w:rPr>
        <w:t>In the</w:t>
      </w:r>
      <w:r w:rsidR="000A6DAE">
        <w:rPr>
          <w:rFonts w:asciiTheme="majorHAnsi" w:hAnsiTheme="majorHAnsi"/>
          <w:sz w:val="22"/>
          <w:szCs w:val="22"/>
        </w:rPr>
        <w:t xml:space="preserve"> </w:t>
      </w:r>
      <w:r>
        <w:rPr>
          <w:rFonts w:asciiTheme="majorHAnsi" w:hAnsiTheme="majorHAnsi"/>
          <w:sz w:val="22"/>
          <w:szCs w:val="22"/>
        </w:rPr>
        <w:t xml:space="preserve">section </w:t>
      </w:r>
      <w:r w:rsidR="000A6DAE">
        <w:rPr>
          <w:rFonts w:asciiTheme="majorHAnsi" w:hAnsiTheme="majorHAnsi"/>
          <w:sz w:val="22"/>
          <w:szCs w:val="22"/>
        </w:rPr>
        <w:t>“Stakeholder Involvement Plan”</w:t>
      </w:r>
      <w:r>
        <w:rPr>
          <w:rFonts w:asciiTheme="majorHAnsi" w:hAnsiTheme="majorHAnsi"/>
          <w:sz w:val="22"/>
          <w:szCs w:val="22"/>
        </w:rPr>
        <w:t xml:space="preserve">, the project document elaborated upon the ways in which it would engage various project stakeholders, including </w:t>
      </w:r>
      <w:r w:rsidR="002C031E">
        <w:rPr>
          <w:rFonts w:asciiTheme="majorHAnsi" w:hAnsiTheme="majorHAnsi"/>
          <w:sz w:val="22"/>
          <w:szCs w:val="22"/>
        </w:rPr>
        <w:t xml:space="preserve">among else, </w:t>
      </w:r>
      <w:r>
        <w:rPr>
          <w:rFonts w:asciiTheme="majorHAnsi" w:hAnsiTheme="majorHAnsi"/>
          <w:sz w:val="22"/>
          <w:szCs w:val="22"/>
        </w:rPr>
        <w:t>project board meetings, technical consultations</w:t>
      </w:r>
      <w:r w:rsidR="00690635">
        <w:rPr>
          <w:rFonts w:asciiTheme="majorHAnsi" w:hAnsiTheme="majorHAnsi"/>
          <w:sz w:val="22"/>
          <w:szCs w:val="22"/>
        </w:rPr>
        <w:t xml:space="preserve">, trainings and outreach activities and awareness raising events.  </w:t>
      </w:r>
    </w:p>
    <w:p w14:paraId="7C6A2AAB" w14:textId="77777777" w:rsidR="00E66E10" w:rsidRPr="00F0529B" w:rsidRDefault="00E66E10" w:rsidP="000C07CD">
      <w:pPr>
        <w:widowControl/>
        <w:autoSpaceDE/>
        <w:autoSpaceDN/>
        <w:adjustRightInd/>
        <w:jc w:val="both"/>
        <w:rPr>
          <w:rFonts w:asciiTheme="majorHAnsi" w:hAnsiTheme="majorHAnsi"/>
          <w:sz w:val="22"/>
          <w:szCs w:val="22"/>
        </w:rPr>
      </w:pPr>
    </w:p>
    <w:p w14:paraId="0FF3D4D7" w14:textId="77777777" w:rsidR="00F0529B" w:rsidRPr="00F0529B" w:rsidRDefault="00F0529B" w:rsidP="000C07CD">
      <w:pPr>
        <w:widowControl/>
        <w:autoSpaceDE/>
        <w:autoSpaceDN/>
        <w:adjustRightInd/>
        <w:jc w:val="both"/>
        <w:rPr>
          <w:rFonts w:asciiTheme="majorHAnsi" w:hAnsiTheme="majorHAnsi"/>
          <w:sz w:val="22"/>
          <w:szCs w:val="22"/>
        </w:rPr>
      </w:pPr>
      <w:r w:rsidRPr="00F0529B">
        <w:rPr>
          <w:rFonts w:asciiTheme="majorHAnsi" w:hAnsiTheme="majorHAnsi"/>
          <w:sz w:val="22"/>
          <w:szCs w:val="22"/>
        </w:rPr>
        <w:t>Throughout</w:t>
      </w:r>
      <w:r w:rsidR="002C031E">
        <w:rPr>
          <w:rFonts w:asciiTheme="majorHAnsi" w:hAnsiTheme="majorHAnsi"/>
          <w:sz w:val="22"/>
          <w:szCs w:val="22"/>
        </w:rPr>
        <w:t xml:space="preserve"> the TE it was obvious</w:t>
      </w:r>
      <w:r w:rsidR="00E66E10" w:rsidRPr="00F0529B">
        <w:rPr>
          <w:rFonts w:asciiTheme="majorHAnsi" w:hAnsiTheme="majorHAnsi"/>
          <w:sz w:val="22"/>
          <w:szCs w:val="22"/>
        </w:rPr>
        <w:t xml:space="preserve"> that </w:t>
      </w:r>
      <w:r w:rsidR="00B555C2" w:rsidRPr="00F0529B">
        <w:rPr>
          <w:rFonts w:asciiTheme="majorHAnsi" w:hAnsiTheme="majorHAnsi"/>
          <w:sz w:val="22"/>
          <w:szCs w:val="22"/>
        </w:rPr>
        <w:t xml:space="preserve">the project during its implementation </w:t>
      </w:r>
      <w:r w:rsidRPr="00F0529B">
        <w:rPr>
          <w:rFonts w:asciiTheme="majorHAnsi" w:hAnsiTheme="majorHAnsi"/>
          <w:sz w:val="22"/>
          <w:szCs w:val="22"/>
        </w:rPr>
        <w:t xml:space="preserve">had been able to reach out </w:t>
      </w:r>
      <w:r w:rsidR="002C031E">
        <w:rPr>
          <w:rFonts w:asciiTheme="majorHAnsi" w:hAnsiTheme="majorHAnsi"/>
          <w:sz w:val="22"/>
          <w:szCs w:val="22"/>
        </w:rPr>
        <w:t xml:space="preserve">to </w:t>
      </w:r>
      <w:r w:rsidRPr="00F0529B">
        <w:rPr>
          <w:rFonts w:asciiTheme="majorHAnsi" w:hAnsiTheme="majorHAnsi"/>
          <w:sz w:val="22"/>
          <w:szCs w:val="22"/>
        </w:rPr>
        <w:t xml:space="preserve">and engage a very large numbers of stakeholders. For example, the project reached out to over 360 PCB holders, and was able to create awareness and capacity on PCB management of more than 1,000 </w:t>
      </w:r>
      <w:r w:rsidR="002C031E">
        <w:rPr>
          <w:rFonts w:asciiTheme="majorHAnsi" w:hAnsiTheme="majorHAnsi"/>
          <w:sz w:val="22"/>
          <w:szCs w:val="22"/>
        </w:rPr>
        <w:t xml:space="preserve">project beneficiaries (See </w:t>
      </w:r>
      <w:r w:rsidR="002C031E" w:rsidRPr="00ED17C7">
        <w:rPr>
          <w:rFonts w:asciiTheme="majorHAnsi" w:hAnsiTheme="majorHAnsi"/>
          <w:sz w:val="22"/>
          <w:szCs w:val="22"/>
        </w:rPr>
        <w:t>T</w:t>
      </w:r>
      <w:r w:rsidR="004214EF" w:rsidRPr="00ED17C7">
        <w:rPr>
          <w:rFonts w:asciiTheme="majorHAnsi" w:hAnsiTheme="majorHAnsi"/>
          <w:sz w:val="22"/>
          <w:szCs w:val="22"/>
        </w:rPr>
        <w:t xml:space="preserve">able </w:t>
      </w:r>
      <w:r w:rsidR="002C031E" w:rsidRPr="00ED17C7">
        <w:rPr>
          <w:rFonts w:asciiTheme="majorHAnsi" w:hAnsiTheme="majorHAnsi"/>
          <w:sz w:val="22"/>
          <w:szCs w:val="22"/>
        </w:rPr>
        <w:t>14</w:t>
      </w:r>
      <w:r w:rsidR="004214EF" w:rsidRPr="00ED17C7">
        <w:rPr>
          <w:rFonts w:asciiTheme="majorHAnsi" w:hAnsiTheme="majorHAnsi"/>
          <w:sz w:val="22"/>
          <w:szCs w:val="22"/>
        </w:rPr>
        <w:t xml:space="preserve"> and Annex X</w:t>
      </w:r>
      <w:r w:rsidR="002C031E" w:rsidRPr="00ED17C7">
        <w:rPr>
          <w:rFonts w:asciiTheme="majorHAnsi" w:hAnsiTheme="majorHAnsi"/>
          <w:sz w:val="22"/>
          <w:szCs w:val="22"/>
        </w:rPr>
        <w:t>I</w:t>
      </w:r>
      <w:r w:rsidR="004214EF" w:rsidRPr="00ED17C7">
        <w:rPr>
          <w:rFonts w:asciiTheme="majorHAnsi" w:hAnsiTheme="majorHAnsi"/>
          <w:sz w:val="22"/>
          <w:szCs w:val="22"/>
        </w:rPr>
        <w:t>)</w:t>
      </w:r>
      <w:r w:rsidRPr="00ED17C7">
        <w:rPr>
          <w:rFonts w:asciiTheme="majorHAnsi" w:hAnsiTheme="majorHAnsi"/>
          <w:sz w:val="22"/>
          <w:szCs w:val="22"/>
        </w:rPr>
        <w:t>.</w:t>
      </w:r>
      <w:r w:rsidRPr="00F0529B">
        <w:rPr>
          <w:rFonts w:asciiTheme="majorHAnsi" w:hAnsiTheme="majorHAnsi"/>
          <w:sz w:val="22"/>
          <w:szCs w:val="22"/>
        </w:rPr>
        <w:t xml:space="preserve"> </w:t>
      </w:r>
    </w:p>
    <w:p w14:paraId="1838F32E" w14:textId="77777777" w:rsidR="00F0529B" w:rsidRPr="00F0529B" w:rsidRDefault="00F0529B" w:rsidP="000C07CD">
      <w:pPr>
        <w:widowControl/>
        <w:autoSpaceDE/>
        <w:autoSpaceDN/>
        <w:adjustRightInd/>
        <w:jc w:val="both"/>
        <w:rPr>
          <w:rFonts w:asciiTheme="majorHAnsi" w:hAnsiTheme="majorHAnsi"/>
          <w:sz w:val="22"/>
          <w:szCs w:val="22"/>
        </w:rPr>
      </w:pPr>
    </w:p>
    <w:p w14:paraId="5BD5F297" w14:textId="77777777" w:rsidR="00E66E10" w:rsidRPr="00F0529B" w:rsidRDefault="00B555C2" w:rsidP="000C07CD">
      <w:pPr>
        <w:widowControl/>
        <w:autoSpaceDE/>
        <w:autoSpaceDN/>
        <w:adjustRightInd/>
        <w:jc w:val="both"/>
        <w:rPr>
          <w:rFonts w:asciiTheme="majorHAnsi" w:hAnsiTheme="majorHAnsi"/>
          <w:sz w:val="22"/>
          <w:szCs w:val="22"/>
        </w:rPr>
      </w:pPr>
      <w:r w:rsidRPr="00F0529B">
        <w:rPr>
          <w:rFonts w:asciiTheme="majorHAnsi" w:hAnsiTheme="majorHAnsi"/>
          <w:sz w:val="22"/>
          <w:szCs w:val="22"/>
        </w:rPr>
        <w:t xml:space="preserve">The evaluators are of the opinion that the involvement of the large number of stakeholders as well as </w:t>
      </w:r>
      <w:r w:rsidR="004137D1" w:rsidRPr="00F0529B">
        <w:rPr>
          <w:rFonts w:asciiTheme="majorHAnsi" w:hAnsiTheme="majorHAnsi"/>
          <w:sz w:val="22"/>
          <w:szCs w:val="22"/>
        </w:rPr>
        <w:t xml:space="preserve">significant number of </w:t>
      </w:r>
      <w:r w:rsidRPr="00F0529B">
        <w:rPr>
          <w:rFonts w:asciiTheme="majorHAnsi" w:hAnsiTheme="majorHAnsi"/>
          <w:sz w:val="22"/>
          <w:szCs w:val="22"/>
        </w:rPr>
        <w:t xml:space="preserve">project </w:t>
      </w:r>
      <w:r w:rsidR="004137D1" w:rsidRPr="00F0529B">
        <w:rPr>
          <w:rFonts w:asciiTheme="majorHAnsi" w:hAnsiTheme="majorHAnsi"/>
          <w:sz w:val="22"/>
          <w:szCs w:val="22"/>
        </w:rPr>
        <w:t xml:space="preserve">beneficiaries, which benefitted from awareness raising and capacity building is unusual, and is to the credit of the project management team </w:t>
      </w:r>
      <w:r w:rsidR="00F0529B" w:rsidRPr="00F0529B">
        <w:rPr>
          <w:rFonts w:asciiTheme="majorHAnsi" w:hAnsiTheme="majorHAnsi"/>
          <w:sz w:val="22"/>
          <w:szCs w:val="22"/>
        </w:rPr>
        <w:t>and the government entities (national, regional and local).</w:t>
      </w:r>
    </w:p>
    <w:p w14:paraId="39C8849D" w14:textId="77777777" w:rsidR="00E66E10" w:rsidRDefault="00E66E10" w:rsidP="000C07CD">
      <w:pPr>
        <w:widowControl/>
        <w:autoSpaceDE/>
        <w:autoSpaceDN/>
        <w:adjustRightInd/>
        <w:jc w:val="both"/>
        <w:rPr>
          <w:rFonts w:asciiTheme="majorHAnsi" w:hAnsiTheme="majorHAnsi"/>
          <w:sz w:val="22"/>
          <w:szCs w:val="22"/>
        </w:rPr>
      </w:pPr>
    </w:p>
    <w:p w14:paraId="5C945B3E" w14:textId="77777777" w:rsidR="00076345" w:rsidRPr="005903F6" w:rsidRDefault="005903F6" w:rsidP="005903F6">
      <w:pPr>
        <w:pStyle w:val="Heading3"/>
      </w:pPr>
      <w:bookmarkStart w:id="59" w:name="_Toc283849561"/>
      <w:bookmarkStart w:id="60" w:name="_Toc303946901"/>
      <w:r>
        <w:t xml:space="preserve">3.1.5 </w:t>
      </w:r>
      <w:r w:rsidR="00076345" w:rsidRPr="005903F6">
        <w:t>Replication approach</w:t>
      </w:r>
      <w:bookmarkEnd w:id="59"/>
      <w:bookmarkEnd w:id="60"/>
      <w:r w:rsidR="00076345" w:rsidRPr="005903F6">
        <w:t xml:space="preserve"> </w:t>
      </w:r>
    </w:p>
    <w:p w14:paraId="427D3C0E" w14:textId="77777777" w:rsidR="00E23BD4" w:rsidRPr="00212AD0" w:rsidRDefault="00E23BD4" w:rsidP="004C3F9B">
      <w:pPr>
        <w:jc w:val="both"/>
        <w:rPr>
          <w:rFonts w:asciiTheme="majorHAnsi" w:hAnsiTheme="majorHAnsi"/>
          <w:sz w:val="22"/>
          <w:szCs w:val="22"/>
        </w:rPr>
      </w:pPr>
      <w:r w:rsidRPr="00212AD0">
        <w:rPr>
          <w:rFonts w:asciiTheme="majorHAnsi" w:hAnsiTheme="majorHAnsi"/>
          <w:sz w:val="22"/>
          <w:szCs w:val="22"/>
        </w:rPr>
        <w:t>Possibilities for the replication of the p</w:t>
      </w:r>
      <w:r w:rsidR="00265D71" w:rsidRPr="00212AD0">
        <w:rPr>
          <w:rFonts w:asciiTheme="majorHAnsi" w:hAnsiTheme="majorHAnsi"/>
          <w:sz w:val="22"/>
          <w:szCs w:val="22"/>
        </w:rPr>
        <w:t>roject’s</w:t>
      </w:r>
      <w:r w:rsidRPr="00212AD0">
        <w:rPr>
          <w:rFonts w:asciiTheme="majorHAnsi" w:hAnsiTheme="majorHAnsi"/>
          <w:sz w:val="22"/>
          <w:szCs w:val="22"/>
        </w:rPr>
        <w:t xml:space="preserve"> results and lessons-learned, </w:t>
      </w:r>
      <w:r w:rsidR="00265D71" w:rsidRPr="00212AD0">
        <w:rPr>
          <w:rFonts w:asciiTheme="majorHAnsi" w:hAnsiTheme="majorHAnsi"/>
          <w:sz w:val="22"/>
          <w:szCs w:val="22"/>
        </w:rPr>
        <w:t>as taken up in the project documents</w:t>
      </w:r>
      <w:r w:rsidRPr="00212AD0">
        <w:rPr>
          <w:rFonts w:asciiTheme="majorHAnsi" w:hAnsiTheme="majorHAnsi"/>
          <w:sz w:val="22"/>
          <w:szCs w:val="22"/>
        </w:rPr>
        <w:t>,</w:t>
      </w:r>
      <w:r w:rsidR="00265D71" w:rsidRPr="00212AD0">
        <w:rPr>
          <w:rFonts w:asciiTheme="majorHAnsi" w:hAnsiTheme="majorHAnsi"/>
          <w:sz w:val="22"/>
          <w:szCs w:val="22"/>
        </w:rPr>
        <w:t xml:space="preserve"> was founded upon </w:t>
      </w:r>
      <w:r w:rsidRPr="00212AD0">
        <w:rPr>
          <w:rFonts w:asciiTheme="majorHAnsi" w:hAnsiTheme="majorHAnsi"/>
          <w:sz w:val="22"/>
          <w:szCs w:val="22"/>
        </w:rPr>
        <w:t>a number of assumptions:</w:t>
      </w:r>
    </w:p>
    <w:p w14:paraId="5975B974" w14:textId="77777777" w:rsidR="002D3473" w:rsidRPr="00212AD0" w:rsidRDefault="002D3473" w:rsidP="00887750">
      <w:pPr>
        <w:pStyle w:val="NoSpacing"/>
        <w:numPr>
          <w:ilvl w:val="0"/>
          <w:numId w:val="28"/>
        </w:numPr>
        <w:jc w:val="both"/>
        <w:rPr>
          <w:rFonts w:asciiTheme="majorHAnsi" w:eastAsia="Arial Unicode MS" w:hAnsiTheme="majorHAnsi"/>
          <w:sz w:val="22"/>
          <w:szCs w:val="22"/>
          <w:lang w:eastAsia="ru-RU"/>
        </w:rPr>
      </w:pPr>
      <w:r w:rsidRPr="00212AD0">
        <w:rPr>
          <w:rFonts w:asciiTheme="majorHAnsi" w:hAnsiTheme="majorHAnsi"/>
          <w:sz w:val="22"/>
          <w:szCs w:val="22"/>
        </w:rPr>
        <w:t xml:space="preserve">The fact that the project was the first of its kind in the Central Asia region, </w:t>
      </w:r>
      <w:r w:rsidR="003E0969" w:rsidRPr="00212AD0">
        <w:rPr>
          <w:rFonts w:asciiTheme="majorHAnsi" w:hAnsiTheme="majorHAnsi"/>
          <w:sz w:val="22"/>
          <w:szCs w:val="22"/>
        </w:rPr>
        <w:t xml:space="preserve">allowing for lessons-learned and experiences to be used/replicated in other countries in the Central Asia region. </w:t>
      </w:r>
    </w:p>
    <w:p w14:paraId="14588537" w14:textId="77777777" w:rsidR="003E0969" w:rsidRPr="00212AD0" w:rsidRDefault="003E0969" w:rsidP="00887750">
      <w:pPr>
        <w:pStyle w:val="NoSpacing"/>
        <w:numPr>
          <w:ilvl w:val="0"/>
          <w:numId w:val="28"/>
        </w:numPr>
        <w:jc w:val="both"/>
        <w:rPr>
          <w:rFonts w:asciiTheme="majorHAnsi" w:eastAsia="Arial Unicode MS" w:hAnsiTheme="majorHAnsi"/>
          <w:sz w:val="22"/>
          <w:szCs w:val="22"/>
          <w:lang w:eastAsia="ru-RU"/>
        </w:rPr>
      </w:pPr>
      <w:r w:rsidRPr="00212AD0">
        <w:rPr>
          <w:rFonts w:asciiTheme="majorHAnsi" w:hAnsiTheme="majorHAnsi"/>
          <w:sz w:val="22"/>
          <w:szCs w:val="22"/>
        </w:rPr>
        <w:t xml:space="preserve">Demonstrating the entire range of PCB management steps in one project founded upon Stockholm and Basel Convention guidance, if successful, would allow for the project’s </w:t>
      </w:r>
      <w:r w:rsidRPr="00212AD0">
        <w:rPr>
          <w:rFonts w:asciiTheme="majorHAnsi" w:hAnsiTheme="majorHAnsi"/>
          <w:sz w:val="22"/>
          <w:szCs w:val="22"/>
        </w:rPr>
        <w:lastRenderedPageBreak/>
        <w:t>experiences, outcomes and results to be replicated in the</w:t>
      </w:r>
      <w:r w:rsidR="002C031E">
        <w:rPr>
          <w:rFonts w:asciiTheme="majorHAnsi" w:hAnsiTheme="majorHAnsi"/>
          <w:sz w:val="22"/>
          <w:szCs w:val="22"/>
        </w:rPr>
        <w:t xml:space="preserve"> country,</w:t>
      </w:r>
      <w:r w:rsidRPr="00212AD0">
        <w:rPr>
          <w:rFonts w:asciiTheme="majorHAnsi" w:hAnsiTheme="majorHAnsi"/>
          <w:sz w:val="22"/>
          <w:szCs w:val="22"/>
        </w:rPr>
        <w:t xml:space="preserve"> region and well as globally. </w:t>
      </w:r>
    </w:p>
    <w:p w14:paraId="22FB3BF1" w14:textId="77777777" w:rsidR="003E0969" w:rsidRPr="00212AD0" w:rsidRDefault="003E0969" w:rsidP="00887750">
      <w:pPr>
        <w:pStyle w:val="NoSpacing"/>
        <w:numPr>
          <w:ilvl w:val="0"/>
          <w:numId w:val="28"/>
        </w:numPr>
        <w:jc w:val="both"/>
        <w:rPr>
          <w:rFonts w:asciiTheme="majorHAnsi" w:eastAsia="Arial Unicode MS" w:hAnsiTheme="majorHAnsi"/>
          <w:sz w:val="22"/>
          <w:szCs w:val="22"/>
          <w:lang w:eastAsia="ru-RU"/>
        </w:rPr>
      </w:pPr>
      <w:r w:rsidRPr="00212AD0">
        <w:rPr>
          <w:rFonts w:asciiTheme="majorHAnsi" w:hAnsiTheme="majorHAnsi"/>
          <w:sz w:val="22"/>
          <w:szCs w:val="22"/>
        </w:rPr>
        <w:t>Considering the regulatory and policy framework for former Soviet countries and countries in the Central Asia region are fairly similar, improvements made to the regulatory and policy framework in Kazakhstan an</w:t>
      </w:r>
      <w:r w:rsidR="001B59B0">
        <w:rPr>
          <w:rFonts w:asciiTheme="majorHAnsi" w:hAnsiTheme="majorHAnsi"/>
          <w:sz w:val="22"/>
          <w:szCs w:val="22"/>
        </w:rPr>
        <w:t>d technical guidance developed</w:t>
      </w:r>
      <w:r w:rsidRPr="00212AD0">
        <w:rPr>
          <w:rFonts w:asciiTheme="majorHAnsi" w:hAnsiTheme="majorHAnsi"/>
          <w:sz w:val="22"/>
          <w:szCs w:val="22"/>
        </w:rPr>
        <w:t xml:space="preserve"> for the management of PCBs </w:t>
      </w:r>
      <w:r w:rsidR="00212AD0">
        <w:rPr>
          <w:rFonts w:asciiTheme="majorHAnsi" w:hAnsiTheme="majorHAnsi"/>
          <w:sz w:val="22"/>
          <w:szCs w:val="22"/>
        </w:rPr>
        <w:t>could</w:t>
      </w:r>
      <w:r w:rsidRPr="00212AD0">
        <w:rPr>
          <w:rFonts w:asciiTheme="majorHAnsi" w:hAnsiTheme="majorHAnsi"/>
          <w:sz w:val="22"/>
          <w:szCs w:val="22"/>
        </w:rPr>
        <w:t xml:space="preserve"> more easily </w:t>
      </w:r>
      <w:r w:rsidR="00212AD0">
        <w:rPr>
          <w:rFonts w:asciiTheme="majorHAnsi" w:hAnsiTheme="majorHAnsi"/>
          <w:sz w:val="22"/>
          <w:szCs w:val="22"/>
        </w:rPr>
        <w:t xml:space="preserve">be </w:t>
      </w:r>
      <w:r w:rsidRPr="00212AD0">
        <w:rPr>
          <w:rFonts w:asciiTheme="majorHAnsi" w:hAnsiTheme="majorHAnsi"/>
          <w:sz w:val="22"/>
          <w:szCs w:val="22"/>
        </w:rPr>
        <w:t xml:space="preserve">replicated/adapted for countries in the Central Asian region. An additional advantage is that many of the relevant documentation </w:t>
      </w:r>
      <w:r w:rsidR="00212AD0">
        <w:rPr>
          <w:rFonts w:asciiTheme="majorHAnsi" w:hAnsiTheme="majorHAnsi"/>
          <w:sz w:val="22"/>
          <w:szCs w:val="22"/>
        </w:rPr>
        <w:t>will be</w:t>
      </w:r>
      <w:r w:rsidRPr="00212AD0">
        <w:rPr>
          <w:rFonts w:asciiTheme="majorHAnsi" w:hAnsiTheme="majorHAnsi"/>
          <w:sz w:val="22"/>
          <w:szCs w:val="22"/>
        </w:rPr>
        <w:t xml:space="preserve"> </w:t>
      </w:r>
      <w:r w:rsidR="001B59B0">
        <w:rPr>
          <w:rFonts w:asciiTheme="majorHAnsi" w:hAnsiTheme="majorHAnsi"/>
          <w:sz w:val="22"/>
          <w:szCs w:val="22"/>
        </w:rPr>
        <w:t>available</w:t>
      </w:r>
      <w:r w:rsidRPr="00212AD0">
        <w:rPr>
          <w:rFonts w:asciiTheme="majorHAnsi" w:hAnsiTheme="majorHAnsi"/>
          <w:sz w:val="22"/>
          <w:szCs w:val="22"/>
        </w:rPr>
        <w:t xml:space="preserve"> in Russian. </w:t>
      </w:r>
    </w:p>
    <w:p w14:paraId="1B373F6E" w14:textId="77777777" w:rsidR="001F033A" w:rsidRPr="00212AD0" w:rsidRDefault="001F033A" w:rsidP="004C3F9B">
      <w:pPr>
        <w:jc w:val="both"/>
        <w:rPr>
          <w:rFonts w:asciiTheme="majorHAnsi" w:hAnsiTheme="majorHAnsi"/>
          <w:sz w:val="22"/>
          <w:szCs w:val="22"/>
        </w:rPr>
      </w:pPr>
    </w:p>
    <w:p w14:paraId="31891F40" w14:textId="77777777" w:rsidR="00F94E3E" w:rsidRDefault="003E0969" w:rsidP="004C3F9B">
      <w:pPr>
        <w:jc w:val="both"/>
        <w:rPr>
          <w:rStyle w:val="CommentReference"/>
          <w:rFonts w:asciiTheme="majorHAnsi" w:hAnsiTheme="majorHAnsi"/>
          <w:sz w:val="22"/>
          <w:szCs w:val="22"/>
        </w:rPr>
      </w:pPr>
      <w:r w:rsidRPr="00212AD0">
        <w:rPr>
          <w:rFonts w:asciiTheme="majorHAnsi" w:hAnsiTheme="majorHAnsi"/>
          <w:sz w:val="22"/>
          <w:szCs w:val="22"/>
        </w:rPr>
        <w:t xml:space="preserve">Even though the project document considered regional and global replication, it did not include </w:t>
      </w:r>
      <w:r w:rsidR="005E7EA3" w:rsidRPr="00212AD0">
        <w:rPr>
          <w:rFonts w:asciiTheme="majorHAnsi" w:hAnsiTheme="majorHAnsi"/>
          <w:sz w:val="22"/>
          <w:szCs w:val="22"/>
        </w:rPr>
        <w:t xml:space="preserve">a narrative explaining the </w:t>
      </w:r>
      <w:r w:rsidRPr="00212AD0">
        <w:rPr>
          <w:rFonts w:asciiTheme="majorHAnsi" w:hAnsiTheme="majorHAnsi"/>
          <w:sz w:val="22"/>
          <w:szCs w:val="22"/>
        </w:rPr>
        <w:t>opportunities or approaches for the replication of the project’s approach at natio</w:t>
      </w:r>
      <w:r w:rsidR="00212AD0" w:rsidRPr="00212AD0">
        <w:rPr>
          <w:rFonts w:asciiTheme="majorHAnsi" w:hAnsiTheme="majorHAnsi"/>
          <w:sz w:val="22"/>
          <w:szCs w:val="22"/>
        </w:rPr>
        <w:t>nal level. The number of PCB containing capacitors and transformers in Kazakhstan is quite large, and the project was only intended to manage/dispose of a certain percentage of them</w:t>
      </w:r>
      <w:r w:rsidR="00212AD0" w:rsidRPr="00212AD0">
        <w:rPr>
          <w:rStyle w:val="CommentReference"/>
          <w:rFonts w:asciiTheme="majorHAnsi" w:hAnsiTheme="majorHAnsi"/>
          <w:sz w:val="22"/>
          <w:szCs w:val="22"/>
        </w:rPr>
        <w:t xml:space="preserve">, it would therefore have been helpful if the project document would have elaborated a bit in more detail on how to project was going to influence the sound management and disposal of all PCB containing capacitors and transformers present in the country. </w:t>
      </w:r>
    </w:p>
    <w:p w14:paraId="7480AE3E" w14:textId="77777777" w:rsidR="00B52F1D" w:rsidRDefault="00B52F1D" w:rsidP="004C3F9B">
      <w:pPr>
        <w:jc w:val="both"/>
        <w:rPr>
          <w:rStyle w:val="CommentReference"/>
          <w:rFonts w:asciiTheme="majorHAnsi" w:hAnsiTheme="majorHAnsi"/>
          <w:sz w:val="22"/>
          <w:szCs w:val="22"/>
        </w:rPr>
      </w:pPr>
    </w:p>
    <w:p w14:paraId="07A9721E" w14:textId="77777777" w:rsidR="00B52F1D" w:rsidRDefault="00B52F1D" w:rsidP="004C3F9B">
      <w:pPr>
        <w:jc w:val="both"/>
        <w:rPr>
          <w:rStyle w:val="CommentReference"/>
          <w:rFonts w:asciiTheme="majorHAnsi" w:hAnsiTheme="majorHAnsi"/>
          <w:sz w:val="22"/>
          <w:szCs w:val="22"/>
        </w:rPr>
      </w:pPr>
    </w:p>
    <w:p w14:paraId="0A8BAA77" w14:textId="77777777" w:rsidR="00F45D24" w:rsidRDefault="00F45D24" w:rsidP="004C3F9B">
      <w:pPr>
        <w:jc w:val="both"/>
        <w:rPr>
          <w:rStyle w:val="CommentReference"/>
          <w:rFonts w:asciiTheme="majorHAnsi" w:hAnsiTheme="majorHAnsi"/>
          <w:sz w:val="22"/>
          <w:szCs w:val="22"/>
        </w:rPr>
      </w:pPr>
    </w:p>
    <w:p w14:paraId="2B17483C" w14:textId="77777777" w:rsidR="00F45D24" w:rsidRPr="00F45D24" w:rsidRDefault="00F45D24" w:rsidP="00F45D24">
      <w:pPr>
        <w:widowControl/>
        <w:autoSpaceDE/>
        <w:autoSpaceDN/>
        <w:adjustRightInd/>
        <w:ind w:left="720"/>
        <w:jc w:val="both"/>
        <w:rPr>
          <w:rFonts w:asciiTheme="majorHAnsi" w:hAnsiTheme="majorHAnsi"/>
          <w:i/>
          <w:sz w:val="22"/>
          <w:szCs w:val="22"/>
        </w:rPr>
      </w:pPr>
      <w:r w:rsidRPr="00F45D24">
        <w:rPr>
          <w:rFonts w:asciiTheme="majorHAnsi" w:hAnsiTheme="majorHAnsi"/>
          <w:i/>
          <w:sz w:val="22"/>
          <w:szCs w:val="22"/>
        </w:rPr>
        <w:t xml:space="preserve">Recommendation: </w:t>
      </w:r>
      <w:r w:rsidR="001B59B0">
        <w:rPr>
          <w:rFonts w:asciiTheme="majorHAnsi" w:hAnsiTheme="majorHAnsi"/>
          <w:sz w:val="22"/>
          <w:szCs w:val="22"/>
        </w:rPr>
        <w:t>F</w:t>
      </w:r>
      <w:r w:rsidRPr="00F45D24">
        <w:rPr>
          <w:rFonts w:asciiTheme="majorHAnsi" w:hAnsiTheme="majorHAnsi"/>
          <w:sz w:val="22"/>
          <w:szCs w:val="22"/>
        </w:rPr>
        <w:t>or future GEF/POPs/PCBs projects it would be important to elaborate on the national replication approach</w:t>
      </w:r>
      <w:r w:rsidR="001B59B0">
        <w:rPr>
          <w:rFonts w:asciiTheme="majorHAnsi" w:hAnsiTheme="majorHAnsi"/>
          <w:sz w:val="22"/>
          <w:szCs w:val="22"/>
        </w:rPr>
        <w:t xml:space="preserve"> in the project document,</w:t>
      </w:r>
      <w:r w:rsidRPr="00F45D24">
        <w:rPr>
          <w:rFonts w:asciiTheme="majorHAnsi" w:hAnsiTheme="majorHAnsi"/>
          <w:sz w:val="22"/>
          <w:szCs w:val="22"/>
        </w:rPr>
        <w:t xml:space="preserve"> in addition to replication at regional/international level.</w:t>
      </w:r>
      <w:r w:rsidRPr="00F45D24">
        <w:rPr>
          <w:rFonts w:asciiTheme="majorHAnsi" w:hAnsiTheme="majorHAnsi"/>
          <w:i/>
          <w:sz w:val="22"/>
          <w:szCs w:val="22"/>
        </w:rPr>
        <w:t xml:space="preserve">  </w:t>
      </w:r>
    </w:p>
    <w:p w14:paraId="373AF7B2" w14:textId="77777777" w:rsidR="003E0969" w:rsidRPr="00265D71" w:rsidRDefault="003E0969" w:rsidP="004C3F9B">
      <w:pPr>
        <w:jc w:val="both"/>
        <w:rPr>
          <w:rFonts w:asciiTheme="majorHAnsi" w:hAnsiTheme="majorHAnsi"/>
          <w:sz w:val="22"/>
          <w:szCs w:val="22"/>
        </w:rPr>
      </w:pPr>
    </w:p>
    <w:p w14:paraId="6C3D2F98" w14:textId="77777777" w:rsidR="00E920A3" w:rsidRPr="00E920A3" w:rsidRDefault="005903F6" w:rsidP="005903F6">
      <w:pPr>
        <w:pStyle w:val="Heading3"/>
      </w:pPr>
      <w:bookmarkStart w:id="61" w:name="_Toc283849562"/>
      <w:bookmarkStart w:id="62" w:name="_Toc303946902"/>
      <w:r>
        <w:t xml:space="preserve">3.1.6 </w:t>
      </w:r>
      <w:r w:rsidR="00E920A3" w:rsidRPr="00E920A3">
        <w:t>UNDP comparative advantage</w:t>
      </w:r>
      <w:bookmarkEnd w:id="61"/>
      <w:bookmarkEnd w:id="62"/>
    </w:p>
    <w:p w14:paraId="0257C273" w14:textId="77777777" w:rsidR="00BD5275" w:rsidRPr="00163A16" w:rsidRDefault="00BD5275" w:rsidP="00BD5275">
      <w:pPr>
        <w:pStyle w:val="ParaCharChar"/>
        <w:tabs>
          <w:tab w:val="left" w:pos="142"/>
        </w:tabs>
        <w:spacing w:before="120" w:line="240" w:lineRule="auto"/>
        <w:ind w:right="-6"/>
        <w:rPr>
          <w:rFonts w:asciiTheme="majorHAnsi" w:eastAsia="Times New Roman" w:hAnsiTheme="majorHAnsi"/>
          <w:b w:val="0"/>
          <w:bCs w:val="0"/>
          <w:noProof w:val="0"/>
          <w:sz w:val="22"/>
          <w:szCs w:val="22"/>
        </w:rPr>
      </w:pPr>
      <w:r w:rsidRPr="00163A16">
        <w:rPr>
          <w:rFonts w:asciiTheme="majorHAnsi" w:eastAsia="Times New Roman" w:hAnsiTheme="majorHAnsi"/>
          <w:b w:val="0"/>
          <w:bCs w:val="0"/>
          <w:noProof w:val="0"/>
          <w:sz w:val="22"/>
          <w:szCs w:val="22"/>
        </w:rPr>
        <w:t>A</w:t>
      </w:r>
      <w:r w:rsidR="00BA4F3D" w:rsidRPr="00163A16">
        <w:rPr>
          <w:rFonts w:asciiTheme="majorHAnsi" w:eastAsia="Times New Roman" w:hAnsiTheme="majorHAnsi"/>
          <w:b w:val="0"/>
          <w:bCs w:val="0"/>
          <w:noProof w:val="0"/>
          <w:sz w:val="22"/>
          <w:szCs w:val="22"/>
        </w:rPr>
        <w:t xml:space="preserve">t the time of the development of the </w:t>
      </w:r>
      <w:r w:rsidR="00883A30" w:rsidRPr="00163A16">
        <w:rPr>
          <w:rFonts w:asciiTheme="majorHAnsi" w:eastAsia="Times New Roman" w:hAnsiTheme="majorHAnsi"/>
          <w:b w:val="0"/>
          <w:bCs w:val="0"/>
          <w:noProof w:val="0"/>
          <w:sz w:val="22"/>
          <w:szCs w:val="22"/>
        </w:rPr>
        <w:t xml:space="preserve">project, </w:t>
      </w:r>
      <w:r w:rsidRPr="00163A16">
        <w:rPr>
          <w:rFonts w:asciiTheme="majorHAnsi" w:eastAsia="Times New Roman" w:hAnsiTheme="majorHAnsi"/>
          <w:b w:val="0"/>
          <w:bCs w:val="0"/>
          <w:noProof w:val="0"/>
          <w:sz w:val="22"/>
          <w:szCs w:val="22"/>
        </w:rPr>
        <w:t xml:space="preserve">GEF funding had been approved for UNDP-supported PCB management activities in 10 countries: Argentina, Brazil, Ghana, Kyrgyzstan, Latvia, Mexico, Morocco, Slovak Republic and Uruguay. With respect to the management and disposal of PCBs, UNDP </w:t>
      </w:r>
      <w:r w:rsidR="00163A16">
        <w:rPr>
          <w:rFonts w:asciiTheme="majorHAnsi" w:eastAsia="Times New Roman" w:hAnsiTheme="majorHAnsi"/>
          <w:b w:val="0"/>
          <w:bCs w:val="0"/>
          <w:noProof w:val="0"/>
          <w:sz w:val="22"/>
          <w:szCs w:val="22"/>
        </w:rPr>
        <w:t>had been</w:t>
      </w:r>
      <w:r w:rsidR="00163A16" w:rsidRPr="00163A16">
        <w:rPr>
          <w:rFonts w:asciiTheme="majorHAnsi" w:eastAsia="Times New Roman" w:hAnsiTheme="majorHAnsi"/>
          <w:b w:val="0"/>
          <w:bCs w:val="0"/>
          <w:noProof w:val="0"/>
          <w:sz w:val="22"/>
          <w:szCs w:val="22"/>
        </w:rPr>
        <w:t xml:space="preserve"> supporting</w:t>
      </w:r>
      <w:r w:rsidRPr="00163A16">
        <w:rPr>
          <w:rFonts w:asciiTheme="majorHAnsi" w:eastAsia="Times New Roman" w:hAnsiTheme="majorHAnsi"/>
          <w:b w:val="0"/>
          <w:bCs w:val="0"/>
          <w:noProof w:val="0"/>
          <w:sz w:val="22"/>
          <w:szCs w:val="22"/>
        </w:rPr>
        <w:t xml:space="preserve"> these countries in:</w:t>
      </w:r>
    </w:p>
    <w:p w14:paraId="7BCB5C5D" w14:textId="77777777" w:rsidR="00BD5275" w:rsidRPr="00163A16" w:rsidRDefault="00BD5275" w:rsidP="00887750">
      <w:pPr>
        <w:pStyle w:val="NoSpacing"/>
        <w:numPr>
          <w:ilvl w:val="0"/>
          <w:numId w:val="28"/>
        </w:numPr>
        <w:jc w:val="both"/>
        <w:rPr>
          <w:rFonts w:asciiTheme="majorHAnsi" w:hAnsiTheme="majorHAnsi"/>
          <w:sz w:val="22"/>
          <w:szCs w:val="22"/>
        </w:rPr>
      </w:pPr>
      <w:r w:rsidRPr="00163A16">
        <w:rPr>
          <w:rFonts w:asciiTheme="majorHAnsi" w:hAnsiTheme="majorHAnsi"/>
          <w:sz w:val="22"/>
          <w:szCs w:val="22"/>
        </w:rPr>
        <w:t xml:space="preserve">Strengthening legal frameworks and improving enforcement capacity pertaining to PCB management by addressing gaps in national PCB management regulations and creating an enabling environment for the environmentally sound management and destruction of PCBs. </w:t>
      </w:r>
    </w:p>
    <w:p w14:paraId="43A34A88" w14:textId="77777777" w:rsidR="00BD5275" w:rsidRPr="00163A16" w:rsidRDefault="00BD5275" w:rsidP="00887750">
      <w:pPr>
        <w:pStyle w:val="NoSpacing"/>
        <w:numPr>
          <w:ilvl w:val="0"/>
          <w:numId w:val="28"/>
        </w:numPr>
        <w:jc w:val="both"/>
        <w:rPr>
          <w:rFonts w:asciiTheme="majorHAnsi" w:hAnsiTheme="majorHAnsi"/>
          <w:sz w:val="22"/>
          <w:szCs w:val="22"/>
        </w:rPr>
      </w:pPr>
      <w:r w:rsidRPr="00163A16">
        <w:rPr>
          <w:rFonts w:asciiTheme="majorHAnsi" w:hAnsiTheme="majorHAnsi"/>
          <w:sz w:val="22"/>
          <w:szCs w:val="22"/>
        </w:rPr>
        <w:t>Undertaking additional PCB inventories to identify remaining geographically dispersed PCBs and sensitive sites</w:t>
      </w:r>
      <w:r w:rsidR="007C6230">
        <w:rPr>
          <w:rFonts w:asciiTheme="majorHAnsi" w:hAnsiTheme="majorHAnsi"/>
          <w:sz w:val="22"/>
          <w:szCs w:val="22"/>
        </w:rPr>
        <w:t>. F</w:t>
      </w:r>
      <w:r w:rsidRPr="00163A16">
        <w:rPr>
          <w:rFonts w:asciiTheme="majorHAnsi" w:hAnsiTheme="majorHAnsi"/>
          <w:sz w:val="22"/>
          <w:szCs w:val="22"/>
        </w:rPr>
        <w:t xml:space="preserve">or example by identifying small and medium-sized enterprises possessing a portion of the remaining inventory. </w:t>
      </w:r>
    </w:p>
    <w:p w14:paraId="6A6F1FCA" w14:textId="77777777" w:rsidR="00BD5275" w:rsidRPr="00163A16" w:rsidRDefault="00BD5275" w:rsidP="00887750">
      <w:pPr>
        <w:pStyle w:val="NoSpacing"/>
        <w:numPr>
          <w:ilvl w:val="0"/>
          <w:numId w:val="28"/>
        </w:numPr>
        <w:jc w:val="both"/>
        <w:rPr>
          <w:rFonts w:asciiTheme="majorHAnsi" w:hAnsiTheme="majorHAnsi"/>
          <w:sz w:val="22"/>
          <w:szCs w:val="22"/>
        </w:rPr>
      </w:pPr>
      <w:r w:rsidRPr="00163A16">
        <w:rPr>
          <w:rFonts w:asciiTheme="majorHAnsi" w:hAnsiTheme="majorHAnsi"/>
          <w:sz w:val="22"/>
          <w:szCs w:val="22"/>
        </w:rPr>
        <w:t>Improving PCB management practices (such as handling, storage, transport, and destruction) by providing technical guidance on management and safe disposal of PCBs and training for government officials, handlers of PCB-containing equipment, and other private sector entities, to ensure the sound management of PCBs throughout their life cycle.</w:t>
      </w:r>
    </w:p>
    <w:p w14:paraId="44238729" w14:textId="77777777" w:rsidR="00BD5275" w:rsidRPr="00163A16" w:rsidRDefault="00BD5275" w:rsidP="00887750">
      <w:pPr>
        <w:pStyle w:val="NoSpacing"/>
        <w:numPr>
          <w:ilvl w:val="0"/>
          <w:numId w:val="28"/>
        </w:numPr>
        <w:jc w:val="both"/>
        <w:rPr>
          <w:rFonts w:asciiTheme="majorHAnsi" w:hAnsiTheme="majorHAnsi"/>
          <w:sz w:val="22"/>
          <w:szCs w:val="22"/>
        </w:rPr>
      </w:pPr>
      <w:r w:rsidRPr="00163A16">
        <w:rPr>
          <w:rFonts w:asciiTheme="majorHAnsi" w:hAnsiTheme="majorHAnsi"/>
          <w:sz w:val="22"/>
          <w:szCs w:val="22"/>
        </w:rPr>
        <w:t xml:space="preserve">Ensuring safe disposal of PCBs in collaboration with PCB-containing equipment holders by developing safe domestic disposal facilities, facilitating export of PCB waste to safe disposal facilities abroad, and improving coordination among PCB holders to lower the cost of transport and destruction of PCBs. </w:t>
      </w:r>
    </w:p>
    <w:p w14:paraId="220516A0" w14:textId="77777777" w:rsidR="00BD5275" w:rsidRPr="00163A16" w:rsidRDefault="00BD5275" w:rsidP="00887750">
      <w:pPr>
        <w:pStyle w:val="NoSpacing"/>
        <w:numPr>
          <w:ilvl w:val="0"/>
          <w:numId w:val="28"/>
        </w:numPr>
        <w:jc w:val="both"/>
        <w:rPr>
          <w:rFonts w:asciiTheme="majorHAnsi" w:hAnsiTheme="majorHAnsi"/>
          <w:sz w:val="22"/>
          <w:szCs w:val="22"/>
        </w:rPr>
      </w:pPr>
      <w:r w:rsidRPr="00163A16">
        <w:rPr>
          <w:rFonts w:asciiTheme="majorHAnsi" w:hAnsiTheme="majorHAnsi"/>
          <w:sz w:val="22"/>
          <w:szCs w:val="22"/>
        </w:rPr>
        <w:t>Implementing public awareness campaigns and communication strategies to support all of the above activities.</w:t>
      </w:r>
    </w:p>
    <w:p w14:paraId="3841ACBA" w14:textId="77777777" w:rsidR="00BD5275" w:rsidRPr="00163A16" w:rsidRDefault="00BD5275" w:rsidP="00BD5275">
      <w:pPr>
        <w:rPr>
          <w:rFonts w:asciiTheme="majorHAnsi" w:hAnsiTheme="majorHAnsi"/>
          <w:sz w:val="22"/>
          <w:szCs w:val="22"/>
        </w:rPr>
      </w:pPr>
    </w:p>
    <w:p w14:paraId="4A8C22AD" w14:textId="77777777" w:rsidR="00B05293" w:rsidRPr="00163A16" w:rsidRDefault="00163A16" w:rsidP="00163A16">
      <w:pPr>
        <w:jc w:val="both"/>
        <w:rPr>
          <w:rFonts w:asciiTheme="majorHAnsi" w:hAnsiTheme="majorHAnsi"/>
          <w:sz w:val="22"/>
          <w:szCs w:val="22"/>
        </w:rPr>
      </w:pPr>
      <w:r w:rsidRPr="00163A16">
        <w:rPr>
          <w:rFonts w:asciiTheme="majorHAnsi" w:hAnsiTheme="majorHAnsi"/>
          <w:sz w:val="22"/>
          <w:szCs w:val="22"/>
        </w:rPr>
        <w:t>In Kazakhstan in specific, UNDP and its Kazakhstan Country Office had been supporting the Government in the implementation of the Enabling Activity “</w:t>
      </w:r>
      <w:r w:rsidR="00BD5275" w:rsidRPr="00163A16">
        <w:rPr>
          <w:rFonts w:asciiTheme="majorHAnsi" w:hAnsiTheme="majorHAnsi"/>
          <w:i/>
          <w:sz w:val="22"/>
          <w:szCs w:val="22"/>
        </w:rPr>
        <w:t>Assistance to Kazakhstan in Fulfilling its Commitments Under the Stockholm Convention of Persistent Organic Pollutants</w:t>
      </w:r>
      <w:r w:rsidRPr="00163A16">
        <w:rPr>
          <w:rFonts w:asciiTheme="majorHAnsi" w:hAnsiTheme="majorHAnsi"/>
          <w:sz w:val="22"/>
          <w:szCs w:val="22"/>
        </w:rPr>
        <w:t>”. As such UNDP already had been working</w:t>
      </w:r>
      <w:r>
        <w:rPr>
          <w:rFonts w:asciiTheme="majorHAnsi" w:hAnsiTheme="majorHAnsi"/>
          <w:sz w:val="22"/>
          <w:szCs w:val="22"/>
        </w:rPr>
        <w:t xml:space="preserve"> closely</w:t>
      </w:r>
      <w:r w:rsidRPr="00163A16">
        <w:rPr>
          <w:rFonts w:asciiTheme="majorHAnsi" w:hAnsiTheme="majorHAnsi"/>
          <w:sz w:val="22"/>
          <w:szCs w:val="22"/>
        </w:rPr>
        <w:t xml:space="preserve"> with the Government, PCB holders, international/bi-lateral development organizations, NGOs, among others in the development of the NIP and in developing a preliminary PCB inventory. </w:t>
      </w:r>
    </w:p>
    <w:p w14:paraId="7D1B2F25" w14:textId="77777777" w:rsidR="00633642" w:rsidRPr="00163A16" w:rsidRDefault="00633642" w:rsidP="00163A16">
      <w:pPr>
        <w:widowControl/>
        <w:autoSpaceDE/>
        <w:autoSpaceDN/>
        <w:adjustRightInd/>
        <w:jc w:val="both"/>
        <w:rPr>
          <w:rFonts w:asciiTheme="majorHAnsi" w:hAnsiTheme="majorHAnsi"/>
          <w:sz w:val="22"/>
          <w:szCs w:val="22"/>
        </w:rPr>
      </w:pPr>
    </w:p>
    <w:p w14:paraId="16EC98A7" w14:textId="77777777" w:rsidR="00633642" w:rsidRPr="00163A16" w:rsidRDefault="00633642" w:rsidP="00163A16">
      <w:pPr>
        <w:widowControl/>
        <w:autoSpaceDE/>
        <w:autoSpaceDN/>
        <w:adjustRightInd/>
        <w:jc w:val="both"/>
        <w:rPr>
          <w:rFonts w:asciiTheme="majorHAnsi" w:hAnsiTheme="majorHAnsi"/>
          <w:sz w:val="22"/>
          <w:szCs w:val="22"/>
        </w:rPr>
      </w:pPr>
      <w:r w:rsidRPr="00163A16">
        <w:rPr>
          <w:rFonts w:asciiTheme="majorHAnsi" w:hAnsiTheme="majorHAnsi"/>
          <w:sz w:val="22"/>
          <w:szCs w:val="22"/>
        </w:rPr>
        <w:t xml:space="preserve">The </w:t>
      </w:r>
      <w:r w:rsidR="00163A16" w:rsidRPr="00163A16">
        <w:rPr>
          <w:rFonts w:asciiTheme="majorHAnsi" w:hAnsiTheme="majorHAnsi"/>
          <w:sz w:val="22"/>
          <w:szCs w:val="22"/>
        </w:rPr>
        <w:t>evaluators felt that UNDP (Kazakhstan) certainly had</w:t>
      </w:r>
      <w:r w:rsidRPr="00163A16">
        <w:rPr>
          <w:rFonts w:asciiTheme="majorHAnsi" w:hAnsiTheme="majorHAnsi"/>
          <w:sz w:val="22"/>
          <w:szCs w:val="22"/>
        </w:rPr>
        <w:t xml:space="preserve"> </w:t>
      </w:r>
      <w:r w:rsidR="00163A16" w:rsidRPr="00163A16">
        <w:rPr>
          <w:rFonts w:asciiTheme="majorHAnsi" w:hAnsiTheme="majorHAnsi"/>
          <w:sz w:val="22"/>
          <w:szCs w:val="22"/>
        </w:rPr>
        <w:t>a</w:t>
      </w:r>
      <w:r w:rsidRPr="00163A16">
        <w:rPr>
          <w:rFonts w:asciiTheme="majorHAnsi" w:hAnsiTheme="majorHAnsi"/>
          <w:sz w:val="22"/>
          <w:szCs w:val="22"/>
        </w:rPr>
        <w:t xml:space="preserve"> compar</w:t>
      </w:r>
      <w:r w:rsidR="00B753D0" w:rsidRPr="00163A16">
        <w:rPr>
          <w:rFonts w:asciiTheme="majorHAnsi" w:hAnsiTheme="majorHAnsi"/>
          <w:sz w:val="22"/>
          <w:szCs w:val="22"/>
        </w:rPr>
        <w:t>ative advantage to support the G</w:t>
      </w:r>
      <w:r w:rsidRPr="00163A16">
        <w:rPr>
          <w:rFonts w:asciiTheme="majorHAnsi" w:hAnsiTheme="majorHAnsi"/>
          <w:sz w:val="22"/>
          <w:szCs w:val="22"/>
        </w:rPr>
        <w:t xml:space="preserve">overnment of </w:t>
      </w:r>
      <w:r w:rsidR="00163A16" w:rsidRPr="00163A16">
        <w:rPr>
          <w:rFonts w:asciiTheme="majorHAnsi" w:hAnsiTheme="majorHAnsi"/>
          <w:sz w:val="22"/>
          <w:szCs w:val="22"/>
        </w:rPr>
        <w:t>Kazakhstan</w:t>
      </w:r>
      <w:r w:rsidRPr="00163A16">
        <w:rPr>
          <w:rFonts w:asciiTheme="majorHAnsi" w:hAnsiTheme="majorHAnsi"/>
          <w:sz w:val="22"/>
          <w:szCs w:val="22"/>
        </w:rPr>
        <w:t xml:space="preserve"> in </w:t>
      </w:r>
      <w:r w:rsidR="00163A16" w:rsidRPr="00163A16">
        <w:rPr>
          <w:rFonts w:asciiTheme="majorHAnsi" w:hAnsiTheme="majorHAnsi"/>
          <w:sz w:val="22"/>
          <w:szCs w:val="22"/>
        </w:rPr>
        <w:t xml:space="preserve">developing and </w:t>
      </w:r>
      <w:r w:rsidR="00B753D0" w:rsidRPr="00163A16">
        <w:rPr>
          <w:rFonts w:asciiTheme="majorHAnsi" w:hAnsiTheme="majorHAnsi"/>
          <w:sz w:val="22"/>
          <w:szCs w:val="22"/>
        </w:rPr>
        <w:t xml:space="preserve">implementing </w:t>
      </w:r>
      <w:r w:rsidR="00163A16" w:rsidRPr="00163A16">
        <w:rPr>
          <w:rFonts w:asciiTheme="majorHAnsi" w:hAnsiTheme="majorHAnsi"/>
          <w:sz w:val="22"/>
          <w:szCs w:val="22"/>
        </w:rPr>
        <w:t>this type of a project</w:t>
      </w:r>
      <w:r w:rsidRPr="00163A16">
        <w:rPr>
          <w:rFonts w:asciiTheme="majorHAnsi" w:hAnsiTheme="majorHAnsi"/>
          <w:sz w:val="22"/>
          <w:szCs w:val="22"/>
        </w:rPr>
        <w:t>.</w:t>
      </w:r>
    </w:p>
    <w:p w14:paraId="0DA8FC0A" w14:textId="77777777" w:rsidR="00B15FA9" w:rsidRPr="002F19DB" w:rsidRDefault="00B15FA9" w:rsidP="000C07CD">
      <w:pPr>
        <w:widowControl/>
        <w:autoSpaceDE/>
        <w:autoSpaceDN/>
        <w:adjustRightInd/>
        <w:jc w:val="both"/>
        <w:rPr>
          <w:rFonts w:asciiTheme="majorHAnsi" w:hAnsiTheme="majorHAnsi"/>
          <w:sz w:val="22"/>
          <w:szCs w:val="22"/>
        </w:rPr>
      </w:pPr>
    </w:p>
    <w:p w14:paraId="26D9B60B" w14:textId="77777777" w:rsidR="00F90B6E" w:rsidRPr="005903F6" w:rsidRDefault="005903F6" w:rsidP="005903F6">
      <w:pPr>
        <w:pStyle w:val="Heading3"/>
      </w:pPr>
      <w:bookmarkStart w:id="63" w:name="_Toc283849563"/>
      <w:bookmarkStart w:id="64" w:name="_Toc303946903"/>
      <w:r>
        <w:lastRenderedPageBreak/>
        <w:t xml:space="preserve">3.1.7 </w:t>
      </w:r>
      <w:r w:rsidR="00F90B6E" w:rsidRPr="005903F6">
        <w:t>Linkages between the project and other interventions within the sector</w:t>
      </w:r>
      <w:bookmarkEnd w:id="63"/>
      <w:bookmarkEnd w:id="64"/>
    </w:p>
    <w:p w14:paraId="0929967F" w14:textId="77777777" w:rsidR="00DD629E" w:rsidRPr="00263B80" w:rsidRDefault="00DD629E" w:rsidP="002D3514">
      <w:pPr>
        <w:jc w:val="both"/>
        <w:rPr>
          <w:rFonts w:asciiTheme="majorHAnsi" w:hAnsiTheme="majorHAnsi"/>
          <w:bCs/>
          <w:iCs/>
          <w:sz w:val="22"/>
          <w:szCs w:val="22"/>
        </w:rPr>
      </w:pPr>
      <w:r w:rsidRPr="00263B80">
        <w:rPr>
          <w:rFonts w:asciiTheme="majorHAnsi" w:hAnsiTheme="majorHAnsi"/>
          <w:sz w:val="22"/>
          <w:szCs w:val="22"/>
        </w:rPr>
        <w:t>Linkages between the project and previously implemented relevant projects have been described in section 3.1.3 “</w:t>
      </w:r>
      <w:r w:rsidRPr="00263B80">
        <w:rPr>
          <w:rFonts w:asciiTheme="majorHAnsi" w:hAnsiTheme="majorHAnsi"/>
          <w:i/>
          <w:sz w:val="22"/>
          <w:szCs w:val="22"/>
        </w:rPr>
        <w:t>Lessons from other relevant projects incorporated into project design</w:t>
      </w:r>
      <w:r w:rsidRPr="00263B80">
        <w:rPr>
          <w:rFonts w:asciiTheme="majorHAnsi" w:hAnsiTheme="majorHAnsi"/>
          <w:sz w:val="22"/>
          <w:szCs w:val="22"/>
        </w:rPr>
        <w:t>”.</w:t>
      </w:r>
    </w:p>
    <w:p w14:paraId="1B7F3917" w14:textId="77777777" w:rsidR="00DD629E" w:rsidRPr="00DD629E" w:rsidRDefault="00DD629E" w:rsidP="00DD629E">
      <w:pPr>
        <w:pStyle w:val="Heading3"/>
        <w:jc w:val="both"/>
        <w:rPr>
          <w:rFonts w:asciiTheme="majorHAnsi" w:hAnsiTheme="majorHAnsi"/>
        </w:rPr>
      </w:pPr>
    </w:p>
    <w:p w14:paraId="7ABDEE9C" w14:textId="77777777" w:rsidR="00DD629E" w:rsidRDefault="00C673E6" w:rsidP="00DD629E">
      <w:pPr>
        <w:jc w:val="both"/>
        <w:rPr>
          <w:rFonts w:asciiTheme="majorHAnsi" w:hAnsiTheme="majorHAnsi"/>
          <w:sz w:val="22"/>
          <w:szCs w:val="22"/>
        </w:rPr>
      </w:pPr>
      <w:r>
        <w:rPr>
          <w:rFonts w:asciiTheme="majorHAnsi" w:hAnsiTheme="majorHAnsi"/>
          <w:sz w:val="22"/>
          <w:szCs w:val="22"/>
        </w:rPr>
        <w:t>T</w:t>
      </w:r>
      <w:r w:rsidR="00DD629E" w:rsidRPr="00DD629E">
        <w:rPr>
          <w:rFonts w:asciiTheme="majorHAnsi" w:hAnsiTheme="majorHAnsi"/>
          <w:sz w:val="22"/>
          <w:szCs w:val="22"/>
        </w:rPr>
        <w:t>he project also worked closely with and contributed to a number of initiatives pertaining</w:t>
      </w:r>
      <w:r>
        <w:rPr>
          <w:rFonts w:asciiTheme="majorHAnsi" w:hAnsiTheme="majorHAnsi"/>
          <w:sz w:val="22"/>
          <w:szCs w:val="22"/>
        </w:rPr>
        <w:t xml:space="preserve"> to hazardous waste management throughout its implementation (</w:t>
      </w:r>
      <w:r w:rsidR="007C6230" w:rsidRPr="007C6230">
        <w:rPr>
          <w:rFonts w:asciiTheme="majorHAnsi" w:hAnsiTheme="majorHAnsi"/>
          <w:i/>
          <w:sz w:val="22"/>
          <w:szCs w:val="22"/>
        </w:rPr>
        <w:t>Note</w:t>
      </w:r>
      <w:r w:rsidR="007C6230">
        <w:rPr>
          <w:rFonts w:asciiTheme="majorHAnsi" w:hAnsiTheme="majorHAnsi"/>
          <w:sz w:val="22"/>
          <w:szCs w:val="22"/>
        </w:rPr>
        <w:t>:</w:t>
      </w:r>
      <w:r w:rsidRPr="00DD629E">
        <w:rPr>
          <w:rFonts w:asciiTheme="majorHAnsi" w:hAnsiTheme="majorHAnsi"/>
          <w:sz w:val="22"/>
          <w:szCs w:val="22"/>
        </w:rPr>
        <w:t xml:space="preserve"> </w:t>
      </w:r>
      <w:r w:rsidR="007A08B3">
        <w:rPr>
          <w:rFonts w:asciiTheme="majorHAnsi" w:hAnsiTheme="majorHAnsi"/>
          <w:sz w:val="22"/>
          <w:szCs w:val="22"/>
        </w:rPr>
        <w:t xml:space="preserve">these linkages were </w:t>
      </w:r>
      <w:r w:rsidRPr="00DD629E">
        <w:rPr>
          <w:rFonts w:asciiTheme="majorHAnsi" w:hAnsiTheme="majorHAnsi"/>
          <w:sz w:val="22"/>
          <w:szCs w:val="22"/>
        </w:rPr>
        <w:t xml:space="preserve">not described in the project document, as these initiatives did not exist at the time of </w:t>
      </w:r>
      <w:r w:rsidR="00783699">
        <w:rPr>
          <w:rFonts w:asciiTheme="majorHAnsi" w:hAnsiTheme="majorHAnsi"/>
          <w:sz w:val="22"/>
          <w:szCs w:val="22"/>
        </w:rPr>
        <w:t>the project’s</w:t>
      </w:r>
      <w:r w:rsidRPr="00DD629E">
        <w:rPr>
          <w:rFonts w:asciiTheme="majorHAnsi" w:hAnsiTheme="majorHAnsi"/>
          <w:sz w:val="22"/>
          <w:szCs w:val="22"/>
        </w:rPr>
        <w:t xml:space="preserve"> development</w:t>
      </w:r>
      <w:r>
        <w:rPr>
          <w:rFonts w:asciiTheme="majorHAnsi" w:hAnsiTheme="majorHAnsi"/>
          <w:sz w:val="22"/>
          <w:szCs w:val="22"/>
        </w:rPr>
        <w:t>):</w:t>
      </w:r>
    </w:p>
    <w:p w14:paraId="6377CCE8" w14:textId="77777777" w:rsidR="00640FD9" w:rsidRDefault="00640FD9" w:rsidP="00DD629E">
      <w:pPr>
        <w:jc w:val="both"/>
        <w:rPr>
          <w:rFonts w:asciiTheme="majorHAnsi" w:hAnsiTheme="majorHAnsi"/>
          <w:sz w:val="22"/>
          <w:szCs w:val="22"/>
        </w:rPr>
      </w:pPr>
    </w:p>
    <w:p w14:paraId="05FCD267" w14:textId="77777777" w:rsidR="00640FD9" w:rsidRPr="00640FD9" w:rsidRDefault="000972D9" w:rsidP="00887750">
      <w:pPr>
        <w:pStyle w:val="NoSpacing"/>
        <w:numPr>
          <w:ilvl w:val="0"/>
          <w:numId w:val="29"/>
        </w:numPr>
        <w:rPr>
          <w:rFonts w:asciiTheme="majorHAnsi" w:hAnsiTheme="majorHAnsi"/>
          <w:b/>
          <w:sz w:val="22"/>
          <w:szCs w:val="22"/>
          <w:lang w:bidi="en-US"/>
        </w:rPr>
      </w:pPr>
      <w:r w:rsidRPr="004C0CD3">
        <w:rPr>
          <w:rFonts w:asciiTheme="majorHAnsi" w:hAnsiTheme="majorHAnsi"/>
          <w:b/>
          <w:sz w:val="22"/>
          <w:szCs w:val="22"/>
          <w:lang w:bidi="en-US"/>
        </w:rPr>
        <w:t>GEF/World Bank project: “Elimination of POPs Wastes in Kazakhstan”</w:t>
      </w:r>
      <w:r w:rsidRPr="00640FD9">
        <w:rPr>
          <w:rFonts w:asciiTheme="majorHAnsi" w:hAnsiTheme="majorHAnsi"/>
          <w:b/>
          <w:sz w:val="22"/>
          <w:szCs w:val="22"/>
          <w:lang w:bidi="en-US"/>
        </w:rPr>
        <w:t xml:space="preserve">. </w:t>
      </w:r>
    </w:p>
    <w:p w14:paraId="4F205F08" w14:textId="77777777" w:rsidR="000972D9" w:rsidRPr="004C0CD3" w:rsidRDefault="000972D9" w:rsidP="00640FD9">
      <w:pPr>
        <w:ind w:left="720"/>
        <w:jc w:val="both"/>
        <w:rPr>
          <w:rFonts w:asciiTheme="majorHAnsi" w:hAnsiTheme="majorHAnsi"/>
          <w:sz w:val="22"/>
          <w:szCs w:val="22"/>
        </w:rPr>
      </w:pPr>
      <w:r w:rsidRPr="004C0CD3">
        <w:rPr>
          <w:rFonts w:asciiTheme="majorHAnsi" w:hAnsiTheme="majorHAnsi"/>
          <w:sz w:val="22"/>
          <w:szCs w:val="22"/>
        </w:rPr>
        <w:t xml:space="preserve">The most important component of this project is the establishment of </w:t>
      </w:r>
      <w:r w:rsidR="00783699">
        <w:rPr>
          <w:rFonts w:asciiTheme="majorHAnsi" w:hAnsiTheme="majorHAnsi"/>
          <w:sz w:val="22"/>
          <w:szCs w:val="22"/>
        </w:rPr>
        <w:t xml:space="preserve">treatment capacity for PCBs, </w:t>
      </w:r>
      <w:r w:rsidRPr="004C0CD3">
        <w:rPr>
          <w:rFonts w:asciiTheme="majorHAnsi" w:hAnsiTheme="majorHAnsi"/>
          <w:sz w:val="22"/>
          <w:szCs w:val="22"/>
        </w:rPr>
        <w:t>POP</w:t>
      </w:r>
      <w:r w:rsidR="00783699">
        <w:rPr>
          <w:rFonts w:asciiTheme="majorHAnsi" w:hAnsiTheme="majorHAnsi"/>
          <w:sz w:val="22"/>
          <w:szCs w:val="22"/>
        </w:rPr>
        <w:t>s</w:t>
      </w:r>
      <w:r w:rsidRPr="004C0CD3">
        <w:rPr>
          <w:rFonts w:asciiTheme="majorHAnsi" w:hAnsiTheme="majorHAnsi"/>
          <w:sz w:val="22"/>
          <w:szCs w:val="22"/>
        </w:rPr>
        <w:t xml:space="preserve"> </w:t>
      </w:r>
      <w:r w:rsidR="00783699">
        <w:rPr>
          <w:rFonts w:asciiTheme="majorHAnsi" w:hAnsiTheme="majorHAnsi"/>
          <w:sz w:val="22"/>
          <w:szCs w:val="22"/>
        </w:rPr>
        <w:t xml:space="preserve">and other types of hazardous </w:t>
      </w:r>
      <w:r w:rsidRPr="004C0CD3">
        <w:rPr>
          <w:rFonts w:asciiTheme="majorHAnsi" w:hAnsiTheme="majorHAnsi"/>
          <w:sz w:val="22"/>
          <w:szCs w:val="22"/>
        </w:rPr>
        <w:t>waste in the Republic of Kazakhstan to serve demand in Central Asia for destruction</w:t>
      </w:r>
      <w:r w:rsidR="00783699">
        <w:rPr>
          <w:rFonts w:asciiTheme="majorHAnsi" w:hAnsiTheme="majorHAnsi"/>
          <w:sz w:val="22"/>
          <w:szCs w:val="22"/>
        </w:rPr>
        <w:t>/treatment of such wastes</w:t>
      </w:r>
      <w:r w:rsidRPr="004C0CD3">
        <w:rPr>
          <w:rFonts w:asciiTheme="majorHAnsi" w:hAnsiTheme="majorHAnsi"/>
          <w:sz w:val="22"/>
          <w:szCs w:val="22"/>
        </w:rPr>
        <w:t>. At the time of the TE, the feasibility study of the hazardous waste facility was due (December 2014), but had not yet been finalized</w:t>
      </w:r>
      <w:r w:rsidR="00783699">
        <w:rPr>
          <w:rFonts w:asciiTheme="majorHAnsi" w:hAnsiTheme="majorHAnsi"/>
          <w:sz w:val="22"/>
          <w:szCs w:val="22"/>
        </w:rPr>
        <w:t>. Land allocation for the hazardous waste</w:t>
      </w:r>
      <w:r w:rsidRPr="004C0CD3">
        <w:rPr>
          <w:rFonts w:asciiTheme="majorHAnsi" w:hAnsiTheme="majorHAnsi"/>
          <w:sz w:val="22"/>
          <w:szCs w:val="22"/>
        </w:rPr>
        <w:t xml:space="preserve"> facility had been completed and community consultations were still </w:t>
      </w:r>
      <w:r w:rsidR="007A08B3" w:rsidRPr="004C0CD3">
        <w:rPr>
          <w:rFonts w:asciiTheme="majorHAnsi" w:hAnsiTheme="majorHAnsi"/>
          <w:sz w:val="22"/>
          <w:szCs w:val="22"/>
        </w:rPr>
        <w:t>on going</w:t>
      </w:r>
      <w:r w:rsidRPr="004C0CD3">
        <w:rPr>
          <w:rFonts w:asciiTheme="majorHAnsi" w:hAnsiTheme="majorHAnsi"/>
          <w:sz w:val="22"/>
          <w:szCs w:val="22"/>
        </w:rPr>
        <w:t xml:space="preserve">. </w:t>
      </w:r>
      <w:r w:rsidR="008C12A9" w:rsidRPr="004C0CD3">
        <w:rPr>
          <w:rFonts w:asciiTheme="majorHAnsi" w:hAnsiTheme="majorHAnsi"/>
          <w:sz w:val="22"/>
          <w:szCs w:val="22"/>
        </w:rPr>
        <w:t>It is expected that the facility might be operation</w:t>
      </w:r>
      <w:r w:rsidR="00783699">
        <w:rPr>
          <w:rFonts w:asciiTheme="majorHAnsi" w:hAnsiTheme="majorHAnsi"/>
          <w:sz w:val="22"/>
          <w:szCs w:val="22"/>
        </w:rPr>
        <w:t>al</w:t>
      </w:r>
      <w:r w:rsidR="008C12A9" w:rsidRPr="004C0CD3">
        <w:rPr>
          <w:rFonts w:asciiTheme="majorHAnsi" w:hAnsiTheme="majorHAnsi"/>
          <w:sz w:val="22"/>
          <w:szCs w:val="22"/>
        </w:rPr>
        <w:t xml:space="preserve"> by 2020.</w:t>
      </w:r>
    </w:p>
    <w:p w14:paraId="27EA96CA" w14:textId="77777777" w:rsidR="007A08B3" w:rsidRDefault="007A08B3" w:rsidP="00056BA7">
      <w:pPr>
        <w:ind w:left="720"/>
        <w:jc w:val="both"/>
        <w:rPr>
          <w:rFonts w:asciiTheme="majorHAnsi" w:hAnsiTheme="majorHAnsi"/>
          <w:i/>
          <w:sz w:val="22"/>
          <w:szCs w:val="22"/>
        </w:rPr>
      </w:pPr>
    </w:p>
    <w:p w14:paraId="6DA797E6" w14:textId="77777777" w:rsidR="000972D9" w:rsidRDefault="009A33AB" w:rsidP="00056BA7">
      <w:pPr>
        <w:ind w:left="720"/>
        <w:jc w:val="both"/>
        <w:rPr>
          <w:rFonts w:asciiTheme="majorHAnsi" w:hAnsiTheme="majorHAnsi"/>
          <w:sz w:val="22"/>
          <w:szCs w:val="22"/>
        </w:rPr>
      </w:pPr>
      <w:r w:rsidRPr="009A33AB">
        <w:rPr>
          <w:rFonts w:asciiTheme="majorHAnsi" w:hAnsiTheme="majorHAnsi"/>
          <w:i/>
          <w:sz w:val="22"/>
          <w:szCs w:val="22"/>
        </w:rPr>
        <w:t>Project contribution</w:t>
      </w:r>
      <w:r>
        <w:rPr>
          <w:rFonts w:asciiTheme="majorHAnsi" w:hAnsiTheme="majorHAnsi"/>
          <w:sz w:val="22"/>
          <w:szCs w:val="22"/>
        </w:rPr>
        <w:t xml:space="preserve">: </w:t>
      </w:r>
      <w:r w:rsidR="000972D9">
        <w:rPr>
          <w:rFonts w:asciiTheme="majorHAnsi" w:hAnsiTheme="majorHAnsi"/>
          <w:sz w:val="22"/>
          <w:szCs w:val="22"/>
        </w:rPr>
        <w:t>The UNDP project and its PCB experts contributed to the World Bank/GEF project through</w:t>
      </w:r>
      <w:r w:rsidR="008C12A9">
        <w:rPr>
          <w:rFonts w:asciiTheme="majorHAnsi" w:hAnsiTheme="majorHAnsi"/>
          <w:sz w:val="22"/>
          <w:szCs w:val="22"/>
        </w:rPr>
        <w:t xml:space="preserve"> participation in</w:t>
      </w:r>
      <w:r>
        <w:rPr>
          <w:rFonts w:asciiTheme="majorHAnsi" w:hAnsiTheme="majorHAnsi"/>
          <w:sz w:val="22"/>
          <w:szCs w:val="22"/>
        </w:rPr>
        <w:t xml:space="preserve"> various</w:t>
      </w:r>
      <w:r w:rsidR="008C12A9">
        <w:rPr>
          <w:rFonts w:asciiTheme="majorHAnsi" w:hAnsiTheme="majorHAnsi"/>
          <w:sz w:val="22"/>
          <w:szCs w:val="22"/>
        </w:rPr>
        <w:t xml:space="preserve"> expert groups and </w:t>
      </w:r>
      <w:r w:rsidR="000972D9">
        <w:rPr>
          <w:rFonts w:asciiTheme="majorHAnsi" w:hAnsiTheme="majorHAnsi"/>
          <w:sz w:val="22"/>
          <w:szCs w:val="22"/>
        </w:rPr>
        <w:t>round tables</w:t>
      </w:r>
      <w:r w:rsidR="008C12A9">
        <w:rPr>
          <w:rFonts w:asciiTheme="majorHAnsi" w:hAnsiTheme="majorHAnsi"/>
          <w:sz w:val="22"/>
          <w:szCs w:val="22"/>
        </w:rPr>
        <w:t xml:space="preserve">. Considering the UNDP project has engaged </w:t>
      </w:r>
      <w:r>
        <w:rPr>
          <w:rFonts w:asciiTheme="majorHAnsi" w:hAnsiTheme="majorHAnsi"/>
          <w:sz w:val="22"/>
          <w:szCs w:val="22"/>
        </w:rPr>
        <w:t xml:space="preserve">most </w:t>
      </w:r>
      <w:r w:rsidR="008C12A9">
        <w:rPr>
          <w:rFonts w:asciiTheme="majorHAnsi" w:hAnsiTheme="majorHAnsi"/>
          <w:sz w:val="22"/>
          <w:szCs w:val="22"/>
        </w:rPr>
        <w:t xml:space="preserve">national </w:t>
      </w:r>
      <w:r>
        <w:rPr>
          <w:rFonts w:asciiTheme="majorHAnsi" w:hAnsiTheme="majorHAnsi"/>
          <w:sz w:val="22"/>
          <w:szCs w:val="22"/>
        </w:rPr>
        <w:t xml:space="preserve">PCB </w:t>
      </w:r>
      <w:r w:rsidR="008C12A9">
        <w:rPr>
          <w:rFonts w:asciiTheme="majorHAnsi" w:hAnsiTheme="majorHAnsi"/>
          <w:sz w:val="22"/>
          <w:szCs w:val="22"/>
        </w:rPr>
        <w:t xml:space="preserve">experts, other POPs/PCB projects appear to rely heavily on the UNDP PCB project and its experts for advice. </w:t>
      </w:r>
    </w:p>
    <w:p w14:paraId="517B4E8F" w14:textId="77777777" w:rsidR="004C0CD3" w:rsidRDefault="004C0CD3" w:rsidP="004C0CD3">
      <w:pPr>
        <w:pStyle w:val="NoSpacing"/>
      </w:pPr>
    </w:p>
    <w:p w14:paraId="0281B578" w14:textId="77777777" w:rsidR="009A33AB" w:rsidRPr="004C0CD3" w:rsidRDefault="009A33AB" w:rsidP="00887750">
      <w:pPr>
        <w:pStyle w:val="NoSpacing"/>
        <w:numPr>
          <w:ilvl w:val="0"/>
          <w:numId w:val="29"/>
        </w:numPr>
        <w:rPr>
          <w:rFonts w:asciiTheme="majorHAnsi" w:hAnsiTheme="majorHAnsi"/>
          <w:b/>
          <w:sz w:val="22"/>
          <w:szCs w:val="22"/>
          <w:lang w:bidi="en-US"/>
        </w:rPr>
      </w:pPr>
      <w:r w:rsidRPr="004C0CD3">
        <w:rPr>
          <w:rFonts w:asciiTheme="majorHAnsi" w:hAnsiTheme="majorHAnsi"/>
          <w:b/>
          <w:sz w:val="22"/>
          <w:szCs w:val="22"/>
          <w:lang w:bidi="en-US"/>
        </w:rPr>
        <w:t xml:space="preserve">GEF/UNDP project: “NIP Update, Integration of POPs into National Planning and Promoting Sound Healthcare Waste Management in Kazakhstan”. </w:t>
      </w:r>
    </w:p>
    <w:p w14:paraId="451B7730" w14:textId="77777777" w:rsidR="000E6AF8" w:rsidRPr="004C0CD3" w:rsidRDefault="009A33AB" w:rsidP="004C0CD3">
      <w:pPr>
        <w:ind w:left="720"/>
        <w:jc w:val="both"/>
        <w:rPr>
          <w:rFonts w:asciiTheme="majorHAnsi" w:hAnsiTheme="majorHAnsi"/>
          <w:i/>
          <w:sz w:val="22"/>
          <w:szCs w:val="22"/>
        </w:rPr>
      </w:pPr>
      <w:r w:rsidRPr="009A33AB">
        <w:rPr>
          <w:rFonts w:asciiTheme="majorHAnsi" w:hAnsiTheme="majorHAnsi"/>
          <w:i/>
          <w:sz w:val="22"/>
          <w:szCs w:val="22"/>
        </w:rPr>
        <w:t>Project contribution</w:t>
      </w:r>
      <w:r w:rsidRPr="004C0CD3">
        <w:rPr>
          <w:rFonts w:asciiTheme="majorHAnsi" w:hAnsiTheme="majorHAnsi"/>
          <w:i/>
          <w:sz w:val="22"/>
          <w:szCs w:val="22"/>
        </w:rPr>
        <w:t xml:space="preserve">: </w:t>
      </w:r>
      <w:r w:rsidRPr="004C0CD3">
        <w:rPr>
          <w:rFonts w:asciiTheme="majorHAnsi" w:hAnsiTheme="majorHAnsi"/>
          <w:sz w:val="22"/>
          <w:szCs w:val="22"/>
        </w:rPr>
        <w:t xml:space="preserve">Information from the PCB inventories undertaken as part of the UNDP PCB project, have been </w:t>
      </w:r>
      <w:r w:rsidR="004C48AC" w:rsidRPr="004C0CD3">
        <w:rPr>
          <w:rFonts w:asciiTheme="majorHAnsi" w:hAnsiTheme="majorHAnsi"/>
          <w:sz w:val="22"/>
          <w:szCs w:val="22"/>
        </w:rPr>
        <w:t xml:space="preserve">used to update the NIP chapter on PCBs. </w:t>
      </w:r>
      <w:r w:rsidR="000E6AF8" w:rsidRPr="004C0CD3">
        <w:rPr>
          <w:rFonts w:asciiTheme="majorHAnsi" w:hAnsiTheme="majorHAnsi"/>
          <w:sz w:val="22"/>
          <w:szCs w:val="22"/>
        </w:rPr>
        <w:t>The updated NIP has been submitted</w:t>
      </w:r>
      <w:r w:rsidR="00D50148">
        <w:rPr>
          <w:rFonts w:asciiTheme="majorHAnsi" w:hAnsiTheme="majorHAnsi"/>
          <w:sz w:val="22"/>
          <w:szCs w:val="22"/>
        </w:rPr>
        <w:t xml:space="preserve"> to the Government for review </w:t>
      </w:r>
      <w:r w:rsidR="000E6AF8" w:rsidRPr="004C0CD3">
        <w:rPr>
          <w:rFonts w:asciiTheme="majorHAnsi" w:hAnsiTheme="majorHAnsi"/>
          <w:sz w:val="22"/>
          <w:szCs w:val="22"/>
        </w:rPr>
        <w:t>and comments from the different ministries have been received. It is expected that the NIP will be approved</w:t>
      </w:r>
      <w:r w:rsidR="00D50148">
        <w:rPr>
          <w:rFonts w:asciiTheme="majorHAnsi" w:hAnsiTheme="majorHAnsi"/>
          <w:sz w:val="22"/>
          <w:szCs w:val="22"/>
        </w:rPr>
        <w:t xml:space="preserve"> in 2015</w:t>
      </w:r>
      <w:r w:rsidR="000E6AF8" w:rsidRPr="004C0CD3">
        <w:rPr>
          <w:rFonts w:asciiTheme="majorHAnsi" w:hAnsiTheme="majorHAnsi"/>
          <w:sz w:val="22"/>
          <w:szCs w:val="22"/>
        </w:rPr>
        <w:t>.</w:t>
      </w:r>
      <w:r w:rsidR="000E6AF8" w:rsidRPr="004C0CD3">
        <w:rPr>
          <w:rFonts w:asciiTheme="majorHAnsi" w:hAnsiTheme="majorHAnsi"/>
          <w:i/>
          <w:sz w:val="22"/>
          <w:szCs w:val="22"/>
        </w:rPr>
        <w:t xml:space="preserve"> </w:t>
      </w:r>
    </w:p>
    <w:p w14:paraId="49B847ED" w14:textId="77777777" w:rsidR="00265B75" w:rsidRDefault="00265B75" w:rsidP="004C0CD3">
      <w:pPr>
        <w:pStyle w:val="NoSpacing"/>
      </w:pPr>
    </w:p>
    <w:p w14:paraId="3DAC37A0" w14:textId="77777777" w:rsidR="008871CC" w:rsidRPr="008871CC" w:rsidRDefault="008871CC" w:rsidP="00887750">
      <w:pPr>
        <w:pStyle w:val="ListParagraph"/>
        <w:numPr>
          <w:ilvl w:val="0"/>
          <w:numId w:val="30"/>
        </w:numPr>
        <w:spacing w:before="0" w:after="0" w:line="240" w:lineRule="auto"/>
        <w:jc w:val="both"/>
        <w:rPr>
          <w:rFonts w:asciiTheme="majorHAnsi" w:hAnsiTheme="majorHAnsi"/>
          <w:b/>
          <w:sz w:val="22"/>
          <w:szCs w:val="22"/>
        </w:rPr>
      </w:pPr>
      <w:r w:rsidRPr="008871CC">
        <w:rPr>
          <w:rFonts w:asciiTheme="majorHAnsi" w:hAnsiTheme="majorHAnsi"/>
          <w:b/>
          <w:sz w:val="22"/>
          <w:szCs w:val="22"/>
        </w:rPr>
        <w:t>The Green Economy Concept</w:t>
      </w:r>
      <w:r w:rsidR="00D864C4">
        <w:rPr>
          <w:rFonts w:asciiTheme="majorHAnsi" w:hAnsiTheme="majorHAnsi"/>
          <w:b/>
          <w:sz w:val="22"/>
          <w:szCs w:val="22"/>
        </w:rPr>
        <w:t xml:space="preserve">. </w:t>
      </w:r>
      <w:r w:rsidR="00265B75" w:rsidRPr="008871CC">
        <w:rPr>
          <w:rFonts w:asciiTheme="majorHAnsi" w:hAnsiTheme="majorHAnsi"/>
          <w:b/>
          <w:sz w:val="22"/>
          <w:szCs w:val="22"/>
        </w:rPr>
        <w:t xml:space="preserve"> </w:t>
      </w:r>
    </w:p>
    <w:p w14:paraId="12DEB784" w14:textId="77777777" w:rsidR="00056BA7" w:rsidRDefault="008871CC" w:rsidP="00056BA7">
      <w:pPr>
        <w:pStyle w:val="ListParagraph"/>
        <w:spacing w:before="0" w:after="0" w:line="240" w:lineRule="auto"/>
        <w:jc w:val="both"/>
        <w:rPr>
          <w:sz w:val="22"/>
          <w:szCs w:val="22"/>
        </w:rPr>
      </w:pPr>
      <w:r w:rsidRPr="00D864C4">
        <w:rPr>
          <w:i/>
          <w:sz w:val="22"/>
          <w:szCs w:val="22"/>
        </w:rPr>
        <w:t>Project contribution</w:t>
      </w:r>
      <w:r w:rsidRPr="008871CC">
        <w:rPr>
          <w:sz w:val="22"/>
          <w:szCs w:val="22"/>
        </w:rPr>
        <w:t xml:space="preserve">: </w:t>
      </w:r>
      <w:r w:rsidR="001709F4">
        <w:rPr>
          <w:sz w:val="22"/>
          <w:szCs w:val="22"/>
        </w:rPr>
        <w:t xml:space="preserve">Supported by the UNDP Country Office and </w:t>
      </w:r>
      <w:r w:rsidR="00056BA7">
        <w:rPr>
          <w:sz w:val="22"/>
          <w:szCs w:val="22"/>
        </w:rPr>
        <w:t xml:space="preserve">various UNDP environment related projects, among which the PCB management project, </w:t>
      </w:r>
      <w:r w:rsidR="00056BA7" w:rsidRPr="00EE7EA6">
        <w:rPr>
          <w:rFonts w:asciiTheme="majorHAnsi" w:hAnsiTheme="majorHAnsi"/>
          <w:sz w:val="22"/>
          <w:szCs w:val="22"/>
          <w:lang w:val="en-GB"/>
        </w:rPr>
        <w:t>SMC</w:t>
      </w:r>
      <w:r w:rsidR="00056BA7">
        <w:rPr>
          <w:rFonts w:asciiTheme="majorHAnsi" w:hAnsiTheme="majorHAnsi"/>
          <w:sz w:val="22"/>
          <w:szCs w:val="22"/>
          <w:lang w:val="en-GB"/>
        </w:rPr>
        <w:t xml:space="preserve"> and waste</w:t>
      </w:r>
      <w:r w:rsidR="00056BA7" w:rsidRPr="00EE7EA6">
        <w:rPr>
          <w:rFonts w:asciiTheme="majorHAnsi" w:hAnsiTheme="majorHAnsi"/>
          <w:sz w:val="22"/>
          <w:szCs w:val="22"/>
          <w:lang w:val="en-GB"/>
        </w:rPr>
        <w:t xml:space="preserve"> issues were integrated into the </w:t>
      </w:r>
      <w:r w:rsidR="00056BA7" w:rsidRPr="00EE7EA6">
        <w:rPr>
          <w:rFonts w:asciiTheme="majorHAnsi" w:hAnsiTheme="majorHAnsi"/>
          <w:i/>
          <w:sz w:val="22"/>
          <w:szCs w:val="22"/>
          <w:lang w:val="en-GB"/>
        </w:rPr>
        <w:t>Concept for the Transition of the Republic of Kazakhstan to a Green Economy</w:t>
      </w:r>
      <w:r w:rsidR="00056BA7">
        <w:rPr>
          <w:rFonts w:asciiTheme="majorHAnsi" w:hAnsiTheme="majorHAnsi"/>
          <w:sz w:val="22"/>
          <w:szCs w:val="22"/>
          <w:lang w:val="en-GB"/>
        </w:rPr>
        <w:t xml:space="preserve"> and became part of the </w:t>
      </w:r>
      <w:r w:rsidR="00056BA7" w:rsidRPr="0038334C">
        <w:rPr>
          <w:rFonts w:asciiTheme="majorHAnsi" w:hAnsiTheme="majorHAnsi"/>
          <w:i/>
          <w:sz w:val="22"/>
          <w:szCs w:val="22"/>
          <w:lang w:val="en-GB"/>
        </w:rPr>
        <w:t>Action Plan</w:t>
      </w:r>
      <w:r w:rsidR="00056BA7">
        <w:rPr>
          <w:rFonts w:asciiTheme="majorHAnsi" w:hAnsiTheme="majorHAnsi"/>
          <w:sz w:val="22"/>
          <w:szCs w:val="22"/>
          <w:lang w:val="en-GB"/>
        </w:rPr>
        <w:t xml:space="preserve"> for the Concept’s implementation approved by the President.</w:t>
      </w:r>
      <w:r w:rsidR="00056BA7" w:rsidRPr="00EE7EA6">
        <w:rPr>
          <w:rFonts w:asciiTheme="majorHAnsi" w:hAnsiTheme="majorHAnsi"/>
          <w:sz w:val="22"/>
          <w:szCs w:val="22"/>
          <w:lang w:val="en-GB"/>
        </w:rPr>
        <w:t xml:space="preserve"> </w:t>
      </w:r>
      <w:r w:rsidR="00056BA7">
        <w:rPr>
          <w:rFonts w:asciiTheme="majorHAnsi" w:hAnsiTheme="majorHAnsi"/>
          <w:sz w:val="22"/>
          <w:szCs w:val="22"/>
          <w:lang w:val="en-GB"/>
        </w:rPr>
        <w:t xml:space="preserve">Of the 6 chapters, one chapter exclusively focuses on Waste Management. </w:t>
      </w:r>
      <w:r w:rsidR="00056BA7" w:rsidRPr="00056BA7">
        <w:rPr>
          <w:sz w:val="22"/>
          <w:szCs w:val="22"/>
        </w:rPr>
        <w:t xml:space="preserve">UNDP and the PCB management project also supported the Government in the adaptation of legislation/regulations, for the implementation of the Green Economy Concept. </w:t>
      </w:r>
    </w:p>
    <w:p w14:paraId="0532F3E3" w14:textId="77777777" w:rsidR="00DA3CA6" w:rsidRDefault="00DA3CA6" w:rsidP="00056BA7">
      <w:pPr>
        <w:pStyle w:val="ListParagraph"/>
        <w:spacing w:before="0" w:after="0" w:line="240" w:lineRule="auto"/>
        <w:jc w:val="both"/>
        <w:rPr>
          <w:sz w:val="22"/>
          <w:szCs w:val="22"/>
        </w:rPr>
      </w:pPr>
    </w:p>
    <w:p w14:paraId="0EC2F008" w14:textId="77777777" w:rsidR="00DD629E" w:rsidRPr="005903F6" w:rsidRDefault="00DD629E" w:rsidP="00DD629E">
      <w:pPr>
        <w:pStyle w:val="Heading3"/>
      </w:pPr>
      <w:r w:rsidRPr="005903F6">
        <w:t xml:space="preserve"> </w:t>
      </w:r>
    </w:p>
    <w:p w14:paraId="677F2EF5" w14:textId="77777777" w:rsidR="007D2C13" w:rsidRPr="00290CC6" w:rsidRDefault="005903F6" w:rsidP="005903F6">
      <w:pPr>
        <w:pStyle w:val="Heading3"/>
      </w:pPr>
      <w:bookmarkStart w:id="65" w:name="_Toc283849564"/>
      <w:bookmarkStart w:id="66" w:name="_Toc303946904"/>
      <w:r>
        <w:t xml:space="preserve">3.1.8 </w:t>
      </w:r>
      <w:r w:rsidR="00290CC6" w:rsidRPr="00290CC6">
        <w:t>Management arrangements</w:t>
      </w:r>
      <w:bookmarkEnd w:id="65"/>
      <w:bookmarkEnd w:id="66"/>
    </w:p>
    <w:p w14:paraId="153954DC" w14:textId="77777777" w:rsidR="005951DE" w:rsidRPr="00407193" w:rsidRDefault="00B83256" w:rsidP="00946EC4">
      <w:pPr>
        <w:widowControl/>
        <w:autoSpaceDE/>
        <w:autoSpaceDN/>
        <w:adjustRightInd/>
        <w:jc w:val="both"/>
        <w:rPr>
          <w:rFonts w:ascii="Calibri" w:hAnsi="Calibri"/>
          <w:sz w:val="22"/>
          <w:szCs w:val="22"/>
        </w:rPr>
      </w:pPr>
      <w:r w:rsidRPr="00407193">
        <w:rPr>
          <w:rFonts w:ascii="Calibri" w:hAnsi="Calibri"/>
          <w:sz w:val="22"/>
          <w:szCs w:val="22"/>
        </w:rPr>
        <w:t>The management arrangements as presented in the project document (</w:t>
      </w:r>
      <w:r w:rsidR="005951DE" w:rsidRPr="00407193">
        <w:rPr>
          <w:rFonts w:ascii="Calibri" w:hAnsi="Calibri"/>
          <w:sz w:val="22"/>
          <w:szCs w:val="22"/>
        </w:rPr>
        <w:t xml:space="preserve">PART III: Management Arrangements), had been clearly described and were based on common project management arrangement for </w:t>
      </w:r>
      <w:r w:rsidR="00025B07">
        <w:rPr>
          <w:rFonts w:ascii="Calibri" w:hAnsi="Calibri"/>
          <w:sz w:val="22"/>
          <w:szCs w:val="22"/>
        </w:rPr>
        <w:t xml:space="preserve">UNDP </w:t>
      </w:r>
      <w:r w:rsidR="005951DE" w:rsidRPr="00407193">
        <w:rPr>
          <w:rFonts w:ascii="Calibri" w:hAnsi="Calibri"/>
          <w:sz w:val="22"/>
          <w:szCs w:val="22"/>
        </w:rPr>
        <w:t xml:space="preserve">NIM projects. The TE team also felt that, throughout implementation, the project had well adhered to the management arrangements as described. </w:t>
      </w:r>
    </w:p>
    <w:p w14:paraId="537925F5" w14:textId="77777777" w:rsidR="005951DE" w:rsidRPr="00407193" w:rsidRDefault="005951DE" w:rsidP="00946EC4">
      <w:pPr>
        <w:widowControl/>
        <w:autoSpaceDE/>
        <w:autoSpaceDN/>
        <w:adjustRightInd/>
        <w:jc w:val="both"/>
        <w:rPr>
          <w:rFonts w:ascii="Calibri" w:hAnsi="Calibri"/>
          <w:sz w:val="22"/>
          <w:szCs w:val="22"/>
        </w:rPr>
      </w:pPr>
    </w:p>
    <w:p w14:paraId="69B1FE05" w14:textId="77777777" w:rsidR="00314051" w:rsidRPr="00263AF5" w:rsidRDefault="00314051" w:rsidP="00314051">
      <w:pPr>
        <w:jc w:val="both"/>
        <w:rPr>
          <w:rFonts w:ascii="Calibri" w:hAnsi="Calibri"/>
          <w:sz w:val="22"/>
          <w:szCs w:val="22"/>
        </w:rPr>
      </w:pPr>
      <w:r>
        <w:rPr>
          <w:rFonts w:ascii="Calibri" w:hAnsi="Calibri"/>
          <w:sz w:val="22"/>
          <w:szCs w:val="22"/>
        </w:rPr>
        <w:t>At the start of the project, t</w:t>
      </w:r>
      <w:r w:rsidRPr="00263AF5">
        <w:rPr>
          <w:rFonts w:ascii="Calibri" w:hAnsi="Calibri"/>
          <w:sz w:val="22"/>
          <w:szCs w:val="22"/>
        </w:rPr>
        <w:t xml:space="preserve">he Executing Agency/Implementing Partner role was initially assumed by the Ministry of Environmental Protection (MEP), which later on became the Ministry of </w:t>
      </w:r>
      <w:r w:rsidRPr="00263AF5">
        <w:rPr>
          <w:rFonts w:ascii="Calibri" w:hAnsi="Calibri"/>
          <w:sz w:val="22"/>
          <w:szCs w:val="22"/>
          <w:lang w:val="en-CA"/>
        </w:rPr>
        <w:t xml:space="preserve">Environment and Water Recourses (MEWR) and </w:t>
      </w:r>
      <w:r>
        <w:rPr>
          <w:rFonts w:ascii="Calibri" w:hAnsi="Calibri"/>
          <w:sz w:val="22"/>
          <w:szCs w:val="22"/>
          <w:lang w:val="en-CA"/>
        </w:rPr>
        <w:t>towards the end of the project</w:t>
      </w:r>
      <w:r w:rsidRPr="00263AF5">
        <w:rPr>
          <w:rFonts w:ascii="Calibri" w:hAnsi="Calibri"/>
          <w:sz w:val="22"/>
          <w:szCs w:val="22"/>
          <w:lang w:val="en-CA"/>
        </w:rPr>
        <w:t xml:space="preserve"> </w:t>
      </w:r>
      <w:r>
        <w:rPr>
          <w:rFonts w:ascii="Calibri" w:hAnsi="Calibri"/>
          <w:sz w:val="22"/>
          <w:szCs w:val="22"/>
          <w:lang w:val="en-CA"/>
        </w:rPr>
        <w:t>was assumed</w:t>
      </w:r>
      <w:r w:rsidRPr="00263AF5">
        <w:rPr>
          <w:rFonts w:ascii="Calibri" w:hAnsi="Calibri"/>
          <w:sz w:val="22"/>
          <w:szCs w:val="22"/>
          <w:lang w:val="en-CA"/>
        </w:rPr>
        <w:t xml:space="preserve"> </w:t>
      </w:r>
      <w:r>
        <w:rPr>
          <w:rFonts w:ascii="Calibri" w:hAnsi="Calibri"/>
          <w:sz w:val="22"/>
          <w:szCs w:val="22"/>
          <w:lang w:val="en-CA"/>
        </w:rPr>
        <w:t xml:space="preserve">by </w:t>
      </w:r>
      <w:r w:rsidRPr="00263AF5">
        <w:rPr>
          <w:rFonts w:ascii="Calibri" w:hAnsi="Calibri"/>
          <w:sz w:val="22"/>
          <w:szCs w:val="22"/>
          <w:lang w:val="en-CA"/>
        </w:rPr>
        <w:t>the Ministry of Energy</w:t>
      </w:r>
      <w:r w:rsidRPr="00263AF5">
        <w:rPr>
          <w:rFonts w:ascii="Calibri" w:hAnsi="Calibri"/>
          <w:sz w:val="22"/>
          <w:szCs w:val="22"/>
        </w:rPr>
        <w:t xml:space="preserve">. </w:t>
      </w:r>
      <w:r>
        <w:rPr>
          <w:rFonts w:ascii="Calibri" w:hAnsi="Calibri"/>
          <w:sz w:val="22"/>
          <w:szCs w:val="22"/>
        </w:rPr>
        <w:t>Changes in Executing Agency/Implementation Partner, were the direct result of Government changes.</w:t>
      </w:r>
    </w:p>
    <w:p w14:paraId="6C6AF3BC" w14:textId="77777777" w:rsidR="00407193" w:rsidRPr="00407193" w:rsidRDefault="00407193" w:rsidP="00946EC4">
      <w:pPr>
        <w:widowControl/>
        <w:autoSpaceDE/>
        <w:autoSpaceDN/>
        <w:adjustRightInd/>
        <w:jc w:val="both"/>
        <w:rPr>
          <w:rFonts w:ascii="Calibri" w:hAnsi="Calibri"/>
          <w:sz w:val="22"/>
          <w:szCs w:val="22"/>
        </w:rPr>
      </w:pPr>
    </w:p>
    <w:p w14:paraId="5E155F0B" w14:textId="77777777" w:rsidR="00407193" w:rsidRPr="00407193" w:rsidRDefault="00930562" w:rsidP="00407193">
      <w:pPr>
        <w:widowControl/>
        <w:autoSpaceDE/>
        <w:autoSpaceDN/>
        <w:adjustRightInd/>
        <w:jc w:val="both"/>
        <w:rPr>
          <w:rFonts w:ascii="Calibri" w:hAnsi="Calibri"/>
          <w:sz w:val="22"/>
          <w:szCs w:val="22"/>
        </w:rPr>
      </w:pPr>
      <w:r>
        <w:rPr>
          <w:rFonts w:ascii="Calibri" w:hAnsi="Calibri"/>
          <w:sz w:val="22"/>
          <w:szCs w:val="22"/>
        </w:rPr>
        <w:t xml:space="preserve">For the first part of the project’s implementation, </w:t>
      </w:r>
      <w:r w:rsidR="00407193" w:rsidRPr="00407193">
        <w:rPr>
          <w:rFonts w:ascii="Calibri" w:hAnsi="Calibri"/>
          <w:sz w:val="22"/>
          <w:szCs w:val="22"/>
        </w:rPr>
        <w:t>the Project Director was a high-level Government Official (Vic</w:t>
      </w:r>
      <w:r w:rsidR="00025B07">
        <w:rPr>
          <w:rFonts w:ascii="Calibri" w:hAnsi="Calibri"/>
          <w:sz w:val="22"/>
          <w:szCs w:val="22"/>
        </w:rPr>
        <w:t xml:space="preserve">e-Minister of Environment). </w:t>
      </w:r>
      <w:r>
        <w:rPr>
          <w:rFonts w:ascii="Calibri" w:hAnsi="Calibri"/>
          <w:sz w:val="22"/>
          <w:szCs w:val="22"/>
        </w:rPr>
        <w:t>Towards the end of the project</w:t>
      </w:r>
      <w:r w:rsidR="00407193" w:rsidRPr="00407193">
        <w:rPr>
          <w:rFonts w:ascii="Calibri" w:hAnsi="Calibri"/>
          <w:sz w:val="22"/>
          <w:szCs w:val="22"/>
        </w:rPr>
        <w:t>,</w:t>
      </w:r>
      <w:r>
        <w:rPr>
          <w:rFonts w:ascii="Calibri" w:hAnsi="Calibri"/>
          <w:sz w:val="22"/>
          <w:szCs w:val="22"/>
        </w:rPr>
        <w:t xml:space="preserve"> when the Minist</w:t>
      </w:r>
      <w:r w:rsidR="007B3E0D">
        <w:rPr>
          <w:rFonts w:ascii="Calibri" w:hAnsi="Calibri"/>
          <w:sz w:val="22"/>
          <w:szCs w:val="22"/>
        </w:rPr>
        <w:t>r</w:t>
      </w:r>
      <w:r>
        <w:rPr>
          <w:rFonts w:ascii="Calibri" w:hAnsi="Calibri"/>
          <w:sz w:val="22"/>
          <w:szCs w:val="22"/>
        </w:rPr>
        <w:t xml:space="preserve">y of Energy became the Executing Agency, </w:t>
      </w:r>
      <w:r w:rsidR="00407193" w:rsidRPr="00407193">
        <w:rPr>
          <w:rFonts w:ascii="Calibri" w:hAnsi="Calibri"/>
          <w:sz w:val="22"/>
          <w:szCs w:val="22"/>
        </w:rPr>
        <w:t xml:space="preserve">the </w:t>
      </w:r>
      <w:r w:rsidR="007B3E0D">
        <w:rPr>
          <w:rFonts w:ascii="Calibri" w:hAnsi="Calibri"/>
          <w:sz w:val="22"/>
          <w:szCs w:val="22"/>
        </w:rPr>
        <w:t>Deputy Director of the Waste Management Department</w:t>
      </w:r>
      <w:r w:rsidR="007B3E0D" w:rsidRPr="00407193">
        <w:rPr>
          <w:rFonts w:ascii="Calibri" w:hAnsi="Calibri"/>
          <w:sz w:val="22"/>
          <w:szCs w:val="22"/>
        </w:rPr>
        <w:t xml:space="preserve"> </w:t>
      </w:r>
      <w:r w:rsidR="00407193" w:rsidRPr="00407193">
        <w:rPr>
          <w:rFonts w:ascii="Calibri" w:hAnsi="Calibri"/>
          <w:sz w:val="22"/>
          <w:szCs w:val="22"/>
        </w:rPr>
        <w:t xml:space="preserve">of the Ministry of Energy became the new project director. </w:t>
      </w:r>
    </w:p>
    <w:p w14:paraId="74EC0AA0" w14:textId="77777777" w:rsidR="00407193" w:rsidRPr="00407193" w:rsidRDefault="00407193" w:rsidP="00407193">
      <w:pPr>
        <w:widowControl/>
        <w:autoSpaceDE/>
        <w:autoSpaceDN/>
        <w:adjustRightInd/>
        <w:jc w:val="both"/>
        <w:rPr>
          <w:rFonts w:ascii="Calibri" w:hAnsi="Calibri"/>
          <w:sz w:val="22"/>
          <w:szCs w:val="22"/>
        </w:rPr>
      </w:pPr>
    </w:p>
    <w:p w14:paraId="1E608FF7" w14:textId="77777777" w:rsidR="00407193" w:rsidRPr="00407193" w:rsidRDefault="00407193" w:rsidP="00025B07">
      <w:pPr>
        <w:ind w:left="720"/>
        <w:jc w:val="both"/>
        <w:rPr>
          <w:rFonts w:asciiTheme="majorHAnsi" w:eastAsia="MS Mincho" w:hAnsiTheme="majorHAnsi"/>
          <w:bCs/>
          <w:sz w:val="22"/>
          <w:szCs w:val="22"/>
        </w:rPr>
      </w:pPr>
      <w:r w:rsidRPr="00407193">
        <w:rPr>
          <w:rFonts w:ascii="Calibri" w:hAnsi="Calibri"/>
          <w:i/>
          <w:sz w:val="22"/>
          <w:szCs w:val="22"/>
        </w:rPr>
        <w:lastRenderedPageBreak/>
        <w:t>Lesson-Learned</w:t>
      </w:r>
      <w:r w:rsidRPr="00407193">
        <w:rPr>
          <w:rFonts w:ascii="Calibri" w:hAnsi="Calibri"/>
          <w:sz w:val="22"/>
          <w:szCs w:val="22"/>
        </w:rPr>
        <w:t xml:space="preserve">: </w:t>
      </w:r>
      <w:r w:rsidRPr="00407193">
        <w:rPr>
          <w:rFonts w:asciiTheme="majorHAnsi" w:eastAsia="MS Mincho" w:hAnsiTheme="majorHAnsi"/>
          <w:bCs/>
          <w:sz w:val="22"/>
          <w:szCs w:val="22"/>
        </w:rPr>
        <w:t xml:space="preserve">One the most significant </w:t>
      </w:r>
      <w:r w:rsidR="00025B07">
        <w:rPr>
          <w:rFonts w:asciiTheme="majorHAnsi" w:eastAsia="MS Mincho" w:hAnsiTheme="majorHAnsi"/>
          <w:bCs/>
          <w:sz w:val="22"/>
          <w:szCs w:val="22"/>
        </w:rPr>
        <w:t>challenges to the project has</w:t>
      </w:r>
      <w:r w:rsidRPr="00407193">
        <w:rPr>
          <w:rFonts w:asciiTheme="majorHAnsi" w:eastAsia="MS Mincho" w:hAnsiTheme="majorHAnsi"/>
          <w:bCs/>
          <w:sz w:val="22"/>
          <w:szCs w:val="22"/>
        </w:rPr>
        <w:t xml:space="preserve"> been the frequent</w:t>
      </w:r>
      <w:r w:rsidR="00025B07">
        <w:rPr>
          <w:rFonts w:asciiTheme="majorHAnsi" w:eastAsia="MS Mincho" w:hAnsiTheme="majorHAnsi"/>
          <w:bCs/>
          <w:sz w:val="22"/>
          <w:szCs w:val="22"/>
        </w:rPr>
        <w:t xml:space="preserve"> changes of Government. N</w:t>
      </w:r>
      <w:r w:rsidRPr="00407193">
        <w:rPr>
          <w:rFonts w:asciiTheme="majorHAnsi" w:eastAsia="MS Mincho" w:hAnsiTheme="majorHAnsi"/>
          <w:bCs/>
          <w:sz w:val="22"/>
          <w:szCs w:val="22"/>
        </w:rPr>
        <w:t xml:space="preserve">ot only in terms of changes made to the Ministries and high-level staff, but also in terms of changing national priorities and legislations following such changes. </w:t>
      </w:r>
    </w:p>
    <w:p w14:paraId="797FC9AC" w14:textId="77777777" w:rsidR="00407193" w:rsidRPr="00407193" w:rsidRDefault="00407193" w:rsidP="00407193">
      <w:pPr>
        <w:widowControl/>
        <w:autoSpaceDE/>
        <w:autoSpaceDN/>
        <w:adjustRightInd/>
        <w:jc w:val="both"/>
        <w:rPr>
          <w:rFonts w:ascii="Calibri" w:hAnsi="Calibri"/>
          <w:color w:val="FF0000"/>
          <w:sz w:val="22"/>
          <w:szCs w:val="22"/>
        </w:rPr>
      </w:pPr>
    </w:p>
    <w:p w14:paraId="3668CE9C" w14:textId="77777777" w:rsidR="00946EC4" w:rsidRPr="00025B07" w:rsidRDefault="00930562" w:rsidP="00025B07">
      <w:pPr>
        <w:widowControl/>
        <w:autoSpaceDE/>
        <w:autoSpaceDN/>
        <w:adjustRightInd/>
        <w:jc w:val="both"/>
        <w:rPr>
          <w:rFonts w:ascii="Calibri" w:hAnsi="Calibri"/>
          <w:sz w:val="22"/>
          <w:szCs w:val="22"/>
        </w:rPr>
      </w:pPr>
      <w:r>
        <w:rPr>
          <w:rFonts w:ascii="Calibri" w:hAnsi="Calibri"/>
          <w:sz w:val="22"/>
          <w:szCs w:val="22"/>
        </w:rPr>
        <w:t>T</w:t>
      </w:r>
      <w:r w:rsidR="00407193" w:rsidRPr="00025B07">
        <w:rPr>
          <w:rFonts w:ascii="Calibri" w:hAnsi="Calibri"/>
          <w:sz w:val="22"/>
          <w:szCs w:val="22"/>
        </w:rPr>
        <w:t xml:space="preserve">he </w:t>
      </w:r>
      <w:r w:rsidR="00640EA1" w:rsidRPr="00025B07">
        <w:rPr>
          <w:rFonts w:ascii="Calibri" w:hAnsi="Calibri"/>
          <w:sz w:val="22"/>
          <w:szCs w:val="22"/>
        </w:rPr>
        <w:t>project document clearly described the arrangement that the execut</w:t>
      </w:r>
      <w:r w:rsidR="00025B07" w:rsidRPr="00025B07">
        <w:rPr>
          <w:rFonts w:ascii="Calibri" w:hAnsi="Calibri"/>
          <w:sz w:val="22"/>
          <w:szCs w:val="22"/>
        </w:rPr>
        <w:t>ing agency/implementing partner</w:t>
      </w:r>
      <w:r w:rsidR="00640EA1" w:rsidRPr="00025B07">
        <w:rPr>
          <w:rFonts w:ascii="Calibri" w:hAnsi="Calibri"/>
          <w:sz w:val="22"/>
          <w:szCs w:val="22"/>
        </w:rPr>
        <w:t xml:space="preserve"> would appoint a national project director and hire </w:t>
      </w:r>
      <w:r w:rsidR="00E445AC" w:rsidRPr="00025B07">
        <w:rPr>
          <w:rFonts w:ascii="Calibri" w:hAnsi="Calibri"/>
          <w:sz w:val="22"/>
          <w:szCs w:val="22"/>
        </w:rPr>
        <w:t>with GEF funding a project Manager, national experts and an administrative and financial assistant, because of the</w:t>
      </w:r>
      <w:r w:rsidR="00025B07" w:rsidRPr="00025B07">
        <w:rPr>
          <w:rFonts w:ascii="Calibri" w:hAnsi="Calibri"/>
          <w:sz w:val="22"/>
          <w:szCs w:val="22"/>
        </w:rPr>
        <w:t xml:space="preserve"> physical location of the unit (separate from the M</w:t>
      </w:r>
      <w:r w:rsidR="00E445AC" w:rsidRPr="00025B07">
        <w:rPr>
          <w:rFonts w:ascii="Calibri" w:hAnsi="Calibri"/>
          <w:sz w:val="22"/>
          <w:szCs w:val="22"/>
        </w:rPr>
        <w:t xml:space="preserve">inistries </w:t>
      </w:r>
      <w:r w:rsidR="00025B07" w:rsidRPr="00025B07">
        <w:rPr>
          <w:rFonts w:ascii="Calibri" w:hAnsi="Calibri"/>
          <w:sz w:val="22"/>
          <w:szCs w:val="22"/>
        </w:rPr>
        <w:t>and the</w:t>
      </w:r>
      <w:r w:rsidR="00E445AC" w:rsidRPr="00025B07">
        <w:rPr>
          <w:rFonts w:ascii="Calibri" w:hAnsi="Calibri"/>
          <w:sz w:val="22"/>
          <w:szCs w:val="22"/>
        </w:rPr>
        <w:t xml:space="preserve"> UNDP CO</w:t>
      </w:r>
      <w:r w:rsidR="00025B07" w:rsidRPr="00025B07">
        <w:rPr>
          <w:rFonts w:ascii="Calibri" w:hAnsi="Calibri"/>
          <w:sz w:val="22"/>
          <w:szCs w:val="22"/>
        </w:rPr>
        <w:t>)</w:t>
      </w:r>
      <w:r>
        <w:rPr>
          <w:rFonts w:ascii="Calibri" w:hAnsi="Calibri"/>
          <w:sz w:val="22"/>
          <w:szCs w:val="22"/>
        </w:rPr>
        <w:t>. However</w:t>
      </w:r>
      <w:r w:rsidR="00E445AC" w:rsidRPr="00025B07">
        <w:rPr>
          <w:rFonts w:ascii="Calibri" w:hAnsi="Calibri"/>
          <w:sz w:val="22"/>
          <w:szCs w:val="22"/>
        </w:rPr>
        <w:t xml:space="preserve"> </w:t>
      </w:r>
      <w:r w:rsidR="00025B07" w:rsidRPr="00025B07">
        <w:rPr>
          <w:rFonts w:ascii="Calibri" w:hAnsi="Calibri"/>
          <w:sz w:val="22"/>
          <w:szCs w:val="22"/>
        </w:rPr>
        <w:t xml:space="preserve">to the TE team </w:t>
      </w:r>
      <w:r w:rsidR="00E445AC" w:rsidRPr="00025B07">
        <w:rPr>
          <w:rFonts w:ascii="Calibri" w:hAnsi="Calibri"/>
          <w:sz w:val="22"/>
          <w:szCs w:val="22"/>
        </w:rPr>
        <w:t xml:space="preserve">the project </w:t>
      </w:r>
      <w:r w:rsidR="00025B07" w:rsidRPr="00025B07">
        <w:rPr>
          <w:rFonts w:ascii="Calibri" w:hAnsi="Calibri"/>
          <w:sz w:val="22"/>
          <w:szCs w:val="22"/>
        </w:rPr>
        <w:t xml:space="preserve">unit appeared to be working a bit in isolation, reducing opportunities for handing over responsibilities and expertise to the entities that would assume responsibilities related to PCB management when the project comes to an end. Even though this type of arrangement is common is the Central Asian region, and embedding of the project within an existing structure might not have improved coordination with government structures much, it nevertheless is an aspect that should be </w:t>
      </w:r>
      <w:r w:rsidR="00DC6839">
        <w:rPr>
          <w:rFonts w:ascii="Calibri" w:hAnsi="Calibri"/>
          <w:sz w:val="22"/>
          <w:szCs w:val="22"/>
        </w:rPr>
        <w:t xml:space="preserve">carefully </w:t>
      </w:r>
      <w:r w:rsidR="00025B07" w:rsidRPr="00025B07">
        <w:rPr>
          <w:rFonts w:ascii="Calibri" w:hAnsi="Calibri"/>
          <w:sz w:val="22"/>
          <w:szCs w:val="22"/>
        </w:rPr>
        <w:t xml:space="preserve">considered for future projects. </w:t>
      </w:r>
    </w:p>
    <w:p w14:paraId="6DCB0BB7" w14:textId="77777777" w:rsidR="00025B07" w:rsidRDefault="00025B07" w:rsidP="004F148C">
      <w:pPr>
        <w:widowControl/>
        <w:autoSpaceDE/>
        <w:autoSpaceDN/>
        <w:adjustRightInd/>
        <w:rPr>
          <w:rFonts w:ascii="Calibri" w:hAnsi="Calibri"/>
          <w:color w:val="FF0000"/>
          <w:sz w:val="22"/>
          <w:szCs w:val="22"/>
        </w:rPr>
      </w:pPr>
    </w:p>
    <w:p w14:paraId="218D4B8A" w14:textId="77777777" w:rsidR="003A408E" w:rsidRDefault="003A408E" w:rsidP="004F148C">
      <w:pPr>
        <w:widowControl/>
        <w:autoSpaceDE/>
        <w:autoSpaceDN/>
        <w:adjustRightInd/>
        <w:rPr>
          <w:rFonts w:ascii="Calibri" w:hAnsi="Calibri"/>
          <w:sz w:val="20"/>
          <w:szCs w:val="20"/>
        </w:rPr>
      </w:pPr>
    </w:p>
    <w:p w14:paraId="4497C1E0" w14:textId="77777777" w:rsidR="00025B07" w:rsidRDefault="00025B07" w:rsidP="00841037">
      <w:pPr>
        <w:pStyle w:val="Heading2"/>
        <w:rPr>
          <w:rFonts w:eastAsia="MS Gothic"/>
        </w:rPr>
      </w:pPr>
      <w:bookmarkStart w:id="67" w:name="_Toc263502054"/>
      <w:r>
        <w:rPr>
          <w:rFonts w:eastAsia="MS Gothic"/>
        </w:rPr>
        <w:br w:type="page"/>
      </w:r>
    </w:p>
    <w:p w14:paraId="0CF598ED" w14:textId="77777777" w:rsidR="00841037" w:rsidRPr="00D6638C" w:rsidRDefault="00841037" w:rsidP="00841037">
      <w:pPr>
        <w:pStyle w:val="Heading2"/>
        <w:rPr>
          <w:rFonts w:ascii="Calibri" w:hAnsi="Calibri"/>
          <w:sz w:val="20"/>
          <w:szCs w:val="20"/>
        </w:rPr>
      </w:pPr>
      <w:bookmarkStart w:id="68" w:name="_Toc283849565"/>
      <w:bookmarkStart w:id="69" w:name="_Toc303946905"/>
      <w:r w:rsidRPr="00841037">
        <w:rPr>
          <w:rFonts w:eastAsia="MS Gothic"/>
        </w:rPr>
        <w:lastRenderedPageBreak/>
        <w:t>3.2 Project Implementation</w:t>
      </w:r>
      <w:bookmarkEnd w:id="67"/>
      <w:bookmarkEnd w:id="68"/>
      <w:bookmarkEnd w:id="69"/>
    </w:p>
    <w:p w14:paraId="44F87AD0" w14:textId="77777777" w:rsidR="003A408E" w:rsidRDefault="003A408E" w:rsidP="004F148C">
      <w:pPr>
        <w:widowControl/>
        <w:autoSpaceDE/>
        <w:autoSpaceDN/>
        <w:adjustRightInd/>
        <w:rPr>
          <w:rFonts w:ascii="Calibri" w:hAnsi="Calibri"/>
          <w:sz w:val="20"/>
          <w:szCs w:val="20"/>
        </w:rPr>
      </w:pPr>
    </w:p>
    <w:p w14:paraId="0B8C58AE" w14:textId="77777777" w:rsidR="00841037" w:rsidRDefault="005903F6" w:rsidP="00312DC3">
      <w:pPr>
        <w:pStyle w:val="Heading3"/>
        <w:jc w:val="both"/>
      </w:pPr>
      <w:bookmarkStart w:id="70" w:name="_Toc283849566"/>
      <w:bookmarkStart w:id="71" w:name="_Toc303946906"/>
      <w:r>
        <w:t xml:space="preserve">3.2.1 </w:t>
      </w:r>
      <w:r w:rsidR="00841037" w:rsidRPr="00841037">
        <w:t>Adaptive management (changes to the project design and project outputs during implementation)</w:t>
      </w:r>
      <w:bookmarkEnd w:id="70"/>
      <w:bookmarkEnd w:id="71"/>
    </w:p>
    <w:p w14:paraId="2232B9E5" w14:textId="77777777" w:rsidR="00841037" w:rsidRDefault="00841037" w:rsidP="008C431A">
      <w:pPr>
        <w:jc w:val="both"/>
        <w:rPr>
          <w:rFonts w:ascii="Calibri" w:eastAsia="MS Mincho" w:hAnsi="Calibri"/>
          <w:sz w:val="22"/>
          <w:szCs w:val="22"/>
        </w:rPr>
      </w:pPr>
      <w:r w:rsidRPr="00841037">
        <w:rPr>
          <w:rFonts w:ascii="Calibri" w:eastAsia="MS Mincho" w:hAnsi="Calibri"/>
          <w:sz w:val="22"/>
          <w:szCs w:val="22"/>
        </w:rPr>
        <w:t>Most of the information presented in this section ha</w:t>
      </w:r>
      <w:r>
        <w:rPr>
          <w:rFonts w:ascii="Calibri" w:eastAsia="MS Mincho" w:hAnsi="Calibri"/>
          <w:sz w:val="22"/>
          <w:szCs w:val="22"/>
        </w:rPr>
        <w:t>s b</w:t>
      </w:r>
      <w:r w:rsidR="00A02233">
        <w:rPr>
          <w:rFonts w:ascii="Calibri" w:eastAsia="MS Mincho" w:hAnsi="Calibri"/>
          <w:sz w:val="22"/>
          <w:szCs w:val="22"/>
        </w:rPr>
        <w:t>een extracted from the yearly Project Implementation Review</w:t>
      </w:r>
      <w:r>
        <w:rPr>
          <w:rFonts w:ascii="Calibri" w:eastAsia="MS Mincho" w:hAnsi="Calibri"/>
          <w:sz w:val="22"/>
          <w:szCs w:val="22"/>
        </w:rPr>
        <w:t>s</w:t>
      </w:r>
      <w:r w:rsidR="00A02233">
        <w:rPr>
          <w:rFonts w:ascii="Calibri" w:eastAsia="MS Mincho" w:hAnsi="Calibri"/>
          <w:sz w:val="22"/>
          <w:szCs w:val="22"/>
        </w:rPr>
        <w:t xml:space="preserve"> (PIRs)</w:t>
      </w:r>
      <w:r>
        <w:rPr>
          <w:rFonts w:ascii="Calibri" w:eastAsia="MS Mincho" w:hAnsi="Calibri"/>
          <w:sz w:val="22"/>
          <w:szCs w:val="22"/>
        </w:rPr>
        <w:t xml:space="preserve"> as well as the </w:t>
      </w:r>
      <w:r w:rsidR="00A02233">
        <w:rPr>
          <w:rFonts w:ascii="Calibri" w:eastAsia="MS Mincho" w:hAnsi="Calibri"/>
          <w:sz w:val="22"/>
          <w:szCs w:val="22"/>
        </w:rPr>
        <w:t>Mid-Term Evaluation (MTE)</w:t>
      </w:r>
      <w:r>
        <w:rPr>
          <w:rFonts w:ascii="Calibri" w:eastAsia="MS Mincho" w:hAnsi="Calibri"/>
          <w:sz w:val="22"/>
          <w:szCs w:val="22"/>
        </w:rPr>
        <w:t xml:space="preserve"> report. </w:t>
      </w:r>
    </w:p>
    <w:p w14:paraId="0F123FE4" w14:textId="77777777" w:rsidR="00841037" w:rsidRDefault="00841037" w:rsidP="008C431A">
      <w:pPr>
        <w:jc w:val="both"/>
        <w:rPr>
          <w:rFonts w:ascii="Calibri" w:eastAsia="MS Mincho" w:hAnsi="Calibri"/>
          <w:sz w:val="22"/>
          <w:szCs w:val="22"/>
        </w:rPr>
      </w:pPr>
    </w:p>
    <w:p w14:paraId="4A29BC0F" w14:textId="77777777" w:rsidR="00553376" w:rsidRDefault="00553376" w:rsidP="008C431A">
      <w:pPr>
        <w:jc w:val="both"/>
        <w:rPr>
          <w:rFonts w:ascii="Calibri" w:eastAsia="MS Mincho" w:hAnsi="Calibri"/>
          <w:sz w:val="22"/>
          <w:szCs w:val="22"/>
        </w:rPr>
      </w:pPr>
      <w:r>
        <w:rPr>
          <w:rFonts w:ascii="Calibri" w:eastAsia="MS Mincho" w:hAnsi="Calibri"/>
          <w:sz w:val="22"/>
          <w:szCs w:val="22"/>
        </w:rPr>
        <w:t xml:space="preserve">A few minor and major modifications were made to the project’s outputs during project implementation. The changes </w:t>
      </w:r>
      <w:r w:rsidR="003212BA">
        <w:rPr>
          <w:rFonts w:ascii="Calibri" w:eastAsia="MS Mincho" w:hAnsi="Calibri"/>
          <w:sz w:val="22"/>
          <w:szCs w:val="22"/>
        </w:rPr>
        <w:t xml:space="preserve">made to the project’s </w:t>
      </w:r>
      <w:r w:rsidR="00BE0F2B">
        <w:rPr>
          <w:rFonts w:ascii="Calibri" w:eastAsia="MS Mincho" w:hAnsi="Calibri"/>
          <w:sz w:val="22"/>
          <w:szCs w:val="22"/>
        </w:rPr>
        <w:t>outputs</w:t>
      </w:r>
      <w:r w:rsidR="008C0655">
        <w:rPr>
          <w:rFonts w:ascii="Calibri" w:eastAsia="MS Mincho" w:hAnsi="Calibri"/>
          <w:sz w:val="22"/>
          <w:szCs w:val="22"/>
        </w:rPr>
        <w:t xml:space="preserve"> </w:t>
      </w:r>
      <w:r w:rsidR="00E271D3">
        <w:rPr>
          <w:rFonts w:ascii="Calibri" w:eastAsia="MS Mincho" w:hAnsi="Calibri"/>
          <w:sz w:val="22"/>
          <w:szCs w:val="22"/>
        </w:rPr>
        <w:t xml:space="preserve">have </w:t>
      </w:r>
      <w:r w:rsidR="008C0655">
        <w:rPr>
          <w:rFonts w:ascii="Calibri" w:eastAsia="MS Mincho" w:hAnsi="Calibri"/>
          <w:sz w:val="22"/>
          <w:szCs w:val="22"/>
        </w:rPr>
        <w:t>been presented in T</w:t>
      </w:r>
      <w:r>
        <w:rPr>
          <w:rFonts w:ascii="Calibri" w:eastAsia="MS Mincho" w:hAnsi="Calibri"/>
          <w:sz w:val="22"/>
          <w:szCs w:val="22"/>
        </w:rPr>
        <w:t>able</w:t>
      </w:r>
      <w:r w:rsidR="008C431A">
        <w:rPr>
          <w:rFonts w:ascii="Calibri" w:eastAsia="MS Mincho" w:hAnsi="Calibri"/>
          <w:sz w:val="22"/>
          <w:szCs w:val="22"/>
        </w:rPr>
        <w:t xml:space="preserve"> </w:t>
      </w:r>
      <w:r w:rsidR="008C431A" w:rsidRPr="00DC6839">
        <w:rPr>
          <w:rFonts w:ascii="Calibri" w:eastAsia="MS Mincho" w:hAnsi="Calibri"/>
          <w:sz w:val="22"/>
          <w:szCs w:val="22"/>
        </w:rPr>
        <w:t>8</w:t>
      </w:r>
      <w:r>
        <w:rPr>
          <w:rFonts w:ascii="Calibri" w:eastAsia="MS Mincho" w:hAnsi="Calibri"/>
          <w:sz w:val="22"/>
          <w:szCs w:val="22"/>
        </w:rPr>
        <w:t xml:space="preserve"> below, </w:t>
      </w:r>
      <w:r w:rsidR="008C431A">
        <w:rPr>
          <w:rFonts w:ascii="Calibri" w:eastAsia="MS Mincho" w:hAnsi="Calibri"/>
          <w:sz w:val="22"/>
          <w:szCs w:val="22"/>
        </w:rPr>
        <w:t xml:space="preserve">along with </w:t>
      </w:r>
      <w:r>
        <w:rPr>
          <w:rFonts w:ascii="Calibri" w:eastAsia="MS Mincho" w:hAnsi="Calibri"/>
          <w:sz w:val="22"/>
          <w:szCs w:val="22"/>
        </w:rPr>
        <w:t>the reason</w:t>
      </w:r>
      <w:r w:rsidR="003212BA">
        <w:rPr>
          <w:rFonts w:ascii="Calibri" w:eastAsia="MS Mincho" w:hAnsi="Calibri"/>
          <w:sz w:val="22"/>
          <w:szCs w:val="22"/>
        </w:rPr>
        <w:t>(</w:t>
      </w:r>
      <w:r>
        <w:rPr>
          <w:rFonts w:ascii="Calibri" w:eastAsia="MS Mincho" w:hAnsi="Calibri"/>
          <w:sz w:val="22"/>
          <w:szCs w:val="22"/>
        </w:rPr>
        <w:t>s</w:t>
      </w:r>
      <w:r w:rsidR="003212BA">
        <w:rPr>
          <w:rFonts w:ascii="Calibri" w:eastAsia="MS Mincho" w:hAnsi="Calibri"/>
          <w:sz w:val="22"/>
          <w:szCs w:val="22"/>
        </w:rPr>
        <w:t>)</w:t>
      </w:r>
      <w:r>
        <w:rPr>
          <w:rFonts w:ascii="Calibri" w:eastAsia="MS Mincho" w:hAnsi="Calibri"/>
          <w:sz w:val="22"/>
          <w:szCs w:val="22"/>
        </w:rPr>
        <w:t xml:space="preserve"> for </w:t>
      </w:r>
      <w:r w:rsidR="003212BA">
        <w:rPr>
          <w:rFonts w:ascii="Calibri" w:eastAsia="MS Mincho" w:hAnsi="Calibri"/>
          <w:sz w:val="22"/>
          <w:szCs w:val="22"/>
        </w:rPr>
        <w:t>such</w:t>
      </w:r>
      <w:r>
        <w:rPr>
          <w:rFonts w:ascii="Calibri" w:eastAsia="MS Mincho" w:hAnsi="Calibri"/>
          <w:sz w:val="22"/>
          <w:szCs w:val="22"/>
        </w:rPr>
        <w:t xml:space="preserve"> change</w:t>
      </w:r>
      <w:r w:rsidR="003212BA">
        <w:rPr>
          <w:rFonts w:ascii="Calibri" w:eastAsia="MS Mincho" w:hAnsi="Calibri"/>
          <w:sz w:val="22"/>
          <w:szCs w:val="22"/>
        </w:rPr>
        <w:t>s</w:t>
      </w:r>
      <w:r>
        <w:rPr>
          <w:rFonts w:ascii="Calibri" w:eastAsia="MS Mincho" w:hAnsi="Calibri"/>
          <w:sz w:val="22"/>
          <w:szCs w:val="22"/>
        </w:rPr>
        <w:t xml:space="preserve">: </w:t>
      </w:r>
    </w:p>
    <w:p w14:paraId="3E206810" w14:textId="77777777" w:rsidR="00553376" w:rsidRDefault="00553376" w:rsidP="00841037">
      <w:pPr>
        <w:rPr>
          <w:rFonts w:ascii="Calibri" w:eastAsia="MS Mincho" w:hAnsi="Calibri"/>
          <w:sz w:val="22"/>
          <w:szCs w:val="22"/>
        </w:rPr>
      </w:pPr>
    </w:p>
    <w:p w14:paraId="7C44F4C4" w14:textId="77777777" w:rsidR="006D12FA" w:rsidRDefault="006D12FA" w:rsidP="006D12FA">
      <w:pPr>
        <w:pStyle w:val="Caption"/>
        <w:rPr>
          <w:rFonts w:ascii="Calibri" w:hAnsi="Calibri"/>
          <w:b w:val="0"/>
          <w:bCs w:val="0"/>
        </w:rPr>
      </w:pPr>
      <w:bookmarkStart w:id="72" w:name="_Toc303946948"/>
      <w:r w:rsidRPr="001D0698">
        <w:rPr>
          <w:rFonts w:ascii="Calibri" w:hAnsi="Calibri"/>
          <w:lang w:val="en-CA"/>
        </w:rPr>
        <w:t xml:space="preserve">Table </w:t>
      </w:r>
      <w:r w:rsidR="00C02332" w:rsidRPr="001D0698">
        <w:rPr>
          <w:rFonts w:ascii="Calibri" w:hAnsi="Calibri"/>
          <w:lang w:val="en-CA"/>
        </w:rPr>
        <w:fldChar w:fldCharType="begin"/>
      </w:r>
      <w:r w:rsidRPr="001D0698">
        <w:rPr>
          <w:rFonts w:ascii="Calibri" w:hAnsi="Calibri"/>
          <w:lang w:val="en-CA"/>
        </w:rPr>
        <w:instrText xml:space="preserve"> SEQ Table \* ARABIC </w:instrText>
      </w:r>
      <w:r w:rsidR="00C02332" w:rsidRPr="001D0698">
        <w:rPr>
          <w:rFonts w:ascii="Calibri" w:hAnsi="Calibri"/>
          <w:lang w:val="en-CA"/>
        </w:rPr>
        <w:fldChar w:fldCharType="separate"/>
      </w:r>
      <w:r w:rsidR="00650A40">
        <w:rPr>
          <w:rFonts w:ascii="Calibri" w:hAnsi="Calibri"/>
          <w:noProof/>
          <w:lang w:val="en-CA"/>
        </w:rPr>
        <w:t>8</w:t>
      </w:r>
      <w:r w:rsidR="00C02332" w:rsidRPr="001D0698">
        <w:rPr>
          <w:rFonts w:ascii="Calibri" w:hAnsi="Calibri"/>
          <w:lang w:val="en-CA"/>
        </w:rPr>
        <w:fldChar w:fldCharType="end"/>
      </w:r>
      <w:r w:rsidRPr="001D0698">
        <w:rPr>
          <w:rFonts w:ascii="Calibri" w:hAnsi="Calibri"/>
          <w:lang w:val="en-CA"/>
        </w:rPr>
        <w:t xml:space="preserve">: </w:t>
      </w:r>
      <w:r>
        <w:rPr>
          <w:rFonts w:ascii="Calibri" w:hAnsi="Calibri"/>
          <w:b w:val="0"/>
          <w:bCs w:val="0"/>
        </w:rPr>
        <w:t>Changes made to the project design and outputs during implementation</w:t>
      </w:r>
      <w:bookmarkEnd w:id="72"/>
    </w:p>
    <w:tbl>
      <w:tblPr>
        <w:tblW w:w="8964" w:type="dxa"/>
        <w:tblCellMar>
          <w:left w:w="0" w:type="dxa"/>
          <w:right w:w="0" w:type="dxa"/>
        </w:tblCellMar>
        <w:tblLook w:val="0420" w:firstRow="1" w:lastRow="0" w:firstColumn="0" w:lastColumn="0" w:noHBand="0" w:noVBand="1"/>
      </w:tblPr>
      <w:tblGrid>
        <w:gridCol w:w="2304"/>
        <w:gridCol w:w="2880"/>
        <w:gridCol w:w="3780"/>
      </w:tblGrid>
      <w:tr w:rsidR="004778C4" w:rsidRPr="000C0D17" w14:paraId="215F71B4" w14:textId="77777777" w:rsidTr="00585319">
        <w:trPr>
          <w:trHeight w:val="250"/>
        </w:trPr>
        <w:tc>
          <w:tcPr>
            <w:tcW w:w="2304" w:type="dxa"/>
            <w:tcBorders>
              <w:top w:val="single" w:sz="8" w:space="0" w:color="999966"/>
              <w:left w:val="single" w:sz="8" w:space="0" w:color="999966"/>
              <w:bottom w:val="single" w:sz="8" w:space="0" w:color="999966"/>
              <w:right w:val="nil"/>
            </w:tcBorders>
            <w:shd w:val="clear" w:color="auto" w:fill="999966"/>
            <w:tcMar>
              <w:top w:w="72" w:type="dxa"/>
              <w:left w:w="144" w:type="dxa"/>
              <w:bottom w:w="72" w:type="dxa"/>
              <w:right w:w="144" w:type="dxa"/>
            </w:tcMar>
            <w:hideMark/>
          </w:tcPr>
          <w:p w14:paraId="7C6F03ED" w14:textId="77777777" w:rsidR="004778C4" w:rsidRPr="000C0D17" w:rsidRDefault="004778C4" w:rsidP="00585319">
            <w:pPr>
              <w:widowControl/>
              <w:autoSpaceDE/>
              <w:autoSpaceDN/>
              <w:adjustRightInd/>
              <w:rPr>
                <w:rFonts w:ascii="Calibri" w:hAnsi="Calibri"/>
                <w:sz w:val="20"/>
                <w:szCs w:val="20"/>
              </w:rPr>
            </w:pPr>
            <w:r>
              <w:rPr>
                <w:rFonts w:ascii="Calibri" w:hAnsi="Calibri"/>
                <w:b/>
                <w:bCs/>
                <w:sz w:val="20"/>
                <w:szCs w:val="20"/>
              </w:rPr>
              <w:t>Planned Activity</w:t>
            </w:r>
          </w:p>
        </w:tc>
        <w:tc>
          <w:tcPr>
            <w:tcW w:w="2880" w:type="dxa"/>
            <w:tcBorders>
              <w:top w:val="single" w:sz="8" w:space="0" w:color="999966"/>
              <w:left w:val="nil"/>
              <w:bottom w:val="single" w:sz="8" w:space="0" w:color="999966"/>
              <w:right w:val="nil"/>
            </w:tcBorders>
            <w:shd w:val="clear" w:color="auto" w:fill="999966"/>
          </w:tcPr>
          <w:p w14:paraId="49F69DB3" w14:textId="77777777" w:rsidR="004778C4" w:rsidRDefault="004778C4" w:rsidP="00585319">
            <w:pPr>
              <w:widowControl/>
              <w:autoSpaceDE/>
              <w:autoSpaceDN/>
              <w:adjustRightInd/>
              <w:rPr>
                <w:rFonts w:ascii="Calibri" w:hAnsi="Calibri"/>
                <w:b/>
                <w:bCs/>
                <w:sz w:val="20"/>
                <w:szCs w:val="20"/>
              </w:rPr>
            </w:pPr>
            <w:r>
              <w:rPr>
                <w:rFonts w:ascii="Calibri" w:hAnsi="Calibri"/>
                <w:b/>
                <w:bCs/>
                <w:sz w:val="20"/>
                <w:szCs w:val="20"/>
              </w:rPr>
              <w:t>Ultimate Project Activities</w:t>
            </w:r>
          </w:p>
        </w:tc>
        <w:tc>
          <w:tcPr>
            <w:tcW w:w="3780" w:type="dxa"/>
            <w:tcBorders>
              <w:top w:val="single" w:sz="8" w:space="0" w:color="999966"/>
              <w:left w:val="nil"/>
              <w:bottom w:val="single" w:sz="8" w:space="0" w:color="999966"/>
              <w:right w:val="single" w:sz="8" w:space="0" w:color="999966"/>
            </w:tcBorders>
            <w:shd w:val="clear" w:color="auto" w:fill="999966"/>
            <w:tcMar>
              <w:top w:w="72" w:type="dxa"/>
              <w:left w:w="144" w:type="dxa"/>
              <w:bottom w:w="72" w:type="dxa"/>
              <w:right w:w="144" w:type="dxa"/>
            </w:tcMar>
            <w:hideMark/>
          </w:tcPr>
          <w:p w14:paraId="150CA695" w14:textId="77777777" w:rsidR="004778C4" w:rsidRPr="000C0D17" w:rsidRDefault="004778C4" w:rsidP="00585319">
            <w:pPr>
              <w:widowControl/>
              <w:autoSpaceDE/>
              <w:autoSpaceDN/>
              <w:adjustRightInd/>
              <w:rPr>
                <w:rFonts w:ascii="Calibri" w:hAnsi="Calibri"/>
                <w:sz w:val="20"/>
                <w:szCs w:val="20"/>
              </w:rPr>
            </w:pPr>
            <w:r>
              <w:rPr>
                <w:rFonts w:ascii="Calibri" w:hAnsi="Calibri"/>
                <w:b/>
                <w:bCs/>
                <w:sz w:val="20"/>
                <w:szCs w:val="20"/>
              </w:rPr>
              <w:t>Reason for change</w:t>
            </w:r>
          </w:p>
        </w:tc>
      </w:tr>
      <w:tr w:rsidR="004778C4" w:rsidRPr="000C0D17" w14:paraId="79160A9C" w14:textId="77777777" w:rsidTr="00585319">
        <w:trPr>
          <w:trHeight w:val="1006"/>
        </w:trPr>
        <w:tc>
          <w:tcPr>
            <w:tcW w:w="8964" w:type="dxa"/>
            <w:gridSpan w:val="3"/>
            <w:tcBorders>
              <w:top w:val="single" w:sz="8" w:space="0" w:color="999966"/>
              <w:left w:val="single" w:sz="8" w:space="0" w:color="999966"/>
              <w:bottom w:val="single" w:sz="8" w:space="0" w:color="999966"/>
              <w:right w:val="single" w:sz="8" w:space="0" w:color="999966"/>
            </w:tcBorders>
            <w:shd w:val="clear" w:color="auto" w:fill="FFFFFF"/>
            <w:tcMar>
              <w:top w:w="72" w:type="dxa"/>
              <w:left w:w="144" w:type="dxa"/>
              <w:bottom w:w="72" w:type="dxa"/>
              <w:right w:w="144" w:type="dxa"/>
            </w:tcMar>
          </w:tcPr>
          <w:p w14:paraId="6599DC7B" w14:textId="77777777" w:rsidR="004778C4" w:rsidRDefault="004778C4" w:rsidP="00585319">
            <w:pPr>
              <w:rPr>
                <w:rFonts w:asciiTheme="majorHAnsi" w:hAnsiTheme="majorHAnsi"/>
                <w:sz w:val="20"/>
                <w:szCs w:val="20"/>
              </w:rPr>
            </w:pPr>
            <w:r w:rsidRPr="00C26E15">
              <w:rPr>
                <w:rFonts w:asciiTheme="majorHAnsi" w:hAnsiTheme="majorHAnsi"/>
                <w:b/>
                <w:sz w:val="20"/>
                <w:szCs w:val="20"/>
              </w:rPr>
              <w:t xml:space="preserve">Outcome 3: </w:t>
            </w:r>
            <w:r w:rsidRPr="00E216BC">
              <w:rPr>
                <w:rFonts w:asciiTheme="majorHAnsi" w:hAnsiTheme="majorHAnsi"/>
                <w:sz w:val="20"/>
                <w:szCs w:val="20"/>
              </w:rPr>
              <w:t>Replacement, setting-up safe dismantling of 850 tons of PCB trans</w:t>
            </w:r>
            <w:r w:rsidRPr="00E216BC">
              <w:rPr>
                <w:rFonts w:asciiTheme="majorHAnsi" w:hAnsiTheme="majorHAnsi"/>
                <w:sz w:val="20"/>
                <w:szCs w:val="20"/>
              </w:rPr>
              <w:softHyphen/>
              <w:t>formers and their safe disposal</w:t>
            </w:r>
          </w:p>
          <w:p w14:paraId="5AAC4F92" w14:textId="77777777" w:rsidR="004778C4" w:rsidRDefault="004778C4" w:rsidP="00585319">
            <w:pPr>
              <w:rPr>
                <w:rFonts w:asciiTheme="majorHAnsi" w:hAnsiTheme="majorHAnsi"/>
                <w:color w:val="000000"/>
                <w:sz w:val="20"/>
                <w:szCs w:val="20"/>
              </w:rPr>
            </w:pPr>
            <w:r w:rsidRPr="00E216BC">
              <w:rPr>
                <w:rFonts w:asciiTheme="majorHAnsi" w:hAnsiTheme="majorHAnsi"/>
                <w:b/>
                <w:color w:val="000000"/>
                <w:sz w:val="20"/>
                <w:szCs w:val="20"/>
              </w:rPr>
              <w:t>Target</w:t>
            </w:r>
            <w:r w:rsidRPr="00C26E15">
              <w:rPr>
                <w:rFonts w:asciiTheme="majorHAnsi" w:hAnsiTheme="majorHAnsi"/>
                <w:color w:val="000000"/>
                <w:sz w:val="20"/>
                <w:szCs w:val="20"/>
              </w:rPr>
              <w:t xml:space="preserve">: </w:t>
            </w:r>
            <w:r w:rsidRPr="00E216BC">
              <w:rPr>
                <w:rFonts w:asciiTheme="majorHAnsi" w:hAnsiTheme="majorHAnsi"/>
                <w:b/>
                <w:color w:val="000000"/>
                <w:sz w:val="20"/>
                <w:szCs w:val="20"/>
              </w:rPr>
              <w:t>850</w:t>
            </w:r>
            <w:r w:rsidRPr="00C26E15">
              <w:rPr>
                <w:rFonts w:asciiTheme="majorHAnsi" w:hAnsiTheme="majorHAnsi"/>
                <w:color w:val="000000"/>
                <w:sz w:val="20"/>
                <w:szCs w:val="20"/>
              </w:rPr>
              <w:t xml:space="preserve"> tons of PCB waste safely disposed.</w:t>
            </w:r>
          </w:p>
          <w:p w14:paraId="1F757BAB" w14:textId="77777777" w:rsidR="004778C4" w:rsidRPr="00D770E0" w:rsidRDefault="004778C4" w:rsidP="00585319">
            <w:pPr>
              <w:rPr>
                <w:rFonts w:asciiTheme="majorHAnsi" w:eastAsia="Arial Unicode MS" w:hAnsiTheme="majorHAnsi"/>
                <w:lang w:eastAsia="ru-RU"/>
              </w:rPr>
            </w:pPr>
            <w:r w:rsidRPr="00D770E0">
              <w:rPr>
                <w:rFonts w:asciiTheme="majorHAnsi" w:hAnsiTheme="majorHAnsi"/>
                <w:b/>
                <w:color w:val="000000"/>
                <w:sz w:val="20"/>
                <w:szCs w:val="20"/>
              </w:rPr>
              <w:t xml:space="preserve">Target: 30 </w:t>
            </w:r>
            <w:r w:rsidRPr="00D770E0">
              <w:rPr>
                <w:rFonts w:asciiTheme="majorHAnsi" w:hAnsiTheme="majorHAnsi"/>
                <w:color w:val="000000"/>
                <w:sz w:val="20"/>
                <w:szCs w:val="20"/>
              </w:rPr>
              <w:t>transformers phased-out and replaced within 36 months of project implementation.</w:t>
            </w:r>
          </w:p>
        </w:tc>
      </w:tr>
      <w:tr w:rsidR="004778C4" w:rsidRPr="000C0D17" w14:paraId="5FFD22CC" w14:textId="77777777" w:rsidTr="00585319">
        <w:trPr>
          <w:trHeight w:val="5740"/>
        </w:trPr>
        <w:tc>
          <w:tcPr>
            <w:tcW w:w="2304" w:type="dxa"/>
            <w:tcBorders>
              <w:top w:val="single" w:sz="8" w:space="0" w:color="999966"/>
              <w:left w:val="single" w:sz="8" w:space="0" w:color="999966"/>
              <w:bottom w:val="single" w:sz="8" w:space="0" w:color="999966"/>
              <w:right w:val="nil"/>
            </w:tcBorders>
            <w:shd w:val="clear" w:color="auto" w:fill="FFFFFF"/>
            <w:tcMar>
              <w:top w:w="72" w:type="dxa"/>
              <w:left w:w="144" w:type="dxa"/>
              <w:bottom w:w="72" w:type="dxa"/>
              <w:right w:w="144" w:type="dxa"/>
            </w:tcMar>
          </w:tcPr>
          <w:p w14:paraId="5DA20B6A" w14:textId="77777777" w:rsidR="004778C4" w:rsidRPr="009F7A04" w:rsidRDefault="004778C4" w:rsidP="00585319">
            <w:pPr>
              <w:widowControl/>
              <w:autoSpaceDE/>
              <w:autoSpaceDN/>
              <w:adjustRightInd/>
              <w:spacing w:before="60" w:after="60"/>
              <w:rPr>
                <w:rFonts w:asciiTheme="majorHAnsi" w:hAnsiTheme="majorHAnsi"/>
                <w:i/>
                <w:sz w:val="20"/>
                <w:szCs w:val="20"/>
              </w:rPr>
            </w:pPr>
            <w:r w:rsidRPr="009F7A04">
              <w:rPr>
                <w:rFonts w:asciiTheme="majorHAnsi" w:hAnsiTheme="majorHAnsi"/>
                <w:i/>
                <w:sz w:val="20"/>
                <w:szCs w:val="20"/>
              </w:rPr>
              <w:t>Output 3.2</w:t>
            </w:r>
            <w:r w:rsidRPr="00C26E15">
              <w:rPr>
                <w:rFonts w:asciiTheme="majorHAnsi" w:hAnsiTheme="majorHAnsi"/>
                <w:sz w:val="20"/>
                <w:szCs w:val="20"/>
              </w:rPr>
              <w:t xml:space="preserve">: Transformers disconnected, drained, dismantled and </w:t>
            </w:r>
            <w:r w:rsidRPr="009F7A04">
              <w:rPr>
                <w:rFonts w:asciiTheme="majorHAnsi" w:hAnsiTheme="majorHAnsi"/>
                <w:sz w:val="20"/>
                <w:szCs w:val="20"/>
              </w:rPr>
              <w:t>cleaned, metals recycled</w:t>
            </w:r>
            <w:r>
              <w:rPr>
                <w:rFonts w:asciiTheme="majorHAnsi" w:hAnsiTheme="majorHAnsi"/>
                <w:sz w:val="20"/>
                <w:szCs w:val="20"/>
              </w:rPr>
              <w:t>.</w:t>
            </w:r>
          </w:p>
        </w:tc>
        <w:tc>
          <w:tcPr>
            <w:tcW w:w="2880" w:type="dxa"/>
            <w:tcBorders>
              <w:top w:val="single" w:sz="8" w:space="0" w:color="999966"/>
              <w:left w:val="nil"/>
              <w:bottom w:val="single" w:sz="8" w:space="0" w:color="999966"/>
              <w:right w:val="nil"/>
            </w:tcBorders>
            <w:shd w:val="clear" w:color="auto" w:fill="FFFFFF"/>
          </w:tcPr>
          <w:p w14:paraId="2C9CCE61" w14:textId="77777777" w:rsidR="004778C4" w:rsidRPr="002248AC" w:rsidRDefault="004778C4" w:rsidP="00585319">
            <w:pPr>
              <w:ind w:right="180"/>
              <w:jc w:val="both"/>
              <w:rPr>
                <w:rFonts w:asciiTheme="majorHAnsi" w:eastAsia="Arial Unicode MS" w:hAnsiTheme="majorHAnsi"/>
                <w:sz w:val="20"/>
                <w:szCs w:val="20"/>
                <w:lang w:eastAsia="ru-RU"/>
              </w:rPr>
            </w:pPr>
            <w:r w:rsidRPr="002248AC">
              <w:rPr>
                <w:rFonts w:asciiTheme="majorHAnsi" w:eastAsia="Arial Unicode MS" w:hAnsiTheme="majorHAnsi"/>
                <w:sz w:val="20"/>
                <w:szCs w:val="20"/>
                <w:lang w:eastAsia="ru-RU"/>
              </w:rPr>
              <w:t>At the time of the TE:</w:t>
            </w:r>
          </w:p>
          <w:p w14:paraId="16A63628" w14:textId="77777777" w:rsidR="004778C4" w:rsidRPr="002248AC" w:rsidRDefault="004778C4" w:rsidP="00887750">
            <w:pPr>
              <w:pStyle w:val="ListParagraph"/>
              <w:numPr>
                <w:ilvl w:val="0"/>
                <w:numId w:val="25"/>
              </w:numPr>
              <w:spacing w:before="0" w:line="240" w:lineRule="auto"/>
              <w:ind w:left="279" w:right="180" w:hanging="279"/>
              <w:jc w:val="both"/>
              <w:rPr>
                <w:rFonts w:asciiTheme="majorHAnsi" w:eastAsia="Arial Unicode MS" w:hAnsiTheme="majorHAnsi"/>
                <w:lang w:eastAsia="ru-RU"/>
              </w:rPr>
            </w:pPr>
            <w:r w:rsidRPr="002248AC">
              <w:rPr>
                <w:rFonts w:asciiTheme="majorHAnsi" w:eastAsia="Arial Unicode MS" w:hAnsiTheme="majorHAnsi"/>
                <w:lang w:eastAsia="ru-RU"/>
              </w:rPr>
              <w:t>The project had disposed of 80 tons of PCB waste (68 tons of pure PCB oil; 7 tons of contaminated soil and 5 tons of packaging, drums, pallets, PPE etc. = totaling 80 tonnes).</w:t>
            </w:r>
          </w:p>
          <w:p w14:paraId="01786AFC" w14:textId="77777777" w:rsidR="004778C4" w:rsidRPr="002248AC" w:rsidRDefault="004778C4" w:rsidP="00887750">
            <w:pPr>
              <w:pStyle w:val="ListParagraph"/>
              <w:numPr>
                <w:ilvl w:val="0"/>
                <w:numId w:val="25"/>
              </w:numPr>
              <w:spacing w:before="0" w:line="240" w:lineRule="auto"/>
              <w:ind w:left="253" w:right="180" w:hanging="180"/>
              <w:jc w:val="both"/>
              <w:rPr>
                <w:rFonts w:asciiTheme="majorHAnsi" w:hAnsiTheme="majorHAnsi"/>
              </w:rPr>
            </w:pPr>
            <w:r w:rsidRPr="002248AC">
              <w:rPr>
                <w:rFonts w:asciiTheme="majorHAnsi" w:eastAsia="Arial Unicode MS" w:hAnsiTheme="majorHAnsi"/>
                <w:lang w:eastAsia="ru-RU"/>
              </w:rPr>
              <w:t xml:space="preserve">33 empty transformer shells with a combined weight of </w:t>
            </w:r>
            <w:r w:rsidRPr="002248AC">
              <w:rPr>
                <w:rFonts w:asciiTheme="majorHAnsi" w:eastAsia="Arial Unicode MS" w:hAnsiTheme="majorHAnsi"/>
                <w:b/>
                <w:lang w:eastAsia="ru-RU"/>
              </w:rPr>
              <w:t>670</w:t>
            </w:r>
            <w:r w:rsidRPr="002248AC">
              <w:rPr>
                <w:rFonts w:asciiTheme="majorHAnsi" w:eastAsia="Arial Unicode MS" w:hAnsiTheme="majorHAnsi"/>
                <w:lang w:eastAsia="ru-RU"/>
              </w:rPr>
              <w:t xml:space="preserve"> tons had been stored, of which 23 safely. </w:t>
            </w:r>
          </w:p>
          <w:p w14:paraId="03ACFFD8" w14:textId="77777777" w:rsidR="004778C4" w:rsidRPr="002248AC" w:rsidRDefault="004778C4" w:rsidP="00887750">
            <w:pPr>
              <w:pStyle w:val="ListParagraph"/>
              <w:numPr>
                <w:ilvl w:val="0"/>
                <w:numId w:val="25"/>
              </w:numPr>
              <w:spacing w:before="0" w:line="240" w:lineRule="auto"/>
              <w:ind w:left="253" w:right="180" w:hanging="180"/>
              <w:jc w:val="both"/>
              <w:rPr>
                <w:rFonts w:asciiTheme="majorHAnsi" w:eastAsia="Arial Unicode MS" w:hAnsiTheme="majorHAnsi"/>
                <w:lang w:eastAsia="ru-RU"/>
              </w:rPr>
            </w:pPr>
            <w:r w:rsidRPr="002248AC">
              <w:rPr>
                <w:rFonts w:asciiTheme="majorHAnsi" w:eastAsia="Arial Unicode MS" w:hAnsiTheme="majorHAnsi"/>
                <w:lang w:eastAsia="ru-RU"/>
              </w:rPr>
              <w:t xml:space="preserve">Combined, the project had therefore ensured the safe disposal and storage of </w:t>
            </w:r>
            <w:r w:rsidRPr="009F7A04">
              <w:rPr>
                <w:rFonts w:asciiTheme="majorHAnsi" w:eastAsia="Arial Unicode MS" w:hAnsiTheme="majorHAnsi"/>
                <w:b/>
                <w:lang w:eastAsia="ru-RU"/>
              </w:rPr>
              <w:t>750</w:t>
            </w:r>
            <w:r w:rsidRPr="002248AC">
              <w:rPr>
                <w:rFonts w:asciiTheme="majorHAnsi" w:eastAsia="Arial Unicode MS" w:hAnsiTheme="majorHAnsi"/>
                <w:lang w:eastAsia="ru-RU"/>
              </w:rPr>
              <w:t xml:space="preserve"> tonnes of PCB contaminated oil and associated wastes.</w:t>
            </w:r>
          </w:p>
        </w:tc>
        <w:tc>
          <w:tcPr>
            <w:tcW w:w="3780" w:type="dxa"/>
            <w:tcBorders>
              <w:top w:val="single" w:sz="8" w:space="0" w:color="999966"/>
              <w:left w:val="nil"/>
              <w:bottom w:val="single" w:sz="8" w:space="0" w:color="999966"/>
              <w:right w:val="single" w:sz="8" w:space="0" w:color="999966"/>
            </w:tcBorders>
            <w:shd w:val="clear" w:color="auto" w:fill="FFFFFF"/>
            <w:tcMar>
              <w:top w:w="72" w:type="dxa"/>
              <w:left w:w="144" w:type="dxa"/>
              <w:bottom w:w="72" w:type="dxa"/>
              <w:right w:w="144" w:type="dxa"/>
            </w:tcMar>
          </w:tcPr>
          <w:p w14:paraId="1EDFC116" w14:textId="77777777" w:rsidR="004778C4" w:rsidRDefault="004778C4" w:rsidP="00887750">
            <w:pPr>
              <w:pStyle w:val="ListParagraph"/>
              <w:numPr>
                <w:ilvl w:val="0"/>
                <w:numId w:val="25"/>
              </w:numPr>
              <w:spacing w:before="0" w:line="240" w:lineRule="auto"/>
              <w:ind w:left="279" w:right="180" w:hanging="279"/>
              <w:jc w:val="both"/>
              <w:rPr>
                <w:rFonts w:asciiTheme="majorHAnsi" w:eastAsia="Arial Unicode MS" w:hAnsiTheme="majorHAnsi"/>
                <w:lang w:eastAsia="ru-RU"/>
              </w:rPr>
            </w:pPr>
            <w:r>
              <w:rPr>
                <w:rFonts w:asciiTheme="majorHAnsi" w:eastAsia="Arial Unicode MS" w:hAnsiTheme="majorHAnsi"/>
                <w:lang w:eastAsia="ru-RU"/>
              </w:rPr>
              <w:t>Because trans-boundary movement of PCB containing waste was impossible, the only remaining solution for the project was to export PCB waste by air. However, because air transportation is much more expensive (</w:t>
            </w:r>
            <w:r w:rsidR="00F139B3">
              <w:rPr>
                <w:rFonts w:asciiTheme="majorHAnsi" w:eastAsia="Arial Unicode MS" w:hAnsiTheme="majorHAnsi"/>
                <w:lang w:eastAsia="ru-RU"/>
              </w:rPr>
              <w:t>7,343</w:t>
            </w:r>
            <w:r w:rsidR="00B03C38">
              <w:rPr>
                <w:rFonts w:asciiTheme="majorHAnsi" w:eastAsia="Arial Unicode MS" w:hAnsiTheme="majorHAnsi"/>
                <w:lang w:eastAsia="ru-RU"/>
              </w:rPr>
              <w:t xml:space="preserve"> US$</w:t>
            </w:r>
            <w:r>
              <w:rPr>
                <w:rFonts w:asciiTheme="majorHAnsi" w:eastAsia="Arial Unicode MS" w:hAnsiTheme="majorHAnsi"/>
                <w:lang w:eastAsia="ru-RU"/>
              </w:rPr>
              <w:t xml:space="preserve"> per tonne versus </w:t>
            </w:r>
            <w:r w:rsidR="00B03C38" w:rsidRPr="009A3E7C">
              <w:rPr>
                <w:rFonts w:asciiTheme="majorHAnsi" w:eastAsia="Arial Unicode MS" w:hAnsiTheme="majorHAnsi"/>
                <w:lang w:eastAsia="ru-RU"/>
              </w:rPr>
              <w:t xml:space="preserve">3,300 </w:t>
            </w:r>
            <w:r w:rsidR="00B03C38">
              <w:rPr>
                <w:rFonts w:asciiTheme="majorHAnsi" w:eastAsia="Arial Unicode MS" w:hAnsiTheme="majorHAnsi"/>
                <w:lang w:eastAsia="ru-RU"/>
              </w:rPr>
              <w:t>US$</w:t>
            </w:r>
            <w:r>
              <w:rPr>
                <w:rFonts w:asciiTheme="majorHAnsi" w:eastAsia="Arial Unicode MS" w:hAnsiTheme="majorHAnsi"/>
                <w:lang w:eastAsia="ru-RU"/>
              </w:rPr>
              <w:t xml:space="preserve"> per ton</w:t>
            </w:r>
            <w:r w:rsidR="00B03C38">
              <w:rPr>
                <w:rFonts w:asciiTheme="majorHAnsi" w:eastAsia="Arial Unicode MS" w:hAnsiTheme="majorHAnsi"/>
                <w:lang w:eastAsia="ru-RU"/>
              </w:rPr>
              <w:t xml:space="preserve"> used as an estimate during project preparation for assumed land-based export</w:t>
            </w:r>
            <w:r>
              <w:rPr>
                <w:rFonts w:asciiTheme="majorHAnsi" w:eastAsia="Arial Unicode MS" w:hAnsiTheme="majorHAnsi"/>
                <w:lang w:eastAsia="ru-RU"/>
              </w:rPr>
              <w:t xml:space="preserve">), the project had to reduce the amount of PCB that it initially anticipated </w:t>
            </w:r>
            <w:r w:rsidR="00B20D82">
              <w:rPr>
                <w:rFonts w:asciiTheme="majorHAnsi" w:eastAsia="Arial Unicode MS" w:hAnsiTheme="majorHAnsi"/>
                <w:lang w:eastAsia="ru-RU"/>
              </w:rPr>
              <w:t>disposing</w:t>
            </w:r>
            <w:r>
              <w:rPr>
                <w:rFonts w:asciiTheme="majorHAnsi" w:eastAsia="Arial Unicode MS" w:hAnsiTheme="majorHAnsi"/>
                <w:lang w:eastAsia="ru-RU"/>
              </w:rPr>
              <w:t xml:space="preserve"> of. </w:t>
            </w:r>
          </w:p>
          <w:p w14:paraId="08FF3023" w14:textId="77777777" w:rsidR="004778C4" w:rsidRDefault="004778C4" w:rsidP="00887750">
            <w:pPr>
              <w:pStyle w:val="ListParagraph"/>
              <w:numPr>
                <w:ilvl w:val="0"/>
                <w:numId w:val="25"/>
              </w:numPr>
              <w:spacing w:before="0" w:line="240" w:lineRule="auto"/>
              <w:ind w:left="279" w:right="180" w:hanging="279"/>
              <w:jc w:val="both"/>
              <w:rPr>
                <w:rFonts w:asciiTheme="majorHAnsi" w:eastAsia="Arial Unicode MS" w:hAnsiTheme="majorHAnsi"/>
                <w:lang w:eastAsia="ru-RU"/>
              </w:rPr>
            </w:pPr>
            <w:r>
              <w:rPr>
                <w:rFonts w:asciiTheme="majorHAnsi" w:eastAsia="Arial Unicode MS" w:hAnsiTheme="majorHAnsi"/>
                <w:lang w:eastAsia="ru-RU"/>
              </w:rPr>
              <w:t>In Kazakhstan there are currently no solutions for the decontamination/cleaning of PCB contaminated equipment. It is for this reason that the project had to ensure the safe storage of drained (“empty”) transformer shells until a solution can be implemented at national level to decontaminate such equipment to allow for the recycling of transformer metals.</w:t>
            </w:r>
          </w:p>
          <w:p w14:paraId="40E65950" w14:textId="77777777" w:rsidR="00B20D82" w:rsidRDefault="00B20D82" w:rsidP="00B20D82">
            <w:pPr>
              <w:pStyle w:val="ListParagraph"/>
              <w:spacing w:before="0" w:line="240" w:lineRule="auto"/>
              <w:ind w:left="279" w:right="180"/>
              <w:jc w:val="both"/>
              <w:rPr>
                <w:rFonts w:asciiTheme="majorHAnsi" w:eastAsia="Arial Unicode MS" w:hAnsiTheme="majorHAnsi"/>
                <w:lang w:eastAsia="ru-RU"/>
              </w:rPr>
            </w:pPr>
            <w:r w:rsidRPr="00B20D82">
              <w:rPr>
                <w:rFonts w:asciiTheme="majorHAnsi" w:eastAsia="Arial Unicode MS" w:hAnsiTheme="majorHAnsi"/>
                <w:i/>
                <w:lang w:eastAsia="ru-RU"/>
              </w:rPr>
              <w:t>Note</w:t>
            </w:r>
            <w:r>
              <w:rPr>
                <w:rFonts w:asciiTheme="majorHAnsi" w:eastAsia="Arial Unicode MS" w:hAnsiTheme="majorHAnsi"/>
                <w:lang w:eastAsia="ru-RU"/>
              </w:rPr>
              <w:t>: The project document stipulates that the disposal of transformer shells is the responsibility of the holders.</w:t>
            </w:r>
          </w:p>
        </w:tc>
      </w:tr>
      <w:tr w:rsidR="004778C4" w:rsidRPr="000C0D17" w14:paraId="0C12B7DB" w14:textId="77777777" w:rsidTr="00585319">
        <w:trPr>
          <w:trHeight w:val="718"/>
        </w:trPr>
        <w:tc>
          <w:tcPr>
            <w:tcW w:w="8964" w:type="dxa"/>
            <w:gridSpan w:val="3"/>
            <w:tcBorders>
              <w:top w:val="single" w:sz="8" w:space="0" w:color="999966"/>
              <w:left w:val="single" w:sz="8" w:space="0" w:color="999966"/>
              <w:bottom w:val="single" w:sz="8" w:space="0" w:color="999966"/>
              <w:right w:val="single" w:sz="8" w:space="0" w:color="999966"/>
            </w:tcBorders>
            <w:shd w:val="clear" w:color="auto" w:fill="FFFFFF"/>
            <w:tcMar>
              <w:top w:w="72" w:type="dxa"/>
              <w:left w:w="144" w:type="dxa"/>
              <w:bottom w:w="72" w:type="dxa"/>
              <w:right w:w="144" w:type="dxa"/>
            </w:tcMar>
          </w:tcPr>
          <w:p w14:paraId="0D2CCE45" w14:textId="77777777" w:rsidR="004778C4" w:rsidRDefault="004778C4" w:rsidP="00585319">
            <w:pPr>
              <w:rPr>
                <w:rFonts w:asciiTheme="majorHAnsi" w:hAnsiTheme="majorHAnsi"/>
                <w:sz w:val="20"/>
                <w:szCs w:val="20"/>
              </w:rPr>
            </w:pPr>
            <w:r>
              <w:rPr>
                <w:rFonts w:ascii="Calibri" w:eastAsia="SimSun" w:hAnsi="Calibri"/>
                <w:b/>
                <w:bCs/>
                <w:sz w:val="20"/>
                <w:szCs w:val="20"/>
                <w:lang w:eastAsia="zh-CN"/>
              </w:rPr>
              <w:t xml:space="preserve">Outcome 4: </w:t>
            </w:r>
            <w:r w:rsidRPr="00C26E15">
              <w:rPr>
                <w:rFonts w:asciiTheme="majorHAnsi" w:hAnsiTheme="majorHAnsi"/>
                <w:sz w:val="20"/>
                <w:szCs w:val="20"/>
              </w:rPr>
              <w:t>Regionally orga</w:t>
            </w:r>
            <w:r w:rsidRPr="00C26E15">
              <w:rPr>
                <w:rFonts w:asciiTheme="majorHAnsi" w:hAnsiTheme="majorHAnsi"/>
                <w:sz w:val="20"/>
                <w:szCs w:val="20"/>
              </w:rPr>
              <w:softHyphen/>
              <w:t>nized secure stora</w:t>
            </w:r>
            <w:r w:rsidRPr="00C26E15">
              <w:rPr>
                <w:rFonts w:asciiTheme="majorHAnsi" w:hAnsiTheme="majorHAnsi"/>
                <w:sz w:val="20"/>
                <w:szCs w:val="20"/>
              </w:rPr>
              <w:softHyphen/>
              <w:t>ges and disposal of PCB capacitors</w:t>
            </w:r>
          </w:p>
          <w:p w14:paraId="0AF1DE99" w14:textId="77777777" w:rsidR="004778C4" w:rsidRPr="00143D65" w:rsidRDefault="004778C4" w:rsidP="00585319">
            <w:pPr>
              <w:rPr>
                <w:rFonts w:asciiTheme="majorHAnsi" w:hAnsiTheme="majorHAnsi"/>
                <w:sz w:val="20"/>
                <w:szCs w:val="20"/>
              </w:rPr>
            </w:pPr>
            <w:r w:rsidRPr="00143D65">
              <w:rPr>
                <w:rFonts w:asciiTheme="majorHAnsi" w:hAnsiTheme="majorHAnsi"/>
                <w:b/>
                <w:sz w:val="20"/>
                <w:szCs w:val="20"/>
              </w:rPr>
              <w:t>Target</w:t>
            </w:r>
            <w:r w:rsidRPr="00143D65">
              <w:rPr>
                <w:rFonts w:asciiTheme="majorHAnsi" w:hAnsiTheme="majorHAnsi"/>
                <w:sz w:val="20"/>
                <w:szCs w:val="20"/>
              </w:rPr>
              <w:t xml:space="preserve">: </w:t>
            </w:r>
            <w:r w:rsidRPr="00143D65">
              <w:rPr>
                <w:rFonts w:asciiTheme="majorHAnsi" w:hAnsiTheme="majorHAnsi"/>
                <w:b/>
                <w:sz w:val="20"/>
                <w:szCs w:val="20"/>
              </w:rPr>
              <w:t>200</w:t>
            </w:r>
            <w:r w:rsidRPr="00143D65">
              <w:rPr>
                <w:rFonts w:asciiTheme="majorHAnsi" w:hAnsiTheme="majorHAnsi"/>
                <w:sz w:val="20"/>
                <w:szCs w:val="20"/>
              </w:rPr>
              <w:t xml:space="preserve"> tons of PCB equipment and waste disposed.</w:t>
            </w:r>
          </w:p>
          <w:p w14:paraId="7BF54987" w14:textId="77777777" w:rsidR="004778C4" w:rsidRPr="009008FC" w:rsidRDefault="004778C4" w:rsidP="00585319">
            <w:pPr>
              <w:jc w:val="both"/>
              <w:rPr>
                <w:rFonts w:asciiTheme="majorHAnsi" w:eastAsia="Arial Unicode MS" w:hAnsiTheme="majorHAnsi"/>
                <w:sz w:val="20"/>
                <w:szCs w:val="20"/>
                <w:lang w:eastAsia="ru-RU"/>
              </w:rPr>
            </w:pPr>
            <w:r w:rsidRPr="00143D65">
              <w:rPr>
                <w:rFonts w:asciiTheme="majorHAnsi" w:hAnsiTheme="majorHAnsi"/>
                <w:b/>
                <w:sz w:val="20"/>
                <w:szCs w:val="20"/>
              </w:rPr>
              <w:t>Target</w:t>
            </w:r>
            <w:r w:rsidRPr="00143D65">
              <w:rPr>
                <w:rFonts w:asciiTheme="majorHAnsi" w:hAnsiTheme="majorHAnsi"/>
                <w:sz w:val="20"/>
                <w:szCs w:val="20"/>
              </w:rPr>
              <w:t>: All Darial-U capacitors disposed by end year 4.</w:t>
            </w:r>
          </w:p>
        </w:tc>
      </w:tr>
      <w:tr w:rsidR="004778C4" w:rsidRPr="000C0D17" w14:paraId="628155D7" w14:textId="77777777" w:rsidTr="00585319">
        <w:trPr>
          <w:trHeight w:val="268"/>
        </w:trPr>
        <w:tc>
          <w:tcPr>
            <w:tcW w:w="2304" w:type="dxa"/>
            <w:tcBorders>
              <w:top w:val="single" w:sz="8" w:space="0" w:color="999966"/>
              <w:left w:val="single" w:sz="8" w:space="0" w:color="999966"/>
              <w:bottom w:val="single" w:sz="8" w:space="0" w:color="999966"/>
              <w:right w:val="nil"/>
            </w:tcBorders>
            <w:shd w:val="clear" w:color="auto" w:fill="FFFFFF"/>
            <w:tcMar>
              <w:top w:w="72" w:type="dxa"/>
              <w:left w:w="144" w:type="dxa"/>
              <w:bottom w:w="72" w:type="dxa"/>
              <w:right w:w="144" w:type="dxa"/>
            </w:tcMar>
          </w:tcPr>
          <w:p w14:paraId="4524111E" w14:textId="77777777" w:rsidR="004778C4" w:rsidRDefault="004778C4" w:rsidP="00585319">
            <w:pPr>
              <w:pStyle w:val="NoSpacing"/>
              <w:rPr>
                <w:rFonts w:asciiTheme="majorHAnsi" w:hAnsiTheme="majorHAnsi"/>
                <w:sz w:val="20"/>
                <w:szCs w:val="20"/>
              </w:rPr>
            </w:pPr>
            <w:r w:rsidRPr="00143D65">
              <w:rPr>
                <w:rFonts w:asciiTheme="majorHAnsi" w:hAnsiTheme="majorHAnsi"/>
                <w:i/>
                <w:sz w:val="20"/>
                <w:szCs w:val="20"/>
              </w:rPr>
              <w:t>Output 4.4</w:t>
            </w:r>
            <w:r w:rsidRPr="00143D65">
              <w:rPr>
                <w:rFonts w:asciiTheme="majorHAnsi" w:hAnsiTheme="majorHAnsi"/>
                <w:sz w:val="20"/>
                <w:szCs w:val="20"/>
              </w:rPr>
              <w:t xml:space="preserve">: 15,000 PCB capacitors at Darial-U Capacitor site disconnected, packed and stored. </w:t>
            </w:r>
          </w:p>
          <w:p w14:paraId="13B18D75" w14:textId="77777777" w:rsidR="004778C4" w:rsidRPr="00143D65" w:rsidRDefault="004778C4" w:rsidP="00585319">
            <w:pPr>
              <w:pStyle w:val="NoSpacing"/>
              <w:rPr>
                <w:rFonts w:asciiTheme="majorHAnsi" w:hAnsiTheme="majorHAnsi"/>
                <w:sz w:val="20"/>
                <w:szCs w:val="20"/>
              </w:rPr>
            </w:pPr>
          </w:p>
          <w:p w14:paraId="1D8C8804" w14:textId="77777777" w:rsidR="004778C4" w:rsidRDefault="004778C4" w:rsidP="00585319">
            <w:pPr>
              <w:pStyle w:val="NoSpacing"/>
              <w:rPr>
                <w:rFonts w:asciiTheme="majorHAnsi" w:hAnsiTheme="majorHAnsi"/>
                <w:sz w:val="20"/>
                <w:szCs w:val="20"/>
              </w:rPr>
            </w:pPr>
            <w:r w:rsidRPr="00143D65">
              <w:rPr>
                <w:rFonts w:asciiTheme="majorHAnsi" w:hAnsiTheme="majorHAnsi"/>
                <w:i/>
                <w:sz w:val="20"/>
                <w:szCs w:val="20"/>
              </w:rPr>
              <w:lastRenderedPageBreak/>
              <w:t>Output 4.5</w:t>
            </w:r>
            <w:r w:rsidRPr="00143D65">
              <w:rPr>
                <w:rFonts w:asciiTheme="majorHAnsi" w:hAnsiTheme="majorHAnsi"/>
                <w:sz w:val="20"/>
                <w:szCs w:val="20"/>
              </w:rPr>
              <w:t>: Clean-up premises and pack all potentially PCB contami</w:t>
            </w:r>
            <w:r w:rsidRPr="00143D65">
              <w:rPr>
                <w:rFonts w:asciiTheme="majorHAnsi" w:hAnsiTheme="majorHAnsi"/>
                <w:sz w:val="20"/>
                <w:szCs w:val="20"/>
              </w:rPr>
              <w:softHyphen/>
              <w:t>nated wastes.</w:t>
            </w:r>
          </w:p>
          <w:p w14:paraId="334AB202" w14:textId="77777777" w:rsidR="004778C4" w:rsidRPr="00143D65" w:rsidRDefault="004778C4" w:rsidP="00585319">
            <w:pPr>
              <w:pStyle w:val="NoSpacing"/>
              <w:rPr>
                <w:rFonts w:asciiTheme="majorHAnsi" w:hAnsiTheme="majorHAnsi"/>
                <w:sz w:val="20"/>
                <w:szCs w:val="20"/>
              </w:rPr>
            </w:pPr>
          </w:p>
          <w:p w14:paraId="539BC52D" w14:textId="77777777" w:rsidR="004778C4" w:rsidRPr="00143D65" w:rsidRDefault="004778C4" w:rsidP="00585319">
            <w:pPr>
              <w:pStyle w:val="NoSpacing"/>
              <w:rPr>
                <w:rFonts w:asciiTheme="majorHAnsi" w:hAnsiTheme="majorHAnsi"/>
                <w:i/>
                <w:sz w:val="20"/>
                <w:szCs w:val="20"/>
              </w:rPr>
            </w:pPr>
            <w:r w:rsidRPr="00143D65">
              <w:rPr>
                <w:rFonts w:asciiTheme="majorHAnsi" w:hAnsiTheme="majorHAnsi"/>
                <w:i/>
                <w:sz w:val="20"/>
                <w:szCs w:val="20"/>
              </w:rPr>
              <w:t>Output 4.6</w:t>
            </w:r>
            <w:r w:rsidRPr="00143D65">
              <w:rPr>
                <w:rFonts w:asciiTheme="majorHAnsi" w:hAnsiTheme="majorHAnsi"/>
                <w:sz w:val="20"/>
                <w:szCs w:val="20"/>
              </w:rPr>
              <w:t>: Transportation and disposal of approxima</w:t>
            </w:r>
            <w:r w:rsidRPr="00143D65">
              <w:rPr>
                <w:rFonts w:asciiTheme="majorHAnsi" w:hAnsiTheme="majorHAnsi"/>
                <w:sz w:val="20"/>
                <w:szCs w:val="20"/>
              </w:rPr>
              <w:softHyphen/>
              <w:t>te</w:t>
            </w:r>
            <w:r w:rsidRPr="00143D65">
              <w:rPr>
                <w:rFonts w:asciiTheme="majorHAnsi" w:hAnsiTheme="majorHAnsi"/>
                <w:sz w:val="20"/>
                <w:szCs w:val="20"/>
              </w:rPr>
              <w:softHyphen/>
              <w:t>ly 600 tons of PCBs and associated waste disposed</w:t>
            </w:r>
          </w:p>
        </w:tc>
        <w:tc>
          <w:tcPr>
            <w:tcW w:w="2880" w:type="dxa"/>
            <w:tcBorders>
              <w:top w:val="single" w:sz="8" w:space="0" w:color="999966"/>
              <w:left w:val="nil"/>
              <w:bottom w:val="single" w:sz="8" w:space="0" w:color="999966"/>
              <w:right w:val="nil"/>
            </w:tcBorders>
            <w:shd w:val="clear" w:color="auto" w:fill="FFFFFF"/>
          </w:tcPr>
          <w:p w14:paraId="19E83002" w14:textId="77777777" w:rsidR="004778C4" w:rsidRDefault="004778C4" w:rsidP="00585319">
            <w:pPr>
              <w:widowControl/>
              <w:autoSpaceDE/>
              <w:autoSpaceDN/>
              <w:adjustRightInd/>
              <w:ind w:right="180"/>
              <w:jc w:val="both"/>
              <w:rPr>
                <w:rFonts w:asciiTheme="majorHAnsi" w:eastAsia="Arial Unicode MS" w:hAnsiTheme="majorHAnsi"/>
                <w:sz w:val="20"/>
                <w:szCs w:val="20"/>
                <w:lang w:eastAsia="ru-RU" w:bidi="en-US"/>
              </w:rPr>
            </w:pPr>
            <w:r w:rsidRPr="006E0395">
              <w:rPr>
                <w:rFonts w:asciiTheme="majorHAnsi" w:eastAsia="Arial Unicode MS" w:hAnsiTheme="majorHAnsi"/>
                <w:sz w:val="20"/>
                <w:szCs w:val="20"/>
                <w:lang w:eastAsia="ru-RU" w:bidi="en-US"/>
              </w:rPr>
              <w:lastRenderedPageBreak/>
              <w:t xml:space="preserve">150 tons of capacitors (~ 2,402 capacitors) </w:t>
            </w:r>
            <w:r>
              <w:rPr>
                <w:rFonts w:asciiTheme="majorHAnsi" w:eastAsia="Arial Unicode MS" w:hAnsiTheme="majorHAnsi"/>
                <w:sz w:val="20"/>
                <w:szCs w:val="20"/>
                <w:lang w:eastAsia="ru-RU" w:bidi="en-US"/>
              </w:rPr>
              <w:t>originating from 6 companies, have been</w:t>
            </w:r>
            <w:r w:rsidRPr="006E0395">
              <w:rPr>
                <w:rFonts w:asciiTheme="majorHAnsi" w:eastAsia="Arial Unicode MS" w:hAnsiTheme="majorHAnsi"/>
                <w:sz w:val="20"/>
                <w:szCs w:val="20"/>
                <w:lang w:eastAsia="ru-RU" w:bidi="en-US"/>
              </w:rPr>
              <w:t xml:space="preserve"> packed and </w:t>
            </w:r>
            <w:r>
              <w:rPr>
                <w:rFonts w:asciiTheme="majorHAnsi" w:eastAsia="Arial Unicode MS" w:hAnsiTheme="majorHAnsi"/>
                <w:sz w:val="20"/>
                <w:szCs w:val="20"/>
                <w:lang w:eastAsia="ru-RU" w:bidi="en-US"/>
              </w:rPr>
              <w:t xml:space="preserve">are </w:t>
            </w:r>
            <w:r w:rsidRPr="006E0395">
              <w:rPr>
                <w:rFonts w:asciiTheme="majorHAnsi" w:eastAsia="Arial Unicode MS" w:hAnsiTheme="majorHAnsi"/>
                <w:sz w:val="20"/>
                <w:szCs w:val="20"/>
                <w:lang w:eastAsia="ru-RU" w:bidi="en-US"/>
              </w:rPr>
              <w:t>stored</w:t>
            </w:r>
            <w:r>
              <w:rPr>
                <w:rFonts w:asciiTheme="majorHAnsi" w:eastAsia="Arial Unicode MS" w:hAnsiTheme="majorHAnsi"/>
                <w:sz w:val="20"/>
                <w:szCs w:val="20"/>
                <w:lang w:eastAsia="ru-RU" w:bidi="en-US"/>
              </w:rPr>
              <w:t xml:space="preserve"> at Promotchod Kazakhstan </w:t>
            </w:r>
            <w:r w:rsidRPr="006E0395">
              <w:rPr>
                <w:rFonts w:asciiTheme="majorHAnsi" w:eastAsia="Arial Unicode MS" w:hAnsiTheme="majorHAnsi"/>
                <w:sz w:val="20"/>
                <w:szCs w:val="20"/>
                <w:lang w:eastAsia="ru-RU" w:bidi="en-US"/>
              </w:rPr>
              <w:t xml:space="preserve">ready for </w:t>
            </w:r>
            <w:r w:rsidRPr="006E0395">
              <w:rPr>
                <w:rFonts w:asciiTheme="majorHAnsi" w:eastAsia="Arial Unicode MS" w:hAnsiTheme="majorHAnsi"/>
                <w:sz w:val="20"/>
                <w:szCs w:val="20"/>
                <w:lang w:eastAsia="ru-RU" w:bidi="en-US"/>
              </w:rPr>
              <w:lastRenderedPageBreak/>
              <w:t xml:space="preserve">transportation abroad and disposal at Tredi in France. </w:t>
            </w:r>
          </w:p>
          <w:p w14:paraId="7B867C56" w14:textId="77777777" w:rsidR="004778C4" w:rsidRDefault="004778C4" w:rsidP="00585319">
            <w:pPr>
              <w:widowControl/>
              <w:autoSpaceDE/>
              <w:autoSpaceDN/>
              <w:adjustRightInd/>
              <w:ind w:right="180"/>
              <w:jc w:val="both"/>
              <w:rPr>
                <w:rFonts w:asciiTheme="majorHAnsi" w:eastAsia="Arial Unicode MS" w:hAnsiTheme="majorHAnsi"/>
                <w:sz w:val="20"/>
                <w:szCs w:val="20"/>
                <w:lang w:eastAsia="ru-RU" w:bidi="en-US"/>
              </w:rPr>
            </w:pPr>
          </w:p>
          <w:p w14:paraId="715CF79C" w14:textId="77777777" w:rsidR="004778C4" w:rsidRPr="006E0395" w:rsidRDefault="004778C4" w:rsidP="00585319">
            <w:pPr>
              <w:widowControl/>
              <w:autoSpaceDE/>
              <w:autoSpaceDN/>
              <w:adjustRightInd/>
              <w:ind w:right="180"/>
              <w:jc w:val="both"/>
              <w:rPr>
                <w:rFonts w:asciiTheme="majorHAnsi" w:eastAsia="Arial Unicode MS" w:hAnsiTheme="majorHAnsi"/>
                <w:sz w:val="20"/>
                <w:szCs w:val="20"/>
                <w:lang w:eastAsia="ru-RU" w:bidi="en-US"/>
              </w:rPr>
            </w:pPr>
            <w:r>
              <w:rPr>
                <w:rFonts w:asciiTheme="majorHAnsi" w:eastAsia="Arial Unicode MS" w:hAnsiTheme="majorHAnsi"/>
                <w:sz w:val="20"/>
                <w:szCs w:val="20"/>
                <w:lang w:eastAsia="ru-RU" w:bidi="en-US"/>
              </w:rPr>
              <w:t xml:space="preserve">At the time of the TE, France had granted approval for air transportation. </w:t>
            </w:r>
          </w:p>
          <w:p w14:paraId="16940BFE" w14:textId="77777777" w:rsidR="004778C4" w:rsidRDefault="004778C4" w:rsidP="00585319">
            <w:pPr>
              <w:widowControl/>
              <w:autoSpaceDE/>
              <w:autoSpaceDN/>
              <w:adjustRightInd/>
              <w:rPr>
                <w:rFonts w:ascii="Calibri" w:hAnsi="Calibri"/>
                <w:sz w:val="20"/>
                <w:szCs w:val="20"/>
              </w:rPr>
            </w:pPr>
          </w:p>
          <w:p w14:paraId="489CCD8A" w14:textId="77777777" w:rsidR="004778C4" w:rsidRDefault="004778C4" w:rsidP="00585319">
            <w:pPr>
              <w:widowControl/>
              <w:autoSpaceDE/>
              <w:autoSpaceDN/>
              <w:adjustRightInd/>
              <w:rPr>
                <w:rFonts w:ascii="Calibri" w:hAnsi="Calibri"/>
                <w:sz w:val="20"/>
                <w:szCs w:val="20"/>
              </w:rPr>
            </w:pPr>
          </w:p>
          <w:p w14:paraId="4285FECD" w14:textId="77777777" w:rsidR="004778C4" w:rsidRDefault="004778C4" w:rsidP="00585319">
            <w:pPr>
              <w:widowControl/>
              <w:autoSpaceDE/>
              <w:autoSpaceDN/>
              <w:adjustRightInd/>
              <w:rPr>
                <w:rFonts w:ascii="Calibri" w:hAnsi="Calibri"/>
                <w:sz w:val="20"/>
                <w:szCs w:val="20"/>
              </w:rPr>
            </w:pPr>
          </w:p>
          <w:p w14:paraId="298CC5E2" w14:textId="77777777" w:rsidR="004778C4" w:rsidRDefault="004778C4" w:rsidP="00585319">
            <w:pPr>
              <w:widowControl/>
              <w:autoSpaceDE/>
              <w:autoSpaceDN/>
              <w:adjustRightInd/>
              <w:rPr>
                <w:rFonts w:ascii="Calibri" w:hAnsi="Calibri"/>
                <w:sz w:val="20"/>
                <w:szCs w:val="20"/>
              </w:rPr>
            </w:pPr>
          </w:p>
          <w:p w14:paraId="1890268D" w14:textId="77777777" w:rsidR="004778C4" w:rsidRDefault="004778C4" w:rsidP="00585319">
            <w:pPr>
              <w:widowControl/>
              <w:autoSpaceDE/>
              <w:autoSpaceDN/>
              <w:adjustRightInd/>
              <w:rPr>
                <w:rFonts w:ascii="Calibri" w:hAnsi="Calibri"/>
                <w:sz w:val="20"/>
                <w:szCs w:val="20"/>
              </w:rPr>
            </w:pPr>
          </w:p>
          <w:p w14:paraId="6D23B295" w14:textId="77777777" w:rsidR="004778C4" w:rsidRPr="006E0395" w:rsidRDefault="004778C4" w:rsidP="00585319">
            <w:pPr>
              <w:widowControl/>
              <w:autoSpaceDE/>
              <w:autoSpaceDN/>
              <w:adjustRightInd/>
              <w:ind w:right="180"/>
              <w:jc w:val="both"/>
              <w:rPr>
                <w:rFonts w:asciiTheme="majorHAnsi" w:eastAsia="Arial Unicode MS" w:hAnsiTheme="majorHAnsi"/>
                <w:sz w:val="20"/>
                <w:szCs w:val="20"/>
                <w:lang w:eastAsia="ru-RU" w:bidi="en-US"/>
              </w:rPr>
            </w:pPr>
          </w:p>
        </w:tc>
        <w:tc>
          <w:tcPr>
            <w:tcW w:w="3780" w:type="dxa"/>
            <w:tcBorders>
              <w:top w:val="single" w:sz="8" w:space="0" w:color="999966"/>
              <w:left w:val="nil"/>
              <w:bottom w:val="single" w:sz="8" w:space="0" w:color="999966"/>
              <w:right w:val="single" w:sz="8" w:space="0" w:color="999966"/>
            </w:tcBorders>
            <w:shd w:val="clear" w:color="auto" w:fill="FFFFFF"/>
            <w:tcMar>
              <w:top w:w="72" w:type="dxa"/>
              <w:left w:w="144" w:type="dxa"/>
              <w:bottom w:w="72" w:type="dxa"/>
              <w:right w:w="144" w:type="dxa"/>
            </w:tcMar>
          </w:tcPr>
          <w:p w14:paraId="0D86E349" w14:textId="77777777" w:rsidR="004778C4" w:rsidRPr="009008FC" w:rsidRDefault="003E3E0B" w:rsidP="00585319">
            <w:pPr>
              <w:jc w:val="both"/>
              <w:rPr>
                <w:rFonts w:asciiTheme="majorHAnsi" w:eastAsia="Arial Unicode MS" w:hAnsiTheme="majorHAnsi"/>
                <w:sz w:val="20"/>
                <w:szCs w:val="20"/>
                <w:lang w:eastAsia="ru-RU"/>
              </w:rPr>
            </w:pPr>
            <w:r>
              <w:rPr>
                <w:rFonts w:asciiTheme="majorHAnsi" w:eastAsia="Arial Unicode MS" w:hAnsiTheme="majorHAnsi"/>
                <w:sz w:val="20"/>
                <w:szCs w:val="20"/>
                <w:lang w:eastAsia="ru-RU"/>
              </w:rPr>
              <w:lastRenderedPageBreak/>
              <w:t>T</w:t>
            </w:r>
            <w:r w:rsidR="004778C4" w:rsidRPr="009008FC">
              <w:rPr>
                <w:rFonts w:asciiTheme="majorHAnsi" w:eastAsia="Arial Unicode MS" w:hAnsiTheme="majorHAnsi"/>
                <w:sz w:val="20"/>
                <w:szCs w:val="20"/>
                <w:lang w:eastAsia="ru-RU"/>
              </w:rPr>
              <w:t xml:space="preserve">he funding set-aside by the Government of Kazakhstan for the disposal of the remaining </w:t>
            </w:r>
            <w:r w:rsidR="00731387">
              <w:rPr>
                <w:rFonts w:asciiTheme="majorHAnsi" w:eastAsia="Arial Unicode MS" w:hAnsiTheme="majorHAnsi"/>
                <w:sz w:val="20"/>
                <w:szCs w:val="20"/>
                <w:lang w:eastAsia="ru-RU"/>
              </w:rPr>
              <w:t xml:space="preserve">Darial-U </w:t>
            </w:r>
            <w:r w:rsidR="004778C4" w:rsidRPr="009008FC">
              <w:rPr>
                <w:rFonts w:asciiTheme="majorHAnsi" w:eastAsia="Arial Unicode MS" w:hAnsiTheme="majorHAnsi"/>
                <w:sz w:val="20"/>
                <w:szCs w:val="20"/>
                <w:lang w:eastAsia="ru-RU"/>
              </w:rPr>
              <w:t xml:space="preserve">capacitors (5,946) was no longer available. As the project was relying on </w:t>
            </w:r>
            <w:r w:rsidR="004778C4">
              <w:rPr>
                <w:rFonts w:asciiTheme="majorHAnsi" w:eastAsia="Arial Unicode MS" w:hAnsiTheme="majorHAnsi"/>
                <w:sz w:val="20"/>
                <w:szCs w:val="20"/>
                <w:lang w:eastAsia="ru-RU"/>
              </w:rPr>
              <w:t>Government</w:t>
            </w:r>
            <w:r w:rsidR="004778C4" w:rsidRPr="009008FC">
              <w:rPr>
                <w:rFonts w:asciiTheme="majorHAnsi" w:eastAsia="Arial Unicode MS" w:hAnsiTheme="majorHAnsi"/>
                <w:sz w:val="20"/>
                <w:szCs w:val="20"/>
                <w:lang w:eastAsia="ru-RU"/>
              </w:rPr>
              <w:t xml:space="preserve"> </w:t>
            </w:r>
            <w:r w:rsidR="00EE6141">
              <w:rPr>
                <w:rFonts w:asciiTheme="majorHAnsi" w:eastAsia="Arial Unicode MS" w:hAnsiTheme="majorHAnsi"/>
                <w:sz w:val="20"/>
                <w:szCs w:val="20"/>
                <w:lang w:eastAsia="ru-RU"/>
              </w:rPr>
              <w:t xml:space="preserve">cash </w:t>
            </w:r>
            <w:r w:rsidR="004778C4" w:rsidRPr="009008FC">
              <w:rPr>
                <w:rFonts w:asciiTheme="majorHAnsi" w:eastAsia="Arial Unicode MS" w:hAnsiTheme="majorHAnsi"/>
                <w:sz w:val="20"/>
                <w:szCs w:val="20"/>
                <w:lang w:eastAsia="ru-RU"/>
              </w:rPr>
              <w:t xml:space="preserve">co-financing to </w:t>
            </w:r>
            <w:r w:rsidR="00731387">
              <w:rPr>
                <w:rFonts w:asciiTheme="majorHAnsi" w:eastAsia="Arial Unicode MS" w:hAnsiTheme="majorHAnsi"/>
                <w:sz w:val="20"/>
                <w:szCs w:val="20"/>
                <w:lang w:eastAsia="ru-RU"/>
              </w:rPr>
              <w:t>fund</w:t>
            </w:r>
            <w:r w:rsidR="004778C4" w:rsidRPr="009008FC">
              <w:rPr>
                <w:rFonts w:asciiTheme="majorHAnsi" w:eastAsia="Arial Unicode MS" w:hAnsiTheme="majorHAnsi"/>
                <w:sz w:val="20"/>
                <w:szCs w:val="20"/>
                <w:lang w:eastAsia="ru-RU"/>
              </w:rPr>
              <w:t xml:space="preserve"> the disposal of the Darial-U capacitors</w:t>
            </w:r>
            <w:r w:rsidR="004778C4">
              <w:rPr>
                <w:rFonts w:asciiTheme="majorHAnsi" w:eastAsia="Arial Unicode MS" w:hAnsiTheme="majorHAnsi"/>
                <w:sz w:val="20"/>
                <w:szCs w:val="20"/>
                <w:lang w:eastAsia="ru-RU"/>
              </w:rPr>
              <w:t xml:space="preserve"> </w:t>
            </w:r>
            <w:r w:rsidR="004778C4">
              <w:rPr>
                <w:rFonts w:asciiTheme="majorHAnsi" w:eastAsia="Arial Unicode MS" w:hAnsiTheme="majorHAnsi"/>
                <w:sz w:val="20"/>
                <w:szCs w:val="20"/>
                <w:lang w:eastAsia="ru-RU"/>
              </w:rPr>
              <w:lastRenderedPageBreak/>
              <w:t>(~ 400 tons)</w:t>
            </w:r>
            <w:r w:rsidR="004778C4" w:rsidRPr="009008FC">
              <w:rPr>
                <w:rFonts w:asciiTheme="majorHAnsi" w:eastAsia="Arial Unicode MS" w:hAnsiTheme="majorHAnsi"/>
                <w:sz w:val="20"/>
                <w:szCs w:val="20"/>
                <w:lang w:eastAsia="ru-RU"/>
              </w:rPr>
              <w:t xml:space="preserve">, </w:t>
            </w:r>
            <w:r w:rsidR="004778C4">
              <w:rPr>
                <w:rFonts w:asciiTheme="majorHAnsi" w:eastAsia="Arial Unicode MS" w:hAnsiTheme="majorHAnsi"/>
                <w:sz w:val="20"/>
                <w:szCs w:val="20"/>
                <w:lang w:eastAsia="ru-RU"/>
              </w:rPr>
              <w:t xml:space="preserve">Darial-U </w:t>
            </w:r>
            <w:r w:rsidR="004778C4" w:rsidRPr="009008FC">
              <w:rPr>
                <w:rFonts w:asciiTheme="majorHAnsi" w:eastAsia="Arial Unicode MS" w:hAnsiTheme="majorHAnsi"/>
                <w:sz w:val="20"/>
                <w:szCs w:val="20"/>
                <w:lang w:eastAsia="ru-RU"/>
              </w:rPr>
              <w:t>related project activities had to be cancelled</w:t>
            </w:r>
            <w:r w:rsidR="004778C4" w:rsidRPr="009008FC">
              <w:rPr>
                <w:rStyle w:val="FootnoteReference"/>
                <w:rFonts w:asciiTheme="majorHAnsi" w:eastAsia="Arial Unicode MS" w:hAnsiTheme="majorHAnsi"/>
                <w:sz w:val="20"/>
                <w:szCs w:val="20"/>
                <w:vertAlign w:val="superscript"/>
                <w:lang w:eastAsia="ru-RU"/>
              </w:rPr>
              <w:footnoteReference w:id="11"/>
            </w:r>
            <w:r w:rsidR="004778C4" w:rsidRPr="009008FC">
              <w:rPr>
                <w:rFonts w:asciiTheme="majorHAnsi" w:eastAsia="Arial Unicode MS" w:hAnsiTheme="majorHAnsi"/>
                <w:sz w:val="20"/>
                <w:szCs w:val="20"/>
                <w:lang w:eastAsia="ru-RU"/>
              </w:rPr>
              <w:t xml:space="preserve">. </w:t>
            </w:r>
            <w:r w:rsidR="00EE6141">
              <w:rPr>
                <w:rFonts w:asciiTheme="majorHAnsi" w:eastAsia="Arial Unicode MS" w:hAnsiTheme="majorHAnsi"/>
                <w:sz w:val="20"/>
                <w:szCs w:val="20"/>
                <w:lang w:eastAsia="ru-RU"/>
              </w:rPr>
              <w:t>This was beyond the project’s control.</w:t>
            </w:r>
          </w:p>
          <w:p w14:paraId="0ACA2364" w14:textId="77777777" w:rsidR="004778C4" w:rsidRPr="009008FC" w:rsidRDefault="004778C4" w:rsidP="00585319">
            <w:pPr>
              <w:jc w:val="both"/>
              <w:rPr>
                <w:rFonts w:asciiTheme="majorHAnsi" w:eastAsia="Arial Unicode MS" w:hAnsiTheme="majorHAnsi"/>
                <w:sz w:val="20"/>
                <w:szCs w:val="20"/>
                <w:lang w:eastAsia="ru-RU"/>
              </w:rPr>
            </w:pPr>
          </w:p>
          <w:p w14:paraId="07BC6BD4" w14:textId="77777777" w:rsidR="004778C4" w:rsidRPr="00644F25" w:rsidRDefault="004778C4" w:rsidP="009408DF">
            <w:pPr>
              <w:jc w:val="both"/>
              <w:rPr>
                <w:rFonts w:asciiTheme="majorHAnsi" w:hAnsiTheme="majorHAnsi"/>
                <w:sz w:val="20"/>
                <w:szCs w:val="20"/>
              </w:rPr>
            </w:pPr>
            <w:r>
              <w:rPr>
                <w:rFonts w:asciiTheme="majorHAnsi" w:hAnsiTheme="majorHAnsi"/>
                <w:sz w:val="20"/>
                <w:szCs w:val="20"/>
              </w:rPr>
              <w:t xml:space="preserve">However, the project did complete the collection, packaging and storage of 150 tons of capacitors (~2,402). The tonnage corresponds to </w:t>
            </w:r>
            <w:r w:rsidR="009408DF">
              <w:rPr>
                <w:rFonts w:asciiTheme="majorHAnsi" w:hAnsiTheme="majorHAnsi"/>
                <w:sz w:val="20"/>
                <w:szCs w:val="20"/>
              </w:rPr>
              <w:t>201 pallets</w:t>
            </w:r>
            <w:r>
              <w:rPr>
                <w:rFonts w:asciiTheme="majorHAnsi" w:hAnsiTheme="majorHAnsi"/>
                <w:sz w:val="20"/>
                <w:szCs w:val="20"/>
              </w:rPr>
              <w:t xml:space="preserve"> each containing 4 drums. As one plane can hold </w:t>
            </w:r>
            <w:r w:rsidR="009408DF">
              <w:rPr>
                <w:rFonts w:asciiTheme="majorHAnsi" w:hAnsiTheme="majorHAnsi"/>
                <w:sz w:val="20"/>
                <w:szCs w:val="20"/>
              </w:rPr>
              <w:t>100</w:t>
            </w:r>
            <w:r>
              <w:rPr>
                <w:rFonts w:asciiTheme="majorHAnsi" w:hAnsiTheme="majorHAnsi"/>
                <w:sz w:val="20"/>
                <w:szCs w:val="20"/>
              </w:rPr>
              <w:t xml:space="preserve"> p</w:t>
            </w:r>
            <w:r w:rsidR="009408DF">
              <w:rPr>
                <w:rFonts w:asciiTheme="majorHAnsi" w:hAnsiTheme="majorHAnsi"/>
                <w:sz w:val="20"/>
                <w:szCs w:val="20"/>
              </w:rPr>
              <w:t>a</w:t>
            </w:r>
            <w:r>
              <w:rPr>
                <w:rFonts w:asciiTheme="majorHAnsi" w:hAnsiTheme="majorHAnsi"/>
                <w:sz w:val="20"/>
                <w:szCs w:val="20"/>
              </w:rPr>
              <w:t xml:space="preserve">llets each, and approval for each plane/export needs to be obtained separately, this arrangement </w:t>
            </w:r>
            <w:r w:rsidR="00EE6141">
              <w:rPr>
                <w:rFonts w:asciiTheme="majorHAnsi" w:hAnsiTheme="majorHAnsi"/>
                <w:sz w:val="20"/>
                <w:szCs w:val="20"/>
              </w:rPr>
              <w:t>was considered most cost-effective, rather than exporting the initially anticipated 200 tonnes</w:t>
            </w:r>
            <w:r>
              <w:rPr>
                <w:rFonts w:asciiTheme="majorHAnsi" w:hAnsiTheme="majorHAnsi"/>
                <w:sz w:val="20"/>
                <w:szCs w:val="20"/>
              </w:rPr>
              <w:t xml:space="preserve">. </w:t>
            </w:r>
          </w:p>
        </w:tc>
      </w:tr>
    </w:tbl>
    <w:p w14:paraId="16C7114B" w14:textId="77777777" w:rsidR="00A06B52" w:rsidRDefault="00A06B52" w:rsidP="00A06B52"/>
    <w:p w14:paraId="6DEF2B35" w14:textId="77777777" w:rsidR="00553376" w:rsidRDefault="00694561" w:rsidP="00841037">
      <w:pPr>
        <w:rPr>
          <w:rFonts w:ascii="Calibri" w:eastAsia="MS Mincho" w:hAnsi="Calibri"/>
          <w:sz w:val="22"/>
          <w:szCs w:val="22"/>
        </w:rPr>
      </w:pPr>
      <w:r>
        <w:rPr>
          <w:rFonts w:ascii="Calibri" w:eastAsia="MS Mincho" w:hAnsi="Calibri"/>
          <w:sz w:val="22"/>
          <w:szCs w:val="22"/>
        </w:rPr>
        <w:t xml:space="preserve">Although some of the </w:t>
      </w:r>
      <w:r w:rsidR="0013103B">
        <w:rPr>
          <w:rFonts w:ascii="Calibri" w:eastAsia="MS Mincho" w:hAnsi="Calibri"/>
          <w:sz w:val="22"/>
          <w:szCs w:val="22"/>
        </w:rPr>
        <w:t xml:space="preserve">project </w:t>
      </w:r>
      <w:r w:rsidR="00943D40">
        <w:rPr>
          <w:rFonts w:ascii="Calibri" w:eastAsia="SimSun" w:hAnsi="Calibri" w:hint="eastAsia"/>
          <w:sz w:val="22"/>
          <w:szCs w:val="22"/>
          <w:lang w:eastAsia="zh-CN"/>
        </w:rPr>
        <w:t>activities</w:t>
      </w:r>
      <w:r w:rsidR="00EE6141">
        <w:rPr>
          <w:rFonts w:ascii="Calibri" w:eastAsia="SimSun" w:hAnsi="Calibri"/>
          <w:sz w:val="22"/>
          <w:szCs w:val="22"/>
          <w:lang w:eastAsia="zh-CN"/>
        </w:rPr>
        <w:t xml:space="preserve"> were changed (see </w:t>
      </w:r>
      <w:r w:rsidR="00EE6141" w:rsidRPr="00ED17C7">
        <w:rPr>
          <w:rFonts w:ascii="Calibri" w:eastAsia="SimSun" w:hAnsi="Calibri"/>
          <w:sz w:val="22"/>
          <w:szCs w:val="22"/>
          <w:lang w:eastAsia="zh-CN"/>
        </w:rPr>
        <w:t>Table 8</w:t>
      </w:r>
      <w:r w:rsidR="0013103B" w:rsidRPr="00ED17C7">
        <w:rPr>
          <w:rFonts w:ascii="Calibri" w:eastAsia="SimSun" w:hAnsi="Calibri"/>
          <w:sz w:val="22"/>
          <w:szCs w:val="22"/>
          <w:lang w:eastAsia="zh-CN"/>
        </w:rPr>
        <w:t xml:space="preserve"> above</w:t>
      </w:r>
      <w:r w:rsidR="0013103B">
        <w:rPr>
          <w:rFonts w:ascii="Calibri" w:eastAsia="SimSun" w:hAnsi="Calibri"/>
          <w:sz w:val="22"/>
          <w:szCs w:val="22"/>
          <w:lang w:eastAsia="zh-CN"/>
        </w:rPr>
        <w:t>)</w:t>
      </w:r>
      <w:r w:rsidR="00BD762D">
        <w:rPr>
          <w:rFonts w:ascii="Calibri" w:eastAsia="SimSun" w:hAnsi="Calibri"/>
          <w:sz w:val="22"/>
          <w:szCs w:val="22"/>
          <w:lang w:eastAsia="zh-CN"/>
        </w:rPr>
        <w:t xml:space="preserve">, </w:t>
      </w:r>
      <w:r>
        <w:rPr>
          <w:rFonts w:ascii="Calibri" w:eastAsia="MS Mincho" w:hAnsi="Calibri"/>
          <w:sz w:val="22"/>
          <w:szCs w:val="22"/>
        </w:rPr>
        <w:t xml:space="preserve">the changes made to the project’s design and outputs were deemed in line with the project objectives. </w:t>
      </w:r>
    </w:p>
    <w:p w14:paraId="0B597C9B" w14:textId="77777777" w:rsidR="005903F6" w:rsidRDefault="005903F6" w:rsidP="0028603A">
      <w:pPr>
        <w:rPr>
          <w:rFonts w:ascii="Arial" w:eastAsia="MS Gothic" w:hAnsi="Arial"/>
          <w:bCs/>
          <w:iCs/>
          <w:color w:val="1F497D" w:themeColor="text2"/>
          <w:sz w:val="22"/>
          <w:szCs w:val="22"/>
        </w:rPr>
      </w:pPr>
    </w:p>
    <w:p w14:paraId="030DEC9A" w14:textId="77777777" w:rsidR="0028603A" w:rsidRPr="0028603A" w:rsidRDefault="005903F6" w:rsidP="005903F6">
      <w:pPr>
        <w:pStyle w:val="Heading3"/>
      </w:pPr>
      <w:bookmarkStart w:id="73" w:name="_Toc283849567"/>
      <w:bookmarkStart w:id="74" w:name="_Toc303946907"/>
      <w:r>
        <w:t xml:space="preserve">3.2.2 </w:t>
      </w:r>
      <w:r w:rsidR="0028603A" w:rsidRPr="0028603A">
        <w:t>Partnership arrangements (with relevant stakeholders involved in the country/region)</w:t>
      </w:r>
      <w:bookmarkEnd w:id="73"/>
      <w:bookmarkEnd w:id="74"/>
    </w:p>
    <w:p w14:paraId="483A7C74" w14:textId="77777777" w:rsidR="002D3514" w:rsidRDefault="00C34D8A" w:rsidP="00C34D8A">
      <w:pPr>
        <w:widowControl/>
        <w:autoSpaceDE/>
        <w:autoSpaceDN/>
        <w:adjustRightInd/>
        <w:jc w:val="both"/>
        <w:rPr>
          <w:rFonts w:asciiTheme="majorHAnsi" w:hAnsiTheme="majorHAnsi"/>
          <w:sz w:val="22"/>
          <w:szCs w:val="22"/>
        </w:rPr>
      </w:pPr>
      <w:r w:rsidRPr="00F0529B">
        <w:rPr>
          <w:rFonts w:asciiTheme="majorHAnsi" w:hAnsiTheme="majorHAnsi"/>
          <w:sz w:val="22"/>
          <w:szCs w:val="22"/>
        </w:rPr>
        <w:t>T</w:t>
      </w:r>
      <w:r w:rsidR="00632C27">
        <w:rPr>
          <w:rFonts w:asciiTheme="majorHAnsi" w:hAnsiTheme="majorHAnsi"/>
          <w:sz w:val="22"/>
          <w:szCs w:val="22"/>
        </w:rPr>
        <w:t>hroughout the TE it was obvious</w:t>
      </w:r>
      <w:r w:rsidRPr="00F0529B">
        <w:rPr>
          <w:rFonts w:asciiTheme="majorHAnsi" w:hAnsiTheme="majorHAnsi"/>
          <w:sz w:val="22"/>
          <w:szCs w:val="22"/>
        </w:rPr>
        <w:t xml:space="preserve"> that the project during its implementation had been able to reach out and engage a very </w:t>
      </w:r>
      <w:r w:rsidR="0000725C">
        <w:rPr>
          <w:rFonts w:asciiTheme="majorHAnsi" w:hAnsiTheme="majorHAnsi"/>
          <w:sz w:val="22"/>
          <w:szCs w:val="22"/>
        </w:rPr>
        <w:t>significant</w:t>
      </w:r>
      <w:r w:rsidRPr="00F0529B">
        <w:rPr>
          <w:rFonts w:asciiTheme="majorHAnsi" w:hAnsiTheme="majorHAnsi"/>
          <w:sz w:val="22"/>
          <w:szCs w:val="22"/>
        </w:rPr>
        <w:t xml:space="preserve"> numbers of stakeholders</w:t>
      </w:r>
      <w:r w:rsidR="0022171C">
        <w:rPr>
          <w:rFonts w:asciiTheme="majorHAnsi" w:hAnsiTheme="majorHAnsi"/>
          <w:sz w:val="22"/>
          <w:szCs w:val="22"/>
        </w:rPr>
        <w:t xml:space="preserve"> (see </w:t>
      </w:r>
      <w:r w:rsidR="0022171C" w:rsidRPr="00ED17C7">
        <w:rPr>
          <w:rFonts w:asciiTheme="majorHAnsi" w:hAnsiTheme="majorHAnsi"/>
          <w:sz w:val="22"/>
          <w:szCs w:val="22"/>
        </w:rPr>
        <w:t xml:space="preserve">also section </w:t>
      </w:r>
      <w:r w:rsidR="004F0F8D" w:rsidRPr="00ED17C7">
        <w:rPr>
          <w:rFonts w:asciiTheme="majorHAnsi" w:hAnsiTheme="majorHAnsi"/>
          <w:sz w:val="22"/>
          <w:szCs w:val="22"/>
        </w:rPr>
        <w:t>3.1.4)</w:t>
      </w:r>
      <w:r w:rsidRPr="00ED17C7">
        <w:rPr>
          <w:rFonts w:asciiTheme="majorHAnsi" w:hAnsiTheme="majorHAnsi"/>
          <w:sz w:val="22"/>
          <w:szCs w:val="22"/>
        </w:rPr>
        <w:t>.</w:t>
      </w:r>
      <w:r w:rsidRPr="00F0529B">
        <w:rPr>
          <w:rFonts w:asciiTheme="majorHAnsi" w:hAnsiTheme="majorHAnsi"/>
          <w:sz w:val="22"/>
          <w:szCs w:val="22"/>
        </w:rPr>
        <w:t xml:space="preserve"> </w:t>
      </w:r>
    </w:p>
    <w:p w14:paraId="06C543F1" w14:textId="77777777" w:rsidR="002D3514" w:rsidRDefault="002D3514" w:rsidP="00C34D8A">
      <w:pPr>
        <w:widowControl/>
        <w:autoSpaceDE/>
        <w:autoSpaceDN/>
        <w:adjustRightInd/>
        <w:jc w:val="both"/>
        <w:rPr>
          <w:rFonts w:asciiTheme="majorHAnsi" w:hAnsiTheme="majorHAnsi"/>
          <w:sz w:val="22"/>
          <w:szCs w:val="22"/>
        </w:rPr>
      </w:pPr>
    </w:p>
    <w:p w14:paraId="58CC17D7" w14:textId="77777777" w:rsidR="0022171C" w:rsidRPr="00272664" w:rsidRDefault="004F0F8D" w:rsidP="00C34D8A">
      <w:pPr>
        <w:widowControl/>
        <w:autoSpaceDE/>
        <w:autoSpaceDN/>
        <w:adjustRightInd/>
        <w:jc w:val="both"/>
        <w:rPr>
          <w:rFonts w:asciiTheme="majorHAnsi" w:hAnsiTheme="majorHAnsi"/>
          <w:sz w:val="22"/>
          <w:szCs w:val="22"/>
        </w:rPr>
      </w:pPr>
      <w:r>
        <w:rPr>
          <w:rFonts w:asciiTheme="majorHAnsi" w:hAnsiTheme="majorHAnsi"/>
          <w:sz w:val="22"/>
          <w:szCs w:val="22"/>
        </w:rPr>
        <w:t xml:space="preserve">The main stakeholders </w:t>
      </w:r>
      <w:r w:rsidR="0000725C">
        <w:rPr>
          <w:rFonts w:asciiTheme="majorHAnsi" w:hAnsiTheme="majorHAnsi"/>
          <w:sz w:val="22"/>
          <w:szCs w:val="22"/>
        </w:rPr>
        <w:t xml:space="preserve">with whom </w:t>
      </w:r>
      <w:r>
        <w:rPr>
          <w:rFonts w:asciiTheme="majorHAnsi" w:hAnsiTheme="majorHAnsi"/>
          <w:sz w:val="22"/>
          <w:szCs w:val="22"/>
        </w:rPr>
        <w:t>the project entered into partnerships</w:t>
      </w:r>
      <w:r w:rsidR="002D3514">
        <w:rPr>
          <w:rFonts w:asciiTheme="majorHAnsi" w:hAnsiTheme="majorHAnsi"/>
          <w:sz w:val="22"/>
          <w:szCs w:val="22"/>
        </w:rPr>
        <w:t>, along with their respective responsibilities/roles in the project’s execution,</w:t>
      </w:r>
      <w:r w:rsidR="0000725C">
        <w:rPr>
          <w:rFonts w:asciiTheme="majorHAnsi" w:hAnsiTheme="majorHAnsi"/>
          <w:sz w:val="22"/>
          <w:szCs w:val="22"/>
        </w:rPr>
        <w:t xml:space="preserve"> have been described in more </w:t>
      </w:r>
      <w:r w:rsidR="0000725C" w:rsidRPr="00ED17C7">
        <w:rPr>
          <w:rFonts w:asciiTheme="majorHAnsi" w:hAnsiTheme="majorHAnsi"/>
          <w:sz w:val="22"/>
          <w:szCs w:val="22"/>
        </w:rPr>
        <w:t>detail in Annex X</w:t>
      </w:r>
      <w:r w:rsidR="002D3514" w:rsidRPr="00ED17C7">
        <w:rPr>
          <w:rFonts w:asciiTheme="majorHAnsi" w:hAnsiTheme="majorHAnsi"/>
          <w:sz w:val="22"/>
          <w:szCs w:val="22"/>
        </w:rPr>
        <w:t>.</w:t>
      </w:r>
      <w:r w:rsidR="0000725C" w:rsidRPr="00ED17C7">
        <w:rPr>
          <w:rFonts w:asciiTheme="majorHAnsi" w:hAnsiTheme="majorHAnsi"/>
          <w:sz w:val="22"/>
          <w:szCs w:val="22"/>
        </w:rPr>
        <w:t xml:space="preserve"> </w:t>
      </w:r>
      <w:r w:rsidR="002D3514" w:rsidRPr="00ED17C7">
        <w:rPr>
          <w:rFonts w:asciiTheme="majorHAnsi" w:hAnsiTheme="majorHAnsi"/>
          <w:sz w:val="22"/>
          <w:szCs w:val="22"/>
        </w:rPr>
        <w:t>B</w:t>
      </w:r>
      <w:r w:rsidR="0000725C" w:rsidRPr="00ED17C7">
        <w:rPr>
          <w:rFonts w:asciiTheme="majorHAnsi" w:hAnsiTheme="majorHAnsi"/>
          <w:sz w:val="22"/>
          <w:szCs w:val="22"/>
        </w:rPr>
        <w:t>elow</w:t>
      </w:r>
      <w:r w:rsidR="002D3514">
        <w:rPr>
          <w:rFonts w:asciiTheme="majorHAnsi" w:hAnsiTheme="majorHAnsi"/>
          <w:sz w:val="22"/>
          <w:szCs w:val="22"/>
        </w:rPr>
        <w:t xml:space="preserve"> is provided</w:t>
      </w:r>
      <w:r w:rsidR="0000725C" w:rsidRPr="0000725C">
        <w:rPr>
          <w:rFonts w:asciiTheme="majorHAnsi" w:hAnsiTheme="majorHAnsi"/>
          <w:sz w:val="22"/>
          <w:szCs w:val="22"/>
        </w:rPr>
        <w:t xml:space="preserve"> </w:t>
      </w:r>
      <w:r w:rsidR="0000725C" w:rsidRPr="00272664">
        <w:rPr>
          <w:rFonts w:asciiTheme="majorHAnsi" w:hAnsiTheme="majorHAnsi"/>
          <w:sz w:val="22"/>
          <w:szCs w:val="22"/>
        </w:rPr>
        <w:t>a short summary of the main project partners</w:t>
      </w:r>
      <w:r w:rsidRPr="00272664">
        <w:rPr>
          <w:rFonts w:asciiTheme="majorHAnsi" w:hAnsiTheme="majorHAnsi"/>
          <w:sz w:val="22"/>
          <w:szCs w:val="22"/>
        </w:rPr>
        <w:t xml:space="preserve">: </w:t>
      </w:r>
    </w:p>
    <w:p w14:paraId="28BB8227" w14:textId="77777777" w:rsidR="000B1120" w:rsidRPr="006B308F" w:rsidRDefault="004F0F8D" w:rsidP="00887750">
      <w:pPr>
        <w:pStyle w:val="ListParagraph"/>
        <w:numPr>
          <w:ilvl w:val="0"/>
          <w:numId w:val="25"/>
        </w:numPr>
        <w:jc w:val="both"/>
        <w:rPr>
          <w:rFonts w:asciiTheme="majorHAnsi" w:hAnsiTheme="majorHAnsi"/>
          <w:sz w:val="22"/>
          <w:szCs w:val="22"/>
          <w:u w:val="single"/>
        </w:rPr>
      </w:pPr>
      <w:r w:rsidRPr="006B308F">
        <w:rPr>
          <w:rFonts w:asciiTheme="majorHAnsi" w:hAnsiTheme="majorHAnsi"/>
          <w:sz w:val="22"/>
          <w:szCs w:val="22"/>
          <w:u w:val="single"/>
        </w:rPr>
        <w:t>National Government entities</w:t>
      </w:r>
      <w:r w:rsidRPr="006B308F">
        <w:rPr>
          <w:rFonts w:asciiTheme="majorHAnsi" w:hAnsiTheme="majorHAnsi"/>
          <w:sz w:val="22"/>
          <w:szCs w:val="22"/>
        </w:rPr>
        <w:t xml:space="preserve">: </w:t>
      </w:r>
      <w:r w:rsidR="000B1120" w:rsidRPr="006B308F">
        <w:rPr>
          <w:sz w:val="22"/>
          <w:szCs w:val="22"/>
        </w:rPr>
        <w:t xml:space="preserve">Ministry of Environment and Water Resources (MEWR); </w:t>
      </w:r>
      <w:r w:rsidR="003505FD" w:rsidRPr="006B308F">
        <w:rPr>
          <w:sz w:val="22"/>
          <w:szCs w:val="22"/>
        </w:rPr>
        <w:t>Ministry of Energy (ME); Ministry of Economy and Budget Planning (MEBP); Ministry of Agriculture (MA); Ministry of Justice (MJ); Ministry of Health (MH); Ministry of Defense (MD); Ministry of Industry and New Technologies; National Customs Committee under the Ministry of Finance</w:t>
      </w:r>
    </w:p>
    <w:p w14:paraId="3C7CCCFD" w14:textId="77777777" w:rsidR="004F0F8D" w:rsidRPr="006B308F" w:rsidRDefault="004F0F8D" w:rsidP="00887750">
      <w:pPr>
        <w:pStyle w:val="ListParagraph"/>
        <w:numPr>
          <w:ilvl w:val="0"/>
          <w:numId w:val="25"/>
        </w:numPr>
        <w:jc w:val="both"/>
        <w:rPr>
          <w:rFonts w:asciiTheme="majorHAnsi" w:hAnsiTheme="majorHAnsi"/>
          <w:sz w:val="22"/>
          <w:szCs w:val="22"/>
          <w:u w:val="single"/>
        </w:rPr>
      </w:pPr>
      <w:r w:rsidRPr="006B308F">
        <w:rPr>
          <w:rFonts w:asciiTheme="majorHAnsi" w:hAnsiTheme="majorHAnsi"/>
          <w:sz w:val="22"/>
          <w:szCs w:val="22"/>
          <w:u w:val="single"/>
        </w:rPr>
        <w:t>Regional Ecological Departments</w:t>
      </w:r>
      <w:r w:rsidR="003505FD" w:rsidRPr="006B308F">
        <w:rPr>
          <w:rFonts w:asciiTheme="majorHAnsi" w:hAnsiTheme="majorHAnsi"/>
          <w:sz w:val="22"/>
          <w:szCs w:val="22"/>
          <w:u w:val="single"/>
        </w:rPr>
        <w:t xml:space="preserve">: </w:t>
      </w:r>
      <w:r w:rsidR="003505FD" w:rsidRPr="006B308F">
        <w:rPr>
          <w:sz w:val="22"/>
          <w:szCs w:val="22"/>
        </w:rPr>
        <w:t>Regional Environmental Departments (RED) under the Ministry of Energy (formerly MEWR) of 14 regions and 2 cities (Astana and Almaty); Division of Natural Resources Management of Karaganda Akimat</w:t>
      </w:r>
    </w:p>
    <w:p w14:paraId="1AD0CFF1" w14:textId="77777777" w:rsidR="007B2B25" w:rsidRPr="006B308F" w:rsidRDefault="00383DC5" w:rsidP="00887750">
      <w:pPr>
        <w:pStyle w:val="ListParagraph"/>
        <w:numPr>
          <w:ilvl w:val="0"/>
          <w:numId w:val="25"/>
        </w:numPr>
        <w:jc w:val="both"/>
        <w:rPr>
          <w:rFonts w:asciiTheme="majorHAnsi" w:hAnsiTheme="majorHAnsi"/>
          <w:sz w:val="22"/>
          <w:szCs w:val="22"/>
          <w:u w:val="single"/>
        </w:rPr>
      </w:pPr>
      <w:r w:rsidRPr="006B308F">
        <w:rPr>
          <w:rFonts w:asciiTheme="majorHAnsi" w:hAnsiTheme="majorHAnsi"/>
          <w:sz w:val="22"/>
          <w:szCs w:val="22"/>
          <w:u w:val="single"/>
        </w:rPr>
        <w:t>E</w:t>
      </w:r>
      <w:r w:rsidR="007B2B25" w:rsidRPr="006B308F">
        <w:rPr>
          <w:rFonts w:asciiTheme="majorHAnsi" w:hAnsiTheme="majorHAnsi"/>
          <w:sz w:val="22"/>
          <w:szCs w:val="22"/>
          <w:u w:val="single"/>
        </w:rPr>
        <w:t xml:space="preserve">lectrical equipment holders </w:t>
      </w:r>
      <w:r w:rsidRPr="006B308F">
        <w:rPr>
          <w:rFonts w:asciiTheme="majorHAnsi" w:hAnsiTheme="majorHAnsi"/>
          <w:sz w:val="22"/>
          <w:szCs w:val="22"/>
          <w:u w:val="single"/>
        </w:rPr>
        <w:t>(~ 360)</w:t>
      </w:r>
    </w:p>
    <w:p w14:paraId="57C615B5" w14:textId="77777777" w:rsidR="004F0F8D" w:rsidRPr="006B308F" w:rsidRDefault="004F0F8D" w:rsidP="00887750">
      <w:pPr>
        <w:pStyle w:val="ListParagraph"/>
        <w:numPr>
          <w:ilvl w:val="0"/>
          <w:numId w:val="25"/>
        </w:numPr>
        <w:jc w:val="both"/>
        <w:rPr>
          <w:rFonts w:asciiTheme="majorHAnsi" w:hAnsiTheme="majorHAnsi"/>
          <w:sz w:val="22"/>
          <w:szCs w:val="22"/>
        </w:rPr>
      </w:pPr>
      <w:r w:rsidRPr="006B308F">
        <w:rPr>
          <w:rFonts w:asciiTheme="majorHAnsi" w:hAnsiTheme="majorHAnsi"/>
          <w:sz w:val="22"/>
          <w:szCs w:val="22"/>
          <w:u w:val="single"/>
        </w:rPr>
        <w:t>PCB Transformer holders</w:t>
      </w:r>
      <w:r w:rsidR="00AA6957" w:rsidRPr="006B308F">
        <w:rPr>
          <w:rFonts w:asciiTheme="majorHAnsi" w:hAnsiTheme="majorHAnsi"/>
          <w:sz w:val="22"/>
          <w:szCs w:val="22"/>
          <w:u w:val="single"/>
        </w:rPr>
        <w:t xml:space="preserve">, </w:t>
      </w:r>
      <w:r w:rsidR="007B2B25" w:rsidRPr="006B308F">
        <w:rPr>
          <w:rFonts w:asciiTheme="majorHAnsi" w:hAnsiTheme="majorHAnsi"/>
          <w:sz w:val="22"/>
          <w:szCs w:val="22"/>
          <w:u w:val="single"/>
        </w:rPr>
        <w:t>which participated in disposal</w:t>
      </w:r>
      <w:r w:rsidR="00383DC5" w:rsidRPr="006B308F">
        <w:rPr>
          <w:rFonts w:asciiTheme="majorHAnsi" w:hAnsiTheme="majorHAnsi"/>
          <w:sz w:val="22"/>
          <w:szCs w:val="22"/>
          <w:u w:val="single"/>
        </w:rPr>
        <w:t xml:space="preserve">: </w:t>
      </w:r>
      <w:r w:rsidR="001C53A3" w:rsidRPr="006B308F">
        <w:rPr>
          <w:rFonts w:asciiTheme="majorHAnsi" w:eastAsia="Arial Unicode MS" w:hAnsiTheme="majorHAnsi"/>
          <w:sz w:val="22"/>
          <w:szCs w:val="22"/>
          <w:lang w:eastAsia="ru-RU"/>
        </w:rPr>
        <w:t>Arcelor Mittal Temirtau (AMT) Steel, Atyrau oil refining p</w:t>
      </w:r>
      <w:r w:rsidR="00632C27" w:rsidRPr="006B308F">
        <w:rPr>
          <w:rFonts w:asciiTheme="majorHAnsi" w:eastAsia="Arial Unicode MS" w:hAnsiTheme="majorHAnsi"/>
          <w:sz w:val="22"/>
          <w:szCs w:val="22"/>
          <w:lang w:eastAsia="ru-RU"/>
        </w:rPr>
        <w:t>lant, Stepnogorsk bearing plant</w:t>
      </w:r>
      <w:r w:rsidR="001C53A3" w:rsidRPr="006B308F">
        <w:rPr>
          <w:rFonts w:asciiTheme="majorHAnsi" w:eastAsia="Arial Unicode MS" w:hAnsiTheme="majorHAnsi"/>
          <w:sz w:val="22"/>
          <w:szCs w:val="22"/>
          <w:lang w:eastAsia="ru-RU"/>
        </w:rPr>
        <w:t xml:space="preserve"> and Kazakhmys</w:t>
      </w:r>
      <w:r w:rsidR="00632C27" w:rsidRPr="006B308F">
        <w:rPr>
          <w:rFonts w:asciiTheme="majorHAnsi" w:eastAsia="Arial Unicode MS" w:hAnsiTheme="majorHAnsi"/>
          <w:sz w:val="22"/>
          <w:szCs w:val="22"/>
          <w:lang w:eastAsia="ru-RU"/>
        </w:rPr>
        <w:t>.</w:t>
      </w:r>
    </w:p>
    <w:p w14:paraId="653BB3B1" w14:textId="77777777" w:rsidR="004F0F8D" w:rsidRPr="006B308F" w:rsidRDefault="004F0F8D" w:rsidP="00887750">
      <w:pPr>
        <w:pStyle w:val="ListParagraph"/>
        <w:numPr>
          <w:ilvl w:val="0"/>
          <w:numId w:val="25"/>
        </w:numPr>
        <w:jc w:val="both"/>
        <w:rPr>
          <w:rFonts w:asciiTheme="majorHAnsi" w:hAnsiTheme="majorHAnsi"/>
          <w:sz w:val="22"/>
          <w:szCs w:val="22"/>
        </w:rPr>
      </w:pPr>
      <w:r w:rsidRPr="006B308F">
        <w:rPr>
          <w:rFonts w:asciiTheme="majorHAnsi" w:hAnsiTheme="majorHAnsi"/>
          <w:sz w:val="22"/>
          <w:szCs w:val="22"/>
          <w:u w:val="single"/>
        </w:rPr>
        <w:t>PCB Capacitor holders</w:t>
      </w:r>
      <w:r w:rsidR="00AA6957" w:rsidRPr="006B308F">
        <w:rPr>
          <w:rFonts w:asciiTheme="majorHAnsi" w:hAnsiTheme="majorHAnsi"/>
          <w:sz w:val="22"/>
          <w:szCs w:val="22"/>
          <w:u w:val="single"/>
        </w:rPr>
        <w:t xml:space="preserve">, </w:t>
      </w:r>
      <w:r w:rsidR="007B2B25" w:rsidRPr="006B308F">
        <w:rPr>
          <w:rFonts w:asciiTheme="majorHAnsi" w:hAnsiTheme="majorHAnsi"/>
          <w:sz w:val="22"/>
          <w:szCs w:val="22"/>
          <w:u w:val="single"/>
        </w:rPr>
        <w:t>which participated in disposal</w:t>
      </w:r>
      <w:r w:rsidR="00383DC5" w:rsidRPr="006B308F">
        <w:rPr>
          <w:rFonts w:asciiTheme="majorHAnsi" w:hAnsiTheme="majorHAnsi"/>
          <w:sz w:val="22"/>
          <w:szCs w:val="22"/>
        </w:rPr>
        <w:t xml:space="preserve">: </w:t>
      </w:r>
      <w:r w:rsidR="00383DC5" w:rsidRPr="006B308F">
        <w:rPr>
          <w:color w:val="000000"/>
          <w:sz w:val="22"/>
          <w:szCs w:val="22"/>
        </w:rPr>
        <w:t>Alatau Zharyk Company, Aksu Ferrosplavnyi Zavod, Energougol AMT, Kazmetizprom, VK REK and Kondensatornyi Zavod</w:t>
      </w:r>
      <w:r w:rsidR="00632C27" w:rsidRPr="006B308F">
        <w:rPr>
          <w:color w:val="000000"/>
          <w:sz w:val="22"/>
          <w:szCs w:val="22"/>
        </w:rPr>
        <w:t>.</w:t>
      </w:r>
    </w:p>
    <w:p w14:paraId="3E697F91" w14:textId="77777777" w:rsidR="003B1E70" w:rsidRPr="006B308F" w:rsidRDefault="003B1E70" w:rsidP="00887750">
      <w:pPr>
        <w:pStyle w:val="ListParagraph"/>
        <w:numPr>
          <w:ilvl w:val="0"/>
          <w:numId w:val="25"/>
        </w:numPr>
        <w:jc w:val="both"/>
        <w:rPr>
          <w:rFonts w:asciiTheme="majorHAnsi" w:hAnsiTheme="majorHAnsi"/>
          <w:sz w:val="22"/>
          <w:szCs w:val="22"/>
        </w:rPr>
      </w:pPr>
      <w:r w:rsidRPr="006B308F">
        <w:rPr>
          <w:rFonts w:asciiTheme="majorHAnsi" w:hAnsiTheme="majorHAnsi"/>
          <w:sz w:val="22"/>
          <w:szCs w:val="22"/>
          <w:u w:val="single"/>
        </w:rPr>
        <w:t xml:space="preserve">International </w:t>
      </w:r>
      <w:r w:rsidR="006B308F" w:rsidRPr="006B308F">
        <w:rPr>
          <w:rFonts w:asciiTheme="majorHAnsi" w:hAnsiTheme="majorHAnsi"/>
          <w:sz w:val="22"/>
          <w:szCs w:val="22"/>
          <w:u w:val="single"/>
        </w:rPr>
        <w:t>Partners</w:t>
      </w:r>
      <w:r w:rsidRPr="006B308F">
        <w:rPr>
          <w:rFonts w:asciiTheme="majorHAnsi" w:hAnsiTheme="majorHAnsi"/>
          <w:sz w:val="22"/>
          <w:szCs w:val="22"/>
          <w:u w:val="single"/>
        </w:rPr>
        <w:t>:</w:t>
      </w:r>
      <w:r w:rsidR="006B308F" w:rsidRPr="006B308F">
        <w:rPr>
          <w:rFonts w:asciiTheme="majorHAnsi" w:hAnsiTheme="majorHAnsi"/>
          <w:sz w:val="22"/>
          <w:szCs w:val="22"/>
        </w:rPr>
        <w:t xml:space="preserve"> PolyEco; Tredi; </w:t>
      </w:r>
      <w:r w:rsidRPr="006B308F">
        <w:rPr>
          <w:rFonts w:asciiTheme="majorHAnsi" w:hAnsiTheme="majorHAnsi"/>
          <w:sz w:val="22"/>
          <w:szCs w:val="22"/>
        </w:rPr>
        <w:t>Veolia</w:t>
      </w:r>
      <w:r w:rsidR="006B308F" w:rsidRPr="006B308F">
        <w:rPr>
          <w:rFonts w:asciiTheme="majorHAnsi" w:hAnsiTheme="majorHAnsi"/>
          <w:sz w:val="22"/>
          <w:szCs w:val="22"/>
        </w:rPr>
        <w:t xml:space="preserve"> GB; </w:t>
      </w:r>
      <w:r w:rsidR="006B308F" w:rsidRPr="006B308F">
        <w:rPr>
          <w:sz w:val="22"/>
          <w:szCs w:val="22"/>
        </w:rPr>
        <w:t>Center of International Treaties, Russia; ReСeTox, Czech Republic.</w:t>
      </w:r>
    </w:p>
    <w:p w14:paraId="704FB796" w14:textId="77777777" w:rsidR="004F0F8D" w:rsidRPr="006B308F" w:rsidRDefault="004F0F8D" w:rsidP="00887750">
      <w:pPr>
        <w:pStyle w:val="ListParagraph"/>
        <w:numPr>
          <w:ilvl w:val="0"/>
          <w:numId w:val="25"/>
        </w:numPr>
        <w:jc w:val="both"/>
        <w:rPr>
          <w:rFonts w:asciiTheme="majorHAnsi" w:hAnsiTheme="majorHAnsi"/>
          <w:sz w:val="22"/>
          <w:szCs w:val="22"/>
        </w:rPr>
      </w:pPr>
      <w:r w:rsidRPr="006B308F">
        <w:rPr>
          <w:rFonts w:asciiTheme="majorHAnsi" w:hAnsiTheme="majorHAnsi"/>
          <w:sz w:val="22"/>
          <w:szCs w:val="22"/>
          <w:u w:val="single"/>
        </w:rPr>
        <w:t>Commercial and Government laboratories</w:t>
      </w:r>
      <w:r w:rsidR="00383DC5" w:rsidRPr="006B308F">
        <w:rPr>
          <w:rFonts w:asciiTheme="majorHAnsi" w:hAnsiTheme="majorHAnsi"/>
          <w:sz w:val="22"/>
          <w:szCs w:val="22"/>
        </w:rPr>
        <w:t>:</w:t>
      </w:r>
      <w:r w:rsidR="00632C27" w:rsidRPr="006B308F">
        <w:rPr>
          <w:rFonts w:asciiTheme="majorHAnsi" w:hAnsiTheme="majorHAnsi"/>
          <w:sz w:val="22"/>
          <w:szCs w:val="22"/>
        </w:rPr>
        <w:t xml:space="preserve"> </w:t>
      </w:r>
      <w:r w:rsidR="00AD5831" w:rsidRPr="006B308F">
        <w:rPr>
          <w:sz w:val="22"/>
          <w:szCs w:val="22"/>
        </w:rPr>
        <w:t xml:space="preserve">“EcoNus” LLP, Karaganda; “EcoEzpert”, Karaganda; Water management Plant, Ust-Kamenogorsk; National Sanitary and Epidemiological Station, Almaty; Scientific analytical Center Laboratory, LLP, Almaty; Laboratory of the Kaz National University after Al-Farabi, Almaty; East Kazakhstan Department of the state sanitation and epidemiology control of the Ministry of Health, Ust-Kamenogorsk; “KazEcoAnaliz” LLP, Almaty; “Batys Ecoproect” LLP, Aktobe; National Veterinary laboratory of the Ministry of Agriculture, Astana. </w:t>
      </w:r>
    </w:p>
    <w:p w14:paraId="3D42F47F" w14:textId="77777777" w:rsidR="004F0F8D" w:rsidRPr="006B308F" w:rsidRDefault="004F0F8D" w:rsidP="00887750">
      <w:pPr>
        <w:pStyle w:val="ListParagraph"/>
        <w:numPr>
          <w:ilvl w:val="0"/>
          <w:numId w:val="25"/>
        </w:numPr>
        <w:jc w:val="both"/>
        <w:rPr>
          <w:rFonts w:asciiTheme="majorHAnsi" w:hAnsiTheme="majorHAnsi"/>
          <w:sz w:val="22"/>
          <w:szCs w:val="22"/>
        </w:rPr>
      </w:pPr>
      <w:r w:rsidRPr="006B308F">
        <w:rPr>
          <w:rFonts w:asciiTheme="majorHAnsi" w:hAnsiTheme="majorHAnsi"/>
          <w:sz w:val="22"/>
          <w:szCs w:val="22"/>
          <w:u w:val="single"/>
        </w:rPr>
        <w:t>Commercial Storage Facilities</w:t>
      </w:r>
      <w:r w:rsidR="00383DC5" w:rsidRPr="006B308F">
        <w:rPr>
          <w:rFonts w:asciiTheme="majorHAnsi" w:hAnsiTheme="majorHAnsi"/>
          <w:sz w:val="22"/>
          <w:szCs w:val="22"/>
        </w:rPr>
        <w:t xml:space="preserve">: </w:t>
      </w:r>
      <w:r w:rsidR="007B2B25" w:rsidRPr="006B308F">
        <w:rPr>
          <w:rFonts w:asciiTheme="majorHAnsi" w:hAnsiTheme="majorHAnsi"/>
          <w:sz w:val="22"/>
          <w:szCs w:val="22"/>
        </w:rPr>
        <w:t>Pr</w:t>
      </w:r>
      <w:r w:rsidR="00632C27" w:rsidRPr="006B308F">
        <w:rPr>
          <w:rFonts w:asciiTheme="majorHAnsi" w:hAnsiTheme="majorHAnsi"/>
          <w:sz w:val="22"/>
          <w:szCs w:val="22"/>
        </w:rPr>
        <w:t>omotchod Kazakhstan and</w:t>
      </w:r>
      <w:r w:rsidR="00383DC5" w:rsidRPr="006B308F">
        <w:rPr>
          <w:rFonts w:asciiTheme="majorHAnsi" w:hAnsiTheme="majorHAnsi"/>
          <w:sz w:val="22"/>
          <w:szCs w:val="22"/>
        </w:rPr>
        <w:t xml:space="preserve"> Astana NAN</w:t>
      </w:r>
      <w:r w:rsidR="00632C27" w:rsidRPr="006B308F">
        <w:rPr>
          <w:rFonts w:asciiTheme="majorHAnsi" w:hAnsiTheme="majorHAnsi"/>
          <w:sz w:val="22"/>
          <w:szCs w:val="22"/>
        </w:rPr>
        <w:t>.</w:t>
      </w:r>
    </w:p>
    <w:p w14:paraId="4CAA817B" w14:textId="77777777" w:rsidR="004F0F8D" w:rsidRPr="006B308F" w:rsidRDefault="007B2B25" w:rsidP="00887750">
      <w:pPr>
        <w:pStyle w:val="ListParagraph"/>
        <w:numPr>
          <w:ilvl w:val="0"/>
          <w:numId w:val="25"/>
        </w:numPr>
        <w:jc w:val="both"/>
        <w:rPr>
          <w:rFonts w:asciiTheme="majorHAnsi" w:hAnsiTheme="majorHAnsi"/>
          <w:sz w:val="22"/>
          <w:szCs w:val="22"/>
        </w:rPr>
      </w:pPr>
      <w:r w:rsidRPr="006B308F">
        <w:rPr>
          <w:rFonts w:asciiTheme="majorHAnsi" w:hAnsiTheme="majorHAnsi"/>
          <w:sz w:val="22"/>
          <w:szCs w:val="22"/>
          <w:u w:val="single"/>
        </w:rPr>
        <w:lastRenderedPageBreak/>
        <w:t>NGOs</w:t>
      </w:r>
      <w:r w:rsidR="00383DC5" w:rsidRPr="006B308F">
        <w:rPr>
          <w:rFonts w:asciiTheme="majorHAnsi" w:hAnsiTheme="majorHAnsi"/>
          <w:sz w:val="22"/>
          <w:szCs w:val="22"/>
        </w:rPr>
        <w:t xml:space="preserve">: </w:t>
      </w:r>
      <w:r w:rsidR="006B308F" w:rsidRPr="006B308F">
        <w:rPr>
          <w:sz w:val="22"/>
          <w:szCs w:val="22"/>
        </w:rPr>
        <w:t>Kazakhstan Association of Enterprises for Sustainable Development; EcoMuseum; Center for Cooperation for Sustainable Development; EcoForum of Kazakhstan; Green Women; Civil Alliance, Ust-Kamenogorsk.</w:t>
      </w:r>
    </w:p>
    <w:p w14:paraId="44362140" w14:textId="77777777" w:rsidR="00C34D8A" w:rsidRPr="00F0529B" w:rsidRDefault="00272664" w:rsidP="00C34D8A">
      <w:pPr>
        <w:widowControl/>
        <w:autoSpaceDE/>
        <w:autoSpaceDN/>
        <w:adjustRightInd/>
        <w:jc w:val="both"/>
        <w:rPr>
          <w:rFonts w:asciiTheme="majorHAnsi" w:hAnsiTheme="majorHAnsi"/>
          <w:sz w:val="22"/>
          <w:szCs w:val="22"/>
        </w:rPr>
      </w:pPr>
      <w:r>
        <w:rPr>
          <w:rFonts w:asciiTheme="majorHAnsi" w:hAnsiTheme="majorHAnsi"/>
          <w:sz w:val="22"/>
          <w:szCs w:val="22"/>
        </w:rPr>
        <w:t>T</w:t>
      </w:r>
      <w:r w:rsidR="00C34D8A" w:rsidRPr="00F0529B">
        <w:rPr>
          <w:rFonts w:asciiTheme="majorHAnsi" w:hAnsiTheme="majorHAnsi"/>
          <w:sz w:val="22"/>
          <w:szCs w:val="22"/>
        </w:rPr>
        <w:t>he project reached out to over 360 holders</w:t>
      </w:r>
      <w:r>
        <w:rPr>
          <w:rFonts w:asciiTheme="majorHAnsi" w:hAnsiTheme="majorHAnsi"/>
          <w:sz w:val="22"/>
          <w:szCs w:val="22"/>
        </w:rPr>
        <w:t xml:space="preserve"> of oil containing electrical equipment</w:t>
      </w:r>
      <w:r w:rsidR="00C34D8A" w:rsidRPr="00F0529B">
        <w:rPr>
          <w:rFonts w:asciiTheme="majorHAnsi" w:hAnsiTheme="majorHAnsi"/>
          <w:sz w:val="22"/>
          <w:szCs w:val="22"/>
        </w:rPr>
        <w:t xml:space="preserve">, and was able to </w:t>
      </w:r>
      <w:r>
        <w:rPr>
          <w:rFonts w:asciiTheme="majorHAnsi" w:hAnsiTheme="majorHAnsi"/>
          <w:sz w:val="22"/>
          <w:szCs w:val="22"/>
        </w:rPr>
        <w:t xml:space="preserve">train, </w:t>
      </w:r>
      <w:r w:rsidR="00C34D8A" w:rsidRPr="00F0529B">
        <w:rPr>
          <w:rFonts w:asciiTheme="majorHAnsi" w:hAnsiTheme="majorHAnsi"/>
          <w:sz w:val="22"/>
          <w:szCs w:val="22"/>
        </w:rPr>
        <w:t xml:space="preserve">create awareness and </w:t>
      </w:r>
      <w:r>
        <w:rPr>
          <w:rFonts w:asciiTheme="majorHAnsi" w:hAnsiTheme="majorHAnsi"/>
          <w:sz w:val="22"/>
          <w:szCs w:val="22"/>
        </w:rPr>
        <w:t xml:space="preserve">build </w:t>
      </w:r>
      <w:r w:rsidR="00C34D8A" w:rsidRPr="00F0529B">
        <w:rPr>
          <w:rFonts w:asciiTheme="majorHAnsi" w:hAnsiTheme="majorHAnsi"/>
          <w:sz w:val="22"/>
          <w:szCs w:val="22"/>
        </w:rPr>
        <w:t xml:space="preserve">capacity on PCB management </w:t>
      </w:r>
      <w:r w:rsidR="00632C27">
        <w:rPr>
          <w:rFonts w:asciiTheme="majorHAnsi" w:hAnsiTheme="majorHAnsi"/>
          <w:sz w:val="22"/>
          <w:szCs w:val="22"/>
        </w:rPr>
        <w:t>of</w:t>
      </w:r>
      <w:r>
        <w:rPr>
          <w:rFonts w:asciiTheme="majorHAnsi" w:hAnsiTheme="majorHAnsi"/>
          <w:sz w:val="22"/>
          <w:szCs w:val="22"/>
        </w:rPr>
        <w:t xml:space="preserve"> more than</w:t>
      </w:r>
      <w:r w:rsidR="00C34D8A" w:rsidRPr="00F0529B">
        <w:rPr>
          <w:rFonts w:asciiTheme="majorHAnsi" w:hAnsiTheme="majorHAnsi"/>
          <w:sz w:val="22"/>
          <w:szCs w:val="22"/>
        </w:rPr>
        <w:t xml:space="preserve"> 1,000 </w:t>
      </w:r>
      <w:r>
        <w:rPr>
          <w:rFonts w:asciiTheme="majorHAnsi" w:hAnsiTheme="majorHAnsi"/>
          <w:sz w:val="22"/>
          <w:szCs w:val="22"/>
        </w:rPr>
        <w:t>workshop and training participants</w:t>
      </w:r>
      <w:r w:rsidR="00C34D8A">
        <w:rPr>
          <w:rFonts w:asciiTheme="majorHAnsi" w:hAnsiTheme="majorHAnsi"/>
          <w:sz w:val="22"/>
          <w:szCs w:val="22"/>
        </w:rPr>
        <w:t xml:space="preserve"> (</w:t>
      </w:r>
      <w:r>
        <w:rPr>
          <w:rFonts w:asciiTheme="majorHAnsi" w:hAnsiTheme="majorHAnsi"/>
          <w:sz w:val="22"/>
          <w:szCs w:val="22"/>
        </w:rPr>
        <w:t>s</w:t>
      </w:r>
      <w:r w:rsidR="00632C27">
        <w:rPr>
          <w:rFonts w:asciiTheme="majorHAnsi" w:hAnsiTheme="majorHAnsi"/>
          <w:sz w:val="22"/>
          <w:szCs w:val="22"/>
        </w:rPr>
        <w:t xml:space="preserve">ee </w:t>
      </w:r>
      <w:r w:rsidR="00632C27" w:rsidRPr="00ED17C7">
        <w:rPr>
          <w:rFonts w:asciiTheme="majorHAnsi" w:hAnsiTheme="majorHAnsi"/>
          <w:sz w:val="22"/>
          <w:szCs w:val="22"/>
        </w:rPr>
        <w:t>T</w:t>
      </w:r>
      <w:r w:rsidR="00C34D8A" w:rsidRPr="00ED17C7">
        <w:rPr>
          <w:rFonts w:asciiTheme="majorHAnsi" w:hAnsiTheme="majorHAnsi"/>
          <w:sz w:val="22"/>
          <w:szCs w:val="22"/>
        </w:rPr>
        <w:t xml:space="preserve">able </w:t>
      </w:r>
      <w:r w:rsidR="00632C27" w:rsidRPr="00ED17C7">
        <w:rPr>
          <w:rFonts w:asciiTheme="majorHAnsi" w:hAnsiTheme="majorHAnsi"/>
          <w:sz w:val="22"/>
          <w:szCs w:val="22"/>
        </w:rPr>
        <w:t>14</w:t>
      </w:r>
      <w:r w:rsidR="00C34D8A" w:rsidRPr="00ED17C7">
        <w:rPr>
          <w:rFonts w:asciiTheme="majorHAnsi" w:hAnsiTheme="majorHAnsi"/>
          <w:sz w:val="22"/>
          <w:szCs w:val="22"/>
        </w:rPr>
        <w:t xml:space="preserve"> and Annex X</w:t>
      </w:r>
      <w:r w:rsidR="00632C27" w:rsidRPr="00ED17C7">
        <w:rPr>
          <w:rFonts w:asciiTheme="majorHAnsi" w:hAnsiTheme="majorHAnsi"/>
          <w:sz w:val="22"/>
          <w:szCs w:val="22"/>
        </w:rPr>
        <w:t>I</w:t>
      </w:r>
      <w:r w:rsidR="00C34D8A" w:rsidRPr="00ED17C7">
        <w:rPr>
          <w:rFonts w:asciiTheme="majorHAnsi" w:hAnsiTheme="majorHAnsi"/>
          <w:sz w:val="22"/>
          <w:szCs w:val="22"/>
        </w:rPr>
        <w:t>).</w:t>
      </w:r>
      <w:r w:rsidR="00C34D8A" w:rsidRPr="00F0529B">
        <w:rPr>
          <w:rFonts w:asciiTheme="majorHAnsi" w:hAnsiTheme="majorHAnsi"/>
          <w:sz w:val="22"/>
          <w:szCs w:val="22"/>
        </w:rPr>
        <w:t xml:space="preserve"> </w:t>
      </w:r>
    </w:p>
    <w:p w14:paraId="6BA67EB9" w14:textId="77777777" w:rsidR="00C34D8A" w:rsidRPr="00F0529B" w:rsidRDefault="00C34D8A" w:rsidP="00C34D8A">
      <w:pPr>
        <w:widowControl/>
        <w:autoSpaceDE/>
        <w:autoSpaceDN/>
        <w:adjustRightInd/>
        <w:jc w:val="both"/>
        <w:rPr>
          <w:rFonts w:asciiTheme="majorHAnsi" w:hAnsiTheme="majorHAnsi"/>
          <w:sz w:val="22"/>
          <w:szCs w:val="22"/>
        </w:rPr>
      </w:pPr>
    </w:p>
    <w:p w14:paraId="6D585D51" w14:textId="77777777" w:rsidR="00C34D8A" w:rsidRPr="00F0529B" w:rsidRDefault="00272664" w:rsidP="00C34D8A">
      <w:pPr>
        <w:widowControl/>
        <w:autoSpaceDE/>
        <w:autoSpaceDN/>
        <w:adjustRightInd/>
        <w:jc w:val="both"/>
        <w:rPr>
          <w:rFonts w:asciiTheme="majorHAnsi" w:hAnsiTheme="majorHAnsi"/>
          <w:sz w:val="22"/>
          <w:szCs w:val="22"/>
        </w:rPr>
      </w:pPr>
      <w:r>
        <w:rPr>
          <w:rFonts w:asciiTheme="majorHAnsi" w:hAnsiTheme="majorHAnsi"/>
          <w:sz w:val="22"/>
          <w:szCs w:val="22"/>
        </w:rPr>
        <w:t xml:space="preserve">In summary, the </w:t>
      </w:r>
      <w:r w:rsidR="00C34D8A" w:rsidRPr="00F0529B">
        <w:rPr>
          <w:rFonts w:asciiTheme="majorHAnsi" w:hAnsiTheme="majorHAnsi"/>
          <w:sz w:val="22"/>
          <w:szCs w:val="22"/>
        </w:rPr>
        <w:t xml:space="preserve">evaluators are of the opinion that the involvement of the large number of </w:t>
      </w:r>
      <w:r>
        <w:rPr>
          <w:rFonts w:asciiTheme="majorHAnsi" w:hAnsiTheme="majorHAnsi"/>
          <w:sz w:val="22"/>
          <w:szCs w:val="22"/>
        </w:rPr>
        <w:t xml:space="preserve">project </w:t>
      </w:r>
      <w:r w:rsidR="00C34D8A" w:rsidRPr="00F0529B">
        <w:rPr>
          <w:rFonts w:asciiTheme="majorHAnsi" w:hAnsiTheme="majorHAnsi"/>
          <w:sz w:val="22"/>
          <w:szCs w:val="22"/>
        </w:rPr>
        <w:t xml:space="preserve">stakeholders </w:t>
      </w:r>
      <w:r>
        <w:rPr>
          <w:rFonts w:asciiTheme="majorHAnsi" w:hAnsiTheme="majorHAnsi"/>
          <w:sz w:val="22"/>
          <w:szCs w:val="22"/>
        </w:rPr>
        <w:t xml:space="preserve">and individuals involved in aspects of PCB and electrical equipment management, who </w:t>
      </w:r>
      <w:r w:rsidR="00C34D8A" w:rsidRPr="00F0529B">
        <w:rPr>
          <w:rFonts w:asciiTheme="majorHAnsi" w:hAnsiTheme="majorHAnsi"/>
          <w:sz w:val="22"/>
          <w:szCs w:val="22"/>
        </w:rPr>
        <w:t xml:space="preserve">benefitted from awareness </w:t>
      </w:r>
      <w:r>
        <w:rPr>
          <w:rFonts w:asciiTheme="majorHAnsi" w:hAnsiTheme="majorHAnsi"/>
          <w:sz w:val="22"/>
          <w:szCs w:val="22"/>
        </w:rPr>
        <w:t xml:space="preserve">raising and capacity building, can be considered </w:t>
      </w:r>
      <w:r w:rsidR="001F26B4">
        <w:rPr>
          <w:rFonts w:asciiTheme="majorHAnsi" w:hAnsiTheme="majorHAnsi"/>
          <w:sz w:val="22"/>
          <w:szCs w:val="22"/>
        </w:rPr>
        <w:t>impressive</w:t>
      </w:r>
      <w:r>
        <w:rPr>
          <w:rFonts w:asciiTheme="majorHAnsi" w:hAnsiTheme="majorHAnsi"/>
          <w:sz w:val="22"/>
          <w:szCs w:val="22"/>
        </w:rPr>
        <w:t xml:space="preserve"> </w:t>
      </w:r>
      <w:r w:rsidR="00C34D8A" w:rsidRPr="00F0529B">
        <w:rPr>
          <w:rFonts w:asciiTheme="majorHAnsi" w:hAnsiTheme="majorHAnsi"/>
          <w:sz w:val="22"/>
          <w:szCs w:val="22"/>
        </w:rPr>
        <w:t>and is to the credit of the project management team and the government entities (national, regional and local).</w:t>
      </w:r>
    </w:p>
    <w:p w14:paraId="7200CBA8" w14:textId="77777777" w:rsidR="00C34D8A" w:rsidRDefault="00C34D8A" w:rsidP="00285234">
      <w:pPr>
        <w:jc w:val="both"/>
        <w:rPr>
          <w:rFonts w:ascii="Calibri" w:eastAsia="MS Mincho" w:hAnsi="Calibri"/>
          <w:color w:val="FF0000"/>
          <w:sz w:val="22"/>
          <w:szCs w:val="22"/>
        </w:rPr>
      </w:pPr>
    </w:p>
    <w:p w14:paraId="2391E724" w14:textId="77777777" w:rsidR="00C60FD8" w:rsidRPr="00C60FD8" w:rsidRDefault="00C60FD8" w:rsidP="007C38AC">
      <w:pPr>
        <w:pStyle w:val="Heading3"/>
      </w:pPr>
      <w:bookmarkStart w:id="75" w:name="_Toc283849568"/>
      <w:bookmarkStart w:id="76" w:name="_Toc303946908"/>
      <w:r>
        <w:t xml:space="preserve">3.2.3 </w:t>
      </w:r>
      <w:r w:rsidRPr="00C60FD8">
        <w:t>Feedback from M&amp;E activities used for adaptive management</w:t>
      </w:r>
      <w:bookmarkEnd w:id="75"/>
      <w:bookmarkEnd w:id="76"/>
    </w:p>
    <w:p w14:paraId="2F5D1457" w14:textId="77777777" w:rsidR="006C1045" w:rsidRDefault="006C1045" w:rsidP="00841037">
      <w:pPr>
        <w:rPr>
          <w:rFonts w:ascii="Calibri" w:eastAsia="MS Mincho" w:hAnsi="Calibri"/>
          <w:sz w:val="22"/>
          <w:szCs w:val="22"/>
        </w:rPr>
      </w:pPr>
    </w:p>
    <w:p w14:paraId="20E2134A" w14:textId="77777777" w:rsidR="00917165" w:rsidRDefault="00917165" w:rsidP="00917165">
      <w:pPr>
        <w:pStyle w:val="Subtitle"/>
      </w:pPr>
      <w:r>
        <w:t>Project Implementation Reviews (PIRs)</w:t>
      </w:r>
    </w:p>
    <w:p w14:paraId="1C0AD4E1" w14:textId="77777777" w:rsidR="000222A2" w:rsidRDefault="00B73934">
      <w:pPr>
        <w:jc w:val="both"/>
        <w:rPr>
          <w:rFonts w:ascii="Calibri" w:eastAsia="MS Mincho" w:hAnsi="Calibri"/>
          <w:color w:val="FF0000"/>
          <w:sz w:val="22"/>
          <w:szCs w:val="22"/>
        </w:rPr>
      </w:pPr>
      <w:r w:rsidRPr="000222A2">
        <w:rPr>
          <w:rFonts w:ascii="Calibri" w:eastAsia="MS Mincho" w:hAnsi="Calibri"/>
          <w:sz w:val="22"/>
          <w:szCs w:val="22"/>
        </w:rPr>
        <w:t>The TE team</w:t>
      </w:r>
      <w:r w:rsidR="007B062B" w:rsidRPr="000222A2">
        <w:rPr>
          <w:rFonts w:ascii="Calibri" w:eastAsia="MS Mincho" w:hAnsi="Calibri"/>
          <w:sz w:val="22"/>
          <w:szCs w:val="22"/>
        </w:rPr>
        <w:t xml:space="preserve"> received </w:t>
      </w:r>
      <w:r w:rsidR="000222A2">
        <w:rPr>
          <w:rFonts w:ascii="Calibri" w:eastAsia="MS Mincho" w:hAnsi="Calibri"/>
          <w:sz w:val="22"/>
          <w:szCs w:val="22"/>
        </w:rPr>
        <w:t xml:space="preserve">all the project’s </w:t>
      </w:r>
      <w:r w:rsidR="007B062B" w:rsidRPr="000222A2">
        <w:rPr>
          <w:rFonts w:ascii="Calibri" w:eastAsia="MS Mincho" w:hAnsi="Calibri"/>
          <w:sz w:val="22"/>
          <w:szCs w:val="22"/>
        </w:rPr>
        <w:t xml:space="preserve">PIRs </w:t>
      </w:r>
      <w:r w:rsidR="000222A2">
        <w:rPr>
          <w:rFonts w:ascii="Calibri" w:eastAsia="MS Mincho" w:hAnsi="Calibri"/>
          <w:sz w:val="22"/>
          <w:szCs w:val="22"/>
        </w:rPr>
        <w:t>(</w:t>
      </w:r>
      <w:r w:rsidR="007B062B" w:rsidRPr="000222A2">
        <w:rPr>
          <w:rFonts w:ascii="Calibri" w:eastAsia="MS Mincho" w:hAnsi="Calibri"/>
          <w:sz w:val="22"/>
          <w:szCs w:val="22"/>
        </w:rPr>
        <w:t xml:space="preserve">2011, 2012, </w:t>
      </w:r>
      <w:r w:rsidRPr="000222A2">
        <w:rPr>
          <w:rFonts w:ascii="Calibri" w:eastAsia="MS Mincho" w:hAnsi="Calibri"/>
          <w:sz w:val="22"/>
          <w:szCs w:val="22"/>
        </w:rPr>
        <w:t>2013</w:t>
      </w:r>
      <w:r w:rsidR="007B062B" w:rsidRPr="000222A2">
        <w:rPr>
          <w:rFonts w:ascii="Calibri" w:eastAsia="MS Mincho" w:hAnsi="Calibri"/>
          <w:sz w:val="22"/>
          <w:szCs w:val="22"/>
        </w:rPr>
        <w:t xml:space="preserve"> and 2014</w:t>
      </w:r>
      <w:r w:rsidR="000222A2">
        <w:rPr>
          <w:rFonts w:ascii="Calibri" w:eastAsia="MS Mincho" w:hAnsi="Calibri"/>
          <w:sz w:val="22"/>
          <w:szCs w:val="22"/>
        </w:rPr>
        <w:t>)</w:t>
      </w:r>
      <w:r w:rsidRPr="000222A2">
        <w:rPr>
          <w:rFonts w:ascii="Calibri" w:eastAsia="MS Mincho" w:hAnsi="Calibri"/>
          <w:sz w:val="22"/>
          <w:szCs w:val="22"/>
        </w:rPr>
        <w:t xml:space="preserve">. </w:t>
      </w:r>
      <w:r w:rsidR="0091645E" w:rsidRPr="000222A2">
        <w:rPr>
          <w:rFonts w:ascii="Calibri" w:eastAsia="MS Mincho" w:hAnsi="Calibri"/>
          <w:sz w:val="22"/>
          <w:szCs w:val="22"/>
        </w:rPr>
        <w:t xml:space="preserve">It should be noted </w:t>
      </w:r>
      <w:r w:rsidR="009112AC" w:rsidRPr="000222A2">
        <w:rPr>
          <w:rFonts w:ascii="Calibri" w:eastAsia="MS Mincho" w:hAnsi="Calibri"/>
          <w:sz w:val="22"/>
          <w:szCs w:val="22"/>
        </w:rPr>
        <w:t xml:space="preserve">that </w:t>
      </w:r>
      <w:r w:rsidR="00967B55">
        <w:rPr>
          <w:rFonts w:ascii="Calibri" w:eastAsia="MS Mincho" w:hAnsi="Calibri"/>
          <w:sz w:val="22"/>
          <w:szCs w:val="22"/>
        </w:rPr>
        <w:t>only in the 2011 and 2013 PIRs</w:t>
      </w:r>
      <w:r w:rsidR="000222A2" w:rsidRPr="000222A2">
        <w:rPr>
          <w:rFonts w:ascii="Calibri" w:eastAsia="MS Mincho" w:hAnsi="Calibri"/>
          <w:sz w:val="22"/>
          <w:szCs w:val="22"/>
        </w:rPr>
        <w:t xml:space="preserve"> the sections on</w:t>
      </w:r>
      <w:r w:rsidR="009112AC" w:rsidRPr="000222A2">
        <w:rPr>
          <w:rFonts w:ascii="Calibri" w:eastAsia="MS Mincho" w:hAnsi="Calibri"/>
          <w:sz w:val="22"/>
          <w:szCs w:val="22"/>
        </w:rPr>
        <w:t xml:space="preserve"> adaptive m</w:t>
      </w:r>
      <w:r w:rsidR="000222A2">
        <w:rPr>
          <w:rFonts w:ascii="Calibri" w:eastAsia="MS Mincho" w:hAnsi="Calibri"/>
          <w:sz w:val="22"/>
          <w:szCs w:val="22"/>
        </w:rPr>
        <w:t>anagement had been filled out, e</w:t>
      </w:r>
      <w:r w:rsidR="009112AC" w:rsidRPr="000222A2">
        <w:rPr>
          <w:rFonts w:ascii="Calibri" w:eastAsia="MS Mincho" w:hAnsi="Calibri"/>
          <w:sz w:val="22"/>
          <w:szCs w:val="22"/>
        </w:rPr>
        <w:t xml:space="preserve">ven though it was clear from the TE that </w:t>
      </w:r>
      <w:r w:rsidR="00967B55">
        <w:rPr>
          <w:rFonts w:ascii="Calibri" w:eastAsia="MS Mincho" w:hAnsi="Calibri"/>
          <w:sz w:val="22"/>
          <w:szCs w:val="22"/>
        </w:rPr>
        <w:t xml:space="preserve">additional </w:t>
      </w:r>
      <w:r w:rsidR="009112AC" w:rsidRPr="000222A2">
        <w:rPr>
          <w:rFonts w:ascii="Calibri" w:eastAsia="MS Mincho" w:hAnsi="Calibri"/>
          <w:sz w:val="22"/>
          <w:szCs w:val="22"/>
        </w:rPr>
        <w:t xml:space="preserve">changes had been made to </w:t>
      </w:r>
      <w:r w:rsidR="000222A2">
        <w:rPr>
          <w:rFonts w:ascii="Calibri" w:eastAsia="MS Mincho" w:hAnsi="Calibri"/>
          <w:sz w:val="22"/>
          <w:szCs w:val="22"/>
        </w:rPr>
        <w:t>other project</w:t>
      </w:r>
      <w:r w:rsidR="009112AC" w:rsidRPr="000222A2">
        <w:rPr>
          <w:rFonts w:ascii="Calibri" w:eastAsia="MS Mincho" w:hAnsi="Calibri"/>
          <w:sz w:val="22"/>
          <w:szCs w:val="22"/>
        </w:rPr>
        <w:t xml:space="preserve"> activities</w:t>
      </w:r>
      <w:r w:rsidR="000222A2">
        <w:rPr>
          <w:rFonts w:ascii="Calibri" w:eastAsia="MS Mincho" w:hAnsi="Calibri"/>
          <w:sz w:val="22"/>
          <w:szCs w:val="22"/>
        </w:rPr>
        <w:t xml:space="preserve"> which had not been reflected in the adaptive management section</w:t>
      </w:r>
      <w:r w:rsidR="00967B55">
        <w:rPr>
          <w:rFonts w:ascii="Calibri" w:eastAsia="MS Mincho" w:hAnsi="Calibri"/>
          <w:sz w:val="22"/>
          <w:szCs w:val="22"/>
        </w:rPr>
        <w:t xml:space="preserve"> of the PIR of the respective year</w:t>
      </w:r>
      <w:r w:rsidR="000222A2" w:rsidRPr="000222A2">
        <w:rPr>
          <w:rFonts w:ascii="Calibri" w:eastAsia="MS Mincho" w:hAnsi="Calibri"/>
          <w:sz w:val="22"/>
          <w:szCs w:val="22"/>
        </w:rPr>
        <w:t xml:space="preserve"> (in particular project component</w:t>
      </w:r>
      <w:r w:rsidR="000222A2">
        <w:rPr>
          <w:rFonts w:ascii="Calibri" w:eastAsia="MS Mincho" w:hAnsi="Calibri"/>
          <w:sz w:val="22"/>
          <w:szCs w:val="22"/>
        </w:rPr>
        <w:t>s</w:t>
      </w:r>
      <w:r w:rsidR="000222A2" w:rsidRPr="000222A2">
        <w:rPr>
          <w:rFonts w:ascii="Calibri" w:eastAsia="MS Mincho" w:hAnsi="Calibri"/>
          <w:sz w:val="22"/>
          <w:szCs w:val="22"/>
        </w:rPr>
        <w:t xml:space="preserve"> 3 and 4 – </w:t>
      </w:r>
      <w:r w:rsidR="000222A2">
        <w:rPr>
          <w:rFonts w:ascii="Calibri" w:eastAsia="MS Mincho" w:hAnsi="Calibri"/>
          <w:sz w:val="22"/>
          <w:szCs w:val="22"/>
        </w:rPr>
        <w:t>for details on the changes made</w:t>
      </w:r>
      <w:r w:rsidR="000E37E1">
        <w:rPr>
          <w:rFonts w:ascii="Calibri" w:eastAsia="MS Mincho" w:hAnsi="Calibri"/>
          <w:sz w:val="22"/>
          <w:szCs w:val="22"/>
        </w:rPr>
        <w:t>,</w:t>
      </w:r>
      <w:r w:rsidR="000222A2">
        <w:rPr>
          <w:rFonts w:ascii="Calibri" w:eastAsia="MS Mincho" w:hAnsi="Calibri"/>
          <w:sz w:val="22"/>
          <w:szCs w:val="22"/>
        </w:rPr>
        <w:t xml:space="preserve"> kindly </w:t>
      </w:r>
      <w:r w:rsidR="000222A2" w:rsidRPr="00ED17C7">
        <w:rPr>
          <w:rFonts w:ascii="Calibri" w:eastAsia="MS Mincho" w:hAnsi="Calibri"/>
          <w:sz w:val="22"/>
          <w:szCs w:val="22"/>
        </w:rPr>
        <w:t xml:space="preserve">refer to </w:t>
      </w:r>
      <w:r w:rsidR="00967B55" w:rsidRPr="00ED17C7">
        <w:rPr>
          <w:rFonts w:ascii="Calibri" w:eastAsia="MS Mincho" w:hAnsi="Calibri"/>
          <w:sz w:val="22"/>
          <w:szCs w:val="22"/>
        </w:rPr>
        <w:t>T</w:t>
      </w:r>
      <w:r w:rsidR="000222A2" w:rsidRPr="00ED17C7">
        <w:rPr>
          <w:rFonts w:ascii="Calibri" w:eastAsia="MS Mincho" w:hAnsi="Calibri"/>
          <w:sz w:val="22"/>
          <w:szCs w:val="22"/>
        </w:rPr>
        <w:t>able 8).</w:t>
      </w:r>
      <w:r w:rsidR="000222A2">
        <w:rPr>
          <w:rFonts w:ascii="Calibri" w:eastAsia="MS Mincho" w:hAnsi="Calibri"/>
          <w:color w:val="FF0000"/>
          <w:sz w:val="22"/>
          <w:szCs w:val="22"/>
        </w:rPr>
        <w:t xml:space="preserve"> </w:t>
      </w:r>
    </w:p>
    <w:p w14:paraId="66956ACB" w14:textId="77777777" w:rsidR="000222A2" w:rsidRDefault="000222A2">
      <w:pPr>
        <w:jc w:val="both"/>
        <w:rPr>
          <w:rFonts w:ascii="Calibri" w:eastAsia="MS Mincho" w:hAnsi="Calibri"/>
          <w:color w:val="FF0000"/>
          <w:sz w:val="22"/>
          <w:szCs w:val="22"/>
        </w:rPr>
      </w:pPr>
    </w:p>
    <w:p w14:paraId="0D2ECA49" w14:textId="77777777" w:rsidR="009112AC" w:rsidRPr="00657CF5" w:rsidRDefault="009112AC">
      <w:pPr>
        <w:jc w:val="both"/>
        <w:rPr>
          <w:rFonts w:ascii="Calibri" w:eastAsia="MS Mincho" w:hAnsi="Calibri"/>
          <w:sz w:val="22"/>
          <w:szCs w:val="22"/>
        </w:rPr>
      </w:pPr>
      <w:r w:rsidRPr="00657CF5">
        <w:rPr>
          <w:rFonts w:ascii="Calibri" w:eastAsia="MS Mincho" w:hAnsi="Calibri"/>
          <w:sz w:val="22"/>
          <w:szCs w:val="22"/>
        </w:rPr>
        <w:t xml:space="preserve">Of the </w:t>
      </w:r>
      <w:r w:rsidR="000222A2" w:rsidRPr="00657CF5">
        <w:rPr>
          <w:rFonts w:ascii="Calibri" w:eastAsia="MS Mincho" w:hAnsi="Calibri"/>
          <w:sz w:val="22"/>
          <w:szCs w:val="22"/>
        </w:rPr>
        <w:t xml:space="preserve">changes proposed by the MTE, all of the accepted MTE recommendations as well as the activities the project had implemented in response of </w:t>
      </w:r>
      <w:r w:rsidR="000E37E1" w:rsidRPr="00657CF5">
        <w:rPr>
          <w:rFonts w:ascii="Calibri" w:eastAsia="MS Mincho" w:hAnsi="Calibri"/>
          <w:sz w:val="22"/>
          <w:szCs w:val="22"/>
        </w:rPr>
        <w:t>these</w:t>
      </w:r>
      <w:r w:rsidR="000222A2" w:rsidRPr="00657CF5">
        <w:rPr>
          <w:rFonts w:ascii="Calibri" w:eastAsia="MS Mincho" w:hAnsi="Calibri"/>
          <w:sz w:val="22"/>
          <w:szCs w:val="22"/>
        </w:rPr>
        <w:t xml:space="preserve"> </w:t>
      </w:r>
      <w:r w:rsidR="00967B55">
        <w:rPr>
          <w:rFonts w:ascii="Calibri" w:eastAsia="MS Mincho" w:hAnsi="Calibri"/>
          <w:sz w:val="22"/>
          <w:szCs w:val="22"/>
        </w:rPr>
        <w:t xml:space="preserve">recommendations </w:t>
      </w:r>
      <w:r w:rsidR="000222A2" w:rsidRPr="00657CF5">
        <w:rPr>
          <w:rFonts w:ascii="Calibri" w:eastAsia="MS Mincho" w:hAnsi="Calibri"/>
          <w:sz w:val="22"/>
          <w:szCs w:val="22"/>
        </w:rPr>
        <w:t xml:space="preserve">had been properly reflected in the 2014 </w:t>
      </w:r>
      <w:r w:rsidRPr="00657CF5">
        <w:rPr>
          <w:rFonts w:ascii="Calibri" w:eastAsia="MS Mincho" w:hAnsi="Calibri"/>
          <w:sz w:val="22"/>
          <w:szCs w:val="22"/>
        </w:rPr>
        <w:t xml:space="preserve">PIR. </w:t>
      </w:r>
    </w:p>
    <w:p w14:paraId="57131282" w14:textId="77777777" w:rsidR="009112AC" w:rsidRPr="00657CF5" w:rsidRDefault="009112AC" w:rsidP="009112AC">
      <w:pPr>
        <w:jc w:val="both"/>
        <w:rPr>
          <w:rFonts w:ascii="Calibri" w:eastAsia="MS Mincho" w:hAnsi="Calibri"/>
          <w:sz w:val="22"/>
          <w:szCs w:val="22"/>
        </w:rPr>
      </w:pPr>
    </w:p>
    <w:p w14:paraId="11B9E3B7" w14:textId="77777777" w:rsidR="009112AC" w:rsidRPr="00657CF5" w:rsidRDefault="009112AC" w:rsidP="009112AC">
      <w:pPr>
        <w:jc w:val="both"/>
        <w:rPr>
          <w:rFonts w:ascii="Calibri" w:eastAsia="MS Mincho" w:hAnsi="Calibri"/>
          <w:sz w:val="22"/>
          <w:szCs w:val="22"/>
        </w:rPr>
      </w:pPr>
      <w:r w:rsidRPr="00657CF5">
        <w:rPr>
          <w:rFonts w:ascii="Calibri" w:eastAsia="MS Mincho" w:hAnsi="Calibri"/>
          <w:sz w:val="22"/>
          <w:szCs w:val="22"/>
        </w:rPr>
        <w:t xml:space="preserve">The conclusion that can be drawn from </w:t>
      </w:r>
      <w:r w:rsidR="000E37E1" w:rsidRPr="00657CF5">
        <w:rPr>
          <w:rFonts w:ascii="Calibri" w:eastAsia="MS Mincho" w:hAnsi="Calibri"/>
          <w:sz w:val="22"/>
          <w:szCs w:val="22"/>
        </w:rPr>
        <w:t xml:space="preserve">the review of the 2011, 2012, 2013 and 2014 </w:t>
      </w:r>
      <w:r w:rsidR="000222A2" w:rsidRPr="00657CF5">
        <w:rPr>
          <w:rFonts w:ascii="Calibri" w:eastAsia="MS Mincho" w:hAnsi="Calibri"/>
          <w:sz w:val="22"/>
          <w:szCs w:val="22"/>
        </w:rPr>
        <w:t xml:space="preserve">PIRs is </w:t>
      </w:r>
      <w:r w:rsidR="000E37E1" w:rsidRPr="00657CF5">
        <w:rPr>
          <w:rFonts w:ascii="Calibri" w:eastAsia="MS Mincho" w:hAnsi="Calibri"/>
          <w:sz w:val="22"/>
          <w:szCs w:val="22"/>
        </w:rPr>
        <w:t xml:space="preserve">that the quality of the PIRs appears to be </w:t>
      </w:r>
      <w:r w:rsidR="009E5B19">
        <w:rPr>
          <w:rFonts w:ascii="Calibri" w:eastAsia="MS Mincho" w:hAnsi="Calibri"/>
          <w:sz w:val="22"/>
          <w:szCs w:val="22"/>
        </w:rPr>
        <w:t>good</w:t>
      </w:r>
      <w:r w:rsidR="000E37E1" w:rsidRPr="00657CF5">
        <w:rPr>
          <w:rFonts w:ascii="Calibri" w:eastAsia="MS Mincho" w:hAnsi="Calibri"/>
          <w:sz w:val="22"/>
          <w:szCs w:val="22"/>
        </w:rPr>
        <w:t>, even though it would be advisable for future GEF projects to make more use of the “</w:t>
      </w:r>
      <w:r w:rsidR="000E37E1" w:rsidRPr="00657CF5">
        <w:rPr>
          <w:rFonts w:ascii="Calibri" w:eastAsia="MS Mincho" w:hAnsi="Calibri"/>
          <w:i/>
          <w:sz w:val="22"/>
          <w:szCs w:val="22"/>
        </w:rPr>
        <w:t>adaptive management</w:t>
      </w:r>
      <w:r w:rsidR="000E37E1" w:rsidRPr="00657CF5">
        <w:rPr>
          <w:rFonts w:ascii="Calibri" w:eastAsia="MS Mincho" w:hAnsi="Calibri"/>
          <w:sz w:val="22"/>
          <w:szCs w:val="22"/>
        </w:rPr>
        <w:t xml:space="preserve">” sections of the PIR. When a PIR is used </w:t>
      </w:r>
      <w:r w:rsidRPr="00657CF5">
        <w:rPr>
          <w:rFonts w:ascii="Calibri" w:eastAsia="MS Mincho" w:hAnsi="Calibri"/>
          <w:sz w:val="22"/>
          <w:szCs w:val="22"/>
        </w:rPr>
        <w:t xml:space="preserve">adequately </w:t>
      </w:r>
      <w:r w:rsidR="000E37E1" w:rsidRPr="00657CF5">
        <w:rPr>
          <w:rFonts w:ascii="Calibri" w:eastAsia="MS Mincho" w:hAnsi="Calibri"/>
          <w:sz w:val="22"/>
          <w:szCs w:val="22"/>
        </w:rPr>
        <w:t>as a monitoring tool</w:t>
      </w:r>
      <w:r w:rsidRPr="00657CF5">
        <w:rPr>
          <w:rFonts w:ascii="Calibri" w:eastAsia="MS Mincho" w:hAnsi="Calibri"/>
          <w:sz w:val="22"/>
          <w:szCs w:val="22"/>
        </w:rPr>
        <w:t xml:space="preserve">, </w:t>
      </w:r>
      <w:r w:rsidR="000E37E1" w:rsidRPr="00657CF5">
        <w:rPr>
          <w:rFonts w:ascii="Calibri" w:eastAsia="MS Mincho" w:hAnsi="Calibri"/>
          <w:sz w:val="22"/>
          <w:szCs w:val="22"/>
        </w:rPr>
        <w:t xml:space="preserve">it </w:t>
      </w:r>
      <w:r w:rsidRPr="00657CF5">
        <w:rPr>
          <w:rFonts w:ascii="Calibri" w:eastAsia="MS Mincho" w:hAnsi="Calibri"/>
          <w:sz w:val="22"/>
          <w:szCs w:val="22"/>
        </w:rPr>
        <w:t xml:space="preserve">can point out important project aspects and challenges to its management, which otherwise could be overlooked. </w:t>
      </w:r>
    </w:p>
    <w:p w14:paraId="236198D5" w14:textId="77777777" w:rsidR="00D06577" w:rsidRPr="00657CF5" w:rsidRDefault="00D06577" w:rsidP="009112AC">
      <w:pPr>
        <w:jc w:val="both"/>
        <w:rPr>
          <w:rFonts w:ascii="Calibri" w:eastAsia="MS Mincho" w:hAnsi="Calibri"/>
          <w:sz w:val="22"/>
          <w:szCs w:val="22"/>
        </w:rPr>
      </w:pPr>
    </w:p>
    <w:p w14:paraId="7230E371" w14:textId="77777777" w:rsidR="00D06577" w:rsidRPr="00657CF5" w:rsidRDefault="000E37E1" w:rsidP="009112AC">
      <w:pPr>
        <w:jc w:val="both"/>
        <w:rPr>
          <w:rFonts w:ascii="Calibri" w:eastAsia="MS Mincho" w:hAnsi="Calibri"/>
          <w:sz w:val="22"/>
          <w:szCs w:val="22"/>
        </w:rPr>
      </w:pPr>
      <w:r w:rsidRPr="00657CF5">
        <w:rPr>
          <w:rFonts w:ascii="Calibri" w:eastAsia="MS Mincho" w:hAnsi="Calibri"/>
          <w:sz w:val="22"/>
          <w:szCs w:val="22"/>
        </w:rPr>
        <w:t xml:space="preserve">Since </w:t>
      </w:r>
      <w:r w:rsidR="003F6FBE">
        <w:rPr>
          <w:rFonts w:ascii="Calibri" w:eastAsia="MS Mincho" w:hAnsi="Calibri"/>
          <w:sz w:val="22"/>
          <w:szCs w:val="22"/>
        </w:rPr>
        <w:t>2012</w:t>
      </w:r>
      <w:r w:rsidRPr="00657CF5">
        <w:rPr>
          <w:rFonts w:ascii="Calibri" w:eastAsia="MS Mincho" w:hAnsi="Calibri"/>
          <w:sz w:val="22"/>
          <w:szCs w:val="22"/>
        </w:rPr>
        <w:t>, UNDP reviews the quality of PIR report before submitting them to the GEF. The</w:t>
      </w:r>
      <w:r w:rsidR="00D06577" w:rsidRPr="00657CF5">
        <w:rPr>
          <w:rFonts w:ascii="Calibri" w:eastAsia="MS Mincho" w:hAnsi="Calibri"/>
          <w:sz w:val="22"/>
          <w:szCs w:val="22"/>
        </w:rPr>
        <w:t xml:space="preserve"> </w:t>
      </w:r>
      <w:r w:rsidRPr="00657CF5">
        <w:rPr>
          <w:rFonts w:ascii="Calibri" w:eastAsia="MS Mincho" w:hAnsi="Calibri"/>
          <w:b/>
          <w:sz w:val="22"/>
          <w:szCs w:val="22"/>
        </w:rPr>
        <w:t>201</w:t>
      </w:r>
      <w:r w:rsidR="003F6FBE">
        <w:rPr>
          <w:rFonts w:ascii="Calibri" w:eastAsia="MS Mincho" w:hAnsi="Calibri"/>
          <w:b/>
          <w:sz w:val="22"/>
          <w:szCs w:val="22"/>
        </w:rPr>
        <w:t xml:space="preserve">2 </w:t>
      </w:r>
      <w:r w:rsidR="003F6FBE" w:rsidRPr="003F6FBE">
        <w:rPr>
          <w:rFonts w:ascii="Calibri" w:eastAsia="MS Mincho" w:hAnsi="Calibri"/>
          <w:sz w:val="22"/>
          <w:szCs w:val="22"/>
        </w:rPr>
        <w:t>and</w:t>
      </w:r>
      <w:r w:rsidR="003F6FBE">
        <w:rPr>
          <w:rFonts w:ascii="Calibri" w:eastAsia="MS Mincho" w:hAnsi="Calibri"/>
          <w:b/>
          <w:sz w:val="22"/>
          <w:szCs w:val="22"/>
        </w:rPr>
        <w:t xml:space="preserve"> 2013</w:t>
      </w:r>
      <w:r w:rsidRPr="00657CF5">
        <w:rPr>
          <w:rFonts w:ascii="Calibri" w:eastAsia="MS Mincho" w:hAnsi="Calibri"/>
          <w:sz w:val="22"/>
          <w:szCs w:val="22"/>
        </w:rPr>
        <w:t xml:space="preserve"> Kazakhstan PIR</w:t>
      </w:r>
      <w:r w:rsidR="003F6FBE">
        <w:rPr>
          <w:rFonts w:ascii="Calibri" w:eastAsia="MS Mincho" w:hAnsi="Calibri"/>
          <w:sz w:val="22"/>
          <w:szCs w:val="22"/>
        </w:rPr>
        <w:t>s</w:t>
      </w:r>
      <w:r w:rsidR="00D06577" w:rsidRPr="00657CF5">
        <w:rPr>
          <w:rFonts w:ascii="Calibri" w:eastAsia="MS Mincho" w:hAnsi="Calibri"/>
          <w:sz w:val="22"/>
          <w:szCs w:val="22"/>
        </w:rPr>
        <w:t xml:space="preserve"> was </w:t>
      </w:r>
      <w:r w:rsidR="003F6FBE">
        <w:rPr>
          <w:rFonts w:ascii="Calibri" w:eastAsia="MS Mincho" w:hAnsi="Calibri"/>
          <w:sz w:val="22"/>
          <w:szCs w:val="22"/>
        </w:rPr>
        <w:t xml:space="preserve">both </w:t>
      </w:r>
      <w:r w:rsidRPr="00657CF5">
        <w:rPr>
          <w:rFonts w:ascii="Calibri" w:eastAsia="MS Mincho" w:hAnsi="Calibri"/>
          <w:sz w:val="22"/>
          <w:szCs w:val="22"/>
        </w:rPr>
        <w:t>rated</w:t>
      </w:r>
      <w:r w:rsidR="00D06577" w:rsidRPr="00657CF5">
        <w:rPr>
          <w:rFonts w:ascii="Calibri" w:eastAsia="MS Mincho" w:hAnsi="Calibri"/>
          <w:sz w:val="22"/>
          <w:szCs w:val="22"/>
        </w:rPr>
        <w:t xml:space="preserve"> as </w:t>
      </w:r>
      <w:r w:rsidR="003F6FBE">
        <w:rPr>
          <w:rFonts w:ascii="Calibri" w:eastAsia="MS Mincho" w:hAnsi="Calibri"/>
          <w:b/>
          <w:sz w:val="22"/>
          <w:szCs w:val="22"/>
        </w:rPr>
        <w:t>Highly Satisfactory (HS)</w:t>
      </w:r>
      <w:r w:rsidR="00D06577" w:rsidRPr="00657CF5">
        <w:rPr>
          <w:rFonts w:ascii="Calibri" w:eastAsia="MS Mincho" w:hAnsi="Calibri"/>
          <w:sz w:val="22"/>
          <w:szCs w:val="22"/>
        </w:rPr>
        <w:t xml:space="preserve">. For </w:t>
      </w:r>
      <w:r w:rsidR="003F6FBE">
        <w:rPr>
          <w:rFonts w:ascii="Calibri" w:eastAsia="MS Mincho" w:hAnsi="Calibri"/>
          <w:sz w:val="22"/>
          <w:szCs w:val="22"/>
        </w:rPr>
        <w:t>2013</w:t>
      </w:r>
      <w:r w:rsidR="00D06577" w:rsidRPr="00657CF5">
        <w:rPr>
          <w:rFonts w:ascii="Calibri" w:eastAsia="MS Mincho" w:hAnsi="Calibri"/>
          <w:sz w:val="22"/>
          <w:szCs w:val="22"/>
        </w:rPr>
        <w:t xml:space="preserve">, the evaluation made the following observations </w:t>
      </w:r>
      <w:r w:rsidR="00657CF5">
        <w:rPr>
          <w:rFonts w:ascii="Calibri" w:eastAsia="MS Mincho" w:hAnsi="Calibri"/>
          <w:sz w:val="22"/>
          <w:szCs w:val="22"/>
        </w:rPr>
        <w:t>“</w:t>
      </w:r>
      <w:r w:rsidR="003F6FBE" w:rsidRPr="003F6FBE">
        <w:rPr>
          <w:rFonts w:ascii="Calibri" w:eastAsia="MS Mincho" w:hAnsi="Calibri"/>
          <w:i/>
          <w:sz w:val="22"/>
          <w:szCs w:val="22"/>
        </w:rPr>
        <w:t>Very good progress report with well justified and consistent ratings. More comments for RTA IP rating would be welcome</w:t>
      </w:r>
      <w:r w:rsidR="003F6FBE" w:rsidRPr="003F6FBE">
        <w:rPr>
          <w:rFonts w:ascii="Calibri" w:eastAsia="MS Mincho" w:hAnsi="Calibri"/>
          <w:sz w:val="22"/>
          <w:szCs w:val="22"/>
        </w:rPr>
        <w:t>.</w:t>
      </w:r>
      <w:r w:rsidR="00657CF5">
        <w:rPr>
          <w:rFonts w:ascii="Calibri" w:eastAsia="MS Mincho" w:hAnsi="Calibri"/>
          <w:sz w:val="22"/>
          <w:szCs w:val="22"/>
        </w:rPr>
        <w:t>”</w:t>
      </w:r>
      <w:r w:rsidR="00D06577" w:rsidRPr="00657CF5">
        <w:rPr>
          <w:rFonts w:ascii="Lucida Grande" w:hAnsi="Lucida Grande" w:cs="Lucida Grande"/>
        </w:rPr>
        <w:t xml:space="preserve"> </w:t>
      </w:r>
    </w:p>
    <w:p w14:paraId="58924B81" w14:textId="77777777" w:rsidR="009112AC" w:rsidRDefault="009112AC" w:rsidP="00B73934"/>
    <w:p w14:paraId="7F676B9A" w14:textId="77777777" w:rsidR="006C1045" w:rsidRDefault="00917165" w:rsidP="00917165">
      <w:pPr>
        <w:pStyle w:val="Subtitle"/>
      </w:pPr>
      <w:r>
        <w:t xml:space="preserve">Mid-Term Evaluation </w:t>
      </w:r>
    </w:p>
    <w:p w14:paraId="3D97E7AF" w14:textId="77777777" w:rsidR="009F78D4" w:rsidRDefault="009F78D4" w:rsidP="00F71C64">
      <w:pPr>
        <w:jc w:val="both"/>
        <w:rPr>
          <w:rFonts w:ascii="Calibri" w:eastAsia="MS Mincho" w:hAnsi="Calibri"/>
          <w:sz w:val="22"/>
          <w:szCs w:val="22"/>
        </w:rPr>
      </w:pPr>
      <w:r>
        <w:rPr>
          <w:rFonts w:ascii="Calibri" w:eastAsia="MS Mincho" w:hAnsi="Calibri"/>
          <w:sz w:val="22"/>
          <w:szCs w:val="22"/>
        </w:rPr>
        <w:t xml:space="preserve">The MTE made a number of recommendations, </w:t>
      </w:r>
      <w:r w:rsidR="00001133">
        <w:rPr>
          <w:rFonts w:ascii="Calibri" w:eastAsia="MS Mincho" w:hAnsi="Calibri"/>
          <w:sz w:val="22"/>
          <w:szCs w:val="22"/>
        </w:rPr>
        <w:t xml:space="preserve">which </w:t>
      </w:r>
      <w:r w:rsidR="00F71C64">
        <w:rPr>
          <w:rFonts w:ascii="Calibri" w:eastAsia="MS Mincho" w:hAnsi="Calibri"/>
          <w:sz w:val="22"/>
          <w:szCs w:val="22"/>
        </w:rPr>
        <w:t>ar</w:t>
      </w:r>
      <w:r w:rsidR="008C0655">
        <w:rPr>
          <w:rFonts w:ascii="Calibri" w:eastAsia="MS Mincho" w:hAnsi="Calibri"/>
          <w:sz w:val="22"/>
          <w:szCs w:val="22"/>
        </w:rPr>
        <w:t xml:space="preserve">e </w:t>
      </w:r>
      <w:r w:rsidR="008C0655" w:rsidRPr="00017919">
        <w:rPr>
          <w:rFonts w:ascii="Calibri" w:eastAsia="MS Mincho" w:hAnsi="Calibri"/>
          <w:sz w:val="22"/>
          <w:szCs w:val="22"/>
        </w:rPr>
        <w:t xml:space="preserve">presented </w:t>
      </w:r>
      <w:r w:rsidR="008C0655" w:rsidRPr="00ED17C7">
        <w:rPr>
          <w:rFonts w:ascii="Calibri" w:eastAsia="MS Mincho" w:hAnsi="Calibri"/>
          <w:sz w:val="22"/>
          <w:szCs w:val="22"/>
        </w:rPr>
        <w:t>in T</w:t>
      </w:r>
      <w:r w:rsidR="0008098D" w:rsidRPr="00ED17C7">
        <w:rPr>
          <w:rFonts w:ascii="Calibri" w:eastAsia="MS Mincho" w:hAnsi="Calibri"/>
          <w:sz w:val="22"/>
          <w:szCs w:val="22"/>
        </w:rPr>
        <w:t xml:space="preserve">able </w:t>
      </w:r>
      <w:r w:rsidR="007304A1" w:rsidRPr="00ED17C7">
        <w:rPr>
          <w:rFonts w:ascii="Calibri" w:eastAsia="MS Mincho" w:hAnsi="Calibri"/>
          <w:sz w:val="22"/>
          <w:szCs w:val="22"/>
        </w:rPr>
        <w:t>9</w:t>
      </w:r>
      <w:r w:rsidR="00001133" w:rsidRPr="00ED17C7">
        <w:rPr>
          <w:rFonts w:ascii="Calibri" w:eastAsia="MS Mincho" w:hAnsi="Calibri"/>
          <w:sz w:val="22"/>
          <w:szCs w:val="22"/>
        </w:rPr>
        <w:t xml:space="preserve"> below</w:t>
      </w:r>
      <w:r w:rsidR="00001133">
        <w:rPr>
          <w:rFonts w:ascii="Calibri" w:eastAsia="MS Mincho" w:hAnsi="Calibri"/>
          <w:sz w:val="22"/>
          <w:szCs w:val="22"/>
        </w:rPr>
        <w:t xml:space="preserve">. The project’s adaptive management in response to their recommendations </w:t>
      </w:r>
      <w:r w:rsidR="00F71C64">
        <w:rPr>
          <w:rFonts w:ascii="Calibri" w:eastAsia="MS Mincho" w:hAnsi="Calibri"/>
          <w:sz w:val="22"/>
          <w:szCs w:val="22"/>
        </w:rPr>
        <w:t>has</w:t>
      </w:r>
      <w:r w:rsidR="00001133">
        <w:rPr>
          <w:rFonts w:ascii="Calibri" w:eastAsia="MS Mincho" w:hAnsi="Calibri"/>
          <w:sz w:val="22"/>
          <w:szCs w:val="22"/>
        </w:rPr>
        <w:t xml:space="preserve"> also been summarized. </w:t>
      </w:r>
      <w:r w:rsidR="00F71C64">
        <w:rPr>
          <w:rFonts w:ascii="Calibri" w:eastAsia="MS Mincho" w:hAnsi="Calibri"/>
          <w:sz w:val="22"/>
          <w:szCs w:val="22"/>
        </w:rPr>
        <w:t xml:space="preserve">In general it can be concluded that most of the MTE’s recommendations were </w:t>
      </w:r>
      <w:r w:rsidR="007304A1">
        <w:rPr>
          <w:rFonts w:ascii="Calibri" w:eastAsia="MS Mincho" w:hAnsi="Calibri"/>
          <w:sz w:val="22"/>
          <w:szCs w:val="22"/>
        </w:rPr>
        <w:t xml:space="preserve">accepted, and </w:t>
      </w:r>
      <w:r w:rsidR="00F71C64">
        <w:rPr>
          <w:rFonts w:ascii="Calibri" w:eastAsia="MS Mincho" w:hAnsi="Calibri"/>
          <w:sz w:val="22"/>
          <w:szCs w:val="22"/>
        </w:rPr>
        <w:t xml:space="preserve">the project </w:t>
      </w:r>
      <w:r w:rsidR="007304A1">
        <w:rPr>
          <w:rFonts w:ascii="Calibri" w:eastAsia="MS Mincho" w:hAnsi="Calibri"/>
          <w:sz w:val="22"/>
          <w:szCs w:val="22"/>
        </w:rPr>
        <w:t xml:space="preserve">implemented adequate measures and activities to redirect the project accordingly. </w:t>
      </w:r>
    </w:p>
    <w:p w14:paraId="079FFE6B" w14:textId="77777777" w:rsidR="00CC000E" w:rsidRDefault="00CC000E" w:rsidP="00841037">
      <w:pPr>
        <w:rPr>
          <w:rFonts w:ascii="Calibri" w:eastAsia="MS Mincho" w:hAnsi="Calibri"/>
          <w:sz w:val="22"/>
          <w:szCs w:val="22"/>
        </w:rPr>
      </w:pPr>
    </w:p>
    <w:p w14:paraId="1FEFFA2F" w14:textId="77777777" w:rsidR="000A38E4" w:rsidRPr="001D0698" w:rsidRDefault="000A38E4" w:rsidP="000A38E4">
      <w:pPr>
        <w:pStyle w:val="Caption"/>
        <w:rPr>
          <w:rFonts w:ascii="Calibri" w:hAnsi="Calibri"/>
          <w:lang w:val="en-CA"/>
        </w:rPr>
      </w:pPr>
      <w:bookmarkStart w:id="77" w:name="_Toc303946949"/>
      <w:r w:rsidRPr="001D0698">
        <w:rPr>
          <w:rFonts w:ascii="Calibri" w:hAnsi="Calibri"/>
          <w:lang w:val="en-CA"/>
        </w:rPr>
        <w:t xml:space="preserve">Table </w:t>
      </w:r>
      <w:r w:rsidR="00C02332" w:rsidRPr="001D0698">
        <w:rPr>
          <w:rFonts w:ascii="Calibri" w:hAnsi="Calibri"/>
          <w:lang w:val="en-CA"/>
        </w:rPr>
        <w:fldChar w:fldCharType="begin"/>
      </w:r>
      <w:r w:rsidRPr="001D0698">
        <w:rPr>
          <w:rFonts w:ascii="Calibri" w:hAnsi="Calibri"/>
          <w:lang w:val="en-CA"/>
        </w:rPr>
        <w:instrText xml:space="preserve"> SEQ Table \* ARABIC </w:instrText>
      </w:r>
      <w:r w:rsidR="00C02332" w:rsidRPr="001D0698">
        <w:rPr>
          <w:rFonts w:ascii="Calibri" w:hAnsi="Calibri"/>
          <w:lang w:val="en-CA"/>
        </w:rPr>
        <w:fldChar w:fldCharType="separate"/>
      </w:r>
      <w:r w:rsidR="00650A40">
        <w:rPr>
          <w:rFonts w:ascii="Calibri" w:hAnsi="Calibri"/>
          <w:noProof/>
          <w:lang w:val="en-CA"/>
        </w:rPr>
        <w:t>9</w:t>
      </w:r>
      <w:r w:rsidR="00C02332" w:rsidRPr="001D0698">
        <w:rPr>
          <w:rFonts w:ascii="Calibri" w:hAnsi="Calibri"/>
          <w:lang w:val="en-CA"/>
        </w:rPr>
        <w:fldChar w:fldCharType="end"/>
      </w:r>
      <w:r w:rsidRPr="001D0698">
        <w:rPr>
          <w:rFonts w:ascii="Calibri" w:hAnsi="Calibri"/>
          <w:lang w:val="en-CA"/>
        </w:rPr>
        <w:t xml:space="preserve">: </w:t>
      </w:r>
      <w:r>
        <w:rPr>
          <w:rFonts w:ascii="Calibri" w:hAnsi="Calibri"/>
          <w:b w:val="0"/>
          <w:bCs w:val="0"/>
        </w:rPr>
        <w:t>MTE Recommendations and Project Response</w:t>
      </w:r>
      <w:bookmarkEnd w:id="77"/>
    </w:p>
    <w:tbl>
      <w:tblPr>
        <w:tblW w:w="9913" w:type="dxa"/>
        <w:tblCellMar>
          <w:left w:w="0" w:type="dxa"/>
          <w:right w:w="0" w:type="dxa"/>
        </w:tblCellMar>
        <w:tblLook w:val="0420" w:firstRow="1" w:lastRow="0" w:firstColumn="0" w:lastColumn="0" w:noHBand="0" w:noVBand="1"/>
      </w:tblPr>
      <w:tblGrid>
        <w:gridCol w:w="3455"/>
        <w:gridCol w:w="774"/>
        <w:gridCol w:w="5684"/>
      </w:tblGrid>
      <w:tr w:rsidR="00016D86" w:rsidRPr="000C0D17" w14:paraId="415C5523" w14:textId="77777777" w:rsidTr="00016D86">
        <w:trPr>
          <w:trHeight w:val="250"/>
        </w:trPr>
        <w:tc>
          <w:tcPr>
            <w:tcW w:w="3474" w:type="dxa"/>
            <w:tcBorders>
              <w:top w:val="single" w:sz="8" w:space="0" w:color="999966"/>
              <w:left w:val="single" w:sz="8" w:space="0" w:color="999966"/>
              <w:bottom w:val="single" w:sz="8" w:space="0" w:color="999966"/>
              <w:right w:val="nil"/>
            </w:tcBorders>
            <w:shd w:val="clear" w:color="auto" w:fill="999966"/>
            <w:tcMar>
              <w:top w:w="72" w:type="dxa"/>
              <w:left w:w="144" w:type="dxa"/>
              <w:bottom w:w="72" w:type="dxa"/>
              <w:right w:w="144" w:type="dxa"/>
            </w:tcMar>
            <w:hideMark/>
          </w:tcPr>
          <w:p w14:paraId="545D9019" w14:textId="77777777" w:rsidR="00016D86" w:rsidRPr="000C0D17" w:rsidRDefault="00016D86" w:rsidP="00DF1AE6">
            <w:pPr>
              <w:widowControl/>
              <w:autoSpaceDE/>
              <w:autoSpaceDN/>
              <w:adjustRightInd/>
              <w:rPr>
                <w:rFonts w:ascii="Calibri" w:hAnsi="Calibri"/>
                <w:sz w:val="20"/>
                <w:szCs w:val="20"/>
              </w:rPr>
            </w:pPr>
            <w:r>
              <w:rPr>
                <w:rFonts w:ascii="Calibri" w:hAnsi="Calibri"/>
                <w:b/>
                <w:bCs/>
                <w:sz w:val="20"/>
                <w:szCs w:val="20"/>
              </w:rPr>
              <w:t xml:space="preserve">MTE Recommendations </w:t>
            </w:r>
          </w:p>
        </w:tc>
        <w:tc>
          <w:tcPr>
            <w:tcW w:w="720" w:type="dxa"/>
            <w:tcBorders>
              <w:top w:val="single" w:sz="8" w:space="0" w:color="999966"/>
              <w:left w:val="nil"/>
              <w:bottom w:val="single" w:sz="8" w:space="0" w:color="999966"/>
              <w:right w:val="nil"/>
            </w:tcBorders>
            <w:shd w:val="clear" w:color="auto" w:fill="999966"/>
          </w:tcPr>
          <w:p w14:paraId="246E03AC" w14:textId="77777777" w:rsidR="00016D86" w:rsidRDefault="00016D86" w:rsidP="00DF1AE6">
            <w:pPr>
              <w:widowControl/>
              <w:autoSpaceDE/>
              <w:autoSpaceDN/>
              <w:adjustRightInd/>
              <w:rPr>
                <w:rFonts w:ascii="Calibri" w:hAnsi="Calibri"/>
                <w:b/>
                <w:bCs/>
                <w:sz w:val="20"/>
                <w:szCs w:val="20"/>
              </w:rPr>
            </w:pPr>
            <w:r>
              <w:rPr>
                <w:rFonts w:ascii="Calibri" w:hAnsi="Calibri"/>
                <w:b/>
                <w:bCs/>
                <w:sz w:val="20"/>
                <w:szCs w:val="20"/>
              </w:rPr>
              <w:t>Accepted</w:t>
            </w:r>
          </w:p>
        </w:tc>
        <w:tc>
          <w:tcPr>
            <w:tcW w:w="5719" w:type="dxa"/>
            <w:tcBorders>
              <w:top w:val="single" w:sz="8" w:space="0" w:color="999966"/>
              <w:left w:val="nil"/>
              <w:bottom w:val="single" w:sz="8" w:space="0" w:color="999966"/>
              <w:right w:val="single" w:sz="8" w:space="0" w:color="999966"/>
            </w:tcBorders>
            <w:shd w:val="clear" w:color="auto" w:fill="999966"/>
            <w:tcMar>
              <w:top w:w="72" w:type="dxa"/>
              <w:left w:w="144" w:type="dxa"/>
              <w:bottom w:w="72" w:type="dxa"/>
              <w:right w:w="144" w:type="dxa"/>
            </w:tcMar>
            <w:hideMark/>
          </w:tcPr>
          <w:p w14:paraId="2B8FA93D" w14:textId="77777777" w:rsidR="00016D86" w:rsidRPr="000A38E4" w:rsidRDefault="00016D86" w:rsidP="00DF1AE6">
            <w:pPr>
              <w:widowControl/>
              <w:autoSpaceDE/>
              <w:autoSpaceDN/>
              <w:adjustRightInd/>
              <w:rPr>
                <w:rFonts w:ascii="Calibri" w:hAnsi="Calibri"/>
                <w:b/>
                <w:bCs/>
                <w:sz w:val="20"/>
                <w:szCs w:val="20"/>
              </w:rPr>
            </w:pPr>
            <w:r>
              <w:rPr>
                <w:rFonts w:ascii="Calibri" w:hAnsi="Calibri"/>
                <w:b/>
                <w:bCs/>
                <w:sz w:val="20"/>
                <w:szCs w:val="20"/>
              </w:rPr>
              <w:t xml:space="preserve">Project Response </w:t>
            </w:r>
          </w:p>
        </w:tc>
      </w:tr>
      <w:tr w:rsidR="00016D86" w:rsidRPr="000C0D17" w14:paraId="7C7521D7" w14:textId="77777777" w:rsidTr="00016D86">
        <w:trPr>
          <w:trHeight w:val="286"/>
        </w:trPr>
        <w:tc>
          <w:tcPr>
            <w:tcW w:w="3474"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hideMark/>
          </w:tcPr>
          <w:p w14:paraId="0E3B009A" w14:textId="77777777" w:rsidR="00016D86" w:rsidRPr="005E4AFE" w:rsidRDefault="00016D86" w:rsidP="00DF1AE6">
            <w:pPr>
              <w:jc w:val="both"/>
              <w:rPr>
                <w:rFonts w:asciiTheme="majorHAnsi" w:eastAsia="MS Mincho" w:hAnsiTheme="majorHAnsi"/>
                <w:sz w:val="20"/>
                <w:szCs w:val="20"/>
              </w:rPr>
            </w:pPr>
            <w:r w:rsidRPr="005E4AFE">
              <w:rPr>
                <w:rFonts w:asciiTheme="majorHAnsi" w:hAnsiTheme="majorHAnsi"/>
                <w:b/>
                <w:sz w:val="20"/>
                <w:szCs w:val="20"/>
              </w:rPr>
              <w:t xml:space="preserve">#1 </w:t>
            </w:r>
            <w:r>
              <w:rPr>
                <w:rFonts w:asciiTheme="majorHAnsi" w:hAnsiTheme="majorHAnsi"/>
                <w:b/>
                <w:bCs/>
                <w:sz w:val="20"/>
                <w:szCs w:val="20"/>
              </w:rPr>
              <w:t>Work more closely with PCB owners to complete PCB plans:</w:t>
            </w:r>
            <w:r w:rsidRPr="005E4AFE">
              <w:rPr>
                <w:rFonts w:asciiTheme="majorHAnsi" w:hAnsiTheme="majorHAnsi"/>
                <w:b/>
                <w:bCs/>
                <w:sz w:val="20"/>
                <w:szCs w:val="20"/>
              </w:rPr>
              <w:t xml:space="preserve"> </w:t>
            </w:r>
            <w:r w:rsidRPr="005E4AFE">
              <w:rPr>
                <w:rFonts w:asciiTheme="majorHAnsi" w:hAnsiTheme="majorHAnsi"/>
                <w:sz w:val="20"/>
                <w:szCs w:val="20"/>
              </w:rPr>
              <w:t>The project team should work with the PCB owners more intensively to help them complete their plans within the project time line.</w:t>
            </w:r>
          </w:p>
        </w:tc>
        <w:tc>
          <w:tcPr>
            <w:tcW w:w="720" w:type="dxa"/>
            <w:tcBorders>
              <w:top w:val="single" w:sz="8" w:space="0" w:color="999966"/>
              <w:left w:val="nil"/>
              <w:bottom w:val="single" w:sz="8" w:space="0" w:color="999966"/>
              <w:right w:val="nil"/>
            </w:tcBorders>
            <w:shd w:val="clear" w:color="auto" w:fill="EFEFEA"/>
          </w:tcPr>
          <w:p w14:paraId="0892C21B" w14:textId="77777777" w:rsidR="00016D86" w:rsidRPr="00016D86" w:rsidRDefault="00016D86" w:rsidP="00016D86">
            <w:pPr>
              <w:widowControl/>
              <w:autoSpaceDE/>
              <w:autoSpaceDN/>
              <w:adjustRightInd/>
              <w:jc w:val="center"/>
              <w:rPr>
                <w:rFonts w:ascii="Calibri" w:eastAsia="SimSun" w:hAnsi="Calibri"/>
                <w:i/>
                <w:sz w:val="20"/>
                <w:szCs w:val="20"/>
                <w:lang w:eastAsia="zh-CN"/>
              </w:rPr>
            </w:pPr>
            <w:r w:rsidRPr="00016D86">
              <w:rPr>
                <w:rFonts w:ascii="Calibri" w:eastAsia="SimSun" w:hAnsi="Calibri"/>
                <w:i/>
                <w:sz w:val="20"/>
                <w:szCs w:val="20"/>
                <w:lang w:eastAsia="zh-CN"/>
              </w:rPr>
              <w:t>Yes</w:t>
            </w:r>
          </w:p>
        </w:tc>
        <w:tc>
          <w:tcPr>
            <w:tcW w:w="5719"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hideMark/>
          </w:tcPr>
          <w:p w14:paraId="012D3518" w14:textId="77777777" w:rsidR="00016D86" w:rsidRPr="002E50A9" w:rsidRDefault="00016D86" w:rsidP="00DF1AE6">
            <w:pPr>
              <w:widowControl/>
              <w:autoSpaceDE/>
              <w:autoSpaceDN/>
              <w:adjustRightInd/>
              <w:jc w:val="both"/>
              <w:rPr>
                <w:rFonts w:ascii="Calibri" w:hAnsi="Calibri"/>
                <w:color w:val="000000" w:themeColor="text1"/>
                <w:sz w:val="20"/>
                <w:szCs w:val="20"/>
              </w:rPr>
            </w:pPr>
            <w:r w:rsidRPr="002E50A9">
              <w:rPr>
                <w:rFonts w:ascii="Calibri" w:eastAsia="SimSun" w:hAnsi="Calibri"/>
                <w:color w:val="000000" w:themeColor="text1"/>
                <w:sz w:val="20"/>
                <w:szCs w:val="20"/>
                <w:lang w:eastAsia="zh-CN"/>
              </w:rPr>
              <w:t xml:space="preserve"> </w:t>
            </w:r>
            <w:r w:rsidRPr="002E50A9">
              <w:rPr>
                <w:rFonts w:ascii="Calibri" w:hAnsi="Calibri"/>
                <w:b/>
                <w:color w:val="000000" w:themeColor="text1"/>
                <w:sz w:val="20"/>
                <w:szCs w:val="20"/>
              </w:rPr>
              <w:t>Project Response/Action</w:t>
            </w:r>
            <w:r w:rsidRPr="002E50A9">
              <w:rPr>
                <w:rFonts w:ascii="Calibri" w:hAnsi="Calibri"/>
                <w:color w:val="000000" w:themeColor="text1"/>
                <w:sz w:val="20"/>
                <w:szCs w:val="20"/>
              </w:rPr>
              <w:t xml:space="preserve">: </w:t>
            </w:r>
          </w:p>
          <w:p w14:paraId="3E5A7E6F" w14:textId="77777777" w:rsidR="00016D86" w:rsidRPr="002E50A9" w:rsidRDefault="00016D86" w:rsidP="00887750">
            <w:pPr>
              <w:pStyle w:val="NoSpacing"/>
              <w:numPr>
                <w:ilvl w:val="0"/>
                <w:numId w:val="27"/>
              </w:numPr>
              <w:ind w:left="270" w:hanging="270"/>
              <w:rPr>
                <w:rFonts w:ascii="Calibri" w:hAnsi="Calibri" w:cs="Calibri"/>
                <w:color w:val="000000" w:themeColor="text1"/>
                <w:sz w:val="20"/>
                <w:szCs w:val="20"/>
                <w:lang w:bidi="en-US"/>
              </w:rPr>
            </w:pPr>
            <w:r w:rsidRPr="002E50A9">
              <w:rPr>
                <w:rFonts w:ascii="Calibri" w:hAnsi="Calibri" w:cs="Calibri"/>
                <w:color w:val="000000" w:themeColor="text1"/>
                <w:sz w:val="20"/>
                <w:szCs w:val="20"/>
                <w:lang w:bidi="en-US"/>
              </w:rPr>
              <w:t xml:space="preserve">Guidelines on how to prepare a PCB management plan, and a template for a PCB management plan were posted on the MEWR website. </w:t>
            </w:r>
          </w:p>
          <w:p w14:paraId="30B14251" w14:textId="77777777" w:rsidR="002E50A9" w:rsidRDefault="00016D86" w:rsidP="00887750">
            <w:pPr>
              <w:pStyle w:val="NoSpacing"/>
              <w:numPr>
                <w:ilvl w:val="0"/>
                <w:numId w:val="27"/>
              </w:numPr>
              <w:ind w:left="270" w:hanging="270"/>
              <w:rPr>
                <w:rFonts w:ascii="Calibri" w:hAnsi="Calibri" w:cs="Calibri"/>
                <w:color w:val="000000" w:themeColor="text1"/>
                <w:sz w:val="20"/>
                <w:szCs w:val="20"/>
                <w:lang w:bidi="en-US"/>
              </w:rPr>
            </w:pPr>
            <w:r w:rsidRPr="002E50A9">
              <w:rPr>
                <w:rFonts w:ascii="Calibri" w:hAnsi="Calibri" w:cs="Calibri"/>
                <w:color w:val="000000" w:themeColor="text1"/>
                <w:sz w:val="20"/>
                <w:szCs w:val="20"/>
                <w:lang w:bidi="en-US"/>
              </w:rPr>
              <w:t>National expert was hired to support companies in conducting their inventories.</w:t>
            </w:r>
          </w:p>
          <w:p w14:paraId="1B49E223" w14:textId="77777777" w:rsidR="00016D86" w:rsidRPr="002E50A9" w:rsidRDefault="00016D86" w:rsidP="00887750">
            <w:pPr>
              <w:pStyle w:val="NoSpacing"/>
              <w:numPr>
                <w:ilvl w:val="0"/>
                <w:numId w:val="27"/>
              </w:numPr>
              <w:ind w:left="270" w:hanging="270"/>
              <w:rPr>
                <w:rFonts w:ascii="Calibri" w:hAnsi="Calibri" w:cs="Calibri"/>
                <w:color w:val="000000" w:themeColor="text1"/>
                <w:sz w:val="20"/>
                <w:szCs w:val="20"/>
                <w:lang w:bidi="en-US"/>
              </w:rPr>
            </w:pPr>
            <w:r w:rsidRPr="002E50A9">
              <w:rPr>
                <w:rFonts w:ascii="Calibri" w:hAnsi="Calibri" w:cs="Calibri"/>
                <w:color w:val="000000" w:themeColor="text1"/>
                <w:sz w:val="20"/>
                <w:szCs w:val="20"/>
                <w:lang w:bidi="en-US"/>
              </w:rPr>
              <w:t>Consulting company was contracted to train and support PCB holders in preparing their PCB management plans.</w:t>
            </w:r>
          </w:p>
        </w:tc>
      </w:tr>
      <w:tr w:rsidR="00016D86" w:rsidRPr="000C0D17" w14:paraId="03B8298A" w14:textId="77777777" w:rsidTr="00016D86">
        <w:trPr>
          <w:trHeight w:val="286"/>
        </w:trPr>
        <w:tc>
          <w:tcPr>
            <w:tcW w:w="3474" w:type="dxa"/>
            <w:tcBorders>
              <w:top w:val="single" w:sz="8" w:space="0" w:color="999966"/>
              <w:left w:val="single" w:sz="8" w:space="0" w:color="999966"/>
              <w:bottom w:val="single" w:sz="8" w:space="0" w:color="999966"/>
              <w:right w:val="nil"/>
            </w:tcBorders>
            <w:shd w:val="clear" w:color="auto" w:fill="FFFFFF"/>
            <w:tcMar>
              <w:top w:w="72" w:type="dxa"/>
              <w:left w:w="144" w:type="dxa"/>
              <w:bottom w:w="72" w:type="dxa"/>
              <w:right w:w="144" w:type="dxa"/>
            </w:tcMar>
            <w:hideMark/>
          </w:tcPr>
          <w:p w14:paraId="34A04019" w14:textId="77777777" w:rsidR="00016D86" w:rsidRPr="0095580F" w:rsidRDefault="00016D86" w:rsidP="00DF1AE6">
            <w:pPr>
              <w:jc w:val="both"/>
              <w:rPr>
                <w:rFonts w:asciiTheme="majorHAnsi" w:hAnsiTheme="majorHAnsi"/>
                <w:b/>
                <w:sz w:val="20"/>
                <w:szCs w:val="20"/>
              </w:rPr>
            </w:pPr>
            <w:r w:rsidRPr="0095580F">
              <w:rPr>
                <w:rFonts w:asciiTheme="majorHAnsi" w:hAnsiTheme="majorHAnsi"/>
                <w:b/>
                <w:bCs/>
                <w:sz w:val="20"/>
                <w:szCs w:val="20"/>
              </w:rPr>
              <w:lastRenderedPageBreak/>
              <w:t xml:space="preserve">#2 Exit Strategy: </w:t>
            </w:r>
            <w:r w:rsidRPr="0095580F">
              <w:rPr>
                <w:rFonts w:asciiTheme="majorHAnsi" w:hAnsiTheme="majorHAnsi"/>
                <w:sz w:val="20"/>
                <w:szCs w:val="20"/>
              </w:rPr>
              <w:t>A clear exit strategy needs to be developed so that the mechanisms and structures are created during the project implementation to guarantee the end of funding sustainability.</w:t>
            </w:r>
          </w:p>
        </w:tc>
        <w:tc>
          <w:tcPr>
            <w:tcW w:w="720" w:type="dxa"/>
            <w:tcBorders>
              <w:top w:val="single" w:sz="8" w:space="0" w:color="999966"/>
              <w:left w:val="nil"/>
              <w:bottom w:val="single" w:sz="8" w:space="0" w:color="999966"/>
              <w:right w:val="nil"/>
            </w:tcBorders>
            <w:shd w:val="clear" w:color="auto" w:fill="FFFFFF"/>
          </w:tcPr>
          <w:p w14:paraId="02C7D6D4" w14:textId="77777777" w:rsidR="00016D86" w:rsidRPr="00016D86" w:rsidRDefault="00016D86" w:rsidP="00016D86">
            <w:pPr>
              <w:pStyle w:val="NoSpacing"/>
              <w:jc w:val="center"/>
              <w:rPr>
                <w:rFonts w:asciiTheme="majorHAnsi" w:eastAsia="SimSun" w:hAnsiTheme="majorHAnsi"/>
                <w:i/>
                <w:sz w:val="20"/>
                <w:szCs w:val="20"/>
                <w:lang w:eastAsia="zh-CN"/>
              </w:rPr>
            </w:pPr>
            <w:r w:rsidRPr="00016D86">
              <w:rPr>
                <w:rFonts w:ascii="Calibri" w:eastAsia="SimSun" w:hAnsi="Calibri"/>
                <w:i/>
                <w:sz w:val="20"/>
                <w:szCs w:val="20"/>
                <w:lang w:eastAsia="zh-CN"/>
              </w:rPr>
              <w:t>Yes</w:t>
            </w:r>
          </w:p>
        </w:tc>
        <w:tc>
          <w:tcPr>
            <w:tcW w:w="5719" w:type="dxa"/>
            <w:tcBorders>
              <w:top w:val="single" w:sz="8" w:space="0" w:color="999966"/>
              <w:left w:val="nil"/>
              <w:bottom w:val="single" w:sz="8" w:space="0" w:color="999966"/>
              <w:right w:val="single" w:sz="8" w:space="0" w:color="999966"/>
            </w:tcBorders>
            <w:shd w:val="clear" w:color="auto" w:fill="FFFFFF"/>
            <w:tcMar>
              <w:top w:w="72" w:type="dxa"/>
              <w:left w:w="144" w:type="dxa"/>
              <w:bottom w:w="72" w:type="dxa"/>
              <w:right w:w="144" w:type="dxa"/>
            </w:tcMar>
            <w:hideMark/>
          </w:tcPr>
          <w:p w14:paraId="47892B07" w14:textId="77777777" w:rsidR="00016D86" w:rsidRPr="002E50A9" w:rsidRDefault="00016D86" w:rsidP="00361F43">
            <w:pPr>
              <w:pStyle w:val="NoSpacing"/>
              <w:rPr>
                <w:rFonts w:asciiTheme="majorHAnsi" w:eastAsia="SimSun" w:hAnsiTheme="majorHAnsi"/>
                <w:color w:val="000000" w:themeColor="text1"/>
                <w:sz w:val="20"/>
                <w:szCs w:val="20"/>
                <w:lang w:eastAsia="zh-CN"/>
              </w:rPr>
            </w:pPr>
            <w:r w:rsidRPr="00600CD6">
              <w:rPr>
                <w:rFonts w:asciiTheme="majorHAnsi" w:eastAsia="SimSun" w:hAnsiTheme="majorHAnsi"/>
                <w:b/>
                <w:color w:val="000000" w:themeColor="text1"/>
                <w:sz w:val="20"/>
                <w:szCs w:val="20"/>
                <w:lang w:eastAsia="zh-CN"/>
              </w:rPr>
              <w:t>Project Response/Action</w:t>
            </w:r>
            <w:r w:rsidRPr="002E50A9">
              <w:rPr>
                <w:rFonts w:asciiTheme="majorHAnsi" w:eastAsia="SimSun" w:hAnsiTheme="majorHAnsi"/>
                <w:color w:val="000000" w:themeColor="text1"/>
                <w:sz w:val="20"/>
                <w:szCs w:val="20"/>
                <w:lang w:eastAsia="zh-CN"/>
              </w:rPr>
              <w:t>:</w:t>
            </w:r>
          </w:p>
          <w:p w14:paraId="7444853B" w14:textId="77777777" w:rsidR="00016D86" w:rsidRPr="002E50A9" w:rsidRDefault="00016D86" w:rsidP="00887750">
            <w:pPr>
              <w:pStyle w:val="NoSpacing"/>
              <w:numPr>
                <w:ilvl w:val="0"/>
                <w:numId w:val="27"/>
              </w:numPr>
              <w:ind w:left="270" w:hanging="270"/>
              <w:rPr>
                <w:color w:val="000000" w:themeColor="text1"/>
              </w:rPr>
            </w:pPr>
            <w:r w:rsidRPr="002E50A9">
              <w:rPr>
                <w:rFonts w:ascii="Calibri" w:hAnsi="Calibri" w:cs="Calibri"/>
                <w:color w:val="000000" w:themeColor="text1"/>
                <w:sz w:val="20"/>
                <w:szCs w:val="20"/>
                <w:lang w:bidi="en-US"/>
              </w:rPr>
              <w:t>Even though in its management response, the project indicated that it would prepare a Draft Action Exit Strategy for MEP as it was the executive body for implementation of the SC, no such strategy was prepared.</w:t>
            </w:r>
            <w:r w:rsidRPr="002E50A9">
              <w:rPr>
                <w:rFonts w:cs="Calibri"/>
                <w:color w:val="000000" w:themeColor="text1"/>
              </w:rPr>
              <w:t xml:space="preserve"> </w:t>
            </w:r>
          </w:p>
        </w:tc>
      </w:tr>
      <w:tr w:rsidR="00016D86" w:rsidRPr="000C0D17" w14:paraId="001AE15D" w14:textId="77777777" w:rsidTr="00016D86">
        <w:trPr>
          <w:trHeight w:val="295"/>
        </w:trPr>
        <w:tc>
          <w:tcPr>
            <w:tcW w:w="3474"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hideMark/>
          </w:tcPr>
          <w:p w14:paraId="4B1E4569" w14:textId="77777777" w:rsidR="00016D86" w:rsidRDefault="00016D86" w:rsidP="00DF1AE6">
            <w:pPr>
              <w:jc w:val="both"/>
              <w:rPr>
                <w:rFonts w:asciiTheme="majorHAnsi" w:hAnsiTheme="majorHAnsi"/>
                <w:bCs/>
                <w:sz w:val="20"/>
                <w:szCs w:val="20"/>
              </w:rPr>
            </w:pPr>
            <w:r w:rsidRPr="00EE636F">
              <w:rPr>
                <w:rFonts w:asciiTheme="majorHAnsi" w:hAnsiTheme="majorHAnsi"/>
                <w:b/>
                <w:bCs/>
                <w:sz w:val="20"/>
                <w:szCs w:val="20"/>
              </w:rPr>
              <w:t xml:space="preserve">#3 Define Technical standards: </w:t>
            </w:r>
            <w:r w:rsidRPr="00EE636F">
              <w:rPr>
                <w:rFonts w:asciiTheme="majorHAnsi" w:hAnsiTheme="majorHAnsi"/>
                <w:bCs/>
                <w:sz w:val="20"/>
                <w:szCs w:val="20"/>
              </w:rPr>
              <w:t>Technical standards should be defined before the inventory is started so that the companies are aware of what they are expected to evaluate.</w:t>
            </w:r>
          </w:p>
          <w:p w14:paraId="6359A269" w14:textId="77777777" w:rsidR="00016D86" w:rsidRDefault="00016D86" w:rsidP="00DF1AE6">
            <w:pPr>
              <w:jc w:val="both"/>
              <w:rPr>
                <w:rFonts w:asciiTheme="majorHAnsi" w:hAnsiTheme="majorHAnsi"/>
                <w:bCs/>
                <w:sz w:val="20"/>
                <w:szCs w:val="20"/>
              </w:rPr>
            </w:pPr>
          </w:p>
          <w:p w14:paraId="00B88B1D" w14:textId="77777777" w:rsidR="00016D86" w:rsidRPr="00E00239" w:rsidRDefault="00016D86" w:rsidP="00DF1AE6">
            <w:pPr>
              <w:jc w:val="both"/>
              <w:rPr>
                <w:rFonts w:ascii="Calibri" w:hAnsi="Calibri"/>
                <w:b/>
                <w:sz w:val="20"/>
                <w:szCs w:val="20"/>
              </w:rPr>
            </w:pPr>
          </w:p>
        </w:tc>
        <w:tc>
          <w:tcPr>
            <w:tcW w:w="720" w:type="dxa"/>
            <w:tcBorders>
              <w:top w:val="single" w:sz="8" w:space="0" w:color="999966"/>
              <w:left w:val="nil"/>
              <w:bottom w:val="single" w:sz="8" w:space="0" w:color="999966"/>
              <w:right w:val="nil"/>
            </w:tcBorders>
            <w:shd w:val="clear" w:color="auto" w:fill="EFEFEA"/>
          </w:tcPr>
          <w:p w14:paraId="42BD7967" w14:textId="77777777" w:rsidR="00016D86" w:rsidRPr="00016D86" w:rsidRDefault="00016D86" w:rsidP="00016D86">
            <w:pPr>
              <w:widowControl/>
              <w:autoSpaceDE/>
              <w:autoSpaceDN/>
              <w:adjustRightInd/>
              <w:jc w:val="center"/>
              <w:rPr>
                <w:rFonts w:ascii="Calibri" w:hAnsi="Calibri"/>
                <w:i/>
                <w:sz w:val="20"/>
                <w:szCs w:val="20"/>
              </w:rPr>
            </w:pPr>
            <w:r w:rsidRPr="00016D86">
              <w:rPr>
                <w:rFonts w:ascii="Calibri" w:hAnsi="Calibri"/>
                <w:i/>
                <w:sz w:val="20"/>
                <w:szCs w:val="20"/>
              </w:rPr>
              <w:t>Partially</w:t>
            </w:r>
          </w:p>
        </w:tc>
        <w:tc>
          <w:tcPr>
            <w:tcW w:w="5719"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hideMark/>
          </w:tcPr>
          <w:p w14:paraId="79E74227" w14:textId="77777777" w:rsidR="00016D86" w:rsidRPr="00016D86" w:rsidRDefault="00016D86" w:rsidP="00DF1AE6">
            <w:pPr>
              <w:widowControl/>
              <w:autoSpaceDE/>
              <w:autoSpaceDN/>
              <w:adjustRightInd/>
              <w:jc w:val="both"/>
              <w:rPr>
                <w:rFonts w:ascii="Calibri" w:hAnsi="Calibri"/>
                <w:sz w:val="20"/>
                <w:szCs w:val="20"/>
              </w:rPr>
            </w:pPr>
            <w:r w:rsidRPr="00016D86">
              <w:rPr>
                <w:rFonts w:ascii="Calibri" w:hAnsi="Calibri"/>
                <w:i/>
                <w:sz w:val="20"/>
                <w:szCs w:val="20"/>
              </w:rPr>
              <w:t>Note: Recommendation was partially accepted as the procedures for treatment of PCB equipment and conducting an inventory were described in the rules for handling of POPs. Stakeholders had been involved in the review of these rules and had been trained in their implementation.</w:t>
            </w:r>
            <w:r>
              <w:rPr>
                <w:rFonts w:ascii="Calibri" w:hAnsi="Calibri"/>
                <w:sz w:val="20"/>
                <w:szCs w:val="20"/>
              </w:rPr>
              <w:t xml:space="preserve"> </w:t>
            </w:r>
          </w:p>
          <w:p w14:paraId="37E1C063" w14:textId="77777777" w:rsidR="00016D86" w:rsidRDefault="00016D86" w:rsidP="00DF1AE6">
            <w:pPr>
              <w:widowControl/>
              <w:autoSpaceDE/>
              <w:autoSpaceDN/>
              <w:adjustRightInd/>
              <w:jc w:val="both"/>
              <w:rPr>
                <w:rFonts w:ascii="Calibri" w:hAnsi="Calibri"/>
                <w:b/>
                <w:sz w:val="20"/>
                <w:szCs w:val="20"/>
              </w:rPr>
            </w:pPr>
          </w:p>
          <w:p w14:paraId="6A9E774B" w14:textId="77777777" w:rsidR="00016D86" w:rsidRDefault="00016D86" w:rsidP="00DF1AE6">
            <w:pPr>
              <w:widowControl/>
              <w:autoSpaceDE/>
              <w:autoSpaceDN/>
              <w:adjustRightInd/>
              <w:jc w:val="both"/>
              <w:rPr>
                <w:rFonts w:ascii="Calibri" w:hAnsi="Calibri"/>
                <w:sz w:val="20"/>
                <w:szCs w:val="20"/>
              </w:rPr>
            </w:pPr>
            <w:r w:rsidRPr="00F27C2F">
              <w:rPr>
                <w:rFonts w:ascii="Calibri" w:hAnsi="Calibri"/>
                <w:b/>
                <w:sz w:val="20"/>
                <w:szCs w:val="20"/>
              </w:rPr>
              <w:t>Project Response/Action</w:t>
            </w:r>
            <w:r>
              <w:rPr>
                <w:rFonts w:ascii="Calibri" w:hAnsi="Calibri"/>
                <w:sz w:val="20"/>
                <w:szCs w:val="20"/>
              </w:rPr>
              <w:t xml:space="preserve">: </w:t>
            </w:r>
          </w:p>
          <w:p w14:paraId="5C537693" w14:textId="77777777" w:rsidR="00016D86" w:rsidRPr="002E50A9" w:rsidRDefault="00016D86" w:rsidP="00887750">
            <w:pPr>
              <w:pStyle w:val="NoSpacing"/>
              <w:numPr>
                <w:ilvl w:val="0"/>
                <w:numId w:val="27"/>
              </w:numPr>
              <w:ind w:left="270" w:hanging="270"/>
              <w:jc w:val="both"/>
              <w:rPr>
                <w:rFonts w:ascii="Calibri" w:hAnsi="Calibri" w:cs="Calibri"/>
                <w:color w:val="000000" w:themeColor="text1"/>
                <w:sz w:val="20"/>
                <w:szCs w:val="20"/>
                <w:lang w:bidi="en-US"/>
              </w:rPr>
            </w:pPr>
            <w:r w:rsidRPr="002E50A9">
              <w:rPr>
                <w:rFonts w:ascii="Calibri" w:hAnsi="Calibri" w:cs="Calibri"/>
                <w:color w:val="000000" w:themeColor="text1"/>
                <w:sz w:val="20"/>
                <w:szCs w:val="20"/>
                <w:lang w:bidi="en-US"/>
              </w:rPr>
              <w:t xml:space="preserve">The project team prepared and sent to MEWR seven (7) new requirements on POPs use, handling and disposal for including into the EcoCode. </w:t>
            </w:r>
          </w:p>
          <w:p w14:paraId="08F8C8B0" w14:textId="77777777" w:rsidR="00016D86" w:rsidRPr="002E50A9" w:rsidRDefault="00016D86" w:rsidP="00887750">
            <w:pPr>
              <w:pStyle w:val="NoSpacing"/>
              <w:numPr>
                <w:ilvl w:val="0"/>
                <w:numId w:val="27"/>
              </w:numPr>
              <w:ind w:left="270" w:hanging="270"/>
              <w:jc w:val="both"/>
              <w:rPr>
                <w:rFonts w:ascii="Calibri" w:hAnsi="Calibri" w:cs="Calibri"/>
                <w:color w:val="000000" w:themeColor="text1"/>
                <w:sz w:val="20"/>
                <w:szCs w:val="20"/>
                <w:lang w:bidi="en-US"/>
              </w:rPr>
            </w:pPr>
            <w:r w:rsidRPr="002E50A9">
              <w:rPr>
                <w:rFonts w:ascii="Calibri" w:hAnsi="Calibri" w:cs="Calibri"/>
                <w:color w:val="000000" w:themeColor="text1"/>
                <w:sz w:val="20"/>
                <w:szCs w:val="20"/>
                <w:lang w:bidi="en-US"/>
              </w:rPr>
              <w:t>The project updated regulations on POP handling, including new chapters on PCB holders’ responsibilities, introduced deadlines to phase out of different types of PCB equipment, included descriptions of acceptable POPs disposal technologies and PPE.</w:t>
            </w:r>
          </w:p>
          <w:p w14:paraId="4B37AEE6" w14:textId="77777777" w:rsidR="002E50A9" w:rsidRDefault="00016D86" w:rsidP="00887750">
            <w:pPr>
              <w:pStyle w:val="NoSpacing"/>
              <w:numPr>
                <w:ilvl w:val="0"/>
                <w:numId w:val="27"/>
              </w:numPr>
              <w:ind w:left="270" w:hanging="270"/>
              <w:jc w:val="both"/>
              <w:rPr>
                <w:rFonts w:ascii="Calibri" w:hAnsi="Calibri" w:cs="Calibri"/>
                <w:color w:val="000000" w:themeColor="text1"/>
                <w:sz w:val="20"/>
                <w:szCs w:val="20"/>
                <w:lang w:bidi="en-US"/>
              </w:rPr>
            </w:pPr>
            <w:r w:rsidRPr="002E50A9">
              <w:rPr>
                <w:rFonts w:ascii="Calibri" w:hAnsi="Calibri" w:cs="Calibri"/>
                <w:color w:val="000000" w:themeColor="text1"/>
                <w:sz w:val="20"/>
                <w:szCs w:val="20"/>
                <w:lang w:bidi="en-US"/>
              </w:rPr>
              <w:t xml:space="preserve">Guidelines on how to prepare a PCB management plan, and a template for a PCB management plan were posted on the MEWR website. </w:t>
            </w:r>
          </w:p>
          <w:p w14:paraId="323D98C7" w14:textId="77777777" w:rsidR="00016D86" w:rsidRPr="002E50A9" w:rsidRDefault="00016D86" w:rsidP="00887750">
            <w:pPr>
              <w:pStyle w:val="NoSpacing"/>
              <w:numPr>
                <w:ilvl w:val="0"/>
                <w:numId w:val="27"/>
              </w:numPr>
              <w:ind w:left="270" w:hanging="270"/>
              <w:jc w:val="both"/>
              <w:rPr>
                <w:rFonts w:ascii="Calibri" w:hAnsi="Calibri" w:cs="Calibri"/>
                <w:color w:val="000000" w:themeColor="text1"/>
                <w:sz w:val="20"/>
                <w:szCs w:val="20"/>
                <w:lang w:bidi="en-US"/>
              </w:rPr>
            </w:pPr>
            <w:r w:rsidRPr="002E50A9">
              <w:rPr>
                <w:rFonts w:ascii="Calibri" w:hAnsi="Calibri" w:cs="Calibri"/>
                <w:color w:val="000000" w:themeColor="text1"/>
                <w:sz w:val="20"/>
                <w:szCs w:val="20"/>
                <w:lang w:bidi="en-US"/>
              </w:rPr>
              <w:t>The Project provided training sessions for 50 officials from the Regional Departments of Ecology.</w:t>
            </w:r>
            <w:r w:rsidRPr="002E50A9">
              <w:rPr>
                <w:rFonts w:cs="Calibri"/>
                <w:sz w:val="18"/>
                <w:szCs w:val="18"/>
              </w:rPr>
              <w:t xml:space="preserve"> </w:t>
            </w:r>
          </w:p>
        </w:tc>
      </w:tr>
      <w:tr w:rsidR="00016D86" w:rsidRPr="000C0D17" w14:paraId="5A3B02F9" w14:textId="77777777" w:rsidTr="00016D86">
        <w:trPr>
          <w:trHeight w:val="187"/>
        </w:trPr>
        <w:tc>
          <w:tcPr>
            <w:tcW w:w="3474" w:type="dxa"/>
            <w:tcBorders>
              <w:top w:val="single" w:sz="8" w:space="0" w:color="999966"/>
              <w:left w:val="single" w:sz="8" w:space="0" w:color="999966"/>
              <w:bottom w:val="single" w:sz="8" w:space="0" w:color="999966"/>
              <w:right w:val="nil"/>
            </w:tcBorders>
            <w:shd w:val="clear" w:color="auto" w:fill="FFFFFF"/>
            <w:tcMar>
              <w:top w:w="72" w:type="dxa"/>
              <w:left w:w="144" w:type="dxa"/>
              <w:bottom w:w="72" w:type="dxa"/>
              <w:right w:w="144" w:type="dxa"/>
            </w:tcMar>
            <w:hideMark/>
          </w:tcPr>
          <w:p w14:paraId="224462D0" w14:textId="77777777" w:rsidR="00016D86" w:rsidRPr="00F2493B" w:rsidRDefault="00016D86" w:rsidP="00DF1AE6">
            <w:pPr>
              <w:jc w:val="both"/>
              <w:rPr>
                <w:rFonts w:eastAsia="MS Mincho"/>
                <w:sz w:val="22"/>
                <w:szCs w:val="22"/>
              </w:rPr>
            </w:pPr>
            <w:r w:rsidRPr="005A1C2A">
              <w:rPr>
                <w:rFonts w:asciiTheme="majorHAnsi" w:hAnsiTheme="majorHAnsi"/>
                <w:b/>
                <w:bCs/>
                <w:sz w:val="20"/>
                <w:szCs w:val="20"/>
              </w:rPr>
              <w:t>#4 Accelerate Project Implementation:</w:t>
            </w:r>
            <w:r>
              <w:rPr>
                <w:rFonts w:asciiTheme="majorHAnsi" w:hAnsiTheme="majorHAnsi"/>
                <w:b/>
                <w:bCs/>
                <w:sz w:val="20"/>
                <w:szCs w:val="20"/>
              </w:rPr>
              <w:t xml:space="preserve"> </w:t>
            </w:r>
            <w:r w:rsidRPr="005A1C2A">
              <w:rPr>
                <w:rFonts w:asciiTheme="majorHAnsi" w:hAnsiTheme="majorHAnsi"/>
                <w:bCs/>
                <w:sz w:val="20"/>
                <w:szCs w:val="20"/>
              </w:rPr>
              <w:t>In order to meet a 100% execution mark by the end of the project in December of 2014, the measures should be taken to accelerate the project activities, as for now about 30.5% of budget has been utilized.</w:t>
            </w:r>
          </w:p>
        </w:tc>
        <w:tc>
          <w:tcPr>
            <w:tcW w:w="720" w:type="dxa"/>
            <w:tcBorders>
              <w:top w:val="single" w:sz="8" w:space="0" w:color="999966"/>
              <w:left w:val="nil"/>
              <w:bottom w:val="single" w:sz="8" w:space="0" w:color="999966"/>
              <w:right w:val="nil"/>
            </w:tcBorders>
            <w:shd w:val="clear" w:color="auto" w:fill="FFFFFF"/>
          </w:tcPr>
          <w:p w14:paraId="348F779E" w14:textId="77777777" w:rsidR="00016D86" w:rsidRPr="00766AC0" w:rsidRDefault="00766AC0" w:rsidP="00766AC0">
            <w:pPr>
              <w:widowControl/>
              <w:autoSpaceDE/>
              <w:autoSpaceDN/>
              <w:adjustRightInd/>
              <w:jc w:val="center"/>
              <w:rPr>
                <w:rFonts w:ascii="Calibri" w:hAnsi="Calibri"/>
                <w:i/>
                <w:sz w:val="20"/>
                <w:szCs w:val="20"/>
              </w:rPr>
            </w:pPr>
            <w:r w:rsidRPr="00766AC0">
              <w:rPr>
                <w:rFonts w:ascii="Calibri" w:hAnsi="Calibri"/>
                <w:i/>
                <w:sz w:val="20"/>
                <w:szCs w:val="20"/>
              </w:rPr>
              <w:t>No</w:t>
            </w:r>
          </w:p>
        </w:tc>
        <w:tc>
          <w:tcPr>
            <w:tcW w:w="5719" w:type="dxa"/>
            <w:tcBorders>
              <w:top w:val="single" w:sz="8" w:space="0" w:color="999966"/>
              <w:left w:val="nil"/>
              <w:bottom w:val="single" w:sz="8" w:space="0" w:color="999966"/>
              <w:right w:val="single" w:sz="8" w:space="0" w:color="999966"/>
            </w:tcBorders>
            <w:shd w:val="clear" w:color="auto" w:fill="FFFFFF"/>
            <w:tcMar>
              <w:top w:w="72" w:type="dxa"/>
              <w:left w:w="144" w:type="dxa"/>
              <w:bottom w:w="72" w:type="dxa"/>
              <w:right w:w="144" w:type="dxa"/>
            </w:tcMar>
            <w:hideMark/>
          </w:tcPr>
          <w:p w14:paraId="7EECB725" w14:textId="77777777" w:rsidR="00016D86" w:rsidRPr="000C0D17" w:rsidRDefault="00B12D0E" w:rsidP="00B12D0E">
            <w:pPr>
              <w:widowControl/>
              <w:autoSpaceDE/>
              <w:autoSpaceDN/>
              <w:adjustRightInd/>
              <w:jc w:val="both"/>
              <w:rPr>
                <w:rFonts w:ascii="Calibri" w:hAnsi="Calibri"/>
                <w:sz w:val="20"/>
                <w:szCs w:val="20"/>
              </w:rPr>
            </w:pPr>
            <w:r w:rsidRPr="00016D86">
              <w:rPr>
                <w:rFonts w:ascii="Calibri" w:hAnsi="Calibri"/>
                <w:i/>
                <w:sz w:val="20"/>
                <w:szCs w:val="20"/>
              </w:rPr>
              <w:t xml:space="preserve">Note: </w:t>
            </w:r>
            <w:r w:rsidRPr="00DA7DF1">
              <w:rPr>
                <w:rFonts w:ascii="Calibri" w:hAnsi="Calibri"/>
                <w:sz w:val="20"/>
                <w:szCs w:val="20"/>
              </w:rPr>
              <w:t xml:space="preserve">Recommendation was not accepted. 2/3 of the project funds were intended for transportation and disposal of PCB containing wastes. As these activities had been postponed due to trans-boundary transportation issues, it was beyond the influence of the project to expedite </w:t>
            </w:r>
            <w:r w:rsidR="00DA7DF1" w:rsidRPr="00DA7DF1">
              <w:rPr>
                <w:rFonts w:ascii="Calibri" w:hAnsi="Calibri"/>
                <w:sz w:val="20"/>
                <w:szCs w:val="20"/>
              </w:rPr>
              <w:t>budget expenditures.</w:t>
            </w:r>
          </w:p>
        </w:tc>
      </w:tr>
      <w:tr w:rsidR="00016D86" w:rsidRPr="000C0D17" w14:paraId="62897CAD" w14:textId="77777777" w:rsidTr="00016D86">
        <w:trPr>
          <w:trHeight w:val="241"/>
        </w:trPr>
        <w:tc>
          <w:tcPr>
            <w:tcW w:w="3474"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hideMark/>
          </w:tcPr>
          <w:p w14:paraId="24EDE01A" w14:textId="77777777" w:rsidR="00016D86" w:rsidRPr="008D7200" w:rsidRDefault="00016D86" w:rsidP="00DF1AE6">
            <w:pPr>
              <w:jc w:val="both"/>
              <w:rPr>
                <w:rFonts w:ascii="Calibri" w:hAnsi="Calibri"/>
                <w:b/>
                <w:sz w:val="20"/>
                <w:szCs w:val="20"/>
              </w:rPr>
            </w:pPr>
            <w:r w:rsidRPr="009C2A92">
              <w:rPr>
                <w:rFonts w:asciiTheme="majorHAnsi" w:hAnsiTheme="majorHAnsi"/>
                <w:b/>
                <w:bCs/>
                <w:sz w:val="20"/>
                <w:szCs w:val="20"/>
              </w:rPr>
              <w:t xml:space="preserve">#5 Remove project component on Disposal of Daryal-U capacitors: </w:t>
            </w:r>
            <w:r w:rsidRPr="009C2A92">
              <w:rPr>
                <w:rFonts w:asciiTheme="majorHAnsi" w:hAnsiTheme="majorHAnsi"/>
                <w:bCs/>
                <w:sz w:val="20"/>
                <w:szCs w:val="20"/>
              </w:rPr>
              <w:t>It is recommended to take the component on disposal of Daryal-U capacitors out of the project document, as half of them were taken for disposal before the start of the project, and the remaining half is not in the competency of the project being under responsibility of the government.</w:t>
            </w:r>
          </w:p>
        </w:tc>
        <w:tc>
          <w:tcPr>
            <w:tcW w:w="720" w:type="dxa"/>
            <w:tcBorders>
              <w:top w:val="single" w:sz="8" w:space="0" w:color="999966"/>
              <w:left w:val="nil"/>
              <w:bottom w:val="single" w:sz="8" w:space="0" w:color="999966"/>
              <w:right w:val="nil"/>
            </w:tcBorders>
            <w:shd w:val="clear" w:color="auto" w:fill="EFEFEA"/>
          </w:tcPr>
          <w:p w14:paraId="54BB1086" w14:textId="77777777" w:rsidR="00016D86" w:rsidRDefault="00927AA5" w:rsidP="00927AA5">
            <w:pPr>
              <w:widowControl/>
              <w:autoSpaceDE/>
              <w:autoSpaceDN/>
              <w:adjustRightInd/>
              <w:jc w:val="center"/>
              <w:rPr>
                <w:rFonts w:ascii="Calibri" w:hAnsi="Calibri"/>
                <w:i/>
                <w:sz w:val="20"/>
                <w:szCs w:val="20"/>
              </w:rPr>
            </w:pPr>
            <w:r>
              <w:rPr>
                <w:rFonts w:ascii="Calibri" w:hAnsi="Calibri"/>
                <w:i/>
                <w:sz w:val="20"/>
                <w:szCs w:val="20"/>
              </w:rPr>
              <w:t>No/Yes</w:t>
            </w:r>
          </w:p>
        </w:tc>
        <w:tc>
          <w:tcPr>
            <w:tcW w:w="5719"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hideMark/>
          </w:tcPr>
          <w:p w14:paraId="2775BEAC" w14:textId="77777777" w:rsidR="00016D86" w:rsidRPr="006B242C" w:rsidRDefault="00DA7DF1" w:rsidP="00DF1AE6">
            <w:pPr>
              <w:widowControl/>
              <w:autoSpaceDE/>
              <w:autoSpaceDN/>
              <w:adjustRightInd/>
              <w:jc w:val="both"/>
              <w:rPr>
                <w:rFonts w:ascii="Calibri" w:hAnsi="Calibri"/>
                <w:i/>
                <w:sz w:val="20"/>
                <w:szCs w:val="20"/>
              </w:rPr>
            </w:pPr>
            <w:r>
              <w:rPr>
                <w:rFonts w:ascii="Calibri" w:hAnsi="Calibri"/>
                <w:i/>
                <w:sz w:val="20"/>
                <w:szCs w:val="20"/>
              </w:rPr>
              <w:t xml:space="preserve">Note: </w:t>
            </w:r>
            <w:r w:rsidR="00016D86" w:rsidRPr="00DA7DF1">
              <w:rPr>
                <w:rFonts w:ascii="Calibri" w:hAnsi="Calibri"/>
                <w:sz w:val="20"/>
                <w:szCs w:val="20"/>
              </w:rPr>
              <w:t>Although after the MTE this recommendation was not accepted</w:t>
            </w:r>
            <w:r w:rsidRPr="00DA7DF1">
              <w:rPr>
                <w:rFonts w:ascii="Calibri" w:hAnsi="Calibri"/>
                <w:sz w:val="20"/>
                <w:szCs w:val="20"/>
              </w:rPr>
              <w:t xml:space="preserve"> by the project</w:t>
            </w:r>
            <w:r w:rsidR="00016D86" w:rsidRPr="00DA7DF1">
              <w:rPr>
                <w:rFonts w:ascii="Calibri" w:hAnsi="Calibri"/>
                <w:sz w:val="20"/>
                <w:szCs w:val="20"/>
              </w:rPr>
              <w:t xml:space="preserve">, ultimately the project did accept this recommendation, and the activity </w:t>
            </w:r>
            <w:r w:rsidRPr="00DA7DF1">
              <w:rPr>
                <w:rFonts w:ascii="Calibri" w:hAnsi="Calibri"/>
                <w:sz w:val="20"/>
                <w:szCs w:val="20"/>
              </w:rPr>
              <w:t>and corresponding targets were removed.</w:t>
            </w:r>
            <w:r>
              <w:rPr>
                <w:rFonts w:ascii="Calibri" w:hAnsi="Calibri"/>
                <w:i/>
                <w:sz w:val="20"/>
                <w:szCs w:val="20"/>
              </w:rPr>
              <w:t xml:space="preserve"> </w:t>
            </w:r>
          </w:p>
          <w:p w14:paraId="6B2085BA" w14:textId="77777777" w:rsidR="00016D86" w:rsidRDefault="00016D86" w:rsidP="00DF1AE6">
            <w:pPr>
              <w:widowControl/>
              <w:autoSpaceDE/>
              <w:autoSpaceDN/>
              <w:adjustRightInd/>
              <w:rPr>
                <w:rFonts w:eastAsia="Arial Unicode MS"/>
                <w:lang w:eastAsia="ru-RU"/>
              </w:rPr>
            </w:pPr>
          </w:p>
          <w:p w14:paraId="59B72814" w14:textId="77777777" w:rsidR="00016D86" w:rsidRPr="000C0D17" w:rsidRDefault="00016D86" w:rsidP="00DF1AE6">
            <w:pPr>
              <w:jc w:val="both"/>
            </w:pPr>
          </w:p>
        </w:tc>
      </w:tr>
      <w:tr w:rsidR="00016D86" w:rsidRPr="000C0D17" w14:paraId="18A40A89" w14:textId="77777777" w:rsidTr="00016D86">
        <w:trPr>
          <w:trHeight w:val="241"/>
        </w:trPr>
        <w:tc>
          <w:tcPr>
            <w:tcW w:w="3474"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tcPr>
          <w:p w14:paraId="4F80EAE3" w14:textId="77777777" w:rsidR="00016D86" w:rsidRPr="009C2A92" w:rsidRDefault="00016D86" w:rsidP="00DF1AE6">
            <w:pPr>
              <w:jc w:val="both"/>
              <w:rPr>
                <w:rFonts w:asciiTheme="majorHAnsi" w:hAnsiTheme="majorHAnsi"/>
                <w:b/>
                <w:bCs/>
                <w:sz w:val="20"/>
                <w:szCs w:val="20"/>
              </w:rPr>
            </w:pPr>
            <w:r w:rsidRPr="00990E03">
              <w:rPr>
                <w:rFonts w:asciiTheme="majorHAnsi" w:hAnsiTheme="majorHAnsi"/>
                <w:b/>
                <w:bCs/>
                <w:sz w:val="20"/>
                <w:szCs w:val="20"/>
              </w:rPr>
              <w:t xml:space="preserve">#6 Include PCB modules in higher education: </w:t>
            </w:r>
            <w:r w:rsidRPr="00990E03">
              <w:rPr>
                <w:rFonts w:asciiTheme="majorHAnsi" w:hAnsiTheme="majorHAnsi"/>
                <w:bCs/>
                <w:sz w:val="20"/>
                <w:szCs w:val="20"/>
              </w:rPr>
              <w:t>PCB issues should be included in high level education, university levels, to prevent future impacts and a level of awareness among the new professionals.</w:t>
            </w:r>
          </w:p>
        </w:tc>
        <w:tc>
          <w:tcPr>
            <w:tcW w:w="720" w:type="dxa"/>
            <w:tcBorders>
              <w:top w:val="single" w:sz="8" w:space="0" w:color="999966"/>
              <w:left w:val="nil"/>
              <w:bottom w:val="single" w:sz="8" w:space="0" w:color="999966"/>
              <w:right w:val="nil"/>
            </w:tcBorders>
            <w:shd w:val="clear" w:color="auto" w:fill="EFEFEA"/>
          </w:tcPr>
          <w:p w14:paraId="1FBFF1D7" w14:textId="77777777" w:rsidR="00016D86" w:rsidRPr="00B1797A" w:rsidRDefault="008E4795" w:rsidP="008E4795">
            <w:pPr>
              <w:widowControl/>
              <w:autoSpaceDE/>
              <w:autoSpaceDN/>
              <w:adjustRightInd/>
              <w:jc w:val="center"/>
              <w:rPr>
                <w:rFonts w:ascii="Calibri" w:hAnsi="Calibri"/>
                <w:i/>
                <w:color w:val="FF0000"/>
                <w:sz w:val="20"/>
                <w:szCs w:val="20"/>
              </w:rPr>
            </w:pPr>
            <w:r w:rsidRPr="008E4795">
              <w:rPr>
                <w:rFonts w:ascii="Calibri" w:hAnsi="Calibri"/>
                <w:i/>
                <w:sz w:val="20"/>
                <w:szCs w:val="20"/>
              </w:rPr>
              <w:t>No</w:t>
            </w:r>
          </w:p>
        </w:tc>
        <w:tc>
          <w:tcPr>
            <w:tcW w:w="5719"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tcPr>
          <w:p w14:paraId="21AD83BF" w14:textId="77777777" w:rsidR="00016D86" w:rsidRPr="008E4795" w:rsidRDefault="00016D86" w:rsidP="00CB0B2C">
            <w:pPr>
              <w:widowControl/>
              <w:autoSpaceDE/>
              <w:autoSpaceDN/>
              <w:adjustRightInd/>
              <w:jc w:val="both"/>
              <w:rPr>
                <w:rFonts w:ascii="Calibri" w:hAnsi="Calibri"/>
                <w:color w:val="000000" w:themeColor="text1"/>
                <w:sz w:val="20"/>
                <w:szCs w:val="20"/>
              </w:rPr>
            </w:pPr>
            <w:r w:rsidRPr="008E4795">
              <w:rPr>
                <w:rFonts w:ascii="Calibri" w:hAnsi="Calibri"/>
                <w:color w:val="000000" w:themeColor="text1"/>
                <w:sz w:val="20"/>
                <w:szCs w:val="20"/>
              </w:rPr>
              <w:t xml:space="preserve">Recommendation was not deemed relevant. </w:t>
            </w:r>
            <w:r w:rsidR="008E4795" w:rsidRPr="008E4795">
              <w:rPr>
                <w:rFonts w:ascii="Calibri" w:hAnsi="Calibri"/>
                <w:color w:val="000000" w:themeColor="text1"/>
                <w:sz w:val="20"/>
                <w:szCs w:val="20"/>
              </w:rPr>
              <w:t xml:space="preserve">A number of universities had already incorporated POPs in their educations programmes. In addition, IAC, Zhasyl Damu JSC and the Center for the Promotion of Sustainable Development have included PCB topics in their training on Natural Resource Management. </w:t>
            </w:r>
          </w:p>
        </w:tc>
      </w:tr>
      <w:tr w:rsidR="00016D86" w:rsidRPr="000C0D17" w14:paraId="49829036" w14:textId="77777777" w:rsidTr="00016D86">
        <w:trPr>
          <w:trHeight w:val="241"/>
        </w:trPr>
        <w:tc>
          <w:tcPr>
            <w:tcW w:w="3474"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tcPr>
          <w:p w14:paraId="6834DC92" w14:textId="77777777" w:rsidR="00016D86" w:rsidRPr="009C2A92" w:rsidRDefault="00016D86" w:rsidP="00DF1AE6">
            <w:pPr>
              <w:jc w:val="both"/>
              <w:rPr>
                <w:rFonts w:asciiTheme="majorHAnsi" w:hAnsiTheme="majorHAnsi"/>
                <w:b/>
                <w:bCs/>
                <w:sz w:val="20"/>
                <w:szCs w:val="20"/>
              </w:rPr>
            </w:pPr>
            <w:r w:rsidRPr="005947C1">
              <w:rPr>
                <w:rFonts w:asciiTheme="majorHAnsi" w:hAnsiTheme="majorHAnsi"/>
                <w:b/>
                <w:bCs/>
                <w:sz w:val="20"/>
                <w:szCs w:val="20"/>
              </w:rPr>
              <w:t xml:space="preserve">#7 Improve Regulations in terms of monitoring storage: </w:t>
            </w:r>
            <w:r w:rsidRPr="005947C1">
              <w:rPr>
                <w:rFonts w:asciiTheme="majorHAnsi" w:hAnsiTheme="majorHAnsi"/>
                <w:bCs/>
                <w:sz w:val="20"/>
                <w:szCs w:val="20"/>
              </w:rPr>
              <w:t xml:space="preserve">The new regulation approved was not clear in the storage control aspects and standards. There exists a lack of </w:t>
            </w:r>
            <w:r w:rsidRPr="005947C1">
              <w:rPr>
                <w:rFonts w:asciiTheme="majorHAnsi" w:hAnsiTheme="majorHAnsi"/>
                <w:bCs/>
                <w:sz w:val="20"/>
                <w:szCs w:val="20"/>
              </w:rPr>
              <w:lastRenderedPageBreak/>
              <w:t>clearness as to who will control and monitor the activity and how it should be reported. This should be addressed with the MEP by the project manager to clarify it to the stakeholders.</w:t>
            </w:r>
          </w:p>
        </w:tc>
        <w:tc>
          <w:tcPr>
            <w:tcW w:w="720" w:type="dxa"/>
            <w:tcBorders>
              <w:top w:val="single" w:sz="8" w:space="0" w:color="999966"/>
              <w:left w:val="nil"/>
              <w:bottom w:val="single" w:sz="8" w:space="0" w:color="999966"/>
              <w:right w:val="nil"/>
            </w:tcBorders>
            <w:shd w:val="clear" w:color="auto" w:fill="EFEFEA"/>
          </w:tcPr>
          <w:p w14:paraId="4EFEACB9" w14:textId="77777777" w:rsidR="00016D86" w:rsidRPr="00F27C2F" w:rsidRDefault="00585B64" w:rsidP="00585B64">
            <w:pPr>
              <w:widowControl/>
              <w:autoSpaceDE/>
              <w:autoSpaceDN/>
              <w:adjustRightInd/>
              <w:jc w:val="center"/>
              <w:rPr>
                <w:rFonts w:ascii="Calibri" w:hAnsi="Calibri"/>
                <w:b/>
                <w:sz w:val="20"/>
                <w:szCs w:val="20"/>
              </w:rPr>
            </w:pPr>
            <w:r w:rsidRPr="00585B64">
              <w:rPr>
                <w:rFonts w:ascii="Calibri" w:hAnsi="Calibri"/>
                <w:i/>
                <w:sz w:val="20"/>
                <w:szCs w:val="20"/>
              </w:rPr>
              <w:lastRenderedPageBreak/>
              <w:t>Partially</w:t>
            </w:r>
          </w:p>
        </w:tc>
        <w:tc>
          <w:tcPr>
            <w:tcW w:w="5719"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tcPr>
          <w:p w14:paraId="1B350D53" w14:textId="77777777" w:rsidR="00CB0B2C" w:rsidRDefault="00CB0B2C" w:rsidP="006B308F">
            <w:pPr>
              <w:widowControl/>
              <w:autoSpaceDE/>
              <w:autoSpaceDN/>
              <w:adjustRightInd/>
              <w:jc w:val="both"/>
              <w:rPr>
                <w:rFonts w:ascii="Calibri" w:hAnsi="Calibri"/>
                <w:sz w:val="20"/>
                <w:szCs w:val="20"/>
              </w:rPr>
            </w:pPr>
            <w:r w:rsidRPr="00F27C2F">
              <w:rPr>
                <w:rFonts w:ascii="Calibri" w:hAnsi="Calibri"/>
                <w:b/>
                <w:sz w:val="20"/>
                <w:szCs w:val="20"/>
              </w:rPr>
              <w:t>Project Response/Action</w:t>
            </w:r>
            <w:r>
              <w:rPr>
                <w:rFonts w:ascii="Calibri" w:hAnsi="Calibri"/>
                <w:sz w:val="20"/>
                <w:szCs w:val="20"/>
              </w:rPr>
              <w:t>: Requirements for storage of PCB waste and temporary storage facilities and reporting requirements were at the time of the MTE, described in Chapter 7 of the “</w:t>
            </w:r>
            <w:r w:rsidRPr="00CB0B2C">
              <w:rPr>
                <w:rFonts w:ascii="Calibri" w:hAnsi="Calibri"/>
                <w:i/>
                <w:sz w:val="20"/>
                <w:szCs w:val="20"/>
              </w:rPr>
              <w:t>Organization of the Storage of PCN containing waste of the Rules for Handling of POPs</w:t>
            </w:r>
            <w:r>
              <w:rPr>
                <w:rFonts w:ascii="Calibri" w:hAnsi="Calibri"/>
                <w:sz w:val="20"/>
                <w:szCs w:val="20"/>
              </w:rPr>
              <w:t xml:space="preserve">”. </w:t>
            </w:r>
            <w:r w:rsidR="00FC655A">
              <w:rPr>
                <w:rFonts w:ascii="Calibri" w:hAnsi="Calibri"/>
                <w:sz w:val="20"/>
                <w:szCs w:val="20"/>
              </w:rPr>
              <w:t xml:space="preserve">However, at the time of the MTE, these had just been </w:t>
            </w:r>
            <w:r w:rsidR="00FC655A">
              <w:rPr>
                <w:rFonts w:ascii="Calibri" w:hAnsi="Calibri"/>
                <w:sz w:val="20"/>
                <w:szCs w:val="20"/>
              </w:rPr>
              <w:lastRenderedPageBreak/>
              <w:t>approved</w:t>
            </w:r>
            <w:r w:rsidR="006B308F">
              <w:rPr>
                <w:rFonts w:ascii="Calibri" w:hAnsi="Calibri"/>
                <w:sz w:val="20"/>
                <w:szCs w:val="20"/>
              </w:rPr>
              <w:t xml:space="preserve">, and stakeholders were </w:t>
            </w:r>
            <w:r w:rsidR="00FC655A">
              <w:rPr>
                <w:rFonts w:ascii="Calibri" w:hAnsi="Calibri"/>
                <w:sz w:val="20"/>
                <w:szCs w:val="20"/>
              </w:rPr>
              <w:t>quite unclear about many aspects related to the rules.</w:t>
            </w:r>
          </w:p>
          <w:p w14:paraId="5D4CF401" w14:textId="77777777" w:rsidR="00CB0B2C" w:rsidRPr="002E50A9" w:rsidRDefault="00CB0B2C" w:rsidP="00887750">
            <w:pPr>
              <w:pStyle w:val="NoSpacing"/>
              <w:numPr>
                <w:ilvl w:val="0"/>
                <w:numId w:val="27"/>
              </w:numPr>
              <w:ind w:left="270" w:hanging="270"/>
              <w:jc w:val="both"/>
              <w:rPr>
                <w:rFonts w:ascii="Calibri" w:hAnsi="Calibri" w:cs="Calibri"/>
                <w:color w:val="000000" w:themeColor="text1"/>
                <w:sz w:val="20"/>
                <w:szCs w:val="20"/>
                <w:lang w:bidi="en-US"/>
              </w:rPr>
            </w:pPr>
            <w:r w:rsidRPr="002E50A9">
              <w:rPr>
                <w:rFonts w:ascii="Calibri" w:hAnsi="Calibri" w:cs="Calibri"/>
                <w:color w:val="000000" w:themeColor="text1"/>
                <w:sz w:val="20"/>
                <w:szCs w:val="20"/>
                <w:lang w:bidi="en-US"/>
              </w:rPr>
              <w:t xml:space="preserve">The project team prepared and sent to MEWR seven (7) new requirements on POPs use, handling and disposal for including into the EcoCode. </w:t>
            </w:r>
          </w:p>
          <w:p w14:paraId="6C39B5CF" w14:textId="77777777" w:rsidR="00CB0B2C" w:rsidRPr="002E50A9" w:rsidRDefault="00CB0B2C" w:rsidP="00887750">
            <w:pPr>
              <w:pStyle w:val="NoSpacing"/>
              <w:numPr>
                <w:ilvl w:val="0"/>
                <w:numId w:val="27"/>
              </w:numPr>
              <w:ind w:left="270" w:hanging="270"/>
              <w:jc w:val="both"/>
              <w:rPr>
                <w:rFonts w:ascii="Calibri" w:hAnsi="Calibri" w:cs="Calibri"/>
                <w:color w:val="000000" w:themeColor="text1"/>
                <w:sz w:val="20"/>
                <w:szCs w:val="20"/>
                <w:lang w:bidi="en-US"/>
              </w:rPr>
            </w:pPr>
            <w:r w:rsidRPr="002E50A9">
              <w:rPr>
                <w:rFonts w:ascii="Calibri" w:hAnsi="Calibri" w:cs="Calibri"/>
                <w:color w:val="000000" w:themeColor="text1"/>
                <w:sz w:val="20"/>
                <w:szCs w:val="20"/>
                <w:lang w:bidi="en-US"/>
              </w:rPr>
              <w:t>The project updated regulations on POP handling, including new chapters on PCB holders’ responsibilities, introduced deadlines to phase out of different types of PCB equipment, included descriptions of acceptable POPs disposal technologies and PPE.</w:t>
            </w:r>
          </w:p>
          <w:p w14:paraId="7D00B22B" w14:textId="77777777" w:rsidR="002E50A9" w:rsidRDefault="00016D86" w:rsidP="00887750">
            <w:pPr>
              <w:pStyle w:val="NoSpacing"/>
              <w:numPr>
                <w:ilvl w:val="0"/>
                <w:numId w:val="27"/>
              </w:numPr>
              <w:ind w:left="270" w:hanging="270"/>
              <w:jc w:val="both"/>
              <w:rPr>
                <w:rFonts w:ascii="Calibri" w:hAnsi="Calibri" w:cs="Calibri"/>
                <w:color w:val="000000" w:themeColor="text1"/>
                <w:sz w:val="20"/>
                <w:szCs w:val="20"/>
                <w:lang w:bidi="en-US"/>
              </w:rPr>
            </w:pPr>
            <w:r w:rsidRPr="002E50A9">
              <w:rPr>
                <w:rFonts w:ascii="Calibri" w:hAnsi="Calibri" w:cs="Calibri"/>
                <w:color w:val="000000" w:themeColor="text1"/>
                <w:sz w:val="20"/>
                <w:szCs w:val="20"/>
                <w:lang w:bidi="en-US"/>
              </w:rPr>
              <w:t>The Project provided training sessions for 50 officials from the regional Departments of Ecology.</w:t>
            </w:r>
          </w:p>
          <w:p w14:paraId="1EC01216" w14:textId="77777777" w:rsidR="00FC655A" w:rsidRPr="002E50A9" w:rsidRDefault="00FC655A" w:rsidP="00887750">
            <w:pPr>
              <w:pStyle w:val="NoSpacing"/>
              <w:numPr>
                <w:ilvl w:val="0"/>
                <w:numId w:val="27"/>
              </w:numPr>
              <w:ind w:left="270" w:hanging="270"/>
              <w:jc w:val="both"/>
              <w:rPr>
                <w:rFonts w:ascii="Calibri" w:hAnsi="Calibri" w:cs="Calibri"/>
                <w:color w:val="000000" w:themeColor="text1"/>
                <w:sz w:val="20"/>
                <w:szCs w:val="20"/>
                <w:lang w:bidi="en-US"/>
              </w:rPr>
            </w:pPr>
            <w:r w:rsidRPr="002E50A9">
              <w:rPr>
                <w:rFonts w:ascii="Calibri" w:hAnsi="Calibri" w:cs="Calibri"/>
                <w:color w:val="000000" w:themeColor="text1"/>
                <w:sz w:val="20"/>
                <w:szCs w:val="20"/>
                <w:lang w:bidi="en-US"/>
              </w:rPr>
              <w:t>PCB aspects were included in the checklist for the inspections by the regional ecological departments.</w:t>
            </w:r>
            <w:r w:rsidRPr="002E50A9">
              <w:rPr>
                <w:rFonts w:cs="Calibri"/>
              </w:rPr>
              <w:t xml:space="preserve"> </w:t>
            </w:r>
          </w:p>
        </w:tc>
      </w:tr>
      <w:tr w:rsidR="00016D86" w:rsidRPr="000C0D17" w14:paraId="39E782DE" w14:textId="77777777" w:rsidTr="00016D86">
        <w:trPr>
          <w:trHeight w:val="241"/>
        </w:trPr>
        <w:tc>
          <w:tcPr>
            <w:tcW w:w="3474"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tcPr>
          <w:p w14:paraId="30E346A1" w14:textId="77777777" w:rsidR="00016D86" w:rsidRPr="009C2A92" w:rsidRDefault="00016D86" w:rsidP="0015092E">
            <w:pPr>
              <w:jc w:val="both"/>
              <w:rPr>
                <w:rFonts w:asciiTheme="majorHAnsi" w:hAnsiTheme="majorHAnsi"/>
                <w:b/>
                <w:bCs/>
                <w:sz w:val="20"/>
                <w:szCs w:val="20"/>
              </w:rPr>
            </w:pPr>
            <w:r>
              <w:rPr>
                <w:rFonts w:asciiTheme="majorHAnsi" w:hAnsiTheme="majorHAnsi"/>
                <w:b/>
                <w:bCs/>
                <w:sz w:val="20"/>
                <w:szCs w:val="20"/>
              </w:rPr>
              <w:lastRenderedPageBreak/>
              <w:t>#8 Consider local treatment/ decontamination of PCB contaminated (low concentration) oils:</w:t>
            </w:r>
            <w:r w:rsidRPr="002F4418">
              <w:rPr>
                <w:rFonts w:asciiTheme="majorHAnsi" w:hAnsiTheme="majorHAnsi"/>
                <w:b/>
                <w:bCs/>
                <w:sz w:val="20"/>
                <w:szCs w:val="20"/>
              </w:rPr>
              <w:t xml:space="preserve"> </w:t>
            </w:r>
            <w:r w:rsidRPr="002F4418">
              <w:rPr>
                <w:rFonts w:asciiTheme="majorHAnsi" w:hAnsiTheme="majorHAnsi"/>
                <w:bCs/>
                <w:sz w:val="20"/>
                <w:szCs w:val="20"/>
              </w:rPr>
              <w:t>Once more inventory information is available, the project should consider the needs for an alternative to the exporting of contaminated equipment and oils would be to treat locally the low concentration PCBs using a service provider with anyone of the available technologies such as dechlorination and transformer decontamination.</w:t>
            </w:r>
          </w:p>
        </w:tc>
        <w:tc>
          <w:tcPr>
            <w:tcW w:w="720" w:type="dxa"/>
            <w:tcBorders>
              <w:top w:val="single" w:sz="8" w:space="0" w:color="999966"/>
              <w:left w:val="nil"/>
              <w:bottom w:val="single" w:sz="8" w:space="0" w:color="999966"/>
              <w:right w:val="nil"/>
            </w:tcBorders>
            <w:shd w:val="clear" w:color="auto" w:fill="EFEFEA"/>
          </w:tcPr>
          <w:p w14:paraId="1A194E41" w14:textId="77777777" w:rsidR="00016D86" w:rsidRPr="00F27C2F" w:rsidRDefault="00824FA7" w:rsidP="00824FA7">
            <w:pPr>
              <w:widowControl/>
              <w:autoSpaceDE/>
              <w:autoSpaceDN/>
              <w:adjustRightInd/>
              <w:jc w:val="center"/>
              <w:rPr>
                <w:rFonts w:ascii="Calibri" w:hAnsi="Calibri"/>
                <w:b/>
                <w:sz w:val="20"/>
                <w:szCs w:val="20"/>
              </w:rPr>
            </w:pPr>
            <w:r w:rsidRPr="00824FA7">
              <w:rPr>
                <w:rFonts w:ascii="Calibri" w:hAnsi="Calibri"/>
                <w:i/>
                <w:sz w:val="20"/>
                <w:szCs w:val="20"/>
              </w:rPr>
              <w:t>Yes</w:t>
            </w:r>
          </w:p>
        </w:tc>
        <w:tc>
          <w:tcPr>
            <w:tcW w:w="5719"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tcPr>
          <w:p w14:paraId="57DBDD31" w14:textId="77777777" w:rsidR="00016D86" w:rsidRDefault="00016D86" w:rsidP="00DF1AE6">
            <w:pPr>
              <w:widowControl/>
              <w:autoSpaceDE/>
              <w:autoSpaceDN/>
              <w:adjustRightInd/>
              <w:jc w:val="both"/>
              <w:rPr>
                <w:rFonts w:ascii="Calibri" w:hAnsi="Calibri"/>
                <w:sz w:val="20"/>
                <w:szCs w:val="20"/>
              </w:rPr>
            </w:pPr>
            <w:r w:rsidRPr="00F27C2F">
              <w:rPr>
                <w:rFonts w:ascii="Calibri" w:hAnsi="Calibri"/>
                <w:b/>
                <w:sz w:val="20"/>
                <w:szCs w:val="20"/>
              </w:rPr>
              <w:t>Project Response/Action</w:t>
            </w:r>
            <w:r>
              <w:rPr>
                <w:rFonts w:ascii="Calibri" w:hAnsi="Calibri"/>
                <w:sz w:val="20"/>
                <w:szCs w:val="20"/>
              </w:rPr>
              <w:t xml:space="preserve">: </w:t>
            </w:r>
          </w:p>
          <w:p w14:paraId="28C188E1" w14:textId="77777777" w:rsidR="002E50A9" w:rsidRDefault="00016D86" w:rsidP="00887750">
            <w:pPr>
              <w:pStyle w:val="NoSpacing"/>
              <w:numPr>
                <w:ilvl w:val="0"/>
                <w:numId w:val="27"/>
              </w:numPr>
              <w:ind w:left="270" w:hanging="270"/>
              <w:jc w:val="both"/>
              <w:rPr>
                <w:rFonts w:ascii="Calibri" w:hAnsi="Calibri" w:cs="Calibri"/>
                <w:color w:val="000000" w:themeColor="text1"/>
                <w:sz w:val="20"/>
                <w:szCs w:val="20"/>
                <w:lang w:bidi="en-US"/>
              </w:rPr>
            </w:pPr>
            <w:r w:rsidRPr="002E50A9">
              <w:rPr>
                <w:rFonts w:ascii="Calibri" w:hAnsi="Calibri" w:cs="Calibri"/>
                <w:color w:val="000000" w:themeColor="text1"/>
                <w:sz w:val="20"/>
                <w:szCs w:val="20"/>
                <w:lang w:bidi="en-US"/>
              </w:rPr>
              <w:t>The Project</w:t>
            </w:r>
            <w:r w:rsidR="00C63A76">
              <w:rPr>
                <w:rFonts w:ascii="Calibri" w:hAnsi="Calibri" w:cs="Calibri"/>
                <w:color w:val="000000" w:themeColor="text1"/>
                <w:sz w:val="20"/>
                <w:szCs w:val="20"/>
                <w:lang w:bidi="en-US"/>
              </w:rPr>
              <w:t xml:space="preserve"> participated in a round table organized by the World Bank on </w:t>
            </w:r>
            <w:r w:rsidRPr="002E50A9">
              <w:rPr>
                <w:rFonts w:ascii="Calibri" w:hAnsi="Calibri" w:cs="Calibri"/>
                <w:color w:val="000000" w:themeColor="text1"/>
                <w:sz w:val="20"/>
                <w:szCs w:val="20"/>
                <w:lang w:bidi="en-US"/>
              </w:rPr>
              <w:t>POPs disposal technologies.</w:t>
            </w:r>
          </w:p>
          <w:p w14:paraId="23ACDEAE" w14:textId="77777777" w:rsidR="00016D86" w:rsidRPr="002E50A9" w:rsidRDefault="00824FA7" w:rsidP="00887750">
            <w:pPr>
              <w:pStyle w:val="NoSpacing"/>
              <w:numPr>
                <w:ilvl w:val="0"/>
                <w:numId w:val="27"/>
              </w:numPr>
              <w:ind w:left="270" w:hanging="270"/>
              <w:jc w:val="both"/>
              <w:rPr>
                <w:rFonts w:ascii="Calibri" w:hAnsi="Calibri" w:cs="Calibri"/>
                <w:color w:val="000000" w:themeColor="text1"/>
                <w:sz w:val="20"/>
                <w:szCs w:val="20"/>
                <w:lang w:bidi="en-US"/>
              </w:rPr>
            </w:pPr>
            <w:r w:rsidRPr="002E50A9">
              <w:rPr>
                <w:rFonts w:ascii="Calibri" w:hAnsi="Calibri" w:cs="Calibri"/>
                <w:color w:val="000000" w:themeColor="text1"/>
                <w:sz w:val="20"/>
                <w:szCs w:val="20"/>
                <w:lang w:bidi="en-US"/>
              </w:rPr>
              <w:t>The project prepared an overview of</w:t>
            </w:r>
            <w:r w:rsidR="00016D86" w:rsidRPr="002E50A9">
              <w:rPr>
                <w:rFonts w:ascii="Calibri" w:hAnsi="Calibri" w:cs="Calibri"/>
                <w:color w:val="000000" w:themeColor="text1"/>
                <w:sz w:val="20"/>
                <w:szCs w:val="20"/>
                <w:lang w:bidi="en-US"/>
              </w:rPr>
              <w:t xml:space="preserve"> PCB disposal technologies.</w:t>
            </w:r>
            <w:r w:rsidRPr="002E50A9">
              <w:rPr>
                <w:rFonts w:ascii="Calibri" w:hAnsi="Calibri" w:cs="Calibri"/>
                <w:color w:val="000000" w:themeColor="text1"/>
                <w:sz w:val="20"/>
                <w:szCs w:val="20"/>
                <w:lang w:bidi="en-US"/>
              </w:rPr>
              <w:t xml:space="preserve"> Requirements for disposal technologies were submitted in 2014 as part of the six (6) amendments to the EcoCode.  </w:t>
            </w:r>
          </w:p>
        </w:tc>
      </w:tr>
      <w:tr w:rsidR="00016D86" w:rsidRPr="000C0D17" w14:paraId="0263C14F" w14:textId="77777777" w:rsidTr="00016D86">
        <w:trPr>
          <w:trHeight w:val="241"/>
        </w:trPr>
        <w:tc>
          <w:tcPr>
            <w:tcW w:w="3474"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tcPr>
          <w:p w14:paraId="01944755" w14:textId="77777777" w:rsidR="00016D86" w:rsidRDefault="00016D86" w:rsidP="00DF1AE6">
            <w:pPr>
              <w:jc w:val="both"/>
              <w:rPr>
                <w:rFonts w:asciiTheme="majorHAnsi" w:hAnsiTheme="majorHAnsi"/>
                <w:b/>
                <w:bCs/>
                <w:sz w:val="20"/>
                <w:szCs w:val="20"/>
              </w:rPr>
            </w:pPr>
            <w:r w:rsidRPr="00ED4FE2">
              <w:rPr>
                <w:rFonts w:asciiTheme="majorHAnsi" w:hAnsiTheme="majorHAnsi"/>
                <w:b/>
                <w:bCs/>
                <w:sz w:val="20"/>
                <w:szCs w:val="20"/>
              </w:rPr>
              <w:t xml:space="preserve">#9 Establish a more central storage location: </w:t>
            </w:r>
            <w:r w:rsidRPr="00ED4FE2">
              <w:rPr>
                <w:rFonts w:asciiTheme="majorHAnsi" w:hAnsiTheme="majorHAnsi"/>
                <w:bCs/>
                <w:sz w:val="20"/>
                <w:szCs w:val="20"/>
              </w:rPr>
              <w:t>The disadvantage of the ASTANA NAN interim storage facility location is that it is very far north in the country and the distances for transporting of contaminated equipment and oils are large. It is this evaluating team’s suggestion that another storage facility be established in the southern part of the country.</w:t>
            </w:r>
          </w:p>
        </w:tc>
        <w:tc>
          <w:tcPr>
            <w:tcW w:w="720" w:type="dxa"/>
            <w:tcBorders>
              <w:top w:val="single" w:sz="8" w:space="0" w:color="999966"/>
              <w:left w:val="nil"/>
              <w:bottom w:val="single" w:sz="8" w:space="0" w:color="999966"/>
              <w:right w:val="nil"/>
            </w:tcBorders>
            <w:shd w:val="clear" w:color="auto" w:fill="EFEFEA"/>
          </w:tcPr>
          <w:p w14:paraId="308142B3" w14:textId="77777777" w:rsidR="00016D86" w:rsidRPr="00F27C2F" w:rsidRDefault="00824FA7" w:rsidP="00824FA7">
            <w:pPr>
              <w:widowControl/>
              <w:autoSpaceDE/>
              <w:autoSpaceDN/>
              <w:adjustRightInd/>
              <w:jc w:val="center"/>
              <w:rPr>
                <w:rFonts w:ascii="Calibri" w:hAnsi="Calibri"/>
                <w:b/>
                <w:sz w:val="20"/>
                <w:szCs w:val="20"/>
              </w:rPr>
            </w:pPr>
            <w:r w:rsidRPr="00824FA7">
              <w:rPr>
                <w:rFonts w:ascii="Calibri" w:hAnsi="Calibri"/>
                <w:i/>
                <w:sz w:val="20"/>
                <w:szCs w:val="20"/>
              </w:rPr>
              <w:t>No</w:t>
            </w:r>
          </w:p>
        </w:tc>
        <w:tc>
          <w:tcPr>
            <w:tcW w:w="5719"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tcPr>
          <w:p w14:paraId="69E8970E" w14:textId="77777777" w:rsidR="00016D86" w:rsidRPr="0015092E" w:rsidRDefault="00824FA7" w:rsidP="0015092E">
            <w:pPr>
              <w:widowControl/>
              <w:autoSpaceDE/>
              <w:autoSpaceDN/>
              <w:adjustRightInd/>
              <w:jc w:val="both"/>
              <w:rPr>
                <w:rFonts w:ascii="Calibri" w:hAnsi="Calibri"/>
                <w:sz w:val="20"/>
                <w:szCs w:val="20"/>
              </w:rPr>
            </w:pPr>
            <w:r w:rsidRPr="0015092E">
              <w:rPr>
                <w:rFonts w:ascii="Calibri" w:hAnsi="Calibri"/>
                <w:sz w:val="20"/>
                <w:szCs w:val="20"/>
              </w:rPr>
              <w:t xml:space="preserve">Recommendation was not accepted. </w:t>
            </w:r>
            <w:r w:rsidR="007E7B69" w:rsidRPr="0015092E">
              <w:rPr>
                <w:rFonts w:ascii="Calibri" w:hAnsi="Calibri"/>
                <w:sz w:val="20"/>
                <w:szCs w:val="20"/>
              </w:rPr>
              <w:t xml:space="preserve">The MEP was concerned that the establishment of centralized storage facilities would lead to additional hotspots, as it would be challenging to ensure the continued ownership of the PCB waste. </w:t>
            </w:r>
          </w:p>
          <w:p w14:paraId="1AF7EB1D" w14:textId="77777777" w:rsidR="0015092E" w:rsidRDefault="00016D86" w:rsidP="00887750">
            <w:pPr>
              <w:pStyle w:val="NoSpacing"/>
              <w:numPr>
                <w:ilvl w:val="0"/>
                <w:numId w:val="27"/>
              </w:numPr>
              <w:ind w:left="270" w:hanging="270"/>
              <w:jc w:val="both"/>
              <w:rPr>
                <w:rFonts w:ascii="Calibri" w:hAnsi="Calibri" w:cs="Calibri"/>
                <w:sz w:val="20"/>
                <w:szCs w:val="20"/>
                <w:lang w:bidi="en-US"/>
              </w:rPr>
            </w:pPr>
            <w:r w:rsidRPr="0015092E">
              <w:rPr>
                <w:rFonts w:ascii="Calibri" w:hAnsi="Calibri" w:cs="Calibri"/>
                <w:sz w:val="20"/>
                <w:szCs w:val="20"/>
                <w:lang w:bidi="en-US"/>
              </w:rPr>
              <w:t>After the MTE</w:t>
            </w:r>
            <w:r w:rsidR="007E7B69" w:rsidRPr="0015092E">
              <w:rPr>
                <w:rFonts w:ascii="Calibri" w:hAnsi="Calibri" w:cs="Calibri"/>
                <w:sz w:val="20"/>
                <w:szCs w:val="20"/>
                <w:lang w:bidi="en-US"/>
              </w:rPr>
              <w:t>,</w:t>
            </w:r>
            <w:r w:rsidRPr="0015092E">
              <w:rPr>
                <w:rFonts w:ascii="Calibri" w:hAnsi="Calibri" w:cs="Calibri"/>
                <w:sz w:val="20"/>
                <w:szCs w:val="20"/>
                <w:lang w:bidi="en-US"/>
              </w:rPr>
              <w:t xml:space="preserve"> the project provided </w:t>
            </w:r>
            <w:r w:rsidR="007E7B69" w:rsidRPr="0015092E">
              <w:rPr>
                <w:rFonts w:ascii="Calibri" w:hAnsi="Calibri" w:cs="Calibri"/>
                <w:sz w:val="20"/>
                <w:szCs w:val="20"/>
                <w:lang w:bidi="en-US"/>
              </w:rPr>
              <w:t>advice/recommendations for the upgrading of a commercial</w:t>
            </w:r>
            <w:r w:rsidRPr="0015092E">
              <w:rPr>
                <w:rFonts w:ascii="Calibri" w:hAnsi="Calibri" w:cs="Calibri"/>
                <w:sz w:val="20"/>
                <w:szCs w:val="20"/>
                <w:lang w:bidi="en-US"/>
              </w:rPr>
              <w:t xml:space="preserve"> PCB waste storage facility managed by Promotchod Kazakhstan – located in Karaganda. </w:t>
            </w:r>
            <w:r w:rsidR="007E7B69" w:rsidRPr="0015092E">
              <w:rPr>
                <w:rFonts w:ascii="Calibri" w:hAnsi="Calibri" w:cs="Calibri"/>
                <w:sz w:val="20"/>
                <w:szCs w:val="20"/>
                <w:lang w:bidi="en-US"/>
              </w:rPr>
              <w:t xml:space="preserve">The facility (for an interim period) </w:t>
            </w:r>
            <w:r w:rsidR="006C59CC">
              <w:rPr>
                <w:rFonts w:ascii="Calibri" w:hAnsi="Calibri" w:cs="Calibri"/>
                <w:sz w:val="20"/>
                <w:szCs w:val="20"/>
                <w:lang w:bidi="en-US"/>
              </w:rPr>
              <w:t>is currently storing</w:t>
            </w:r>
            <w:r w:rsidR="007E7B69" w:rsidRPr="0015092E">
              <w:rPr>
                <w:rFonts w:ascii="Calibri" w:hAnsi="Calibri" w:cs="Calibri"/>
                <w:sz w:val="20"/>
                <w:szCs w:val="20"/>
                <w:lang w:bidi="en-US"/>
              </w:rPr>
              <w:t xml:space="preserve"> 150 tonnes of PCB capacitors before th</w:t>
            </w:r>
            <w:r w:rsidR="0015092E">
              <w:rPr>
                <w:rFonts w:ascii="Calibri" w:hAnsi="Calibri" w:cs="Calibri"/>
                <w:sz w:val="20"/>
                <w:szCs w:val="20"/>
                <w:lang w:bidi="en-US"/>
              </w:rPr>
              <w:t>ese will be exported to France.</w:t>
            </w:r>
          </w:p>
          <w:p w14:paraId="34036C70" w14:textId="77777777" w:rsidR="00016D86" w:rsidRPr="0015092E" w:rsidRDefault="007E7B69" w:rsidP="00887750">
            <w:pPr>
              <w:pStyle w:val="NoSpacing"/>
              <w:numPr>
                <w:ilvl w:val="0"/>
                <w:numId w:val="27"/>
              </w:numPr>
              <w:ind w:left="270" w:hanging="270"/>
              <w:jc w:val="both"/>
              <w:rPr>
                <w:rFonts w:ascii="Calibri" w:hAnsi="Calibri" w:cs="Calibri"/>
                <w:sz w:val="20"/>
                <w:szCs w:val="20"/>
                <w:lang w:bidi="en-US"/>
              </w:rPr>
            </w:pPr>
            <w:r w:rsidRPr="0015092E">
              <w:rPr>
                <w:rFonts w:ascii="Calibri" w:hAnsi="Calibri" w:cs="Calibri"/>
                <w:sz w:val="20"/>
                <w:szCs w:val="20"/>
                <w:lang w:bidi="en-US"/>
              </w:rPr>
              <w:t xml:space="preserve">Promotchod is best located for air export, while Astana NAN is best located for land (rail) export, in the situation that </w:t>
            </w:r>
            <w:r w:rsidR="006C59CC">
              <w:rPr>
                <w:rFonts w:ascii="Calibri" w:hAnsi="Calibri" w:cs="Calibri"/>
                <w:sz w:val="20"/>
                <w:szCs w:val="20"/>
                <w:lang w:bidi="en-US"/>
              </w:rPr>
              <w:t xml:space="preserve">land-based export </w:t>
            </w:r>
            <w:r w:rsidRPr="0015092E">
              <w:rPr>
                <w:rFonts w:ascii="Calibri" w:hAnsi="Calibri" w:cs="Calibri"/>
                <w:sz w:val="20"/>
                <w:szCs w:val="20"/>
                <w:lang w:bidi="en-US"/>
              </w:rPr>
              <w:t>becomes again an opportunity in the future.</w:t>
            </w:r>
            <w:r w:rsidRPr="0015092E">
              <w:rPr>
                <w:rFonts w:cs="Calibri"/>
                <w:color w:val="000000" w:themeColor="text1"/>
              </w:rPr>
              <w:t xml:space="preserve"> </w:t>
            </w:r>
            <w:r w:rsidRPr="0015092E">
              <w:rPr>
                <w:rFonts w:cs="Calibri"/>
                <w:color w:val="FF0000"/>
              </w:rPr>
              <w:t xml:space="preserve"> </w:t>
            </w:r>
          </w:p>
        </w:tc>
      </w:tr>
      <w:tr w:rsidR="00016D86" w:rsidRPr="000C0D17" w14:paraId="1DA6C674" w14:textId="77777777" w:rsidTr="00016D86">
        <w:trPr>
          <w:trHeight w:val="241"/>
        </w:trPr>
        <w:tc>
          <w:tcPr>
            <w:tcW w:w="3474"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tcPr>
          <w:p w14:paraId="47FBA527" w14:textId="77777777" w:rsidR="00016D86" w:rsidRPr="00ED4FE2" w:rsidRDefault="00016D86" w:rsidP="00DF1AE6">
            <w:pPr>
              <w:jc w:val="both"/>
              <w:rPr>
                <w:rFonts w:asciiTheme="majorHAnsi" w:hAnsiTheme="majorHAnsi"/>
                <w:b/>
                <w:bCs/>
                <w:sz w:val="20"/>
                <w:szCs w:val="20"/>
              </w:rPr>
            </w:pPr>
            <w:r w:rsidRPr="004E1193">
              <w:rPr>
                <w:rFonts w:asciiTheme="majorHAnsi" w:hAnsiTheme="majorHAnsi"/>
                <w:b/>
                <w:bCs/>
                <w:sz w:val="20"/>
                <w:szCs w:val="20"/>
              </w:rPr>
              <w:t>#</w:t>
            </w:r>
            <w:r>
              <w:rPr>
                <w:rFonts w:asciiTheme="majorHAnsi" w:hAnsiTheme="majorHAnsi"/>
                <w:b/>
                <w:bCs/>
                <w:sz w:val="20"/>
                <w:szCs w:val="20"/>
              </w:rPr>
              <w:t>10</w:t>
            </w:r>
            <w:r w:rsidRPr="004E1193">
              <w:rPr>
                <w:rFonts w:asciiTheme="majorHAnsi" w:hAnsiTheme="majorHAnsi"/>
                <w:b/>
                <w:bCs/>
                <w:sz w:val="20"/>
                <w:szCs w:val="20"/>
              </w:rPr>
              <w:t xml:space="preserve"> Clear alternative transportation routes with GEF &amp; UNDP: </w:t>
            </w:r>
            <w:r w:rsidRPr="004E1193">
              <w:rPr>
                <w:rFonts w:asciiTheme="majorHAnsi" w:hAnsiTheme="majorHAnsi"/>
                <w:bCs/>
                <w:sz w:val="20"/>
                <w:szCs w:val="20"/>
              </w:rPr>
              <w:t>If there is no viable transit route for PCB elimination under outcome 3, MEP, project management and UNDP should address the GEF about this situation and evaluate alternative actions.</w:t>
            </w:r>
          </w:p>
        </w:tc>
        <w:tc>
          <w:tcPr>
            <w:tcW w:w="720" w:type="dxa"/>
            <w:tcBorders>
              <w:top w:val="single" w:sz="8" w:space="0" w:color="999966"/>
              <w:left w:val="nil"/>
              <w:bottom w:val="single" w:sz="8" w:space="0" w:color="999966"/>
              <w:right w:val="nil"/>
            </w:tcBorders>
            <w:shd w:val="clear" w:color="auto" w:fill="EFEFEA"/>
          </w:tcPr>
          <w:p w14:paraId="1BFB9E84" w14:textId="77777777" w:rsidR="00016D86" w:rsidRPr="00F27C2F" w:rsidRDefault="002C7D11" w:rsidP="006D6FFE">
            <w:pPr>
              <w:widowControl/>
              <w:autoSpaceDE/>
              <w:autoSpaceDN/>
              <w:adjustRightInd/>
              <w:jc w:val="center"/>
              <w:rPr>
                <w:rFonts w:ascii="Calibri" w:hAnsi="Calibri"/>
                <w:b/>
                <w:sz w:val="20"/>
                <w:szCs w:val="20"/>
              </w:rPr>
            </w:pPr>
            <w:r w:rsidRPr="006D6FFE">
              <w:rPr>
                <w:rFonts w:ascii="Calibri" w:hAnsi="Calibri"/>
                <w:i/>
                <w:sz w:val="20"/>
                <w:szCs w:val="20"/>
              </w:rPr>
              <w:t>Yes</w:t>
            </w:r>
          </w:p>
        </w:tc>
        <w:tc>
          <w:tcPr>
            <w:tcW w:w="5719"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tcPr>
          <w:p w14:paraId="1EFCF42A" w14:textId="77777777" w:rsidR="00016D86" w:rsidRDefault="00016D86" w:rsidP="00DF1AE6">
            <w:pPr>
              <w:widowControl/>
              <w:autoSpaceDE/>
              <w:autoSpaceDN/>
              <w:adjustRightInd/>
              <w:jc w:val="both"/>
              <w:rPr>
                <w:rFonts w:ascii="Calibri" w:hAnsi="Calibri"/>
                <w:sz w:val="20"/>
                <w:szCs w:val="20"/>
              </w:rPr>
            </w:pPr>
            <w:r w:rsidRPr="00F27C2F">
              <w:rPr>
                <w:rFonts w:ascii="Calibri" w:hAnsi="Calibri"/>
                <w:b/>
                <w:sz w:val="20"/>
                <w:szCs w:val="20"/>
              </w:rPr>
              <w:t>Project Response/Action</w:t>
            </w:r>
            <w:r>
              <w:rPr>
                <w:rFonts w:ascii="Calibri" w:hAnsi="Calibri"/>
                <w:sz w:val="20"/>
                <w:szCs w:val="20"/>
              </w:rPr>
              <w:t xml:space="preserve">: </w:t>
            </w:r>
          </w:p>
          <w:p w14:paraId="692FAA4D" w14:textId="77777777" w:rsidR="006D6FFE" w:rsidRPr="00BF2F1C" w:rsidRDefault="00BF2F1C" w:rsidP="00887750">
            <w:pPr>
              <w:pStyle w:val="NoSpacing"/>
              <w:numPr>
                <w:ilvl w:val="0"/>
                <w:numId w:val="27"/>
              </w:numPr>
              <w:ind w:left="270" w:hanging="270"/>
              <w:jc w:val="both"/>
              <w:rPr>
                <w:rFonts w:ascii="Calibri" w:hAnsi="Calibri" w:cs="Calibri"/>
                <w:sz w:val="20"/>
                <w:szCs w:val="20"/>
                <w:lang w:bidi="en-US"/>
              </w:rPr>
            </w:pPr>
            <w:r w:rsidRPr="00BF2F1C">
              <w:rPr>
                <w:rFonts w:ascii="Calibri" w:hAnsi="Calibri" w:cs="Calibri"/>
                <w:sz w:val="20"/>
                <w:szCs w:val="20"/>
                <w:lang w:bidi="en-US"/>
              </w:rPr>
              <w:t>Prepared</w:t>
            </w:r>
            <w:r w:rsidR="006D6FFE" w:rsidRPr="00BF2F1C">
              <w:rPr>
                <w:rFonts w:ascii="Calibri" w:hAnsi="Calibri" w:cs="Calibri"/>
                <w:sz w:val="20"/>
                <w:szCs w:val="20"/>
                <w:lang w:bidi="en-US"/>
              </w:rPr>
              <w:t xml:space="preserve"> amendments </w:t>
            </w:r>
            <w:r w:rsidRPr="00BF2F1C">
              <w:rPr>
                <w:rFonts w:ascii="Calibri" w:hAnsi="Calibri" w:cs="Calibri"/>
                <w:sz w:val="20"/>
                <w:szCs w:val="20"/>
                <w:lang w:bidi="en-US"/>
              </w:rPr>
              <w:t>for the</w:t>
            </w:r>
            <w:r w:rsidR="006D6FFE" w:rsidRPr="00BF2F1C">
              <w:rPr>
                <w:rFonts w:ascii="Calibri" w:hAnsi="Calibri" w:cs="Calibri"/>
                <w:sz w:val="20"/>
                <w:szCs w:val="20"/>
                <w:lang w:bidi="en-US"/>
              </w:rPr>
              <w:t xml:space="preserve"> Custom Union (CU) legislation</w:t>
            </w:r>
            <w:r w:rsidRPr="00BF2F1C">
              <w:rPr>
                <w:rFonts w:ascii="Calibri" w:hAnsi="Calibri" w:cs="Calibri"/>
                <w:sz w:val="20"/>
                <w:szCs w:val="20"/>
                <w:lang w:bidi="en-US"/>
              </w:rPr>
              <w:t>.</w:t>
            </w:r>
          </w:p>
          <w:p w14:paraId="64A52AE8" w14:textId="77777777" w:rsidR="006D6FFE" w:rsidRPr="00BF2F1C" w:rsidRDefault="00BF2F1C" w:rsidP="00887750">
            <w:pPr>
              <w:pStyle w:val="NoSpacing"/>
              <w:numPr>
                <w:ilvl w:val="0"/>
                <w:numId w:val="27"/>
              </w:numPr>
              <w:ind w:left="270" w:hanging="270"/>
              <w:jc w:val="both"/>
              <w:rPr>
                <w:rFonts w:ascii="Calibri" w:hAnsi="Calibri" w:cs="Calibri"/>
                <w:sz w:val="20"/>
                <w:szCs w:val="20"/>
                <w:lang w:bidi="en-US"/>
              </w:rPr>
            </w:pPr>
            <w:r w:rsidRPr="00BF2F1C">
              <w:rPr>
                <w:rFonts w:ascii="Calibri" w:hAnsi="Calibri" w:cs="Calibri"/>
                <w:sz w:val="20"/>
                <w:szCs w:val="20"/>
                <w:lang w:bidi="en-US"/>
              </w:rPr>
              <w:t>Participated</w:t>
            </w:r>
            <w:r w:rsidR="006D6FFE" w:rsidRPr="00BF2F1C">
              <w:rPr>
                <w:rFonts w:ascii="Calibri" w:hAnsi="Calibri" w:cs="Calibri"/>
                <w:sz w:val="20"/>
                <w:szCs w:val="20"/>
                <w:lang w:bidi="en-US"/>
              </w:rPr>
              <w:t xml:space="preserve"> in CU expert group meetings</w:t>
            </w:r>
            <w:r w:rsidRPr="00BF2F1C">
              <w:rPr>
                <w:rFonts w:ascii="Calibri" w:hAnsi="Calibri" w:cs="Calibri"/>
                <w:sz w:val="20"/>
                <w:szCs w:val="20"/>
                <w:lang w:bidi="en-US"/>
              </w:rPr>
              <w:t>.</w:t>
            </w:r>
          </w:p>
          <w:p w14:paraId="2F6BE571" w14:textId="77777777" w:rsidR="002E50A9" w:rsidRDefault="00BF2F1C" w:rsidP="00887750">
            <w:pPr>
              <w:pStyle w:val="NoSpacing"/>
              <w:numPr>
                <w:ilvl w:val="0"/>
                <w:numId w:val="27"/>
              </w:numPr>
              <w:ind w:left="270" w:hanging="270"/>
              <w:jc w:val="both"/>
              <w:rPr>
                <w:rFonts w:ascii="Calibri" w:hAnsi="Calibri" w:cs="Calibri"/>
                <w:sz w:val="20"/>
                <w:szCs w:val="20"/>
                <w:lang w:bidi="en-US"/>
              </w:rPr>
            </w:pPr>
            <w:r w:rsidRPr="00BF2F1C">
              <w:rPr>
                <w:rFonts w:ascii="Calibri" w:hAnsi="Calibri" w:cs="Calibri"/>
                <w:sz w:val="20"/>
                <w:szCs w:val="20"/>
                <w:lang w:bidi="en-US"/>
              </w:rPr>
              <w:t>Brought the issue to the attention at the Extraordinary Conferences of Party of Basel, Stoc</w:t>
            </w:r>
            <w:r w:rsidR="002E50A9">
              <w:rPr>
                <w:rFonts w:ascii="Calibri" w:hAnsi="Calibri" w:cs="Calibri"/>
                <w:sz w:val="20"/>
                <w:szCs w:val="20"/>
                <w:lang w:bidi="en-US"/>
              </w:rPr>
              <w:t>kholm and Rotterdam Conventions.</w:t>
            </w:r>
          </w:p>
          <w:p w14:paraId="594DEDC0" w14:textId="77777777" w:rsidR="00016D86" w:rsidRPr="002E50A9" w:rsidRDefault="00BF2F1C" w:rsidP="00887750">
            <w:pPr>
              <w:pStyle w:val="NoSpacing"/>
              <w:numPr>
                <w:ilvl w:val="0"/>
                <w:numId w:val="27"/>
              </w:numPr>
              <w:ind w:left="270" w:hanging="270"/>
              <w:jc w:val="both"/>
              <w:rPr>
                <w:rFonts w:ascii="Calibri" w:hAnsi="Calibri" w:cs="Calibri"/>
                <w:sz w:val="20"/>
                <w:szCs w:val="20"/>
                <w:lang w:bidi="en-US"/>
              </w:rPr>
            </w:pPr>
            <w:r w:rsidRPr="002E50A9">
              <w:rPr>
                <w:rFonts w:ascii="Calibri" w:hAnsi="Calibri" w:cs="Calibri"/>
                <w:sz w:val="20"/>
                <w:szCs w:val="20"/>
                <w:lang w:bidi="en-US"/>
              </w:rPr>
              <w:t>Ultimately, as this proved to be the only opportunity for export of PCB waste</w:t>
            </w:r>
            <w:r w:rsidR="008561D0">
              <w:rPr>
                <w:rFonts w:ascii="Calibri" w:hAnsi="Calibri" w:cs="Calibri"/>
                <w:sz w:val="20"/>
                <w:szCs w:val="20"/>
                <w:lang w:bidi="en-US"/>
              </w:rPr>
              <w:t>,</w:t>
            </w:r>
            <w:r w:rsidRPr="002E50A9">
              <w:rPr>
                <w:rFonts w:ascii="Calibri" w:hAnsi="Calibri" w:cs="Calibri"/>
                <w:sz w:val="20"/>
                <w:szCs w:val="20"/>
                <w:lang w:bidi="en-US"/>
              </w:rPr>
              <w:t xml:space="preserve"> </w:t>
            </w:r>
            <w:r w:rsidR="008561D0">
              <w:rPr>
                <w:rFonts w:ascii="Calibri" w:hAnsi="Calibri" w:cs="Calibri"/>
                <w:sz w:val="20"/>
                <w:szCs w:val="20"/>
                <w:lang w:bidi="en-US"/>
              </w:rPr>
              <w:t>a</w:t>
            </w:r>
            <w:r w:rsidR="00016D86" w:rsidRPr="002E50A9">
              <w:rPr>
                <w:rFonts w:ascii="Calibri" w:hAnsi="Calibri" w:cs="Calibri"/>
                <w:sz w:val="20"/>
                <w:szCs w:val="20"/>
                <w:lang w:bidi="en-US"/>
              </w:rPr>
              <w:t xml:space="preserve">fter consultations with UNDP MPU/Chemicals in Bratislava and HQ, approval was </w:t>
            </w:r>
            <w:r w:rsidR="002C7D11" w:rsidRPr="002E50A9">
              <w:rPr>
                <w:rFonts w:ascii="Calibri" w:hAnsi="Calibri" w:cs="Calibri"/>
                <w:sz w:val="20"/>
                <w:szCs w:val="20"/>
                <w:lang w:bidi="en-US"/>
              </w:rPr>
              <w:t>granted</w:t>
            </w:r>
            <w:r w:rsidR="00016D86" w:rsidRPr="002E50A9">
              <w:rPr>
                <w:rFonts w:ascii="Calibri" w:hAnsi="Calibri" w:cs="Calibri"/>
                <w:sz w:val="20"/>
                <w:szCs w:val="20"/>
                <w:lang w:bidi="en-US"/>
              </w:rPr>
              <w:t xml:space="preserve"> to </w:t>
            </w:r>
            <w:r w:rsidR="002C7D11" w:rsidRPr="002E50A9">
              <w:rPr>
                <w:rFonts w:ascii="Calibri" w:hAnsi="Calibri" w:cs="Calibri"/>
                <w:sz w:val="20"/>
                <w:szCs w:val="20"/>
                <w:lang w:bidi="en-US"/>
              </w:rPr>
              <w:t>apply</w:t>
            </w:r>
            <w:r w:rsidR="00016D86" w:rsidRPr="002E50A9">
              <w:rPr>
                <w:rFonts w:ascii="Calibri" w:hAnsi="Calibri" w:cs="Calibri"/>
                <w:sz w:val="20"/>
                <w:szCs w:val="20"/>
                <w:lang w:bidi="en-US"/>
              </w:rPr>
              <w:t xml:space="preserve"> project funds </w:t>
            </w:r>
            <w:r w:rsidR="002C7D11" w:rsidRPr="002E50A9">
              <w:rPr>
                <w:rFonts w:ascii="Calibri" w:hAnsi="Calibri" w:cs="Calibri"/>
                <w:sz w:val="20"/>
                <w:szCs w:val="20"/>
                <w:lang w:bidi="en-US"/>
              </w:rPr>
              <w:t>for the air-transportation and disposal in France of</w:t>
            </w:r>
            <w:r w:rsidR="00016D86" w:rsidRPr="002E50A9">
              <w:rPr>
                <w:rFonts w:ascii="Calibri" w:hAnsi="Calibri" w:cs="Calibri"/>
                <w:sz w:val="20"/>
                <w:szCs w:val="20"/>
                <w:lang w:bidi="en-US"/>
              </w:rPr>
              <w:t xml:space="preserve"> 80 tons of PCB wastes (pure PCB oil, contaminated soil and </w:t>
            </w:r>
            <w:r w:rsidR="002C7D11" w:rsidRPr="002E50A9">
              <w:rPr>
                <w:rFonts w:ascii="Calibri" w:hAnsi="Calibri" w:cs="Calibri"/>
                <w:sz w:val="20"/>
                <w:szCs w:val="20"/>
                <w:lang w:bidi="en-US"/>
              </w:rPr>
              <w:t>packaging</w:t>
            </w:r>
            <w:r w:rsidR="00016D86" w:rsidRPr="002E50A9">
              <w:rPr>
                <w:rFonts w:ascii="Calibri" w:hAnsi="Calibri" w:cs="Calibri"/>
                <w:sz w:val="20"/>
                <w:szCs w:val="20"/>
                <w:lang w:bidi="en-US"/>
              </w:rPr>
              <w:t xml:space="preserve">) as well as </w:t>
            </w:r>
            <w:r w:rsidR="002C7D11" w:rsidRPr="002E50A9">
              <w:rPr>
                <w:rFonts w:ascii="Calibri" w:hAnsi="Calibri" w:cs="Calibri"/>
                <w:sz w:val="20"/>
                <w:szCs w:val="20"/>
                <w:lang w:bidi="en-US"/>
              </w:rPr>
              <w:t>150</w:t>
            </w:r>
            <w:r w:rsidR="00016D86" w:rsidRPr="002E50A9">
              <w:rPr>
                <w:rFonts w:ascii="Calibri" w:hAnsi="Calibri" w:cs="Calibri"/>
                <w:sz w:val="20"/>
                <w:szCs w:val="20"/>
                <w:lang w:bidi="en-US"/>
              </w:rPr>
              <w:t xml:space="preserve"> tonnes of PCB containing capacitors</w:t>
            </w:r>
            <w:r w:rsidR="002C7D11" w:rsidRPr="002E50A9">
              <w:rPr>
                <w:rFonts w:ascii="Calibri" w:hAnsi="Calibri" w:cs="Calibri"/>
                <w:sz w:val="20"/>
                <w:szCs w:val="20"/>
                <w:lang w:bidi="en-US"/>
              </w:rPr>
              <w:t>.</w:t>
            </w:r>
          </w:p>
        </w:tc>
      </w:tr>
      <w:tr w:rsidR="00016D86" w:rsidRPr="000C0D17" w14:paraId="3A51663D" w14:textId="77777777" w:rsidTr="00016D86">
        <w:trPr>
          <w:trHeight w:val="241"/>
        </w:trPr>
        <w:tc>
          <w:tcPr>
            <w:tcW w:w="3474"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tcPr>
          <w:p w14:paraId="2218129B" w14:textId="77777777" w:rsidR="00016D86" w:rsidRPr="004E1193" w:rsidRDefault="00016D86" w:rsidP="00DF1AE6">
            <w:pPr>
              <w:jc w:val="both"/>
              <w:rPr>
                <w:rFonts w:asciiTheme="majorHAnsi" w:hAnsiTheme="majorHAnsi"/>
                <w:b/>
                <w:bCs/>
                <w:sz w:val="20"/>
                <w:szCs w:val="20"/>
              </w:rPr>
            </w:pPr>
            <w:r w:rsidRPr="00E7691D">
              <w:rPr>
                <w:rFonts w:asciiTheme="majorHAnsi" w:hAnsiTheme="majorHAnsi"/>
                <w:b/>
                <w:bCs/>
                <w:sz w:val="20"/>
                <w:szCs w:val="20"/>
              </w:rPr>
              <w:t xml:space="preserve">#11 Respond to notifications of the BC trans-boundary movement. </w:t>
            </w:r>
            <w:r w:rsidRPr="00E7691D">
              <w:rPr>
                <w:rFonts w:asciiTheme="majorHAnsi" w:hAnsiTheme="majorHAnsi"/>
                <w:bCs/>
                <w:sz w:val="20"/>
                <w:szCs w:val="20"/>
              </w:rPr>
              <w:t xml:space="preserve">The MEP will need to respond to the necessary notifications required by the Basel Convention Transfrontier Movement </w:t>
            </w:r>
            <w:r w:rsidRPr="00E7691D">
              <w:rPr>
                <w:rFonts w:asciiTheme="majorHAnsi" w:hAnsiTheme="majorHAnsi"/>
                <w:bCs/>
                <w:sz w:val="20"/>
                <w:szCs w:val="20"/>
              </w:rPr>
              <w:lastRenderedPageBreak/>
              <w:t>(TFS) once the project is completed and the elimination process continues.</w:t>
            </w:r>
          </w:p>
        </w:tc>
        <w:tc>
          <w:tcPr>
            <w:tcW w:w="720" w:type="dxa"/>
            <w:tcBorders>
              <w:top w:val="single" w:sz="8" w:space="0" w:color="999966"/>
              <w:left w:val="nil"/>
              <w:bottom w:val="single" w:sz="8" w:space="0" w:color="999966"/>
              <w:right w:val="nil"/>
            </w:tcBorders>
            <w:shd w:val="clear" w:color="auto" w:fill="EFEFEA"/>
          </w:tcPr>
          <w:p w14:paraId="108E7C35" w14:textId="77777777" w:rsidR="00016D86" w:rsidRPr="00B1797A" w:rsidRDefault="006D6FFE" w:rsidP="006D6FFE">
            <w:pPr>
              <w:widowControl/>
              <w:autoSpaceDE/>
              <w:autoSpaceDN/>
              <w:adjustRightInd/>
              <w:jc w:val="center"/>
              <w:rPr>
                <w:rFonts w:ascii="Calibri" w:hAnsi="Calibri"/>
                <w:i/>
                <w:color w:val="FF0000"/>
                <w:sz w:val="20"/>
                <w:szCs w:val="20"/>
              </w:rPr>
            </w:pPr>
            <w:r w:rsidRPr="006D6FFE">
              <w:rPr>
                <w:rFonts w:ascii="Calibri" w:hAnsi="Calibri"/>
                <w:i/>
                <w:sz w:val="20"/>
                <w:szCs w:val="20"/>
              </w:rPr>
              <w:lastRenderedPageBreak/>
              <w:t>No</w:t>
            </w:r>
          </w:p>
        </w:tc>
        <w:tc>
          <w:tcPr>
            <w:tcW w:w="5719"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tcPr>
          <w:p w14:paraId="453FC410" w14:textId="77777777" w:rsidR="00016D86" w:rsidRPr="006D6FFE" w:rsidRDefault="00016D86" w:rsidP="006C59CC">
            <w:pPr>
              <w:widowControl/>
              <w:autoSpaceDE/>
              <w:autoSpaceDN/>
              <w:adjustRightInd/>
              <w:jc w:val="both"/>
              <w:rPr>
                <w:rFonts w:ascii="Calibri" w:hAnsi="Calibri"/>
                <w:color w:val="000000" w:themeColor="text1"/>
                <w:sz w:val="20"/>
                <w:szCs w:val="20"/>
              </w:rPr>
            </w:pPr>
            <w:r w:rsidRPr="006D6FFE">
              <w:rPr>
                <w:rFonts w:ascii="Calibri" w:hAnsi="Calibri"/>
                <w:i/>
                <w:color w:val="000000" w:themeColor="text1"/>
                <w:sz w:val="20"/>
                <w:szCs w:val="20"/>
              </w:rPr>
              <w:t>Recommendation was not deemed relevant</w:t>
            </w:r>
            <w:r w:rsidRPr="006D6FFE">
              <w:rPr>
                <w:rFonts w:ascii="Calibri" w:hAnsi="Calibri"/>
                <w:color w:val="000000" w:themeColor="text1"/>
                <w:sz w:val="20"/>
                <w:szCs w:val="20"/>
              </w:rPr>
              <w:t xml:space="preserve">. </w:t>
            </w:r>
            <w:r w:rsidR="006C59CC">
              <w:rPr>
                <w:rFonts w:ascii="Calibri" w:hAnsi="Calibri"/>
                <w:color w:val="000000" w:themeColor="text1"/>
                <w:sz w:val="20"/>
                <w:szCs w:val="20"/>
              </w:rPr>
              <w:t>Such activities are</w:t>
            </w:r>
            <w:r w:rsidR="006D6FFE" w:rsidRPr="006D6FFE">
              <w:rPr>
                <w:rFonts w:ascii="Calibri" w:hAnsi="Calibri"/>
                <w:color w:val="000000" w:themeColor="text1"/>
                <w:sz w:val="20"/>
                <w:szCs w:val="20"/>
              </w:rPr>
              <w:t xml:space="preserve"> not the responsibility of the project – but MEP’s. Certain departments of MEP regularly submit these reports. That said, the project </w:t>
            </w:r>
            <w:r w:rsidR="006C59CC">
              <w:rPr>
                <w:rFonts w:ascii="Calibri" w:hAnsi="Calibri"/>
                <w:color w:val="000000" w:themeColor="text1"/>
                <w:sz w:val="20"/>
                <w:szCs w:val="20"/>
              </w:rPr>
              <w:t>does assist</w:t>
            </w:r>
            <w:r w:rsidR="006D6FFE" w:rsidRPr="006D6FFE">
              <w:rPr>
                <w:rFonts w:ascii="Calibri" w:hAnsi="Calibri"/>
                <w:color w:val="000000" w:themeColor="text1"/>
                <w:sz w:val="20"/>
                <w:szCs w:val="20"/>
              </w:rPr>
              <w:t xml:space="preserve"> MEP in preparing such reports. </w:t>
            </w:r>
          </w:p>
        </w:tc>
      </w:tr>
      <w:tr w:rsidR="00016D86" w:rsidRPr="000C0D17" w14:paraId="25FFA7E9" w14:textId="77777777" w:rsidTr="00016D86">
        <w:trPr>
          <w:trHeight w:val="241"/>
        </w:trPr>
        <w:tc>
          <w:tcPr>
            <w:tcW w:w="3474"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tcPr>
          <w:p w14:paraId="5FCC167D" w14:textId="77777777" w:rsidR="00016D86" w:rsidRPr="00E7691D" w:rsidRDefault="00016D86" w:rsidP="00DF1AE6">
            <w:pPr>
              <w:jc w:val="both"/>
              <w:rPr>
                <w:rFonts w:asciiTheme="majorHAnsi" w:hAnsiTheme="majorHAnsi"/>
                <w:b/>
                <w:bCs/>
                <w:sz w:val="20"/>
                <w:szCs w:val="20"/>
              </w:rPr>
            </w:pPr>
            <w:r w:rsidRPr="00E7691D">
              <w:rPr>
                <w:rFonts w:asciiTheme="majorHAnsi" w:hAnsiTheme="majorHAnsi"/>
                <w:b/>
                <w:bCs/>
                <w:sz w:val="20"/>
                <w:szCs w:val="20"/>
              </w:rPr>
              <w:lastRenderedPageBreak/>
              <w:t xml:space="preserve">#12 Support Laboratory Accreditation: </w:t>
            </w:r>
            <w:r w:rsidRPr="00E7691D">
              <w:rPr>
                <w:rFonts w:asciiTheme="majorHAnsi" w:hAnsiTheme="majorHAnsi"/>
                <w:bCs/>
                <w:sz w:val="20"/>
                <w:szCs w:val="20"/>
              </w:rPr>
              <w:t>The project should further support the process of laboratory accreditation and ensure that there is a</w:t>
            </w:r>
            <w:r w:rsidR="00507150">
              <w:rPr>
                <w:rFonts w:asciiTheme="majorHAnsi" w:hAnsiTheme="majorHAnsi"/>
                <w:bCs/>
                <w:sz w:val="20"/>
                <w:szCs w:val="20"/>
              </w:rPr>
              <w:t>n</w:t>
            </w:r>
            <w:r w:rsidRPr="00E7691D">
              <w:rPr>
                <w:rFonts w:asciiTheme="majorHAnsi" w:hAnsiTheme="majorHAnsi"/>
                <w:bCs/>
                <w:sz w:val="20"/>
                <w:szCs w:val="20"/>
              </w:rPr>
              <w:t xml:space="preserve"> adequate amount of laboratories accredited to provide for Inventory needs. Various sorts of activities should be involved, including practical trainings, consultations, technical assistance, introduction of methods and analytical standards, etc.</w:t>
            </w:r>
          </w:p>
        </w:tc>
        <w:tc>
          <w:tcPr>
            <w:tcW w:w="720" w:type="dxa"/>
            <w:tcBorders>
              <w:top w:val="single" w:sz="8" w:space="0" w:color="999966"/>
              <w:left w:val="nil"/>
              <w:bottom w:val="single" w:sz="8" w:space="0" w:color="999966"/>
              <w:right w:val="nil"/>
            </w:tcBorders>
            <w:shd w:val="clear" w:color="auto" w:fill="EFEFEA"/>
          </w:tcPr>
          <w:p w14:paraId="33879B91" w14:textId="77777777" w:rsidR="00016D86" w:rsidRPr="00F27C2F" w:rsidRDefault="006D6FFE" w:rsidP="006D6FFE">
            <w:pPr>
              <w:widowControl/>
              <w:autoSpaceDE/>
              <w:autoSpaceDN/>
              <w:adjustRightInd/>
              <w:jc w:val="center"/>
              <w:rPr>
                <w:rFonts w:ascii="Calibri" w:hAnsi="Calibri"/>
                <w:b/>
                <w:sz w:val="20"/>
                <w:szCs w:val="20"/>
              </w:rPr>
            </w:pPr>
            <w:r w:rsidRPr="006D6FFE">
              <w:rPr>
                <w:rFonts w:ascii="Calibri" w:hAnsi="Calibri"/>
                <w:i/>
                <w:sz w:val="20"/>
                <w:szCs w:val="20"/>
              </w:rPr>
              <w:t>Yes</w:t>
            </w:r>
          </w:p>
        </w:tc>
        <w:tc>
          <w:tcPr>
            <w:tcW w:w="5719"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tcPr>
          <w:p w14:paraId="7467E190" w14:textId="77777777" w:rsidR="00016D86" w:rsidRPr="002E50A9" w:rsidRDefault="00016D86" w:rsidP="00DF1AE6">
            <w:pPr>
              <w:widowControl/>
              <w:autoSpaceDE/>
              <w:autoSpaceDN/>
              <w:adjustRightInd/>
              <w:jc w:val="both"/>
              <w:rPr>
                <w:rFonts w:ascii="Calibri" w:hAnsi="Calibri"/>
                <w:b/>
                <w:sz w:val="20"/>
                <w:szCs w:val="20"/>
              </w:rPr>
            </w:pPr>
            <w:r w:rsidRPr="00F27C2F">
              <w:rPr>
                <w:rFonts w:ascii="Calibri" w:hAnsi="Calibri"/>
                <w:b/>
                <w:sz w:val="20"/>
                <w:szCs w:val="20"/>
              </w:rPr>
              <w:t>Project Response/Action</w:t>
            </w:r>
            <w:r w:rsidRPr="002E50A9">
              <w:rPr>
                <w:rFonts w:ascii="Calibri" w:hAnsi="Calibri"/>
                <w:b/>
                <w:sz w:val="20"/>
                <w:szCs w:val="20"/>
              </w:rPr>
              <w:t xml:space="preserve">: </w:t>
            </w:r>
          </w:p>
          <w:p w14:paraId="504553FD" w14:textId="77777777" w:rsidR="002E50A9" w:rsidRDefault="00507150" w:rsidP="00887750">
            <w:pPr>
              <w:pStyle w:val="NoSpacing"/>
              <w:numPr>
                <w:ilvl w:val="0"/>
                <w:numId w:val="27"/>
              </w:numPr>
              <w:ind w:left="270" w:hanging="270"/>
              <w:jc w:val="both"/>
              <w:rPr>
                <w:rFonts w:ascii="Calibri" w:hAnsi="Calibri" w:cs="Calibri"/>
                <w:sz w:val="20"/>
                <w:szCs w:val="20"/>
                <w:lang w:bidi="en-US"/>
              </w:rPr>
            </w:pPr>
            <w:r w:rsidRPr="002E50A9">
              <w:rPr>
                <w:rFonts w:ascii="Calibri" w:hAnsi="Calibri" w:cs="Calibri"/>
                <w:sz w:val="20"/>
                <w:szCs w:val="20"/>
                <w:lang w:bidi="en-US"/>
              </w:rPr>
              <w:t>In partnership with RECETOX, t</w:t>
            </w:r>
            <w:r w:rsidR="00016D86" w:rsidRPr="002E50A9">
              <w:rPr>
                <w:rFonts w:ascii="Calibri" w:hAnsi="Calibri" w:cs="Calibri"/>
                <w:sz w:val="20"/>
                <w:szCs w:val="20"/>
                <w:lang w:bidi="en-US"/>
              </w:rPr>
              <w:t>he project provided training sessions for 15 representatives from regional ecological laboratories, 15 representatives from private laboratories and more than 30 representatives from the 6 oblast laboratories under the Committee of State Sanitary Epidemiological Control in the Ministry of Health.</w:t>
            </w:r>
          </w:p>
          <w:p w14:paraId="0EB3E25C" w14:textId="77777777" w:rsidR="00507150" w:rsidRPr="002E50A9" w:rsidRDefault="00507150" w:rsidP="00887750">
            <w:pPr>
              <w:pStyle w:val="NoSpacing"/>
              <w:numPr>
                <w:ilvl w:val="0"/>
                <w:numId w:val="27"/>
              </w:numPr>
              <w:ind w:left="270" w:hanging="270"/>
              <w:jc w:val="both"/>
              <w:rPr>
                <w:rFonts w:ascii="Calibri" w:hAnsi="Calibri" w:cs="Calibri"/>
                <w:sz w:val="20"/>
                <w:szCs w:val="20"/>
                <w:lang w:bidi="en-US"/>
              </w:rPr>
            </w:pPr>
            <w:r w:rsidRPr="002E50A9">
              <w:rPr>
                <w:rFonts w:ascii="Calibri" w:hAnsi="Calibri" w:cs="Calibri"/>
                <w:sz w:val="20"/>
                <w:szCs w:val="20"/>
                <w:lang w:bidi="en-US"/>
              </w:rPr>
              <w:t xml:space="preserve">At </w:t>
            </w:r>
            <w:r w:rsidR="006C59CC">
              <w:rPr>
                <w:rFonts w:ascii="Calibri" w:hAnsi="Calibri" w:cs="Calibri"/>
                <w:sz w:val="20"/>
                <w:szCs w:val="20"/>
                <w:lang w:bidi="en-US"/>
              </w:rPr>
              <w:t>the time of the TE, 5</w:t>
            </w:r>
            <w:r w:rsidR="00A90CF1" w:rsidRPr="002E50A9">
              <w:rPr>
                <w:rFonts w:ascii="Calibri" w:hAnsi="Calibri" w:cs="Calibri"/>
                <w:sz w:val="20"/>
                <w:szCs w:val="20"/>
                <w:lang w:bidi="en-US"/>
              </w:rPr>
              <w:t xml:space="preserve"> laboratories had been accre</w:t>
            </w:r>
            <w:r w:rsidR="00C87ADB">
              <w:rPr>
                <w:rFonts w:ascii="Calibri" w:hAnsi="Calibri" w:cs="Calibri"/>
                <w:sz w:val="20"/>
                <w:szCs w:val="20"/>
                <w:lang w:bidi="en-US"/>
              </w:rPr>
              <w:t>dited for PCB analysis in oil, 3</w:t>
            </w:r>
            <w:r w:rsidR="00A90CF1" w:rsidRPr="002E50A9">
              <w:rPr>
                <w:rFonts w:ascii="Calibri" w:hAnsi="Calibri" w:cs="Calibri"/>
                <w:sz w:val="20"/>
                <w:szCs w:val="20"/>
                <w:lang w:bidi="en-US"/>
              </w:rPr>
              <w:t xml:space="preserve"> in soil and 1 in fish.</w:t>
            </w:r>
          </w:p>
        </w:tc>
      </w:tr>
      <w:tr w:rsidR="00016D86" w:rsidRPr="000C0D17" w14:paraId="5D4807C4" w14:textId="77777777" w:rsidTr="00016D86">
        <w:trPr>
          <w:trHeight w:val="241"/>
        </w:trPr>
        <w:tc>
          <w:tcPr>
            <w:tcW w:w="3474"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tcPr>
          <w:p w14:paraId="5BD949DE" w14:textId="77777777" w:rsidR="00016D86" w:rsidRPr="00E7691D" w:rsidRDefault="00016D86" w:rsidP="00DF1AE6">
            <w:pPr>
              <w:jc w:val="both"/>
              <w:rPr>
                <w:rFonts w:asciiTheme="majorHAnsi" w:hAnsiTheme="majorHAnsi"/>
                <w:b/>
                <w:bCs/>
                <w:sz w:val="20"/>
                <w:szCs w:val="20"/>
              </w:rPr>
            </w:pPr>
            <w:r w:rsidRPr="00E7691D">
              <w:rPr>
                <w:rFonts w:asciiTheme="majorHAnsi" w:hAnsiTheme="majorHAnsi"/>
                <w:b/>
                <w:bCs/>
                <w:sz w:val="20"/>
                <w:szCs w:val="20"/>
              </w:rPr>
              <w:t xml:space="preserve">#13 Move funds from outcome 3 to 4 to allow for additional disposal: </w:t>
            </w:r>
            <w:r w:rsidRPr="00E7691D">
              <w:rPr>
                <w:rFonts w:asciiTheme="majorHAnsi" w:hAnsiTheme="majorHAnsi"/>
                <w:bCs/>
                <w:sz w:val="20"/>
                <w:szCs w:val="20"/>
              </w:rPr>
              <w:t>Funds from component 3 should be considered to be transferred to Outcome 4, in order to increase the amount of equipment and oils that can be eliminated.</w:t>
            </w:r>
          </w:p>
        </w:tc>
        <w:tc>
          <w:tcPr>
            <w:tcW w:w="720" w:type="dxa"/>
            <w:tcBorders>
              <w:top w:val="single" w:sz="8" w:space="0" w:color="999966"/>
              <w:left w:val="nil"/>
              <w:bottom w:val="single" w:sz="8" w:space="0" w:color="999966"/>
              <w:right w:val="nil"/>
            </w:tcBorders>
            <w:shd w:val="clear" w:color="auto" w:fill="EFEFEA"/>
          </w:tcPr>
          <w:p w14:paraId="39F3BAA4" w14:textId="77777777" w:rsidR="00016D86" w:rsidRPr="00F27C2F" w:rsidRDefault="002E50A9" w:rsidP="002E50A9">
            <w:pPr>
              <w:widowControl/>
              <w:autoSpaceDE/>
              <w:autoSpaceDN/>
              <w:adjustRightInd/>
              <w:jc w:val="center"/>
              <w:rPr>
                <w:rFonts w:ascii="Calibri" w:hAnsi="Calibri"/>
                <w:b/>
                <w:sz w:val="20"/>
                <w:szCs w:val="20"/>
              </w:rPr>
            </w:pPr>
            <w:r w:rsidRPr="006D6FFE">
              <w:rPr>
                <w:rFonts w:ascii="Calibri" w:hAnsi="Calibri"/>
                <w:i/>
                <w:sz w:val="20"/>
                <w:szCs w:val="20"/>
              </w:rPr>
              <w:t>Yes</w:t>
            </w:r>
          </w:p>
        </w:tc>
        <w:tc>
          <w:tcPr>
            <w:tcW w:w="5719"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tcPr>
          <w:p w14:paraId="564BFC1F" w14:textId="77777777" w:rsidR="00016D86" w:rsidRDefault="00016D86" w:rsidP="00DF1AE6">
            <w:pPr>
              <w:widowControl/>
              <w:autoSpaceDE/>
              <w:autoSpaceDN/>
              <w:adjustRightInd/>
              <w:jc w:val="both"/>
              <w:rPr>
                <w:rFonts w:ascii="Calibri" w:hAnsi="Calibri"/>
                <w:sz w:val="20"/>
                <w:szCs w:val="20"/>
              </w:rPr>
            </w:pPr>
            <w:r w:rsidRPr="00F27C2F">
              <w:rPr>
                <w:rFonts w:ascii="Calibri" w:hAnsi="Calibri"/>
                <w:b/>
                <w:sz w:val="20"/>
                <w:szCs w:val="20"/>
              </w:rPr>
              <w:t>Project Response/Action</w:t>
            </w:r>
            <w:r>
              <w:rPr>
                <w:rFonts w:ascii="Calibri" w:hAnsi="Calibri"/>
                <w:sz w:val="20"/>
                <w:szCs w:val="20"/>
              </w:rPr>
              <w:t xml:space="preserve">: </w:t>
            </w:r>
          </w:p>
          <w:p w14:paraId="3C14033C" w14:textId="77777777" w:rsidR="00016D86" w:rsidRPr="002E50A9" w:rsidRDefault="00016D86" w:rsidP="00887750">
            <w:pPr>
              <w:pStyle w:val="NoSpacing"/>
              <w:numPr>
                <w:ilvl w:val="0"/>
                <w:numId w:val="27"/>
              </w:numPr>
              <w:ind w:left="270" w:hanging="270"/>
              <w:jc w:val="both"/>
              <w:rPr>
                <w:rFonts w:ascii="Calibri" w:hAnsi="Calibri" w:cs="Calibri"/>
                <w:sz w:val="20"/>
                <w:szCs w:val="20"/>
                <w:lang w:bidi="en-US"/>
              </w:rPr>
            </w:pPr>
            <w:r w:rsidRPr="002E50A9">
              <w:rPr>
                <w:rFonts w:ascii="Calibri" w:hAnsi="Calibri" w:cs="Calibri"/>
                <w:sz w:val="20"/>
                <w:szCs w:val="20"/>
                <w:lang w:bidi="en-US"/>
              </w:rPr>
              <w:t xml:space="preserve">The project moved funds from Component 4 to Component 3 to increase the amount of PCB waste that could be disposed of as part of Component 3. </w:t>
            </w:r>
          </w:p>
          <w:p w14:paraId="66CCE3B2" w14:textId="77777777" w:rsidR="00016D86" w:rsidRPr="000C0D17" w:rsidRDefault="00016D86" w:rsidP="00DF1AE6">
            <w:pPr>
              <w:widowControl/>
              <w:autoSpaceDE/>
              <w:autoSpaceDN/>
              <w:adjustRightInd/>
              <w:rPr>
                <w:rFonts w:ascii="Calibri" w:hAnsi="Calibri"/>
                <w:sz w:val="20"/>
                <w:szCs w:val="20"/>
              </w:rPr>
            </w:pPr>
          </w:p>
        </w:tc>
      </w:tr>
    </w:tbl>
    <w:p w14:paraId="2F5EDDD2" w14:textId="77777777" w:rsidR="000A38E4" w:rsidRDefault="000A38E4" w:rsidP="000A38E4">
      <w:pPr>
        <w:widowControl/>
        <w:autoSpaceDE/>
        <w:autoSpaceDN/>
        <w:adjustRightInd/>
        <w:rPr>
          <w:rFonts w:ascii="Calibri" w:hAnsi="Calibri"/>
          <w:color w:val="FF0000"/>
          <w:sz w:val="20"/>
          <w:szCs w:val="20"/>
        </w:rPr>
      </w:pPr>
    </w:p>
    <w:p w14:paraId="65707F2E" w14:textId="77777777" w:rsidR="006C1045" w:rsidRPr="00841037" w:rsidRDefault="006C1045" w:rsidP="00841037">
      <w:pPr>
        <w:rPr>
          <w:rFonts w:ascii="Calibri" w:eastAsia="MS Mincho" w:hAnsi="Calibri"/>
          <w:sz w:val="22"/>
          <w:szCs w:val="22"/>
        </w:rPr>
      </w:pPr>
    </w:p>
    <w:p w14:paraId="27CBE2E7" w14:textId="77777777" w:rsidR="00C273FD" w:rsidRDefault="007C38AC" w:rsidP="007C38AC">
      <w:pPr>
        <w:pStyle w:val="Heading3"/>
      </w:pPr>
      <w:bookmarkStart w:id="78" w:name="_Toc283849569"/>
      <w:bookmarkStart w:id="79" w:name="_Toc303946909"/>
      <w:r>
        <w:t xml:space="preserve">3.2.4 </w:t>
      </w:r>
      <w:r w:rsidR="00C273FD">
        <w:t>Project Finance</w:t>
      </w:r>
      <w:bookmarkEnd w:id="78"/>
      <w:bookmarkEnd w:id="79"/>
    </w:p>
    <w:p w14:paraId="53CC6D91" w14:textId="77777777" w:rsidR="00C3217D" w:rsidRPr="00C3217D" w:rsidRDefault="00C3217D" w:rsidP="007304A1">
      <w:pPr>
        <w:jc w:val="both"/>
        <w:rPr>
          <w:rFonts w:ascii="Calibri" w:eastAsia="MS Mincho" w:hAnsi="Calibri"/>
          <w:sz w:val="22"/>
          <w:szCs w:val="22"/>
        </w:rPr>
      </w:pPr>
      <w:r>
        <w:rPr>
          <w:rFonts w:ascii="Calibri" w:eastAsia="MS Mincho" w:hAnsi="Calibri"/>
          <w:sz w:val="22"/>
          <w:szCs w:val="22"/>
        </w:rPr>
        <w:t xml:space="preserve">In this section, two aspects related to project finance are reviewed, firstly project co-financing and secondly project expenditures. </w:t>
      </w:r>
    </w:p>
    <w:p w14:paraId="64942F9C" w14:textId="77777777" w:rsidR="00C273FD" w:rsidRDefault="00C273FD" w:rsidP="00C273FD">
      <w:pPr>
        <w:rPr>
          <w:rFonts w:ascii="Arial" w:eastAsia="MS Gothic" w:hAnsi="Arial"/>
          <w:bCs/>
          <w:iCs/>
          <w:color w:val="1F497D" w:themeColor="text2"/>
          <w:sz w:val="22"/>
          <w:szCs w:val="22"/>
        </w:rPr>
      </w:pPr>
    </w:p>
    <w:p w14:paraId="23F36F02" w14:textId="77777777" w:rsidR="00C273FD" w:rsidRDefault="00C273FD" w:rsidP="00C273FD">
      <w:pPr>
        <w:pStyle w:val="Subtitle"/>
      </w:pPr>
      <w:r>
        <w:t>Co-financing</w:t>
      </w:r>
    </w:p>
    <w:p w14:paraId="4CF65274" w14:textId="77777777" w:rsidR="00537FA5" w:rsidRDefault="008C0655" w:rsidP="00537FA5">
      <w:pPr>
        <w:jc w:val="both"/>
        <w:rPr>
          <w:rFonts w:ascii="Calibri" w:eastAsia="MS Mincho" w:hAnsi="Calibri"/>
          <w:sz w:val="22"/>
          <w:szCs w:val="22"/>
        </w:rPr>
      </w:pPr>
      <w:r>
        <w:rPr>
          <w:rFonts w:ascii="Calibri" w:eastAsia="MS Mincho" w:hAnsi="Calibri"/>
          <w:sz w:val="22"/>
          <w:szCs w:val="22"/>
        </w:rPr>
        <w:t xml:space="preserve">In </w:t>
      </w:r>
      <w:r w:rsidRPr="00ED17C7">
        <w:rPr>
          <w:rFonts w:ascii="Calibri" w:eastAsia="MS Mincho" w:hAnsi="Calibri"/>
          <w:sz w:val="22"/>
          <w:szCs w:val="22"/>
        </w:rPr>
        <w:t>T</w:t>
      </w:r>
      <w:r w:rsidR="00293ABC" w:rsidRPr="00ED17C7">
        <w:rPr>
          <w:rFonts w:ascii="Calibri" w:eastAsia="MS Mincho" w:hAnsi="Calibri"/>
          <w:sz w:val="22"/>
          <w:szCs w:val="22"/>
        </w:rPr>
        <w:t xml:space="preserve">able </w:t>
      </w:r>
      <w:r w:rsidR="00B90DD7" w:rsidRPr="00ED17C7">
        <w:rPr>
          <w:rFonts w:ascii="Calibri" w:eastAsia="MS Mincho" w:hAnsi="Calibri"/>
          <w:sz w:val="22"/>
          <w:szCs w:val="22"/>
        </w:rPr>
        <w:t>10</w:t>
      </w:r>
      <w:r w:rsidR="00F316D9" w:rsidRPr="00ED17C7">
        <w:rPr>
          <w:rFonts w:ascii="Calibri" w:eastAsia="MS Mincho" w:hAnsi="Calibri"/>
          <w:sz w:val="22"/>
          <w:szCs w:val="22"/>
        </w:rPr>
        <w:t xml:space="preserve"> below</w:t>
      </w:r>
      <w:r w:rsidR="00F316D9" w:rsidRPr="00537FA5">
        <w:rPr>
          <w:rFonts w:ascii="Calibri" w:eastAsia="MS Mincho" w:hAnsi="Calibri"/>
          <w:sz w:val="22"/>
          <w:szCs w:val="22"/>
        </w:rPr>
        <w:t xml:space="preserve"> is summarized the co-financing that was anticipated when the project</w:t>
      </w:r>
      <w:r w:rsidR="00F316D9">
        <w:t xml:space="preserve"> </w:t>
      </w:r>
      <w:r w:rsidR="00F316D9" w:rsidRPr="00537FA5">
        <w:rPr>
          <w:rFonts w:ascii="Calibri" w:eastAsia="MS Mincho" w:hAnsi="Calibri"/>
          <w:sz w:val="22"/>
          <w:szCs w:val="22"/>
        </w:rPr>
        <w:t xml:space="preserve">was submitted to the GEF for approval, as well as the co-financing that was actually mobilized during the project’s duration. </w:t>
      </w:r>
    </w:p>
    <w:p w14:paraId="20C604DC" w14:textId="77777777" w:rsidR="00537FA5" w:rsidRDefault="00537FA5" w:rsidP="00537FA5">
      <w:pPr>
        <w:jc w:val="both"/>
        <w:rPr>
          <w:rFonts w:ascii="Calibri" w:eastAsia="MS Mincho" w:hAnsi="Calibri"/>
          <w:sz w:val="22"/>
          <w:szCs w:val="22"/>
        </w:rPr>
      </w:pPr>
    </w:p>
    <w:p w14:paraId="67B521CB" w14:textId="77777777" w:rsidR="00B02CF8" w:rsidRPr="00DF1AE6" w:rsidRDefault="00142557" w:rsidP="00DF1AE6">
      <w:pPr>
        <w:pStyle w:val="Caption"/>
        <w:rPr>
          <w:rFonts w:ascii="Calibri" w:hAnsi="Calibri"/>
          <w:lang w:val="en-CA"/>
        </w:rPr>
      </w:pPr>
      <w:bookmarkStart w:id="80" w:name="_Toc303946950"/>
      <w:r w:rsidRPr="001D0698">
        <w:rPr>
          <w:rFonts w:ascii="Calibri" w:hAnsi="Calibri"/>
          <w:lang w:val="en-CA"/>
        </w:rPr>
        <w:t xml:space="preserve">Table </w:t>
      </w:r>
      <w:r w:rsidR="00C02332" w:rsidRPr="001D0698">
        <w:rPr>
          <w:rFonts w:ascii="Calibri" w:hAnsi="Calibri"/>
          <w:lang w:val="en-CA"/>
        </w:rPr>
        <w:fldChar w:fldCharType="begin"/>
      </w:r>
      <w:r w:rsidRPr="001D0698">
        <w:rPr>
          <w:rFonts w:ascii="Calibri" w:hAnsi="Calibri"/>
          <w:lang w:val="en-CA"/>
        </w:rPr>
        <w:instrText xml:space="preserve"> SEQ Table \* ARABIC </w:instrText>
      </w:r>
      <w:r w:rsidR="00C02332" w:rsidRPr="001D0698">
        <w:rPr>
          <w:rFonts w:ascii="Calibri" w:hAnsi="Calibri"/>
          <w:lang w:val="en-CA"/>
        </w:rPr>
        <w:fldChar w:fldCharType="separate"/>
      </w:r>
      <w:r w:rsidR="00650A40">
        <w:rPr>
          <w:rFonts w:ascii="Calibri" w:hAnsi="Calibri"/>
          <w:noProof/>
          <w:lang w:val="en-CA"/>
        </w:rPr>
        <w:t>10</w:t>
      </w:r>
      <w:r w:rsidR="00C02332" w:rsidRPr="001D0698">
        <w:rPr>
          <w:rFonts w:ascii="Calibri" w:hAnsi="Calibri"/>
          <w:lang w:val="en-CA"/>
        </w:rPr>
        <w:fldChar w:fldCharType="end"/>
      </w:r>
      <w:r w:rsidRPr="001D0698">
        <w:rPr>
          <w:rFonts w:ascii="Calibri" w:hAnsi="Calibri"/>
          <w:lang w:val="en-CA"/>
        </w:rPr>
        <w:t xml:space="preserve">: </w:t>
      </w:r>
      <w:r w:rsidR="00DF1AE6" w:rsidRPr="00DF1AE6">
        <w:rPr>
          <w:rFonts w:ascii="Calibri" w:hAnsi="Calibri"/>
          <w:b w:val="0"/>
          <w:lang w:val="en-CA"/>
        </w:rPr>
        <w:t>Planned / Actual</w:t>
      </w:r>
      <w:r w:rsidR="00DF1AE6">
        <w:rPr>
          <w:rFonts w:ascii="Calibri" w:hAnsi="Calibri"/>
          <w:lang w:val="en-CA"/>
        </w:rPr>
        <w:t xml:space="preserve"> </w:t>
      </w:r>
      <w:r w:rsidRPr="00CB2CE7">
        <w:rPr>
          <w:rFonts w:ascii="Calibri" w:hAnsi="Calibri"/>
          <w:b w:val="0"/>
          <w:lang w:val="en-CA"/>
        </w:rPr>
        <w:t>C</w:t>
      </w:r>
      <w:r>
        <w:rPr>
          <w:rFonts w:ascii="Calibri" w:hAnsi="Calibri"/>
          <w:b w:val="0"/>
          <w:bCs w:val="0"/>
        </w:rPr>
        <w:t>o-financing raised over the duration of the project</w:t>
      </w:r>
      <w:bookmarkEnd w:id="80"/>
    </w:p>
    <w:tbl>
      <w:tblPr>
        <w:tblStyle w:val="MediumShading1-Accent1"/>
        <w:tblW w:w="9468" w:type="dxa"/>
        <w:tblLayout w:type="fixed"/>
        <w:tblLook w:val="04A0" w:firstRow="1" w:lastRow="0" w:firstColumn="1" w:lastColumn="0" w:noHBand="0" w:noVBand="1"/>
      </w:tblPr>
      <w:tblGrid>
        <w:gridCol w:w="1548"/>
        <w:gridCol w:w="720"/>
        <w:gridCol w:w="720"/>
        <w:gridCol w:w="1080"/>
        <w:gridCol w:w="1080"/>
        <w:gridCol w:w="1080"/>
        <w:gridCol w:w="990"/>
        <w:gridCol w:w="1170"/>
        <w:gridCol w:w="1080"/>
      </w:tblGrid>
      <w:tr w:rsidR="002300F1" w:rsidRPr="006A6278" w14:paraId="4CD09D61" w14:textId="77777777" w:rsidTr="004D2CB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48" w:type="dxa"/>
            <w:vMerge w:val="restart"/>
            <w:hideMark/>
          </w:tcPr>
          <w:p w14:paraId="2ADE5997" w14:textId="77777777" w:rsidR="002300F1" w:rsidRPr="00D0578B" w:rsidRDefault="002300F1" w:rsidP="002300F1">
            <w:pPr>
              <w:widowControl/>
              <w:autoSpaceDE/>
              <w:autoSpaceDN/>
              <w:adjustRightInd/>
              <w:jc w:val="center"/>
              <w:rPr>
                <w:rFonts w:asciiTheme="majorHAnsi" w:hAnsiTheme="majorHAnsi"/>
                <w:color w:val="000000"/>
                <w:sz w:val="18"/>
                <w:szCs w:val="18"/>
              </w:rPr>
            </w:pPr>
            <w:r w:rsidRPr="00D0578B">
              <w:rPr>
                <w:rFonts w:asciiTheme="majorHAnsi" w:hAnsiTheme="majorHAnsi"/>
                <w:color w:val="000000"/>
                <w:sz w:val="18"/>
                <w:szCs w:val="18"/>
              </w:rPr>
              <w:t>Co-financing</w:t>
            </w:r>
          </w:p>
          <w:p w14:paraId="2F1FBE76" w14:textId="77777777" w:rsidR="002300F1" w:rsidRPr="00D0578B" w:rsidRDefault="002300F1" w:rsidP="002300F1">
            <w:pPr>
              <w:widowControl/>
              <w:autoSpaceDE/>
              <w:autoSpaceDN/>
              <w:adjustRightInd/>
              <w:jc w:val="center"/>
              <w:rPr>
                <w:rFonts w:asciiTheme="majorHAnsi" w:hAnsiTheme="majorHAnsi"/>
                <w:color w:val="000000"/>
                <w:sz w:val="18"/>
                <w:szCs w:val="18"/>
              </w:rPr>
            </w:pPr>
            <w:r w:rsidRPr="00D0578B">
              <w:rPr>
                <w:rFonts w:asciiTheme="majorHAnsi" w:hAnsiTheme="majorHAnsi"/>
                <w:color w:val="000000"/>
                <w:sz w:val="18"/>
                <w:szCs w:val="18"/>
              </w:rPr>
              <w:t>(type/source)</w:t>
            </w:r>
          </w:p>
          <w:p w14:paraId="6FDA8F14" w14:textId="77777777" w:rsidR="002300F1" w:rsidRPr="00D0578B" w:rsidRDefault="002300F1" w:rsidP="002300F1">
            <w:pPr>
              <w:jc w:val="center"/>
              <w:rPr>
                <w:rFonts w:asciiTheme="majorHAnsi" w:hAnsiTheme="majorHAnsi"/>
                <w:color w:val="000000"/>
                <w:sz w:val="18"/>
                <w:szCs w:val="18"/>
              </w:rPr>
            </w:pPr>
          </w:p>
        </w:tc>
        <w:tc>
          <w:tcPr>
            <w:tcW w:w="1440" w:type="dxa"/>
            <w:gridSpan w:val="2"/>
            <w:hideMark/>
          </w:tcPr>
          <w:p w14:paraId="2EAFE6C8" w14:textId="77777777" w:rsidR="002300F1" w:rsidRPr="00D0578B" w:rsidRDefault="002300F1" w:rsidP="00A425A5">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D0578B">
              <w:rPr>
                <w:rFonts w:asciiTheme="majorHAnsi" w:hAnsiTheme="majorHAnsi"/>
                <w:color w:val="000000"/>
                <w:sz w:val="18"/>
                <w:szCs w:val="18"/>
              </w:rPr>
              <w:t xml:space="preserve">UNDP </w:t>
            </w:r>
            <w:r w:rsidR="00A425A5">
              <w:rPr>
                <w:rFonts w:asciiTheme="majorHAnsi" w:hAnsiTheme="majorHAnsi"/>
                <w:color w:val="000000"/>
                <w:sz w:val="18"/>
                <w:szCs w:val="18"/>
              </w:rPr>
              <w:t>track</w:t>
            </w:r>
            <w:r w:rsidRPr="00D0578B">
              <w:rPr>
                <w:rFonts w:asciiTheme="majorHAnsi" w:hAnsiTheme="majorHAnsi"/>
                <w:color w:val="000000"/>
                <w:sz w:val="18"/>
                <w:szCs w:val="18"/>
              </w:rPr>
              <w:t xml:space="preserve"> (US$)</w:t>
            </w:r>
          </w:p>
        </w:tc>
        <w:tc>
          <w:tcPr>
            <w:tcW w:w="2160" w:type="dxa"/>
            <w:gridSpan w:val="2"/>
            <w:hideMark/>
          </w:tcPr>
          <w:p w14:paraId="2D354B84" w14:textId="77777777" w:rsidR="002300F1" w:rsidRPr="00D0578B" w:rsidRDefault="002300F1" w:rsidP="002300F1">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D0578B">
              <w:rPr>
                <w:rFonts w:asciiTheme="majorHAnsi" w:hAnsiTheme="majorHAnsi"/>
                <w:color w:val="000000"/>
                <w:sz w:val="18"/>
                <w:szCs w:val="18"/>
              </w:rPr>
              <w:t>Government (US$)</w:t>
            </w:r>
          </w:p>
        </w:tc>
        <w:tc>
          <w:tcPr>
            <w:tcW w:w="2070" w:type="dxa"/>
            <w:gridSpan w:val="2"/>
            <w:hideMark/>
          </w:tcPr>
          <w:p w14:paraId="709EDE04" w14:textId="77777777" w:rsidR="002300F1" w:rsidRPr="00D0578B" w:rsidRDefault="002300F1" w:rsidP="002300F1">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D0578B">
              <w:rPr>
                <w:rFonts w:asciiTheme="majorHAnsi" w:hAnsiTheme="majorHAnsi"/>
                <w:color w:val="000000"/>
                <w:sz w:val="18"/>
                <w:szCs w:val="18"/>
              </w:rPr>
              <w:t>Partner Agency (US$)</w:t>
            </w:r>
          </w:p>
        </w:tc>
        <w:tc>
          <w:tcPr>
            <w:tcW w:w="2250" w:type="dxa"/>
            <w:gridSpan w:val="2"/>
            <w:hideMark/>
          </w:tcPr>
          <w:p w14:paraId="19B84235" w14:textId="77777777" w:rsidR="002300F1" w:rsidRPr="00D0578B" w:rsidRDefault="002300F1" w:rsidP="002300F1">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D0578B">
              <w:rPr>
                <w:rFonts w:asciiTheme="majorHAnsi" w:hAnsiTheme="majorHAnsi"/>
                <w:color w:val="000000"/>
                <w:sz w:val="18"/>
                <w:szCs w:val="18"/>
              </w:rPr>
              <w:t>Total (US$)</w:t>
            </w:r>
          </w:p>
        </w:tc>
      </w:tr>
      <w:tr w:rsidR="004D2CB7" w:rsidRPr="006A6278" w14:paraId="55701180" w14:textId="77777777" w:rsidTr="004D2CB7">
        <w:trPr>
          <w:cnfStyle w:val="000000100000" w:firstRow="0" w:lastRow="0" w:firstColumn="0" w:lastColumn="0" w:oddVBand="0" w:evenVBand="0" w:oddHBand="1" w:evenHBand="0" w:firstRowFirstColumn="0" w:firstRowLastColumn="0" w:lastRowFirstColumn="0" w:lastRowLastColumn="0"/>
          <w:trHeight w:hRule="exact" w:val="200"/>
        </w:trPr>
        <w:tc>
          <w:tcPr>
            <w:cnfStyle w:val="001000000000" w:firstRow="0" w:lastRow="0" w:firstColumn="1" w:lastColumn="0" w:oddVBand="0" w:evenVBand="0" w:oddHBand="0" w:evenHBand="0" w:firstRowFirstColumn="0" w:firstRowLastColumn="0" w:lastRowFirstColumn="0" w:lastRowLastColumn="0"/>
            <w:tcW w:w="1548" w:type="dxa"/>
            <w:vMerge/>
            <w:hideMark/>
          </w:tcPr>
          <w:p w14:paraId="7A327FEE" w14:textId="77777777" w:rsidR="006A6278" w:rsidRPr="002300F1" w:rsidRDefault="006A6278" w:rsidP="002300F1">
            <w:pPr>
              <w:widowControl/>
              <w:autoSpaceDE/>
              <w:autoSpaceDN/>
              <w:adjustRightInd/>
              <w:jc w:val="center"/>
              <w:rPr>
                <w:rFonts w:asciiTheme="majorHAnsi" w:hAnsiTheme="majorHAnsi"/>
                <w:b w:val="0"/>
                <w:color w:val="000000"/>
                <w:sz w:val="18"/>
                <w:szCs w:val="18"/>
              </w:rPr>
            </w:pPr>
          </w:p>
        </w:tc>
        <w:tc>
          <w:tcPr>
            <w:tcW w:w="720" w:type="dxa"/>
            <w:tcBorders>
              <w:bottom w:val="single" w:sz="8" w:space="0" w:color="4F81BD"/>
            </w:tcBorders>
            <w:hideMark/>
          </w:tcPr>
          <w:p w14:paraId="7E62CAAA" w14:textId="77777777" w:rsidR="006A6278" w:rsidRPr="002300F1" w:rsidRDefault="006A6278" w:rsidP="002300F1">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8"/>
                <w:szCs w:val="18"/>
              </w:rPr>
            </w:pPr>
            <w:r w:rsidRPr="002300F1">
              <w:rPr>
                <w:rFonts w:asciiTheme="majorHAnsi" w:hAnsiTheme="majorHAnsi"/>
                <w:b/>
                <w:color w:val="000000"/>
                <w:sz w:val="18"/>
                <w:szCs w:val="18"/>
              </w:rPr>
              <w:t>Planned</w:t>
            </w:r>
          </w:p>
        </w:tc>
        <w:tc>
          <w:tcPr>
            <w:tcW w:w="720" w:type="dxa"/>
            <w:tcBorders>
              <w:bottom w:val="single" w:sz="8" w:space="0" w:color="4F81BD"/>
            </w:tcBorders>
            <w:hideMark/>
          </w:tcPr>
          <w:p w14:paraId="2F05C9AE" w14:textId="77777777" w:rsidR="006A6278" w:rsidRPr="002300F1" w:rsidRDefault="006A6278" w:rsidP="002300F1">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8"/>
                <w:szCs w:val="18"/>
              </w:rPr>
            </w:pPr>
            <w:r w:rsidRPr="002300F1">
              <w:rPr>
                <w:rFonts w:asciiTheme="majorHAnsi" w:hAnsiTheme="majorHAnsi"/>
                <w:b/>
                <w:color w:val="000000"/>
                <w:sz w:val="18"/>
                <w:szCs w:val="18"/>
              </w:rPr>
              <w:t>Actual</w:t>
            </w:r>
          </w:p>
        </w:tc>
        <w:tc>
          <w:tcPr>
            <w:tcW w:w="1080" w:type="dxa"/>
            <w:tcBorders>
              <w:bottom w:val="single" w:sz="8" w:space="0" w:color="4F81BD"/>
            </w:tcBorders>
            <w:hideMark/>
          </w:tcPr>
          <w:p w14:paraId="0C16DDAC" w14:textId="77777777" w:rsidR="006A6278" w:rsidRPr="002300F1" w:rsidRDefault="006A6278" w:rsidP="002300F1">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8"/>
                <w:szCs w:val="18"/>
              </w:rPr>
            </w:pPr>
            <w:r w:rsidRPr="002300F1">
              <w:rPr>
                <w:rFonts w:asciiTheme="majorHAnsi" w:hAnsiTheme="majorHAnsi"/>
                <w:b/>
                <w:color w:val="000000"/>
                <w:sz w:val="18"/>
                <w:szCs w:val="18"/>
              </w:rPr>
              <w:t>Planned</w:t>
            </w:r>
          </w:p>
        </w:tc>
        <w:tc>
          <w:tcPr>
            <w:tcW w:w="1080" w:type="dxa"/>
            <w:tcBorders>
              <w:bottom w:val="single" w:sz="8" w:space="0" w:color="4F81BD"/>
            </w:tcBorders>
            <w:hideMark/>
          </w:tcPr>
          <w:p w14:paraId="6442D192" w14:textId="77777777" w:rsidR="006A6278" w:rsidRPr="002300F1" w:rsidRDefault="006A6278" w:rsidP="002300F1">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8"/>
                <w:szCs w:val="18"/>
              </w:rPr>
            </w:pPr>
            <w:r w:rsidRPr="002300F1">
              <w:rPr>
                <w:rFonts w:asciiTheme="majorHAnsi" w:hAnsiTheme="majorHAnsi"/>
                <w:b/>
                <w:color w:val="000000"/>
                <w:sz w:val="18"/>
                <w:szCs w:val="18"/>
              </w:rPr>
              <w:t>Actual</w:t>
            </w:r>
          </w:p>
        </w:tc>
        <w:tc>
          <w:tcPr>
            <w:tcW w:w="1080" w:type="dxa"/>
            <w:tcBorders>
              <w:bottom w:val="single" w:sz="8" w:space="0" w:color="4F81BD"/>
            </w:tcBorders>
            <w:hideMark/>
          </w:tcPr>
          <w:p w14:paraId="726EAFD1" w14:textId="77777777" w:rsidR="006A6278" w:rsidRPr="002300F1" w:rsidRDefault="006A6278" w:rsidP="002300F1">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8"/>
                <w:szCs w:val="18"/>
              </w:rPr>
            </w:pPr>
            <w:r w:rsidRPr="002300F1">
              <w:rPr>
                <w:rFonts w:asciiTheme="majorHAnsi" w:hAnsiTheme="majorHAnsi"/>
                <w:b/>
                <w:color w:val="000000"/>
                <w:sz w:val="18"/>
                <w:szCs w:val="18"/>
              </w:rPr>
              <w:t>Planned</w:t>
            </w:r>
          </w:p>
        </w:tc>
        <w:tc>
          <w:tcPr>
            <w:tcW w:w="990" w:type="dxa"/>
            <w:tcBorders>
              <w:bottom w:val="single" w:sz="8" w:space="0" w:color="4F81BD"/>
            </w:tcBorders>
            <w:hideMark/>
          </w:tcPr>
          <w:p w14:paraId="1B5BE6B4" w14:textId="77777777" w:rsidR="006A6278" w:rsidRPr="002300F1" w:rsidRDefault="006A6278" w:rsidP="002300F1">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8"/>
                <w:szCs w:val="18"/>
              </w:rPr>
            </w:pPr>
            <w:r w:rsidRPr="002300F1">
              <w:rPr>
                <w:rFonts w:asciiTheme="majorHAnsi" w:hAnsiTheme="majorHAnsi"/>
                <w:b/>
                <w:color w:val="000000"/>
                <w:sz w:val="18"/>
                <w:szCs w:val="18"/>
              </w:rPr>
              <w:t>Actual</w:t>
            </w:r>
          </w:p>
        </w:tc>
        <w:tc>
          <w:tcPr>
            <w:tcW w:w="1170" w:type="dxa"/>
            <w:tcBorders>
              <w:bottom w:val="single" w:sz="8" w:space="0" w:color="4F81BD"/>
            </w:tcBorders>
            <w:hideMark/>
          </w:tcPr>
          <w:p w14:paraId="2FAE51F2" w14:textId="77777777" w:rsidR="006A6278" w:rsidRPr="002300F1" w:rsidRDefault="00F84666" w:rsidP="002300F1">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8"/>
                <w:szCs w:val="18"/>
              </w:rPr>
            </w:pPr>
            <w:r>
              <w:rPr>
                <w:rFonts w:asciiTheme="majorHAnsi" w:hAnsiTheme="majorHAnsi"/>
                <w:b/>
                <w:color w:val="000000"/>
                <w:sz w:val="18"/>
                <w:szCs w:val="18"/>
              </w:rPr>
              <w:t>Planned</w:t>
            </w:r>
          </w:p>
        </w:tc>
        <w:tc>
          <w:tcPr>
            <w:tcW w:w="1080" w:type="dxa"/>
            <w:tcBorders>
              <w:bottom w:val="single" w:sz="8" w:space="0" w:color="4F81BD"/>
            </w:tcBorders>
            <w:hideMark/>
          </w:tcPr>
          <w:p w14:paraId="4D8A807D" w14:textId="77777777" w:rsidR="006A6278" w:rsidRPr="002300F1" w:rsidRDefault="006A6278" w:rsidP="002300F1">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8"/>
                <w:szCs w:val="18"/>
              </w:rPr>
            </w:pPr>
            <w:r w:rsidRPr="002300F1">
              <w:rPr>
                <w:rFonts w:asciiTheme="majorHAnsi" w:hAnsiTheme="majorHAnsi"/>
                <w:b/>
                <w:color w:val="000000"/>
                <w:sz w:val="18"/>
                <w:szCs w:val="18"/>
              </w:rPr>
              <w:t>Actual</w:t>
            </w:r>
          </w:p>
        </w:tc>
      </w:tr>
      <w:tr w:rsidR="007F27EC" w:rsidRPr="006A6278" w14:paraId="50C77A0E" w14:textId="77777777" w:rsidTr="004D2CB7">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475C5063" w14:textId="77777777" w:rsidR="006A6278" w:rsidRPr="002300F1" w:rsidRDefault="006A6278" w:rsidP="006A6278">
            <w:pPr>
              <w:widowControl/>
              <w:autoSpaceDE/>
              <w:autoSpaceDN/>
              <w:adjustRightInd/>
              <w:rPr>
                <w:rFonts w:asciiTheme="majorHAnsi" w:hAnsiTheme="majorHAnsi"/>
                <w:b w:val="0"/>
                <w:i/>
                <w:iCs/>
                <w:color w:val="000000"/>
                <w:sz w:val="18"/>
                <w:szCs w:val="18"/>
              </w:rPr>
            </w:pPr>
            <w:r w:rsidRPr="002300F1">
              <w:rPr>
                <w:rFonts w:asciiTheme="majorHAnsi" w:hAnsiTheme="majorHAnsi"/>
                <w:b w:val="0"/>
                <w:i/>
                <w:iCs/>
                <w:color w:val="000000"/>
                <w:sz w:val="18"/>
                <w:szCs w:val="18"/>
              </w:rPr>
              <w:t>UNDP</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3B84CD97"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15,000</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70CFFBB6"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15,000</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75F8577F"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53419002"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153E73B9"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17EA2F44"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0E23F9E1"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15,000</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1535ECBB"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15,000</w:t>
            </w:r>
          </w:p>
        </w:tc>
      </w:tr>
      <w:tr w:rsidR="004D2CB7" w:rsidRPr="006A6278" w14:paraId="16ACAC49" w14:textId="77777777" w:rsidTr="004D2CB7">
        <w:trPr>
          <w:cnfStyle w:val="000000100000" w:firstRow="0" w:lastRow="0" w:firstColumn="0" w:lastColumn="0" w:oddVBand="0" w:evenVBand="0" w:oddHBand="1" w:evenHBand="0" w:firstRowFirstColumn="0" w:firstRowLastColumn="0" w:lastRowFirstColumn="0" w:lastRowLastColumn="0"/>
          <w:trHeight w:hRule="exact" w:val="497"/>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0FA246CD" w14:textId="77777777" w:rsidR="006A6278" w:rsidRPr="002300F1" w:rsidRDefault="006A6278" w:rsidP="006A6278">
            <w:pPr>
              <w:widowControl/>
              <w:autoSpaceDE/>
              <w:autoSpaceDN/>
              <w:adjustRightInd/>
              <w:rPr>
                <w:rFonts w:asciiTheme="majorHAnsi" w:hAnsiTheme="majorHAnsi"/>
                <w:b w:val="0"/>
                <w:i/>
                <w:iCs/>
                <w:color w:val="000000"/>
                <w:sz w:val="18"/>
                <w:szCs w:val="18"/>
              </w:rPr>
            </w:pPr>
            <w:r w:rsidRPr="002300F1">
              <w:rPr>
                <w:rFonts w:asciiTheme="majorHAnsi" w:hAnsiTheme="majorHAnsi"/>
                <w:b w:val="0"/>
                <w:i/>
                <w:iCs/>
                <w:color w:val="000000"/>
                <w:sz w:val="18"/>
                <w:szCs w:val="18"/>
              </w:rPr>
              <w:t>Government / MEP (cash)</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5F82E689"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3BD2FB39"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27FC914D"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10,522,581</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1F5EF76A" w14:textId="77777777" w:rsidR="006A6278" w:rsidRPr="006A6278" w:rsidRDefault="004D2CB7"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10,159,661</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19465914"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3AD41741"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758CDAEC"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10,522,581</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37B7866C" w14:textId="77777777" w:rsidR="006A6278" w:rsidRPr="006A6278" w:rsidRDefault="004D2CB7"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10,159,661</w:t>
            </w:r>
          </w:p>
        </w:tc>
      </w:tr>
      <w:tr w:rsidR="007F27EC" w:rsidRPr="006A6278" w14:paraId="21B706BF" w14:textId="77777777" w:rsidTr="004D2CB7">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795A3832" w14:textId="77777777" w:rsidR="006A6278" w:rsidRPr="002300F1" w:rsidRDefault="006A6278" w:rsidP="006A6278">
            <w:pPr>
              <w:widowControl/>
              <w:autoSpaceDE/>
              <w:autoSpaceDN/>
              <w:adjustRightInd/>
              <w:rPr>
                <w:rFonts w:asciiTheme="majorHAnsi" w:hAnsiTheme="majorHAnsi"/>
                <w:b w:val="0"/>
                <w:i/>
                <w:iCs/>
                <w:color w:val="000000"/>
                <w:sz w:val="18"/>
                <w:szCs w:val="18"/>
              </w:rPr>
            </w:pPr>
            <w:r w:rsidRPr="002300F1">
              <w:rPr>
                <w:rFonts w:asciiTheme="majorHAnsi" w:hAnsiTheme="majorHAnsi"/>
                <w:b w:val="0"/>
                <w:i/>
                <w:iCs/>
                <w:color w:val="000000"/>
                <w:sz w:val="18"/>
                <w:szCs w:val="18"/>
              </w:rPr>
              <w:t>ArcelorMittal</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152AC18A"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244F89DA"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noWrap/>
            <w:vAlign w:val="center"/>
            <w:hideMark/>
          </w:tcPr>
          <w:p w14:paraId="1A6824F3"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noWrap/>
            <w:vAlign w:val="center"/>
            <w:hideMark/>
          </w:tcPr>
          <w:p w14:paraId="285E2CF6"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3FEF9310"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3,475,000</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64E9A168" w14:textId="77777777" w:rsidR="006A6278" w:rsidRPr="006A6278" w:rsidRDefault="00E30632"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580,456</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71E1EF64"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3,475,000</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03A9BCA7" w14:textId="77777777" w:rsidR="006A6278" w:rsidRPr="006A6278" w:rsidRDefault="007F27EC"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580,456</w:t>
            </w:r>
          </w:p>
        </w:tc>
      </w:tr>
      <w:tr w:rsidR="004D2CB7" w:rsidRPr="006A6278" w14:paraId="3E1F9702" w14:textId="77777777" w:rsidTr="004D2CB7">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058A8A15" w14:textId="77777777" w:rsidR="006A6278" w:rsidRPr="002300F1" w:rsidRDefault="006A6278" w:rsidP="006A6278">
            <w:pPr>
              <w:widowControl/>
              <w:autoSpaceDE/>
              <w:autoSpaceDN/>
              <w:adjustRightInd/>
              <w:rPr>
                <w:rFonts w:asciiTheme="majorHAnsi" w:hAnsiTheme="majorHAnsi"/>
                <w:b w:val="0"/>
                <w:i/>
                <w:iCs/>
                <w:color w:val="000000"/>
                <w:sz w:val="18"/>
                <w:szCs w:val="18"/>
              </w:rPr>
            </w:pPr>
            <w:r w:rsidRPr="002300F1">
              <w:rPr>
                <w:rFonts w:asciiTheme="majorHAnsi" w:hAnsiTheme="majorHAnsi"/>
                <w:b w:val="0"/>
                <w:i/>
                <w:iCs/>
                <w:color w:val="000000"/>
                <w:sz w:val="18"/>
                <w:szCs w:val="18"/>
              </w:rPr>
              <w:t>Juventa DB</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2EE0000D"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626EC3F1"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noWrap/>
            <w:vAlign w:val="center"/>
            <w:hideMark/>
          </w:tcPr>
          <w:p w14:paraId="4E5FF0DB"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noWrap/>
            <w:vAlign w:val="center"/>
            <w:hideMark/>
          </w:tcPr>
          <w:p w14:paraId="51A7E882"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318FB319"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2,983,000</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70D680D3"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70190813"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2,983,000</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0B57B0A0"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r>
      <w:tr w:rsidR="007F27EC" w:rsidRPr="006A6278" w14:paraId="0D49D4AB" w14:textId="77777777" w:rsidTr="004D2CB7">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5CF0F9FF" w14:textId="77777777" w:rsidR="006A6278" w:rsidRPr="002300F1" w:rsidRDefault="006A6278" w:rsidP="006A6278">
            <w:pPr>
              <w:widowControl/>
              <w:autoSpaceDE/>
              <w:autoSpaceDN/>
              <w:adjustRightInd/>
              <w:rPr>
                <w:rFonts w:asciiTheme="majorHAnsi" w:hAnsiTheme="majorHAnsi"/>
                <w:b w:val="0"/>
                <w:i/>
                <w:iCs/>
                <w:color w:val="000000"/>
                <w:sz w:val="18"/>
                <w:szCs w:val="18"/>
              </w:rPr>
            </w:pPr>
            <w:r w:rsidRPr="002300F1">
              <w:rPr>
                <w:rFonts w:asciiTheme="majorHAnsi" w:hAnsiTheme="majorHAnsi"/>
                <w:b w:val="0"/>
                <w:i/>
                <w:iCs/>
                <w:color w:val="000000"/>
                <w:sz w:val="18"/>
                <w:szCs w:val="18"/>
              </w:rPr>
              <w:t>Aktobe Plant of Chrome compounds</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23B39669"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3B9E0DC4"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noWrap/>
            <w:vAlign w:val="center"/>
            <w:hideMark/>
          </w:tcPr>
          <w:p w14:paraId="3982E6F4"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noWrap/>
            <w:vAlign w:val="center"/>
            <w:hideMark/>
          </w:tcPr>
          <w:p w14:paraId="6DE2F4CE"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36D67EB1"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76,500</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5DC72FE1"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3D84B3F0"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76,500</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26F7D8ED"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r>
      <w:tr w:rsidR="004D2CB7" w:rsidRPr="006A6278" w14:paraId="6C0318BD" w14:textId="77777777" w:rsidTr="004D2CB7">
        <w:trPr>
          <w:cnfStyle w:val="000000100000" w:firstRow="0" w:lastRow="0" w:firstColumn="0" w:lastColumn="0" w:oddVBand="0" w:evenVBand="0" w:oddHBand="1" w:evenHBand="0" w:firstRowFirstColumn="0" w:firstRowLastColumn="0" w:lastRowFirstColumn="0" w:lastRowLastColumn="0"/>
          <w:trHeight w:hRule="exact" w:val="452"/>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64704C0E" w14:textId="77777777" w:rsidR="006A6278" w:rsidRPr="002300F1" w:rsidRDefault="006A6278" w:rsidP="006A6278">
            <w:pPr>
              <w:widowControl/>
              <w:autoSpaceDE/>
              <w:autoSpaceDN/>
              <w:adjustRightInd/>
              <w:rPr>
                <w:rFonts w:asciiTheme="majorHAnsi" w:hAnsiTheme="majorHAnsi"/>
                <w:b w:val="0"/>
                <w:i/>
                <w:iCs/>
                <w:color w:val="000000"/>
                <w:sz w:val="18"/>
                <w:szCs w:val="18"/>
              </w:rPr>
            </w:pPr>
            <w:r w:rsidRPr="002300F1">
              <w:rPr>
                <w:rFonts w:asciiTheme="majorHAnsi" w:hAnsiTheme="majorHAnsi"/>
                <w:b w:val="0"/>
                <w:i/>
                <w:iCs/>
                <w:color w:val="000000"/>
                <w:sz w:val="18"/>
                <w:szCs w:val="18"/>
              </w:rPr>
              <w:t>Atyrau oil refinery plant</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4322AE2C"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248095D8"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noWrap/>
            <w:vAlign w:val="center"/>
            <w:hideMark/>
          </w:tcPr>
          <w:p w14:paraId="74013A5C"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noWrap/>
            <w:vAlign w:val="center"/>
            <w:hideMark/>
          </w:tcPr>
          <w:p w14:paraId="6E28D2C8"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2F2B2A22"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58,615</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25FC2E59" w14:textId="77777777" w:rsidR="006A6278" w:rsidRPr="006A6278" w:rsidRDefault="002D49C3"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6,287</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568AD78F"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58,615</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277C70E0" w14:textId="77777777" w:rsidR="006A6278" w:rsidRPr="006A6278" w:rsidRDefault="002D49C3"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6,287</w:t>
            </w:r>
          </w:p>
        </w:tc>
      </w:tr>
      <w:tr w:rsidR="007F27EC" w:rsidRPr="006A6278" w14:paraId="698B58F8" w14:textId="77777777" w:rsidTr="004D2CB7">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4DD902EB" w14:textId="77777777" w:rsidR="006A6278" w:rsidRPr="002300F1" w:rsidRDefault="006A6278" w:rsidP="006A6278">
            <w:pPr>
              <w:widowControl/>
              <w:autoSpaceDE/>
              <w:autoSpaceDN/>
              <w:adjustRightInd/>
              <w:rPr>
                <w:rFonts w:asciiTheme="majorHAnsi" w:hAnsiTheme="majorHAnsi"/>
                <w:b w:val="0"/>
                <w:i/>
                <w:iCs/>
                <w:color w:val="000000"/>
                <w:sz w:val="18"/>
                <w:szCs w:val="18"/>
              </w:rPr>
            </w:pPr>
            <w:r w:rsidRPr="002300F1">
              <w:rPr>
                <w:rFonts w:asciiTheme="majorHAnsi" w:hAnsiTheme="majorHAnsi"/>
                <w:b w:val="0"/>
                <w:i/>
                <w:iCs/>
                <w:color w:val="000000"/>
                <w:sz w:val="18"/>
                <w:szCs w:val="18"/>
              </w:rPr>
              <w:t>JREK</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1951DFBE"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750144DA"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noWrap/>
            <w:vAlign w:val="center"/>
            <w:hideMark/>
          </w:tcPr>
          <w:p w14:paraId="4CBB4E50"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noWrap/>
            <w:vAlign w:val="center"/>
            <w:hideMark/>
          </w:tcPr>
          <w:p w14:paraId="48B83B4A"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5EC752C2"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25,211</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1FBEC441"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747BBB0A"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25,211</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49C36F22"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r>
      <w:tr w:rsidR="004D2CB7" w:rsidRPr="006A6278" w14:paraId="241E6278" w14:textId="77777777" w:rsidTr="004D2CB7">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21E11855" w14:textId="77777777" w:rsidR="006A6278" w:rsidRPr="002300F1" w:rsidRDefault="006A6278" w:rsidP="006A6278">
            <w:pPr>
              <w:widowControl/>
              <w:autoSpaceDE/>
              <w:autoSpaceDN/>
              <w:adjustRightInd/>
              <w:rPr>
                <w:rFonts w:asciiTheme="majorHAnsi" w:hAnsiTheme="majorHAnsi"/>
                <w:b w:val="0"/>
                <w:i/>
                <w:iCs/>
                <w:color w:val="000000"/>
                <w:sz w:val="18"/>
                <w:szCs w:val="18"/>
              </w:rPr>
            </w:pPr>
            <w:r w:rsidRPr="002300F1">
              <w:rPr>
                <w:rFonts w:asciiTheme="majorHAnsi" w:hAnsiTheme="majorHAnsi"/>
                <w:b w:val="0"/>
                <w:i/>
                <w:iCs/>
                <w:color w:val="000000"/>
                <w:sz w:val="18"/>
                <w:szCs w:val="18"/>
              </w:rPr>
              <w:t>Government / MEP (in kind)</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536F407B"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6E099316"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005C9C1F" w14:textId="77777777" w:rsidR="006A6278" w:rsidRPr="006A6278" w:rsidRDefault="00E30632"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378,775</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7BDDFEBD" w14:textId="77777777" w:rsidR="006A6278" w:rsidRPr="006A6278" w:rsidRDefault="004D2CB7"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378,775</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0E82A2AF"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44A7C567"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734CD23D"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378,775</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652A557C" w14:textId="77777777" w:rsidR="006A6278" w:rsidRPr="006A6278" w:rsidRDefault="004D2CB7"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378,775</w:t>
            </w:r>
          </w:p>
        </w:tc>
      </w:tr>
      <w:tr w:rsidR="007F27EC" w:rsidRPr="006A6278" w14:paraId="0A3B4423" w14:textId="77777777" w:rsidTr="004D2CB7">
        <w:trPr>
          <w:cnfStyle w:val="000000010000" w:firstRow="0" w:lastRow="0" w:firstColumn="0" w:lastColumn="0" w:oddVBand="0" w:evenVBand="0" w:oddHBand="0" w:evenHBand="1" w:firstRowFirstColumn="0" w:firstRowLastColumn="0" w:lastRowFirstColumn="0" w:lastRowLastColumn="0"/>
          <w:trHeight w:hRule="exact" w:val="443"/>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3CB46910" w14:textId="77777777" w:rsidR="006A6278" w:rsidRPr="002300F1" w:rsidRDefault="006A6278" w:rsidP="006A6278">
            <w:pPr>
              <w:widowControl/>
              <w:autoSpaceDE/>
              <w:autoSpaceDN/>
              <w:adjustRightInd/>
              <w:rPr>
                <w:rFonts w:asciiTheme="majorHAnsi" w:hAnsiTheme="majorHAnsi"/>
                <w:b w:val="0"/>
                <w:i/>
                <w:iCs/>
                <w:color w:val="000000"/>
                <w:sz w:val="18"/>
                <w:szCs w:val="18"/>
              </w:rPr>
            </w:pPr>
            <w:r w:rsidRPr="002300F1">
              <w:rPr>
                <w:rFonts w:asciiTheme="majorHAnsi" w:hAnsiTheme="majorHAnsi"/>
                <w:b w:val="0"/>
                <w:i/>
                <w:iCs/>
                <w:color w:val="000000"/>
                <w:sz w:val="18"/>
                <w:szCs w:val="18"/>
              </w:rPr>
              <w:t>Aksu Plant of Chrome Compounds</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702F71FC"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6734D551"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70E87F88"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22716EF5"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noWrap/>
            <w:vAlign w:val="center"/>
            <w:hideMark/>
          </w:tcPr>
          <w:p w14:paraId="74BA6BDE" w14:textId="77777777" w:rsidR="006A6278" w:rsidRPr="006A6278" w:rsidRDefault="00E30632"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1,644,441</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2EC90CB3" w14:textId="77777777" w:rsidR="006A6278" w:rsidRPr="006A6278" w:rsidRDefault="004D2CB7"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3,090,255</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71F8FBFA" w14:textId="77777777" w:rsidR="006A6278" w:rsidRPr="006A6278" w:rsidRDefault="00E30632"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1,644,441</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77E79490" w14:textId="77777777" w:rsidR="006A6278" w:rsidRPr="006A6278" w:rsidRDefault="004D2CB7"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3,090,255</w:t>
            </w:r>
          </w:p>
        </w:tc>
      </w:tr>
      <w:tr w:rsidR="004D2CB7" w:rsidRPr="006A6278" w14:paraId="4BAD1FC8" w14:textId="77777777" w:rsidTr="004D2CB7">
        <w:trPr>
          <w:cnfStyle w:val="000000100000" w:firstRow="0" w:lastRow="0" w:firstColumn="0" w:lastColumn="0" w:oddVBand="0" w:evenVBand="0" w:oddHBand="1" w:evenHBand="0" w:firstRowFirstColumn="0" w:firstRowLastColumn="0" w:lastRowFirstColumn="0" w:lastRowLastColumn="0"/>
          <w:trHeight w:hRule="exact" w:val="461"/>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1EB1B4E1" w14:textId="77777777" w:rsidR="006A6278" w:rsidRPr="002300F1" w:rsidRDefault="006A6278" w:rsidP="006A6278">
            <w:pPr>
              <w:widowControl/>
              <w:autoSpaceDE/>
              <w:autoSpaceDN/>
              <w:adjustRightInd/>
              <w:rPr>
                <w:rFonts w:asciiTheme="majorHAnsi" w:hAnsiTheme="majorHAnsi"/>
                <w:b w:val="0"/>
                <w:i/>
                <w:iCs/>
                <w:color w:val="000000"/>
                <w:sz w:val="18"/>
                <w:szCs w:val="18"/>
              </w:rPr>
            </w:pPr>
            <w:r w:rsidRPr="002300F1">
              <w:rPr>
                <w:rFonts w:asciiTheme="majorHAnsi" w:hAnsiTheme="majorHAnsi"/>
                <w:b w:val="0"/>
                <w:i/>
                <w:iCs/>
                <w:color w:val="000000"/>
                <w:sz w:val="18"/>
                <w:szCs w:val="18"/>
              </w:rPr>
              <w:t>Alatau Zharyk Company</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2274DE20"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787A48EA"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064C2A4E"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32FF9807"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noWrap/>
            <w:vAlign w:val="center"/>
            <w:hideMark/>
          </w:tcPr>
          <w:p w14:paraId="12780609"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218C314E"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26,503</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1A4C535B"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7D26919D"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26,503</w:t>
            </w:r>
          </w:p>
        </w:tc>
      </w:tr>
      <w:tr w:rsidR="007F27EC" w:rsidRPr="006A6278" w14:paraId="725E74B3" w14:textId="77777777" w:rsidTr="004D2CB7">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4BA91D4A" w14:textId="77777777" w:rsidR="006A6278" w:rsidRPr="007F27EC" w:rsidRDefault="006A6278" w:rsidP="006A6278">
            <w:pPr>
              <w:widowControl/>
              <w:autoSpaceDE/>
              <w:autoSpaceDN/>
              <w:adjustRightInd/>
              <w:rPr>
                <w:rFonts w:asciiTheme="majorHAnsi" w:hAnsiTheme="majorHAnsi"/>
                <w:b w:val="0"/>
                <w:i/>
                <w:iCs/>
                <w:sz w:val="18"/>
                <w:szCs w:val="18"/>
              </w:rPr>
            </w:pPr>
            <w:r w:rsidRPr="007F27EC">
              <w:rPr>
                <w:rFonts w:asciiTheme="majorHAnsi" w:hAnsiTheme="majorHAnsi"/>
                <w:b w:val="0"/>
                <w:i/>
                <w:iCs/>
                <w:sz w:val="18"/>
                <w:szCs w:val="18"/>
              </w:rPr>
              <w:t>Energougol</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31D56D5C" w14:textId="77777777" w:rsidR="006A6278" w:rsidRPr="007F27EC"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63D13537" w14:textId="77777777" w:rsidR="006A6278" w:rsidRPr="007F27EC"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6BF3742A" w14:textId="77777777" w:rsidR="006A6278" w:rsidRPr="007F27EC"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75BC72C1" w14:textId="77777777" w:rsidR="006A6278" w:rsidRPr="007F27EC"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598B4DEC" w14:textId="77777777" w:rsidR="006A6278" w:rsidRPr="007F27EC"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0</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503941A8" w14:textId="77777777" w:rsidR="006A6278" w:rsidRPr="007F27EC" w:rsidRDefault="00E30632"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25,615</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3F98AB97"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5EFB865D" w14:textId="77777777" w:rsidR="006A6278" w:rsidRPr="006A6278" w:rsidRDefault="007F27EC"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25,615</w:t>
            </w:r>
          </w:p>
        </w:tc>
      </w:tr>
      <w:tr w:rsidR="004D2CB7" w:rsidRPr="006A6278" w14:paraId="3609553C" w14:textId="77777777" w:rsidTr="004D2CB7">
        <w:trPr>
          <w:cnfStyle w:val="000000100000" w:firstRow="0" w:lastRow="0" w:firstColumn="0" w:lastColumn="0" w:oddVBand="0" w:evenVBand="0" w:oddHBand="1" w:evenHBand="0" w:firstRowFirstColumn="0" w:firstRowLastColumn="0" w:lastRowFirstColumn="0" w:lastRowLastColumn="0"/>
          <w:trHeight w:hRule="exact" w:val="524"/>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tcPr>
          <w:p w14:paraId="2CAFEBD8" w14:textId="77777777" w:rsidR="00E30632" w:rsidRPr="007F27EC" w:rsidRDefault="00BB2C04" w:rsidP="006A6278">
            <w:pPr>
              <w:widowControl/>
              <w:autoSpaceDE/>
              <w:autoSpaceDN/>
              <w:adjustRightInd/>
              <w:rPr>
                <w:rFonts w:asciiTheme="majorHAnsi" w:hAnsiTheme="majorHAnsi"/>
                <w:b w:val="0"/>
                <w:i/>
                <w:iCs/>
                <w:sz w:val="18"/>
                <w:szCs w:val="18"/>
              </w:rPr>
            </w:pPr>
            <w:r w:rsidRPr="007F27EC">
              <w:rPr>
                <w:rFonts w:asciiTheme="majorHAnsi" w:hAnsiTheme="majorHAnsi"/>
                <w:b w:val="0"/>
                <w:i/>
                <w:iCs/>
                <w:sz w:val="18"/>
                <w:szCs w:val="18"/>
              </w:rPr>
              <w:t>Stepnogorsk Bearing Plant</w:t>
            </w:r>
          </w:p>
        </w:tc>
        <w:tc>
          <w:tcPr>
            <w:tcW w:w="720" w:type="dxa"/>
            <w:tcBorders>
              <w:top w:val="single" w:sz="8" w:space="0" w:color="4F81BD"/>
              <w:left w:val="single" w:sz="8" w:space="0" w:color="4F81BD"/>
              <w:bottom w:val="single" w:sz="8" w:space="0" w:color="4F81BD"/>
              <w:right w:val="single" w:sz="8" w:space="0" w:color="4F81BD"/>
            </w:tcBorders>
            <w:vAlign w:val="center"/>
          </w:tcPr>
          <w:p w14:paraId="73F777D6" w14:textId="77777777" w:rsidR="00E30632" w:rsidRPr="007F27EC" w:rsidRDefault="00E30632"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c>
          <w:tcPr>
            <w:tcW w:w="720" w:type="dxa"/>
            <w:tcBorders>
              <w:top w:val="single" w:sz="8" w:space="0" w:color="4F81BD"/>
              <w:left w:val="single" w:sz="8" w:space="0" w:color="4F81BD"/>
              <w:bottom w:val="single" w:sz="8" w:space="0" w:color="4F81BD"/>
              <w:right w:val="single" w:sz="8" w:space="0" w:color="4F81BD"/>
            </w:tcBorders>
            <w:vAlign w:val="center"/>
          </w:tcPr>
          <w:p w14:paraId="77BD39AF" w14:textId="77777777" w:rsidR="00E30632" w:rsidRPr="007F27EC" w:rsidRDefault="00E30632"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c>
          <w:tcPr>
            <w:tcW w:w="1080" w:type="dxa"/>
            <w:tcBorders>
              <w:top w:val="single" w:sz="8" w:space="0" w:color="4F81BD"/>
              <w:left w:val="single" w:sz="8" w:space="0" w:color="4F81BD"/>
              <w:bottom w:val="single" w:sz="8" w:space="0" w:color="4F81BD"/>
              <w:right w:val="single" w:sz="8" w:space="0" w:color="4F81BD"/>
            </w:tcBorders>
            <w:vAlign w:val="center"/>
          </w:tcPr>
          <w:p w14:paraId="315AF2F9" w14:textId="77777777" w:rsidR="00E30632" w:rsidRPr="007F27EC" w:rsidRDefault="00E30632"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c>
          <w:tcPr>
            <w:tcW w:w="1080" w:type="dxa"/>
            <w:tcBorders>
              <w:top w:val="single" w:sz="8" w:space="0" w:color="4F81BD"/>
              <w:left w:val="single" w:sz="8" w:space="0" w:color="4F81BD"/>
              <w:bottom w:val="single" w:sz="8" w:space="0" w:color="4F81BD"/>
              <w:right w:val="single" w:sz="8" w:space="0" w:color="4F81BD"/>
            </w:tcBorders>
            <w:vAlign w:val="center"/>
          </w:tcPr>
          <w:p w14:paraId="092812CD" w14:textId="77777777" w:rsidR="00E30632" w:rsidRPr="007F27EC" w:rsidRDefault="00E30632"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c>
          <w:tcPr>
            <w:tcW w:w="1080" w:type="dxa"/>
            <w:tcBorders>
              <w:top w:val="single" w:sz="8" w:space="0" w:color="4F81BD"/>
              <w:left w:val="single" w:sz="8" w:space="0" w:color="4F81BD"/>
              <w:bottom w:val="single" w:sz="8" w:space="0" w:color="4F81BD"/>
              <w:right w:val="single" w:sz="8" w:space="0" w:color="4F81BD"/>
            </w:tcBorders>
            <w:vAlign w:val="center"/>
          </w:tcPr>
          <w:p w14:paraId="6165FBDE" w14:textId="77777777" w:rsidR="00E30632" w:rsidRPr="007F27EC" w:rsidRDefault="00E30632"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0</w:t>
            </w:r>
          </w:p>
        </w:tc>
        <w:tc>
          <w:tcPr>
            <w:tcW w:w="990" w:type="dxa"/>
            <w:tcBorders>
              <w:top w:val="single" w:sz="8" w:space="0" w:color="4F81BD"/>
              <w:left w:val="single" w:sz="8" w:space="0" w:color="4F81BD"/>
              <w:bottom w:val="single" w:sz="8" w:space="0" w:color="4F81BD"/>
              <w:right w:val="single" w:sz="8" w:space="0" w:color="4F81BD"/>
            </w:tcBorders>
            <w:vAlign w:val="center"/>
          </w:tcPr>
          <w:p w14:paraId="207C52BC" w14:textId="77777777" w:rsidR="00E30632" w:rsidRPr="007F27EC" w:rsidDel="00E30632" w:rsidRDefault="00E30632"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2,123</w:t>
            </w:r>
          </w:p>
        </w:tc>
        <w:tc>
          <w:tcPr>
            <w:tcW w:w="1170" w:type="dxa"/>
            <w:tcBorders>
              <w:top w:val="single" w:sz="8" w:space="0" w:color="4F81BD"/>
              <w:left w:val="single" w:sz="8" w:space="0" w:color="4F81BD"/>
              <w:bottom w:val="single" w:sz="8" w:space="0" w:color="4F81BD"/>
              <w:right w:val="single" w:sz="8" w:space="0" w:color="4F81BD"/>
            </w:tcBorders>
            <w:vAlign w:val="center"/>
          </w:tcPr>
          <w:p w14:paraId="5C7EBD07" w14:textId="77777777" w:rsidR="00E30632" w:rsidRPr="007F27EC" w:rsidRDefault="00E30632"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0</w:t>
            </w:r>
          </w:p>
        </w:tc>
        <w:tc>
          <w:tcPr>
            <w:tcW w:w="1080" w:type="dxa"/>
            <w:tcBorders>
              <w:top w:val="single" w:sz="8" w:space="0" w:color="4F81BD"/>
              <w:left w:val="single" w:sz="8" w:space="0" w:color="4F81BD"/>
              <w:bottom w:val="single" w:sz="8" w:space="0" w:color="4F81BD"/>
              <w:right w:val="single" w:sz="8" w:space="0" w:color="4F81BD"/>
            </w:tcBorders>
            <w:vAlign w:val="center"/>
          </w:tcPr>
          <w:p w14:paraId="0526A15E" w14:textId="77777777" w:rsidR="00E30632" w:rsidRPr="007F27EC" w:rsidRDefault="00E30632"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2,123</w:t>
            </w:r>
          </w:p>
        </w:tc>
      </w:tr>
      <w:tr w:rsidR="007F27EC" w:rsidRPr="006A6278" w14:paraId="7DF8FF03" w14:textId="77777777" w:rsidTr="004D2CB7">
        <w:trPr>
          <w:cnfStyle w:val="000000010000" w:firstRow="0" w:lastRow="0" w:firstColumn="0" w:lastColumn="0" w:oddVBand="0" w:evenVBand="0" w:oddHBand="0" w:evenHBand="1" w:firstRowFirstColumn="0" w:firstRowLastColumn="0" w:lastRowFirstColumn="0" w:lastRowLastColumn="0"/>
          <w:trHeight w:hRule="exact" w:val="218"/>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tcPr>
          <w:p w14:paraId="1F17C095" w14:textId="77777777" w:rsidR="00E30632" w:rsidRPr="007F27EC" w:rsidRDefault="00E30632" w:rsidP="006A6278">
            <w:pPr>
              <w:widowControl/>
              <w:autoSpaceDE/>
              <w:autoSpaceDN/>
              <w:adjustRightInd/>
              <w:rPr>
                <w:rFonts w:asciiTheme="majorHAnsi" w:hAnsiTheme="majorHAnsi"/>
                <w:b w:val="0"/>
                <w:i/>
                <w:iCs/>
                <w:sz w:val="18"/>
                <w:szCs w:val="18"/>
              </w:rPr>
            </w:pPr>
            <w:r w:rsidRPr="007F27EC">
              <w:rPr>
                <w:rFonts w:asciiTheme="majorHAnsi" w:hAnsiTheme="majorHAnsi"/>
                <w:b w:val="0"/>
                <w:i/>
                <w:iCs/>
                <w:sz w:val="18"/>
                <w:szCs w:val="18"/>
              </w:rPr>
              <w:t>KEGOK</w:t>
            </w:r>
          </w:p>
        </w:tc>
        <w:tc>
          <w:tcPr>
            <w:tcW w:w="720" w:type="dxa"/>
            <w:tcBorders>
              <w:top w:val="single" w:sz="8" w:space="0" w:color="4F81BD"/>
              <w:left w:val="single" w:sz="8" w:space="0" w:color="4F81BD"/>
              <w:bottom w:val="single" w:sz="8" w:space="0" w:color="4F81BD"/>
              <w:right w:val="single" w:sz="8" w:space="0" w:color="4F81BD"/>
            </w:tcBorders>
            <w:vAlign w:val="center"/>
          </w:tcPr>
          <w:p w14:paraId="6D43C92D" w14:textId="77777777" w:rsidR="00E30632" w:rsidRPr="007F27EC" w:rsidRDefault="00E30632"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p>
        </w:tc>
        <w:tc>
          <w:tcPr>
            <w:tcW w:w="720" w:type="dxa"/>
            <w:tcBorders>
              <w:top w:val="single" w:sz="8" w:space="0" w:color="4F81BD"/>
              <w:left w:val="single" w:sz="8" w:space="0" w:color="4F81BD"/>
              <w:bottom w:val="single" w:sz="8" w:space="0" w:color="4F81BD"/>
              <w:right w:val="single" w:sz="8" w:space="0" w:color="4F81BD"/>
            </w:tcBorders>
            <w:vAlign w:val="center"/>
          </w:tcPr>
          <w:p w14:paraId="5C89B443" w14:textId="77777777" w:rsidR="00E30632" w:rsidRPr="007F27EC" w:rsidRDefault="00E30632"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p>
        </w:tc>
        <w:tc>
          <w:tcPr>
            <w:tcW w:w="1080" w:type="dxa"/>
            <w:tcBorders>
              <w:top w:val="single" w:sz="8" w:space="0" w:color="4F81BD"/>
              <w:left w:val="single" w:sz="8" w:space="0" w:color="4F81BD"/>
              <w:bottom w:val="single" w:sz="8" w:space="0" w:color="4F81BD"/>
              <w:right w:val="single" w:sz="8" w:space="0" w:color="4F81BD"/>
            </w:tcBorders>
            <w:vAlign w:val="center"/>
          </w:tcPr>
          <w:p w14:paraId="29D5645B" w14:textId="77777777" w:rsidR="00E30632" w:rsidRPr="007F27EC" w:rsidRDefault="00E30632"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p>
        </w:tc>
        <w:tc>
          <w:tcPr>
            <w:tcW w:w="1080" w:type="dxa"/>
            <w:tcBorders>
              <w:top w:val="single" w:sz="8" w:space="0" w:color="4F81BD"/>
              <w:left w:val="single" w:sz="8" w:space="0" w:color="4F81BD"/>
              <w:bottom w:val="single" w:sz="8" w:space="0" w:color="4F81BD"/>
              <w:right w:val="single" w:sz="8" w:space="0" w:color="4F81BD"/>
            </w:tcBorders>
            <w:vAlign w:val="center"/>
          </w:tcPr>
          <w:p w14:paraId="7A77ADC1" w14:textId="77777777" w:rsidR="00E30632" w:rsidRPr="007F27EC" w:rsidRDefault="00E30632"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p>
        </w:tc>
        <w:tc>
          <w:tcPr>
            <w:tcW w:w="1080" w:type="dxa"/>
            <w:tcBorders>
              <w:top w:val="single" w:sz="8" w:space="0" w:color="4F81BD"/>
              <w:left w:val="single" w:sz="8" w:space="0" w:color="4F81BD"/>
              <w:bottom w:val="single" w:sz="8" w:space="0" w:color="4F81BD"/>
              <w:right w:val="single" w:sz="8" w:space="0" w:color="4F81BD"/>
            </w:tcBorders>
            <w:vAlign w:val="center"/>
          </w:tcPr>
          <w:p w14:paraId="5C51B5E1" w14:textId="77777777" w:rsidR="00E30632" w:rsidRPr="007F27EC" w:rsidRDefault="00E30632"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0</w:t>
            </w:r>
          </w:p>
        </w:tc>
        <w:tc>
          <w:tcPr>
            <w:tcW w:w="990" w:type="dxa"/>
            <w:tcBorders>
              <w:top w:val="single" w:sz="8" w:space="0" w:color="4F81BD"/>
              <w:left w:val="single" w:sz="8" w:space="0" w:color="4F81BD"/>
              <w:bottom w:val="single" w:sz="8" w:space="0" w:color="4F81BD"/>
              <w:right w:val="single" w:sz="8" w:space="0" w:color="4F81BD"/>
            </w:tcBorders>
            <w:vAlign w:val="center"/>
          </w:tcPr>
          <w:p w14:paraId="45BB60D0" w14:textId="77777777" w:rsidR="00E30632" w:rsidRPr="007F27EC" w:rsidRDefault="00E30632"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333,622</w:t>
            </w:r>
          </w:p>
        </w:tc>
        <w:tc>
          <w:tcPr>
            <w:tcW w:w="1170" w:type="dxa"/>
            <w:tcBorders>
              <w:top w:val="single" w:sz="8" w:space="0" w:color="4F81BD"/>
              <w:left w:val="single" w:sz="8" w:space="0" w:color="4F81BD"/>
              <w:bottom w:val="single" w:sz="8" w:space="0" w:color="4F81BD"/>
              <w:right w:val="single" w:sz="8" w:space="0" w:color="4F81BD"/>
            </w:tcBorders>
            <w:vAlign w:val="center"/>
          </w:tcPr>
          <w:p w14:paraId="407DF0DE" w14:textId="77777777" w:rsidR="00E30632" w:rsidRPr="007F27EC" w:rsidRDefault="00E30632"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0</w:t>
            </w:r>
          </w:p>
        </w:tc>
        <w:tc>
          <w:tcPr>
            <w:tcW w:w="1080" w:type="dxa"/>
            <w:tcBorders>
              <w:top w:val="single" w:sz="8" w:space="0" w:color="4F81BD"/>
              <w:left w:val="single" w:sz="8" w:space="0" w:color="4F81BD"/>
              <w:bottom w:val="single" w:sz="8" w:space="0" w:color="4F81BD"/>
              <w:right w:val="single" w:sz="8" w:space="0" w:color="4F81BD"/>
            </w:tcBorders>
            <w:vAlign w:val="center"/>
          </w:tcPr>
          <w:p w14:paraId="3A8E3E4E" w14:textId="77777777" w:rsidR="00E30632" w:rsidRPr="007F27EC" w:rsidRDefault="00E30632"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7F27EC">
              <w:rPr>
                <w:rFonts w:asciiTheme="majorHAnsi" w:hAnsiTheme="majorHAnsi"/>
                <w:sz w:val="18"/>
                <w:szCs w:val="18"/>
              </w:rPr>
              <w:t>333,622</w:t>
            </w:r>
          </w:p>
        </w:tc>
      </w:tr>
      <w:tr w:rsidR="004D2CB7" w:rsidRPr="006A6278" w14:paraId="33D5D9AD" w14:textId="77777777" w:rsidTr="004D2CB7">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545C1DA2" w14:textId="77777777" w:rsidR="006A6278" w:rsidRPr="002300F1" w:rsidRDefault="006A6278" w:rsidP="006A6278">
            <w:pPr>
              <w:widowControl/>
              <w:autoSpaceDE/>
              <w:autoSpaceDN/>
              <w:adjustRightInd/>
              <w:rPr>
                <w:rFonts w:asciiTheme="majorHAnsi" w:hAnsiTheme="majorHAnsi"/>
                <w:b w:val="0"/>
                <w:i/>
                <w:iCs/>
                <w:color w:val="000000"/>
                <w:sz w:val="18"/>
                <w:szCs w:val="18"/>
              </w:rPr>
            </w:pPr>
            <w:r w:rsidRPr="002300F1">
              <w:rPr>
                <w:rFonts w:asciiTheme="majorHAnsi" w:hAnsiTheme="majorHAnsi"/>
                <w:b w:val="0"/>
                <w:i/>
                <w:iCs/>
                <w:color w:val="000000"/>
                <w:sz w:val="18"/>
                <w:szCs w:val="18"/>
              </w:rPr>
              <w:lastRenderedPageBreak/>
              <w:t xml:space="preserve">Czech Trust Fund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6CE9C051"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5E83D5EA"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02B260D5"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1039714C"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06BC20A5"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7A3D0E9D"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56,860</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1366917A"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60E7B349"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56,860</w:t>
            </w:r>
          </w:p>
        </w:tc>
      </w:tr>
      <w:tr w:rsidR="007F27EC" w:rsidRPr="006A6278" w14:paraId="26F41554" w14:textId="77777777" w:rsidTr="004D2CB7">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2E0C99BD" w14:textId="77777777" w:rsidR="006A6278" w:rsidRPr="002300F1" w:rsidRDefault="006A6278" w:rsidP="006A6278">
            <w:pPr>
              <w:widowControl/>
              <w:autoSpaceDE/>
              <w:autoSpaceDN/>
              <w:adjustRightInd/>
              <w:rPr>
                <w:rFonts w:asciiTheme="majorHAnsi" w:hAnsiTheme="majorHAnsi"/>
                <w:b w:val="0"/>
                <w:i/>
                <w:iCs/>
                <w:color w:val="000000"/>
                <w:sz w:val="18"/>
                <w:szCs w:val="18"/>
              </w:rPr>
            </w:pPr>
            <w:r w:rsidRPr="002300F1">
              <w:rPr>
                <w:rFonts w:asciiTheme="majorHAnsi" w:hAnsiTheme="majorHAnsi"/>
                <w:b w:val="0"/>
                <w:i/>
                <w:iCs/>
                <w:color w:val="000000"/>
                <w:sz w:val="18"/>
                <w:szCs w:val="18"/>
              </w:rPr>
              <w:t>SAICM QSP TF</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3472C3F9"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31D4F8E8"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525DA0C4"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6CED59CA"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689A8B5F"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0BE1B86C"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246,543</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6D6CB2D7"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7E15D75D"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246,543</w:t>
            </w:r>
          </w:p>
        </w:tc>
      </w:tr>
      <w:tr w:rsidR="004D2CB7" w:rsidRPr="006A6278" w14:paraId="23EBBAEE" w14:textId="77777777" w:rsidTr="004D2CB7">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7CE30BCE" w14:textId="77777777" w:rsidR="006A6278" w:rsidRPr="002300F1" w:rsidRDefault="006A6278" w:rsidP="006A6278">
            <w:pPr>
              <w:widowControl/>
              <w:autoSpaceDE/>
              <w:autoSpaceDN/>
              <w:adjustRightInd/>
              <w:rPr>
                <w:rFonts w:asciiTheme="majorHAnsi" w:hAnsiTheme="majorHAnsi"/>
                <w:b w:val="0"/>
                <w:i/>
                <w:iCs/>
                <w:sz w:val="18"/>
                <w:szCs w:val="18"/>
              </w:rPr>
            </w:pPr>
            <w:r w:rsidRPr="002300F1">
              <w:rPr>
                <w:rFonts w:asciiTheme="majorHAnsi" w:hAnsiTheme="majorHAnsi"/>
                <w:b w:val="0"/>
                <w:i/>
                <w:iCs/>
                <w:sz w:val="18"/>
                <w:szCs w:val="18"/>
              </w:rPr>
              <w:t>VK REK</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2D48EB4D"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6177C06A"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4A1D7B5F"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6812D5AF"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359C832D"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50611EB4"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A6278">
              <w:rPr>
                <w:rFonts w:asciiTheme="majorHAnsi" w:hAnsiTheme="majorHAnsi"/>
                <w:sz w:val="18"/>
                <w:szCs w:val="18"/>
              </w:rPr>
              <w:t>20,431</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38E3B290"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1246099E"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20,431</w:t>
            </w:r>
          </w:p>
        </w:tc>
      </w:tr>
      <w:tr w:rsidR="007F27EC" w:rsidRPr="006A6278" w14:paraId="59611054" w14:textId="77777777" w:rsidTr="004D2CB7">
        <w:trPr>
          <w:cnfStyle w:val="000000010000" w:firstRow="0" w:lastRow="0" w:firstColumn="0" w:lastColumn="0" w:oddVBand="0" w:evenVBand="0" w:oddHBand="0" w:evenHBand="1" w:firstRowFirstColumn="0" w:firstRowLastColumn="0" w:lastRowFirstColumn="0" w:lastRowLastColumn="0"/>
          <w:trHeight w:hRule="exact" w:val="236"/>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256F0FB5" w14:textId="77777777" w:rsidR="006A6278" w:rsidRPr="002300F1" w:rsidRDefault="006A6278" w:rsidP="002300F1">
            <w:pPr>
              <w:widowControl/>
              <w:autoSpaceDE/>
              <w:autoSpaceDN/>
              <w:adjustRightInd/>
              <w:rPr>
                <w:rFonts w:asciiTheme="majorHAnsi" w:hAnsiTheme="majorHAnsi"/>
                <w:b w:val="0"/>
                <w:i/>
                <w:iCs/>
                <w:sz w:val="18"/>
                <w:szCs w:val="18"/>
              </w:rPr>
            </w:pPr>
            <w:r w:rsidRPr="002300F1">
              <w:rPr>
                <w:rFonts w:asciiTheme="majorHAnsi" w:hAnsiTheme="majorHAnsi"/>
                <w:b w:val="0"/>
                <w:i/>
                <w:iCs/>
                <w:sz w:val="18"/>
                <w:szCs w:val="18"/>
              </w:rPr>
              <w:t xml:space="preserve">Lab trainings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30BA6507"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79C281F3"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36004143"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42D47617"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6BC32685"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38A9B82C"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6A6278">
              <w:rPr>
                <w:rFonts w:asciiTheme="majorHAnsi" w:hAnsiTheme="majorHAnsi"/>
                <w:sz w:val="18"/>
                <w:szCs w:val="18"/>
              </w:rPr>
              <w:t>5,000</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620B5390"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6791A482" w14:textId="77777777" w:rsidR="006A6278" w:rsidRPr="006A6278" w:rsidRDefault="006A6278" w:rsidP="002300F1">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5,000</w:t>
            </w:r>
          </w:p>
        </w:tc>
      </w:tr>
      <w:tr w:rsidR="004D2CB7" w:rsidRPr="006A6278" w14:paraId="5760A4C0" w14:textId="77777777" w:rsidTr="004D2CB7">
        <w:trPr>
          <w:cnfStyle w:val="000000100000" w:firstRow="0" w:lastRow="0" w:firstColumn="0" w:lastColumn="0" w:oddVBand="0" w:evenVBand="0" w:oddHBand="1" w:evenHBand="0" w:firstRowFirstColumn="0" w:firstRowLastColumn="0" w:lastRowFirstColumn="0" w:lastRowLastColumn="0"/>
          <w:trHeight w:hRule="exact" w:val="263"/>
        </w:trPr>
        <w:tc>
          <w:tcPr>
            <w:cnfStyle w:val="001000000000" w:firstRow="0" w:lastRow="0" w:firstColumn="1" w:lastColumn="0" w:oddVBand="0" w:evenVBand="0" w:oddHBand="0" w:evenHBand="0" w:firstRowFirstColumn="0" w:firstRowLastColumn="0" w:lastRowFirstColumn="0" w:lastRowLastColumn="0"/>
            <w:tcW w:w="1548" w:type="dxa"/>
            <w:tcBorders>
              <w:right w:val="single" w:sz="8" w:space="0" w:color="4F81BD"/>
            </w:tcBorders>
            <w:hideMark/>
          </w:tcPr>
          <w:p w14:paraId="7BBC3F14" w14:textId="77777777" w:rsidR="006A6278" w:rsidRPr="002300F1" w:rsidRDefault="006A6278" w:rsidP="002300F1">
            <w:pPr>
              <w:widowControl/>
              <w:autoSpaceDE/>
              <w:autoSpaceDN/>
              <w:adjustRightInd/>
              <w:rPr>
                <w:rFonts w:asciiTheme="majorHAnsi" w:hAnsiTheme="majorHAnsi"/>
                <w:b w:val="0"/>
                <w:i/>
                <w:iCs/>
                <w:sz w:val="18"/>
                <w:szCs w:val="18"/>
              </w:rPr>
            </w:pPr>
            <w:r w:rsidRPr="002300F1">
              <w:rPr>
                <w:rFonts w:asciiTheme="majorHAnsi" w:hAnsiTheme="majorHAnsi"/>
                <w:b w:val="0"/>
                <w:i/>
                <w:iCs/>
                <w:sz w:val="18"/>
                <w:szCs w:val="18"/>
              </w:rPr>
              <w:t xml:space="preserve">Lab trainings travel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7FCCD6ED"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720" w:type="dxa"/>
            <w:tcBorders>
              <w:top w:val="single" w:sz="8" w:space="0" w:color="4F81BD"/>
              <w:left w:val="single" w:sz="8" w:space="0" w:color="4F81BD"/>
              <w:bottom w:val="single" w:sz="8" w:space="0" w:color="4F81BD"/>
              <w:right w:val="single" w:sz="8" w:space="0" w:color="4F81BD"/>
            </w:tcBorders>
            <w:vAlign w:val="center"/>
            <w:hideMark/>
          </w:tcPr>
          <w:p w14:paraId="705E3B41"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6A1421E0"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2164728E"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 </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258B85CF"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990" w:type="dxa"/>
            <w:tcBorders>
              <w:top w:val="single" w:sz="8" w:space="0" w:color="4F81BD"/>
              <w:left w:val="single" w:sz="8" w:space="0" w:color="4F81BD"/>
              <w:bottom w:val="single" w:sz="8" w:space="0" w:color="4F81BD"/>
              <w:right w:val="single" w:sz="8" w:space="0" w:color="4F81BD"/>
            </w:tcBorders>
            <w:vAlign w:val="center"/>
            <w:hideMark/>
          </w:tcPr>
          <w:p w14:paraId="74990FF7"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A6278">
              <w:rPr>
                <w:rFonts w:asciiTheme="majorHAnsi" w:hAnsiTheme="majorHAnsi"/>
                <w:sz w:val="18"/>
                <w:szCs w:val="18"/>
              </w:rPr>
              <w:t>3,000</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2F0678A8"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0</w:t>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264F9DAC" w14:textId="77777777" w:rsidR="006A6278" w:rsidRPr="006A6278" w:rsidRDefault="006A6278" w:rsidP="002300F1">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6A6278">
              <w:rPr>
                <w:rFonts w:asciiTheme="majorHAnsi" w:hAnsiTheme="majorHAnsi"/>
                <w:color w:val="000000"/>
                <w:sz w:val="18"/>
                <w:szCs w:val="18"/>
              </w:rPr>
              <w:t>3,000</w:t>
            </w:r>
          </w:p>
        </w:tc>
      </w:tr>
      <w:tr w:rsidR="002300F1" w:rsidRPr="006A6278" w14:paraId="61EB9F06" w14:textId="77777777" w:rsidTr="007F27EC">
        <w:trPr>
          <w:cnfStyle w:val="000000010000" w:firstRow="0" w:lastRow="0" w:firstColumn="0" w:lastColumn="0" w:oddVBand="0" w:evenVBand="0" w:oddHBand="0" w:evenHBand="1" w:firstRowFirstColumn="0" w:firstRowLastColumn="0" w:lastRowFirstColumn="0" w:lastRowLastColumn="0"/>
          <w:trHeight w:hRule="exact" w:val="506"/>
        </w:trPr>
        <w:tc>
          <w:tcPr>
            <w:cnfStyle w:val="001000000000" w:firstRow="0" w:lastRow="0" w:firstColumn="1" w:lastColumn="0" w:oddVBand="0" w:evenVBand="0" w:oddHBand="0" w:evenHBand="0" w:firstRowFirstColumn="0" w:firstRowLastColumn="0" w:lastRowFirstColumn="0" w:lastRowLastColumn="0"/>
            <w:tcW w:w="7218" w:type="dxa"/>
            <w:gridSpan w:val="7"/>
            <w:tcBorders>
              <w:top w:val="single" w:sz="8" w:space="0" w:color="4F81BD"/>
              <w:left w:val="single" w:sz="8" w:space="0" w:color="4F81BD"/>
              <w:bottom w:val="single" w:sz="8" w:space="0" w:color="4F81BD"/>
              <w:right w:val="single" w:sz="8" w:space="0" w:color="4F81BD"/>
            </w:tcBorders>
            <w:vAlign w:val="center"/>
          </w:tcPr>
          <w:p w14:paraId="319D4EB7" w14:textId="77777777" w:rsidR="002300F1" w:rsidRPr="006A6278" w:rsidRDefault="002300F1" w:rsidP="002300F1">
            <w:pPr>
              <w:widowControl/>
              <w:autoSpaceDE/>
              <w:autoSpaceDN/>
              <w:adjustRightInd/>
              <w:jc w:val="right"/>
              <w:rPr>
                <w:rFonts w:asciiTheme="majorHAnsi" w:hAnsiTheme="majorHAnsi"/>
                <w:color w:val="000000"/>
                <w:sz w:val="18"/>
                <w:szCs w:val="18"/>
              </w:rPr>
            </w:pPr>
            <w:r>
              <w:rPr>
                <w:rFonts w:asciiTheme="majorHAnsi" w:hAnsiTheme="majorHAnsi"/>
                <w:color w:val="000000"/>
                <w:sz w:val="18"/>
                <w:szCs w:val="18"/>
              </w:rPr>
              <w:t>TOTALS</w:t>
            </w:r>
          </w:p>
        </w:tc>
        <w:tc>
          <w:tcPr>
            <w:tcW w:w="1170" w:type="dxa"/>
            <w:tcBorders>
              <w:top w:val="single" w:sz="8" w:space="0" w:color="4F81BD"/>
              <w:left w:val="single" w:sz="8" w:space="0" w:color="4F81BD"/>
              <w:bottom w:val="single" w:sz="8" w:space="0" w:color="4F81BD"/>
              <w:right w:val="single" w:sz="8" w:space="0" w:color="4F81BD"/>
            </w:tcBorders>
            <w:vAlign w:val="center"/>
            <w:hideMark/>
          </w:tcPr>
          <w:p w14:paraId="7AE18AB5" w14:textId="77777777" w:rsidR="002300F1" w:rsidRPr="006A6278" w:rsidRDefault="007F27EC" w:rsidP="00E30632">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color w:val="000000"/>
                <w:sz w:val="18"/>
                <w:szCs w:val="18"/>
              </w:rPr>
            </w:pPr>
            <w:r>
              <w:rPr>
                <w:rFonts w:asciiTheme="majorHAnsi" w:hAnsiTheme="majorHAnsi"/>
                <w:b/>
                <w:bCs/>
                <w:color w:val="000000"/>
                <w:sz w:val="18"/>
                <w:szCs w:val="18"/>
              </w:rPr>
              <w:t>19,179,123</w:t>
            </w:r>
            <w:r w:rsidR="00CF599A" w:rsidRPr="00CF599A">
              <w:rPr>
                <w:rStyle w:val="FootnoteReference"/>
                <w:rFonts w:asciiTheme="majorHAnsi" w:hAnsiTheme="majorHAnsi"/>
                <w:bCs/>
                <w:color w:val="000000"/>
                <w:sz w:val="18"/>
                <w:szCs w:val="18"/>
                <w:vertAlign w:val="superscript"/>
              </w:rPr>
              <w:footnoteReference w:id="12"/>
            </w:r>
          </w:p>
        </w:tc>
        <w:tc>
          <w:tcPr>
            <w:tcW w:w="1080" w:type="dxa"/>
            <w:tcBorders>
              <w:top w:val="single" w:sz="8" w:space="0" w:color="4F81BD"/>
              <w:left w:val="single" w:sz="8" w:space="0" w:color="4F81BD"/>
              <w:bottom w:val="single" w:sz="8" w:space="0" w:color="4F81BD"/>
              <w:right w:val="single" w:sz="8" w:space="0" w:color="4F81BD"/>
            </w:tcBorders>
            <w:vAlign w:val="center"/>
            <w:hideMark/>
          </w:tcPr>
          <w:p w14:paraId="399345DA" w14:textId="77777777" w:rsidR="002300F1" w:rsidRPr="006A6278" w:rsidRDefault="004D2CB7" w:rsidP="007F27EC">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color w:val="000000"/>
                <w:sz w:val="18"/>
                <w:szCs w:val="18"/>
              </w:rPr>
            </w:pPr>
            <w:r>
              <w:rPr>
                <w:rFonts w:asciiTheme="majorHAnsi" w:hAnsiTheme="majorHAnsi"/>
                <w:b/>
                <w:bCs/>
                <w:color w:val="000000"/>
                <w:sz w:val="18"/>
                <w:szCs w:val="18"/>
              </w:rPr>
              <w:t>14,950,131</w:t>
            </w:r>
          </w:p>
        </w:tc>
      </w:tr>
    </w:tbl>
    <w:p w14:paraId="2740996D" w14:textId="77777777" w:rsidR="003F357B" w:rsidRDefault="003F357B" w:rsidP="00142557">
      <w:pPr>
        <w:pStyle w:val="Subtitle"/>
        <w:jc w:val="both"/>
        <w:rPr>
          <w:rFonts w:ascii="Calibri" w:eastAsia="MS Mincho" w:hAnsi="Calibri" w:cs="Times New Roman"/>
          <w:i w:val="0"/>
          <w:iCs w:val="0"/>
          <w:color w:val="auto"/>
          <w:spacing w:val="0"/>
          <w:sz w:val="22"/>
          <w:szCs w:val="22"/>
        </w:rPr>
      </w:pPr>
    </w:p>
    <w:p w14:paraId="744AA1D1" w14:textId="0729D9CB" w:rsidR="00A90324" w:rsidRDefault="00A90324" w:rsidP="005244A2">
      <w:pPr>
        <w:pStyle w:val="Subtitle"/>
        <w:jc w:val="both"/>
        <w:rPr>
          <w:rFonts w:ascii="Calibri" w:eastAsia="MS Mincho" w:hAnsi="Calibri" w:cs="Times New Roman"/>
          <w:i w:val="0"/>
          <w:iCs w:val="0"/>
          <w:color w:val="auto"/>
          <w:spacing w:val="0"/>
          <w:sz w:val="22"/>
          <w:szCs w:val="22"/>
        </w:rPr>
      </w:pPr>
      <w:r w:rsidRPr="005244A2">
        <w:rPr>
          <w:rFonts w:ascii="Calibri" w:eastAsia="MS Mincho" w:hAnsi="Calibri" w:cs="Times New Roman"/>
          <w:i w:val="0"/>
          <w:iCs w:val="0"/>
          <w:color w:val="auto"/>
          <w:spacing w:val="0"/>
          <w:sz w:val="22"/>
          <w:szCs w:val="22"/>
        </w:rPr>
        <w:t xml:space="preserve">The project leveraged approximately </w:t>
      </w:r>
      <w:r w:rsidR="004D2CB7">
        <w:rPr>
          <w:rFonts w:ascii="Calibri" w:eastAsia="MS Mincho" w:hAnsi="Calibri" w:cs="Times New Roman"/>
          <w:i w:val="0"/>
          <w:iCs w:val="0"/>
          <w:color w:val="auto"/>
          <w:spacing w:val="0"/>
          <w:sz w:val="22"/>
          <w:szCs w:val="22"/>
        </w:rPr>
        <w:t>2.6</w:t>
      </w:r>
      <w:r w:rsidR="00613B58" w:rsidRPr="005244A2">
        <w:rPr>
          <w:rFonts w:ascii="Calibri" w:eastAsia="MS Mincho" w:hAnsi="Calibri" w:cs="Times New Roman"/>
          <w:i w:val="0"/>
          <w:iCs w:val="0"/>
          <w:color w:val="auto"/>
          <w:spacing w:val="0"/>
          <w:sz w:val="22"/>
          <w:szCs w:val="22"/>
        </w:rPr>
        <w:t xml:space="preserve"> million US$ in co-financing less than anticipated</w:t>
      </w:r>
      <w:r w:rsidR="000452DB">
        <w:rPr>
          <w:rFonts w:ascii="Calibri" w:eastAsia="MS Mincho" w:hAnsi="Calibri" w:cs="Times New Roman"/>
          <w:i w:val="0"/>
          <w:iCs w:val="0"/>
          <w:color w:val="auto"/>
          <w:spacing w:val="0"/>
          <w:sz w:val="22"/>
          <w:szCs w:val="22"/>
        </w:rPr>
        <w:t xml:space="preserve"> (</w:t>
      </w:r>
      <w:r w:rsidR="000452DB" w:rsidRPr="000452DB">
        <w:rPr>
          <w:rFonts w:ascii="Calibri" w:eastAsia="MS Mincho" w:hAnsi="Calibri" w:cs="Times New Roman"/>
          <w:i w:val="0"/>
          <w:iCs w:val="0"/>
          <w:color w:val="auto"/>
          <w:spacing w:val="0"/>
          <w:sz w:val="22"/>
          <w:szCs w:val="22"/>
        </w:rPr>
        <w:t>17,519,680 US$</w:t>
      </w:r>
      <w:r w:rsidR="000452DB">
        <w:rPr>
          <w:rFonts w:ascii="Calibri" w:eastAsia="MS Mincho" w:hAnsi="Calibri" w:cs="Times New Roman"/>
          <w:i w:val="0"/>
          <w:iCs w:val="0"/>
          <w:color w:val="auto"/>
          <w:spacing w:val="0"/>
          <w:sz w:val="22"/>
          <w:szCs w:val="22"/>
        </w:rPr>
        <w:t>, which was the co-financing amount indicated at the time of project endorsement)</w:t>
      </w:r>
      <w:r w:rsidR="00613B58" w:rsidRPr="005244A2">
        <w:rPr>
          <w:rFonts w:ascii="Calibri" w:eastAsia="MS Mincho" w:hAnsi="Calibri" w:cs="Times New Roman"/>
          <w:i w:val="0"/>
          <w:iCs w:val="0"/>
          <w:color w:val="auto"/>
          <w:spacing w:val="0"/>
          <w:sz w:val="22"/>
          <w:szCs w:val="22"/>
        </w:rPr>
        <w:t xml:space="preserve">. </w:t>
      </w:r>
      <w:r w:rsidR="005244A2" w:rsidRPr="005244A2">
        <w:rPr>
          <w:rFonts w:ascii="Calibri" w:eastAsia="MS Mincho" w:hAnsi="Calibri" w:cs="Times New Roman"/>
          <w:i w:val="0"/>
          <w:iCs w:val="0"/>
          <w:color w:val="auto"/>
          <w:spacing w:val="0"/>
          <w:sz w:val="22"/>
          <w:szCs w:val="22"/>
        </w:rPr>
        <w:t xml:space="preserve">This can be mostly </w:t>
      </w:r>
      <w:r w:rsidR="00B90DD7">
        <w:rPr>
          <w:rFonts w:ascii="Calibri" w:eastAsia="MS Mincho" w:hAnsi="Calibri" w:cs="Times New Roman"/>
          <w:i w:val="0"/>
          <w:iCs w:val="0"/>
          <w:color w:val="auto"/>
          <w:spacing w:val="0"/>
          <w:sz w:val="22"/>
          <w:szCs w:val="22"/>
        </w:rPr>
        <w:t>adhered</w:t>
      </w:r>
      <w:r w:rsidR="005244A2" w:rsidRPr="005244A2">
        <w:rPr>
          <w:rFonts w:ascii="Calibri" w:eastAsia="MS Mincho" w:hAnsi="Calibri" w:cs="Times New Roman"/>
          <w:i w:val="0"/>
          <w:iCs w:val="0"/>
          <w:color w:val="auto"/>
          <w:spacing w:val="0"/>
          <w:sz w:val="22"/>
          <w:szCs w:val="22"/>
        </w:rPr>
        <w:t xml:space="preserve"> to the fact that eventually Juventa DB did not participate in the project (~ 3 million US$ in co-financing) and that co-financing provided by Acelor Mittal (3.4 million US$) turned out </w:t>
      </w:r>
      <w:r w:rsidR="00B30FA2">
        <w:rPr>
          <w:rFonts w:ascii="Calibri" w:eastAsia="MS Mincho" w:hAnsi="Calibri" w:cs="Times New Roman"/>
          <w:i w:val="0"/>
          <w:iCs w:val="0"/>
          <w:color w:val="auto"/>
          <w:spacing w:val="0"/>
          <w:sz w:val="22"/>
          <w:szCs w:val="22"/>
        </w:rPr>
        <w:t>mu</w:t>
      </w:r>
      <w:r w:rsidR="005244A2" w:rsidRPr="005244A2">
        <w:rPr>
          <w:rFonts w:ascii="Calibri" w:eastAsia="MS Mincho" w:hAnsi="Calibri" w:cs="Times New Roman"/>
          <w:i w:val="0"/>
          <w:iCs w:val="0"/>
          <w:color w:val="auto"/>
          <w:spacing w:val="0"/>
          <w:sz w:val="22"/>
          <w:szCs w:val="22"/>
        </w:rPr>
        <w:t xml:space="preserve">ch lower than expected </w:t>
      </w:r>
      <w:r w:rsidR="005244A2">
        <w:rPr>
          <w:rFonts w:ascii="Calibri" w:eastAsia="MS Mincho" w:hAnsi="Calibri" w:cs="Times New Roman"/>
          <w:i w:val="0"/>
          <w:iCs w:val="0"/>
          <w:color w:val="auto"/>
          <w:spacing w:val="0"/>
          <w:sz w:val="22"/>
          <w:szCs w:val="22"/>
        </w:rPr>
        <w:t>(~</w:t>
      </w:r>
      <w:r w:rsidR="000452DB">
        <w:rPr>
          <w:rFonts w:ascii="Calibri" w:eastAsia="MS Mincho" w:hAnsi="Calibri" w:cs="Times New Roman"/>
          <w:i w:val="0"/>
          <w:iCs w:val="0"/>
          <w:color w:val="auto"/>
          <w:spacing w:val="0"/>
          <w:sz w:val="22"/>
          <w:szCs w:val="22"/>
        </w:rPr>
        <w:t xml:space="preserve"> </w:t>
      </w:r>
      <w:r w:rsidR="00E30632">
        <w:rPr>
          <w:rFonts w:ascii="Calibri" w:eastAsia="MS Mincho" w:hAnsi="Calibri" w:cs="Times New Roman"/>
          <w:i w:val="0"/>
          <w:iCs w:val="0"/>
          <w:color w:val="auto"/>
          <w:spacing w:val="0"/>
          <w:sz w:val="22"/>
          <w:szCs w:val="22"/>
        </w:rPr>
        <w:t>580,456</w:t>
      </w:r>
      <w:r w:rsidR="005244A2">
        <w:rPr>
          <w:rFonts w:ascii="Calibri" w:eastAsia="MS Mincho" w:hAnsi="Calibri" w:cs="Times New Roman"/>
          <w:i w:val="0"/>
          <w:iCs w:val="0"/>
          <w:color w:val="auto"/>
          <w:spacing w:val="0"/>
          <w:sz w:val="22"/>
          <w:szCs w:val="22"/>
        </w:rPr>
        <w:t xml:space="preserve"> US$). AMT d</w:t>
      </w:r>
      <w:r w:rsidR="005244A2" w:rsidRPr="005244A2">
        <w:rPr>
          <w:rFonts w:ascii="Calibri" w:eastAsia="MS Mincho" w:hAnsi="Calibri" w:cs="Times New Roman"/>
          <w:i w:val="0"/>
          <w:iCs w:val="0"/>
          <w:color w:val="auto"/>
          <w:spacing w:val="0"/>
          <w:sz w:val="22"/>
          <w:szCs w:val="22"/>
        </w:rPr>
        <w:t>id</w:t>
      </w:r>
      <w:r w:rsidR="005244A2">
        <w:rPr>
          <w:rFonts w:ascii="Calibri" w:eastAsia="MS Mincho" w:hAnsi="Calibri" w:cs="Times New Roman"/>
          <w:i w:val="0"/>
          <w:iCs w:val="0"/>
          <w:color w:val="auto"/>
          <w:spacing w:val="0"/>
          <w:sz w:val="22"/>
          <w:szCs w:val="22"/>
        </w:rPr>
        <w:t xml:space="preserve"> not</w:t>
      </w:r>
      <w:r w:rsidR="005244A2" w:rsidRPr="005244A2">
        <w:rPr>
          <w:rFonts w:ascii="Calibri" w:eastAsia="MS Mincho" w:hAnsi="Calibri" w:cs="Times New Roman"/>
          <w:i w:val="0"/>
          <w:iCs w:val="0"/>
          <w:color w:val="auto"/>
          <w:spacing w:val="0"/>
          <w:sz w:val="22"/>
          <w:szCs w:val="22"/>
        </w:rPr>
        <w:t xml:space="preserve"> phase-out and replace all 107 PCB transformers during the project as </w:t>
      </w:r>
      <w:r w:rsidR="005244A2">
        <w:rPr>
          <w:rFonts w:ascii="Calibri" w:eastAsia="MS Mincho" w:hAnsi="Calibri" w:cs="Times New Roman"/>
          <w:i w:val="0"/>
          <w:iCs w:val="0"/>
          <w:color w:val="auto"/>
          <w:spacing w:val="0"/>
          <w:sz w:val="22"/>
          <w:szCs w:val="22"/>
        </w:rPr>
        <w:t xml:space="preserve">expected at the time of the elaboration of </w:t>
      </w:r>
      <w:r w:rsidR="005244A2" w:rsidRPr="005244A2">
        <w:rPr>
          <w:rFonts w:ascii="Calibri" w:eastAsia="MS Mincho" w:hAnsi="Calibri" w:cs="Times New Roman"/>
          <w:i w:val="0"/>
          <w:iCs w:val="0"/>
          <w:color w:val="auto"/>
          <w:spacing w:val="0"/>
          <w:sz w:val="22"/>
          <w:szCs w:val="22"/>
        </w:rPr>
        <w:t>the project</w:t>
      </w:r>
      <w:r w:rsidR="005244A2">
        <w:rPr>
          <w:rFonts w:ascii="Calibri" w:eastAsia="MS Mincho" w:hAnsi="Calibri" w:cs="Times New Roman"/>
          <w:i w:val="0"/>
          <w:iCs w:val="0"/>
          <w:color w:val="auto"/>
          <w:spacing w:val="0"/>
          <w:sz w:val="22"/>
          <w:szCs w:val="22"/>
        </w:rPr>
        <w:t xml:space="preserve"> document</w:t>
      </w:r>
      <w:r w:rsidR="005244A2" w:rsidRPr="005244A2">
        <w:rPr>
          <w:rFonts w:ascii="Calibri" w:eastAsia="MS Mincho" w:hAnsi="Calibri" w:cs="Times New Roman"/>
          <w:i w:val="0"/>
          <w:iCs w:val="0"/>
          <w:color w:val="auto"/>
          <w:spacing w:val="0"/>
          <w:sz w:val="22"/>
          <w:szCs w:val="22"/>
        </w:rPr>
        <w:t>, but instead purchased 11 PCB</w:t>
      </w:r>
      <w:r w:rsidR="005244A2">
        <w:rPr>
          <w:rFonts w:ascii="Calibri" w:eastAsia="MS Mincho" w:hAnsi="Calibri" w:cs="Times New Roman"/>
          <w:i w:val="0"/>
          <w:iCs w:val="0"/>
          <w:color w:val="auto"/>
          <w:spacing w:val="0"/>
          <w:sz w:val="22"/>
          <w:szCs w:val="22"/>
        </w:rPr>
        <w:t>-free dry</w:t>
      </w:r>
      <w:r w:rsidR="005244A2" w:rsidRPr="005244A2">
        <w:rPr>
          <w:rFonts w:ascii="Calibri" w:eastAsia="MS Mincho" w:hAnsi="Calibri" w:cs="Times New Roman"/>
          <w:i w:val="0"/>
          <w:iCs w:val="0"/>
          <w:color w:val="auto"/>
          <w:spacing w:val="0"/>
          <w:sz w:val="22"/>
          <w:szCs w:val="22"/>
        </w:rPr>
        <w:t xml:space="preserve"> transformers, </w:t>
      </w:r>
      <w:r w:rsidR="005244A2">
        <w:rPr>
          <w:rFonts w:ascii="Calibri" w:eastAsia="MS Mincho" w:hAnsi="Calibri" w:cs="Times New Roman"/>
          <w:i w:val="0"/>
          <w:iCs w:val="0"/>
          <w:color w:val="auto"/>
          <w:spacing w:val="0"/>
          <w:sz w:val="22"/>
          <w:szCs w:val="22"/>
        </w:rPr>
        <w:t>and is expecting</w:t>
      </w:r>
      <w:r w:rsidR="005244A2" w:rsidRPr="005244A2">
        <w:rPr>
          <w:rFonts w:ascii="Calibri" w:eastAsia="MS Mincho" w:hAnsi="Calibri" w:cs="Times New Roman"/>
          <w:i w:val="0"/>
          <w:iCs w:val="0"/>
          <w:color w:val="auto"/>
          <w:spacing w:val="0"/>
          <w:sz w:val="22"/>
          <w:szCs w:val="22"/>
        </w:rPr>
        <w:t xml:space="preserve"> to replace the </w:t>
      </w:r>
      <w:r w:rsidR="008561D0">
        <w:rPr>
          <w:rFonts w:ascii="Calibri" w:eastAsia="MS Mincho" w:hAnsi="Calibri" w:cs="Times New Roman"/>
          <w:i w:val="0"/>
          <w:iCs w:val="0"/>
          <w:color w:val="auto"/>
          <w:spacing w:val="0"/>
          <w:sz w:val="22"/>
          <w:szCs w:val="22"/>
        </w:rPr>
        <w:t>remaining 83 PCB trans</w:t>
      </w:r>
      <w:r w:rsidR="005244A2">
        <w:rPr>
          <w:rFonts w:ascii="Calibri" w:eastAsia="MS Mincho" w:hAnsi="Calibri" w:cs="Times New Roman"/>
          <w:i w:val="0"/>
          <w:iCs w:val="0"/>
          <w:color w:val="auto"/>
          <w:spacing w:val="0"/>
          <w:sz w:val="22"/>
          <w:szCs w:val="22"/>
        </w:rPr>
        <w:t>formers</w:t>
      </w:r>
      <w:r w:rsidR="005244A2" w:rsidRPr="005244A2">
        <w:rPr>
          <w:rFonts w:ascii="Calibri" w:eastAsia="MS Mincho" w:hAnsi="Calibri" w:cs="Times New Roman"/>
          <w:i w:val="0"/>
          <w:iCs w:val="0"/>
          <w:color w:val="auto"/>
          <w:spacing w:val="0"/>
          <w:sz w:val="22"/>
          <w:szCs w:val="22"/>
        </w:rPr>
        <w:t xml:space="preserve"> before 2020. </w:t>
      </w:r>
    </w:p>
    <w:p w14:paraId="6E2ECA1B" w14:textId="77777777" w:rsidR="005244A2" w:rsidRDefault="005244A2" w:rsidP="005244A2">
      <w:pPr>
        <w:rPr>
          <w:rFonts w:eastAsia="MS Mincho"/>
        </w:rPr>
      </w:pPr>
    </w:p>
    <w:p w14:paraId="140C5F54" w14:textId="111BDA8C" w:rsidR="00C5051D" w:rsidRDefault="00CC2D26" w:rsidP="00306EC8">
      <w:pPr>
        <w:jc w:val="both"/>
        <w:rPr>
          <w:rFonts w:ascii="Calibri" w:eastAsia="MS Mincho" w:hAnsi="Calibri"/>
          <w:sz w:val="22"/>
          <w:szCs w:val="22"/>
        </w:rPr>
      </w:pPr>
      <w:r>
        <w:rPr>
          <w:rFonts w:ascii="Calibri" w:eastAsia="MS Mincho" w:hAnsi="Calibri"/>
          <w:sz w:val="22"/>
          <w:szCs w:val="22"/>
        </w:rPr>
        <w:t xml:space="preserve">However none of these </w:t>
      </w:r>
      <w:r w:rsidR="00C5051D">
        <w:rPr>
          <w:rFonts w:ascii="Calibri" w:eastAsia="MS Mincho" w:hAnsi="Calibri"/>
          <w:sz w:val="22"/>
          <w:szCs w:val="22"/>
        </w:rPr>
        <w:t xml:space="preserve">co-financing </w:t>
      </w:r>
      <w:r>
        <w:rPr>
          <w:rFonts w:ascii="Calibri" w:eastAsia="MS Mincho" w:hAnsi="Calibri"/>
          <w:sz w:val="22"/>
          <w:szCs w:val="22"/>
        </w:rPr>
        <w:t>changes significantly impacted the success of the project activities for which th</w:t>
      </w:r>
      <w:r w:rsidR="000452DB">
        <w:rPr>
          <w:rFonts w:ascii="Calibri" w:eastAsia="MS Mincho" w:hAnsi="Calibri"/>
          <w:sz w:val="22"/>
          <w:szCs w:val="22"/>
        </w:rPr>
        <w:t>is co-financing was intended</w:t>
      </w:r>
      <w:r>
        <w:rPr>
          <w:rFonts w:ascii="Calibri" w:eastAsia="MS Mincho" w:hAnsi="Calibri"/>
          <w:sz w:val="22"/>
          <w:szCs w:val="22"/>
        </w:rPr>
        <w:t xml:space="preserve">. </w:t>
      </w:r>
      <w:r w:rsidR="00213D49" w:rsidRPr="00213D49">
        <w:rPr>
          <w:rFonts w:ascii="Calibri" w:eastAsia="MS Mincho" w:hAnsi="Calibri"/>
          <w:sz w:val="22"/>
          <w:szCs w:val="22"/>
        </w:rPr>
        <w:t>Furthermore, minimal co-financing requirements during GEF-4 were required to be in a ratio of 1 (GEF funding</w:t>
      </w:r>
      <w:r w:rsidR="00213D49">
        <w:rPr>
          <w:rFonts w:ascii="Calibri" w:eastAsia="MS Mincho" w:hAnsi="Calibri"/>
          <w:sz w:val="22"/>
          <w:szCs w:val="22"/>
        </w:rPr>
        <w:t>)</w:t>
      </w:r>
      <w:r w:rsidR="00552971">
        <w:rPr>
          <w:rFonts w:ascii="Calibri" w:eastAsia="MS Mincho" w:hAnsi="Calibri"/>
          <w:sz w:val="22"/>
          <w:szCs w:val="22"/>
        </w:rPr>
        <w:t xml:space="preserve"> </w:t>
      </w:r>
      <w:r w:rsidR="00213D49" w:rsidRPr="00213D49">
        <w:rPr>
          <w:rFonts w:ascii="Calibri" w:eastAsia="MS Mincho" w:hAnsi="Calibri"/>
          <w:sz w:val="22"/>
          <w:szCs w:val="22"/>
        </w:rPr>
        <w:t>: 2 (co-financing). By the end of the project, the GEF : co-financing ratio came to 1 : 5.3 which is considered sufficient</w:t>
      </w:r>
      <w:r w:rsidR="00213D49">
        <w:rPr>
          <w:rFonts w:ascii="Calibri" w:eastAsia="MS Mincho" w:hAnsi="Calibri"/>
          <w:sz w:val="22"/>
          <w:szCs w:val="22"/>
        </w:rPr>
        <w:t xml:space="preserve">. </w:t>
      </w:r>
    </w:p>
    <w:p w14:paraId="39B1D42F" w14:textId="77777777" w:rsidR="00C5051D" w:rsidRDefault="00C5051D" w:rsidP="00306EC8">
      <w:pPr>
        <w:jc w:val="both"/>
        <w:rPr>
          <w:rFonts w:ascii="Calibri" w:eastAsia="MS Mincho" w:hAnsi="Calibri"/>
          <w:sz w:val="22"/>
          <w:szCs w:val="22"/>
        </w:rPr>
      </w:pPr>
    </w:p>
    <w:p w14:paraId="7625F187" w14:textId="70F498F5" w:rsidR="00B90DD7" w:rsidRDefault="00552971" w:rsidP="00306EC8">
      <w:pPr>
        <w:jc w:val="both"/>
        <w:rPr>
          <w:rFonts w:ascii="Calibri" w:eastAsia="MS Mincho" w:hAnsi="Calibri"/>
          <w:sz w:val="22"/>
          <w:szCs w:val="22"/>
        </w:rPr>
      </w:pPr>
      <w:r>
        <w:rPr>
          <w:rFonts w:ascii="Calibri" w:eastAsia="MS Mincho" w:hAnsi="Calibri"/>
          <w:sz w:val="22"/>
          <w:szCs w:val="22"/>
        </w:rPr>
        <w:t>O</w:t>
      </w:r>
      <w:r w:rsidR="00CC2D26">
        <w:rPr>
          <w:rFonts w:ascii="Calibri" w:eastAsia="MS Mincho" w:hAnsi="Calibri"/>
          <w:sz w:val="22"/>
          <w:szCs w:val="22"/>
        </w:rPr>
        <w:t>ne of the project activities that were severely impacted by the non-</w:t>
      </w:r>
      <w:r w:rsidR="00C5051D">
        <w:rPr>
          <w:rFonts w:ascii="Calibri" w:eastAsia="MS Mincho" w:hAnsi="Calibri"/>
          <w:sz w:val="22"/>
          <w:szCs w:val="22"/>
        </w:rPr>
        <w:t>materialization of co-financing</w:t>
      </w:r>
      <w:r w:rsidR="00CC2D26">
        <w:rPr>
          <w:rFonts w:ascii="Calibri" w:eastAsia="MS Mincho" w:hAnsi="Calibri"/>
          <w:sz w:val="22"/>
          <w:szCs w:val="22"/>
        </w:rPr>
        <w:t xml:space="preserve"> was the disposal of the Darial-U capacitors. </w:t>
      </w:r>
      <w:r w:rsidR="00C5051D">
        <w:rPr>
          <w:rFonts w:ascii="Calibri" w:eastAsia="MS Mincho" w:hAnsi="Calibri"/>
          <w:sz w:val="22"/>
          <w:szCs w:val="22"/>
        </w:rPr>
        <w:t xml:space="preserve">5,946 </w:t>
      </w:r>
      <w:r w:rsidR="00731387">
        <w:rPr>
          <w:rFonts w:ascii="Calibri" w:eastAsia="MS Mincho" w:hAnsi="Calibri"/>
          <w:sz w:val="22"/>
          <w:szCs w:val="22"/>
        </w:rPr>
        <w:t xml:space="preserve">PCB containing </w:t>
      </w:r>
      <w:r w:rsidR="00C5051D">
        <w:rPr>
          <w:rFonts w:ascii="Calibri" w:eastAsia="MS Mincho" w:hAnsi="Calibri"/>
          <w:sz w:val="22"/>
          <w:szCs w:val="22"/>
        </w:rPr>
        <w:t>ca</w:t>
      </w:r>
      <w:r w:rsidR="00731387">
        <w:rPr>
          <w:rFonts w:ascii="Calibri" w:eastAsia="MS Mincho" w:hAnsi="Calibri"/>
          <w:sz w:val="22"/>
          <w:szCs w:val="22"/>
        </w:rPr>
        <w:t>pacitors remain to date on the</w:t>
      </w:r>
      <w:r w:rsidR="000706C4">
        <w:rPr>
          <w:rFonts w:ascii="Calibri" w:eastAsia="MS Mincho" w:hAnsi="Calibri"/>
          <w:sz w:val="22"/>
          <w:szCs w:val="22"/>
        </w:rPr>
        <w:t>ir</w:t>
      </w:r>
      <w:r w:rsidR="00C5051D">
        <w:rPr>
          <w:rFonts w:ascii="Calibri" w:eastAsia="MS Mincho" w:hAnsi="Calibri"/>
          <w:sz w:val="22"/>
          <w:szCs w:val="22"/>
        </w:rPr>
        <w:t xml:space="preserve"> original site, because the cash co-financing for their repackaging, transport and disposal was no</w:t>
      </w:r>
      <w:r w:rsidR="000706C4">
        <w:rPr>
          <w:rFonts w:ascii="Calibri" w:eastAsia="MS Mincho" w:hAnsi="Calibri"/>
          <w:sz w:val="22"/>
          <w:szCs w:val="22"/>
        </w:rPr>
        <w:t xml:space="preserve"> longer available. N</w:t>
      </w:r>
      <w:r w:rsidR="000E0409">
        <w:rPr>
          <w:rFonts w:ascii="Calibri" w:eastAsia="MS Mincho" w:hAnsi="Calibri"/>
          <w:sz w:val="22"/>
          <w:szCs w:val="22"/>
        </w:rPr>
        <w:t>on-leveraging</w:t>
      </w:r>
      <w:r w:rsidR="000706C4">
        <w:rPr>
          <w:rFonts w:ascii="Calibri" w:eastAsia="MS Mincho" w:hAnsi="Calibri"/>
          <w:sz w:val="22"/>
          <w:szCs w:val="22"/>
        </w:rPr>
        <w:t>/non-availability</w:t>
      </w:r>
      <w:r w:rsidR="00C5051D">
        <w:rPr>
          <w:rFonts w:ascii="Calibri" w:eastAsia="MS Mincho" w:hAnsi="Calibri"/>
          <w:sz w:val="22"/>
          <w:szCs w:val="22"/>
        </w:rPr>
        <w:t xml:space="preserve"> of this co-financing was beyond the control of the project.</w:t>
      </w:r>
    </w:p>
    <w:p w14:paraId="28AFBBCF" w14:textId="77777777" w:rsidR="00C5051D" w:rsidRDefault="00C5051D" w:rsidP="00306EC8">
      <w:pPr>
        <w:jc w:val="both"/>
        <w:rPr>
          <w:rFonts w:ascii="Calibri" w:eastAsia="MS Mincho" w:hAnsi="Calibri"/>
          <w:sz w:val="22"/>
          <w:szCs w:val="22"/>
        </w:rPr>
      </w:pPr>
    </w:p>
    <w:p w14:paraId="78C4C019" w14:textId="4B05B50D" w:rsidR="00142557" w:rsidRPr="00306EC8" w:rsidRDefault="00C5051D" w:rsidP="00306EC8">
      <w:pPr>
        <w:jc w:val="both"/>
        <w:rPr>
          <w:rFonts w:ascii="Calibri" w:eastAsia="MS Mincho" w:hAnsi="Calibri"/>
          <w:sz w:val="22"/>
          <w:szCs w:val="22"/>
        </w:rPr>
      </w:pPr>
      <w:r>
        <w:rPr>
          <w:rFonts w:ascii="Calibri" w:eastAsia="MS Mincho" w:hAnsi="Calibri"/>
          <w:sz w:val="22"/>
          <w:szCs w:val="22"/>
        </w:rPr>
        <w:t>In summary, the</w:t>
      </w:r>
      <w:r w:rsidR="005244A2" w:rsidRPr="00306EC8">
        <w:rPr>
          <w:rFonts w:ascii="Calibri" w:eastAsia="MS Mincho" w:hAnsi="Calibri"/>
          <w:sz w:val="22"/>
          <w:szCs w:val="22"/>
        </w:rPr>
        <w:t xml:space="preserve"> TE team feels that the </w:t>
      </w:r>
      <w:r w:rsidR="00142557" w:rsidRPr="00306EC8">
        <w:rPr>
          <w:rFonts w:ascii="Calibri" w:eastAsia="MS Mincho" w:hAnsi="Calibri"/>
          <w:sz w:val="22"/>
          <w:szCs w:val="22"/>
        </w:rPr>
        <w:t>co-financing raised over the duration was</w:t>
      </w:r>
      <w:r w:rsidR="005244A2" w:rsidRPr="00306EC8">
        <w:rPr>
          <w:rFonts w:ascii="Calibri" w:eastAsia="MS Mincho" w:hAnsi="Calibri"/>
          <w:sz w:val="22"/>
          <w:szCs w:val="22"/>
        </w:rPr>
        <w:t xml:space="preserve"> </w:t>
      </w:r>
      <w:r w:rsidR="00213D49">
        <w:rPr>
          <w:rFonts w:ascii="Calibri" w:eastAsia="MS Mincho" w:hAnsi="Calibri"/>
          <w:b/>
          <w:sz w:val="22"/>
          <w:szCs w:val="22"/>
        </w:rPr>
        <w:t>Satisfactory (S</w:t>
      </w:r>
      <w:r w:rsidR="00142557" w:rsidRPr="00306EC8">
        <w:rPr>
          <w:rFonts w:ascii="Calibri" w:eastAsia="MS Mincho" w:hAnsi="Calibri"/>
          <w:b/>
          <w:sz w:val="22"/>
          <w:szCs w:val="22"/>
        </w:rPr>
        <w:t>)</w:t>
      </w:r>
      <w:r w:rsidR="00142557" w:rsidRPr="00306EC8">
        <w:rPr>
          <w:rFonts w:ascii="Calibri" w:eastAsia="MS Mincho" w:hAnsi="Calibri"/>
          <w:sz w:val="22"/>
          <w:szCs w:val="22"/>
        </w:rPr>
        <w:t xml:space="preserve">. </w:t>
      </w:r>
    </w:p>
    <w:p w14:paraId="2F0A7F5C" w14:textId="77777777" w:rsidR="00716B69" w:rsidRDefault="00716B69" w:rsidP="00C273FD">
      <w:pPr>
        <w:pStyle w:val="Subtitle"/>
      </w:pPr>
    </w:p>
    <w:p w14:paraId="40C4C510" w14:textId="77777777" w:rsidR="00C273FD" w:rsidRPr="00C273FD" w:rsidRDefault="00C273FD" w:rsidP="00C273FD">
      <w:pPr>
        <w:pStyle w:val="Subtitle"/>
      </w:pPr>
      <w:r>
        <w:t xml:space="preserve">Project Expenditures </w:t>
      </w:r>
    </w:p>
    <w:p w14:paraId="57C8CC14" w14:textId="77777777" w:rsidR="00C273FD" w:rsidRDefault="00AD18DF" w:rsidP="00B74CAB">
      <w:pPr>
        <w:jc w:val="both"/>
        <w:rPr>
          <w:rFonts w:ascii="Calibri" w:eastAsia="MS Mincho" w:hAnsi="Calibri"/>
          <w:iCs/>
          <w:sz w:val="22"/>
          <w:szCs w:val="22"/>
        </w:rPr>
      </w:pPr>
      <w:r w:rsidRPr="00274410">
        <w:rPr>
          <w:rFonts w:ascii="Calibri" w:eastAsia="MS Mincho" w:hAnsi="Calibri"/>
          <w:iCs/>
          <w:sz w:val="22"/>
          <w:szCs w:val="22"/>
        </w:rPr>
        <w:t xml:space="preserve">Based on the </w:t>
      </w:r>
      <w:r w:rsidR="00274410" w:rsidRPr="00274410">
        <w:rPr>
          <w:rFonts w:ascii="Calibri" w:eastAsia="MS Mincho" w:hAnsi="Calibri"/>
          <w:iCs/>
          <w:sz w:val="22"/>
          <w:szCs w:val="22"/>
        </w:rPr>
        <w:t>Combined Delivery Reports (CDRs) pr</w:t>
      </w:r>
      <w:r w:rsidR="00B66792">
        <w:rPr>
          <w:rFonts w:ascii="Calibri" w:eastAsia="MS Mincho" w:hAnsi="Calibri"/>
          <w:iCs/>
          <w:sz w:val="22"/>
          <w:szCs w:val="22"/>
        </w:rPr>
        <w:t xml:space="preserve">ovided by UNDP </w:t>
      </w:r>
      <w:r w:rsidR="00784427">
        <w:rPr>
          <w:rFonts w:ascii="Calibri" w:eastAsia="MS Mincho" w:hAnsi="Calibri"/>
          <w:iCs/>
          <w:sz w:val="22"/>
          <w:szCs w:val="22"/>
        </w:rPr>
        <w:t>Kazakhstan</w:t>
      </w:r>
      <w:r w:rsidR="00B66792">
        <w:rPr>
          <w:rFonts w:ascii="Calibri" w:eastAsia="MS Mincho" w:hAnsi="Calibri"/>
          <w:iCs/>
          <w:sz w:val="22"/>
          <w:szCs w:val="22"/>
        </w:rPr>
        <w:t xml:space="preserve"> </w:t>
      </w:r>
      <w:r w:rsidR="00274410" w:rsidRPr="00274410">
        <w:rPr>
          <w:rFonts w:ascii="Calibri" w:eastAsia="MS Mincho" w:hAnsi="Calibri"/>
          <w:iCs/>
          <w:sz w:val="22"/>
          <w:szCs w:val="22"/>
        </w:rPr>
        <w:t xml:space="preserve">for the years </w:t>
      </w:r>
      <w:r w:rsidR="00784427">
        <w:rPr>
          <w:rFonts w:ascii="Calibri" w:eastAsia="MS Mincho" w:hAnsi="Calibri"/>
          <w:iCs/>
          <w:sz w:val="22"/>
          <w:szCs w:val="22"/>
        </w:rPr>
        <w:t>2010</w:t>
      </w:r>
      <w:r w:rsidR="007304A1">
        <w:rPr>
          <w:rFonts w:ascii="Calibri" w:eastAsia="MS Mincho" w:hAnsi="Calibri"/>
          <w:iCs/>
          <w:sz w:val="22"/>
          <w:szCs w:val="22"/>
        </w:rPr>
        <w:t>, 2011, 2012, 2013</w:t>
      </w:r>
      <w:r w:rsidR="00B66792">
        <w:rPr>
          <w:rFonts w:ascii="Calibri" w:eastAsia="MS Mincho" w:hAnsi="Calibri"/>
          <w:iCs/>
          <w:sz w:val="22"/>
          <w:szCs w:val="22"/>
        </w:rPr>
        <w:t xml:space="preserve"> </w:t>
      </w:r>
      <w:r w:rsidR="007304A1">
        <w:rPr>
          <w:rFonts w:ascii="Calibri" w:eastAsia="MS Mincho" w:hAnsi="Calibri"/>
          <w:iCs/>
          <w:sz w:val="22"/>
          <w:szCs w:val="22"/>
        </w:rPr>
        <w:t>and</w:t>
      </w:r>
      <w:r w:rsidR="00B66792">
        <w:rPr>
          <w:rFonts w:ascii="Calibri" w:eastAsia="MS Mincho" w:hAnsi="Calibri"/>
          <w:iCs/>
          <w:sz w:val="22"/>
          <w:szCs w:val="22"/>
        </w:rPr>
        <w:t xml:space="preserve"> 2014</w:t>
      </w:r>
      <w:r w:rsidR="00B66792" w:rsidRPr="00B66792">
        <w:rPr>
          <w:rStyle w:val="FootnoteReference"/>
          <w:rFonts w:ascii="Calibri" w:eastAsia="MS Mincho" w:hAnsi="Calibri"/>
          <w:iCs/>
          <w:sz w:val="22"/>
          <w:szCs w:val="22"/>
          <w:vertAlign w:val="superscript"/>
        </w:rPr>
        <w:footnoteReference w:id="13"/>
      </w:r>
      <w:r w:rsidR="00B66792">
        <w:rPr>
          <w:rFonts w:ascii="Calibri" w:eastAsia="MS Mincho" w:hAnsi="Calibri"/>
          <w:iCs/>
          <w:sz w:val="22"/>
          <w:szCs w:val="22"/>
        </w:rPr>
        <w:t>, a summary of project expend</w:t>
      </w:r>
      <w:r w:rsidR="008C0655">
        <w:rPr>
          <w:rFonts w:ascii="Calibri" w:eastAsia="MS Mincho" w:hAnsi="Calibri"/>
          <w:iCs/>
          <w:sz w:val="22"/>
          <w:szCs w:val="22"/>
        </w:rPr>
        <w:t xml:space="preserve">itures by year can be </w:t>
      </w:r>
      <w:r w:rsidR="008C0655" w:rsidRPr="00ED17C7">
        <w:rPr>
          <w:rFonts w:ascii="Calibri" w:eastAsia="MS Mincho" w:hAnsi="Calibri"/>
          <w:iCs/>
          <w:sz w:val="22"/>
          <w:szCs w:val="22"/>
        </w:rPr>
        <w:t>found in T</w:t>
      </w:r>
      <w:r w:rsidR="00784427" w:rsidRPr="00ED17C7">
        <w:rPr>
          <w:rFonts w:ascii="Calibri" w:eastAsia="MS Mincho" w:hAnsi="Calibri"/>
          <w:iCs/>
          <w:sz w:val="22"/>
          <w:szCs w:val="22"/>
        </w:rPr>
        <w:t xml:space="preserve">able </w:t>
      </w:r>
      <w:r w:rsidR="007304A1" w:rsidRPr="00ED17C7">
        <w:rPr>
          <w:rFonts w:ascii="Calibri" w:eastAsia="MS Mincho" w:hAnsi="Calibri"/>
          <w:iCs/>
          <w:sz w:val="22"/>
          <w:szCs w:val="22"/>
        </w:rPr>
        <w:t>1</w:t>
      </w:r>
      <w:r w:rsidR="00143FB5" w:rsidRPr="00ED17C7">
        <w:rPr>
          <w:rFonts w:ascii="Calibri" w:eastAsia="MS Mincho" w:hAnsi="Calibri"/>
          <w:iCs/>
          <w:sz w:val="22"/>
          <w:szCs w:val="22"/>
        </w:rPr>
        <w:t>1</w:t>
      </w:r>
      <w:r w:rsidR="00B66792" w:rsidRPr="00ED17C7">
        <w:rPr>
          <w:rFonts w:ascii="Calibri" w:eastAsia="MS Mincho" w:hAnsi="Calibri"/>
          <w:iCs/>
          <w:sz w:val="22"/>
          <w:szCs w:val="22"/>
        </w:rPr>
        <w:t xml:space="preserve"> below</w:t>
      </w:r>
      <w:r w:rsidR="00B66792">
        <w:rPr>
          <w:rFonts w:ascii="Calibri" w:eastAsia="MS Mincho" w:hAnsi="Calibri"/>
          <w:iCs/>
          <w:sz w:val="22"/>
          <w:szCs w:val="22"/>
        </w:rPr>
        <w:t xml:space="preserve">. </w:t>
      </w:r>
    </w:p>
    <w:p w14:paraId="4D4A103A" w14:textId="77777777" w:rsidR="000967F6" w:rsidRDefault="000967F6" w:rsidP="00B66792">
      <w:pPr>
        <w:jc w:val="both"/>
        <w:rPr>
          <w:rFonts w:ascii="Calibri" w:eastAsia="MS Mincho" w:hAnsi="Calibri"/>
          <w:iCs/>
          <w:sz w:val="22"/>
          <w:szCs w:val="22"/>
        </w:rPr>
      </w:pPr>
    </w:p>
    <w:p w14:paraId="2D5D6FAA" w14:textId="77777777" w:rsidR="0077022B" w:rsidRDefault="0077022B" w:rsidP="00143FB5">
      <w:pPr>
        <w:pStyle w:val="Caption"/>
        <w:rPr>
          <w:rFonts w:ascii="Calibri" w:hAnsi="Calibri"/>
          <w:b w:val="0"/>
          <w:lang w:val="en-CA"/>
        </w:rPr>
      </w:pPr>
      <w:bookmarkStart w:id="81" w:name="_Toc303946951"/>
      <w:r w:rsidRPr="001D0698">
        <w:rPr>
          <w:rFonts w:ascii="Calibri" w:hAnsi="Calibri"/>
          <w:lang w:val="en-CA"/>
        </w:rPr>
        <w:t xml:space="preserve">Table </w:t>
      </w:r>
      <w:r w:rsidR="00C02332" w:rsidRPr="001D0698">
        <w:rPr>
          <w:rFonts w:ascii="Calibri" w:hAnsi="Calibri"/>
          <w:lang w:val="en-CA"/>
        </w:rPr>
        <w:fldChar w:fldCharType="begin"/>
      </w:r>
      <w:r w:rsidRPr="001D0698">
        <w:rPr>
          <w:rFonts w:ascii="Calibri" w:hAnsi="Calibri"/>
          <w:lang w:val="en-CA"/>
        </w:rPr>
        <w:instrText xml:space="preserve"> SEQ Table \* ARABIC </w:instrText>
      </w:r>
      <w:r w:rsidR="00C02332" w:rsidRPr="001D0698">
        <w:rPr>
          <w:rFonts w:ascii="Calibri" w:hAnsi="Calibri"/>
          <w:lang w:val="en-CA"/>
        </w:rPr>
        <w:fldChar w:fldCharType="separate"/>
      </w:r>
      <w:r w:rsidR="00650A40">
        <w:rPr>
          <w:rFonts w:ascii="Calibri" w:hAnsi="Calibri"/>
          <w:noProof/>
          <w:lang w:val="en-CA"/>
        </w:rPr>
        <w:t>11</w:t>
      </w:r>
      <w:r w:rsidR="00C02332" w:rsidRPr="001D0698">
        <w:rPr>
          <w:rFonts w:ascii="Calibri" w:hAnsi="Calibri"/>
          <w:lang w:val="en-CA"/>
        </w:rPr>
        <w:fldChar w:fldCharType="end"/>
      </w:r>
      <w:r w:rsidRPr="001D0698">
        <w:rPr>
          <w:rFonts w:ascii="Calibri" w:hAnsi="Calibri"/>
          <w:lang w:val="en-CA"/>
        </w:rPr>
        <w:t xml:space="preserve">: </w:t>
      </w:r>
      <w:r>
        <w:rPr>
          <w:rFonts w:ascii="Calibri" w:hAnsi="Calibri"/>
          <w:b w:val="0"/>
          <w:lang w:val="en-CA"/>
        </w:rPr>
        <w:t xml:space="preserve">Project </w:t>
      </w:r>
      <w:r w:rsidR="00784427">
        <w:rPr>
          <w:rFonts w:ascii="Calibri" w:hAnsi="Calibri"/>
          <w:b w:val="0"/>
          <w:lang w:val="en-CA"/>
        </w:rPr>
        <w:t>Expenditures for the period 2010</w:t>
      </w:r>
      <w:r>
        <w:rPr>
          <w:rFonts w:ascii="Calibri" w:hAnsi="Calibri"/>
          <w:b w:val="0"/>
          <w:lang w:val="en-CA"/>
        </w:rPr>
        <w:t xml:space="preserve"> – 2014 </w:t>
      </w:r>
      <w:r w:rsidR="00784427">
        <w:rPr>
          <w:rFonts w:ascii="Calibri" w:hAnsi="Calibri"/>
          <w:b w:val="0"/>
          <w:lang w:val="en-CA"/>
        </w:rPr>
        <w:t>(up to 31 December</w:t>
      </w:r>
      <w:r>
        <w:rPr>
          <w:rFonts w:ascii="Calibri" w:hAnsi="Calibri"/>
          <w:b w:val="0"/>
          <w:lang w:val="en-CA"/>
        </w:rPr>
        <w:t xml:space="preserve"> 2014)</w:t>
      </w:r>
      <w:bookmarkEnd w:id="81"/>
    </w:p>
    <w:tbl>
      <w:tblPr>
        <w:tblW w:w="945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960"/>
        <w:gridCol w:w="990"/>
        <w:gridCol w:w="900"/>
        <w:gridCol w:w="810"/>
        <w:gridCol w:w="810"/>
        <w:gridCol w:w="990"/>
        <w:gridCol w:w="990"/>
      </w:tblGrid>
      <w:tr w:rsidR="00713133" w:rsidRPr="00713133" w14:paraId="79C7B4C5" w14:textId="77777777" w:rsidTr="00713133">
        <w:trPr>
          <w:trHeight w:val="300"/>
        </w:trPr>
        <w:tc>
          <w:tcPr>
            <w:tcW w:w="3960" w:type="dxa"/>
            <w:shd w:val="clear" w:color="auto" w:fill="auto"/>
            <w:noWrap/>
            <w:vAlign w:val="bottom"/>
            <w:hideMark/>
          </w:tcPr>
          <w:p w14:paraId="7491AA7D" w14:textId="77777777" w:rsidR="00CD1B0D" w:rsidRPr="00713133" w:rsidRDefault="00CD1B0D" w:rsidP="00CD1B0D">
            <w:pPr>
              <w:widowControl/>
              <w:autoSpaceDE/>
              <w:autoSpaceDN/>
              <w:adjustRightInd/>
              <w:rPr>
                <w:rFonts w:asciiTheme="majorHAnsi" w:hAnsiTheme="majorHAnsi"/>
                <w:b/>
                <w:bCs/>
                <w:color w:val="000000"/>
                <w:sz w:val="18"/>
                <w:szCs w:val="18"/>
              </w:rPr>
            </w:pPr>
            <w:r w:rsidRPr="00713133">
              <w:rPr>
                <w:rFonts w:asciiTheme="majorHAnsi" w:hAnsiTheme="majorHAnsi"/>
                <w:b/>
                <w:bCs/>
                <w:color w:val="000000"/>
                <w:sz w:val="18"/>
                <w:szCs w:val="18"/>
              </w:rPr>
              <w:t>Project Activity /Component</w:t>
            </w:r>
          </w:p>
        </w:tc>
        <w:tc>
          <w:tcPr>
            <w:tcW w:w="990" w:type="dxa"/>
            <w:shd w:val="clear" w:color="auto" w:fill="auto"/>
            <w:noWrap/>
            <w:vAlign w:val="bottom"/>
            <w:hideMark/>
          </w:tcPr>
          <w:p w14:paraId="13468688" w14:textId="77777777" w:rsidR="00CD1B0D" w:rsidRPr="00713133" w:rsidRDefault="00CD1B0D" w:rsidP="00CD1B0D">
            <w:pPr>
              <w:widowControl/>
              <w:autoSpaceDE/>
              <w:autoSpaceDN/>
              <w:adjustRightInd/>
              <w:jc w:val="right"/>
              <w:rPr>
                <w:rFonts w:asciiTheme="majorHAnsi" w:hAnsiTheme="majorHAnsi"/>
                <w:b/>
                <w:bCs/>
                <w:color w:val="000000"/>
                <w:sz w:val="18"/>
                <w:szCs w:val="18"/>
              </w:rPr>
            </w:pPr>
            <w:r w:rsidRPr="00713133">
              <w:rPr>
                <w:rFonts w:asciiTheme="majorHAnsi" w:hAnsiTheme="majorHAnsi"/>
                <w:b/>
                <w:bCs/>
                <w:color w:val="000000"/>
                <w:sz w:val="18"/>
                <w:szCs w:val="18"/>
              </w:rPr>
              <w:t>2010</w:t>
            </w:r>
          </w:p>
        </w:tc>
        <w:tc>
          <w:tcPr>
            <w:tcW w:w="900" w:type="dxa"/>
            <w:shd w:val="clear" w:color="auto" w:fill="auto"/>
            <w:noWrap/>
            <w:vAlign w:val="bottom"/>
            <w:hideMark/>
          </w:tcPr>
          <w:p w14:paraId="13A3D278" w14:textId="77777777" w:rsidR="00CD1B0D" w:rsidRPr="00713133" w:rsidRDefault="00CD1B0D" w:rsidP="00CD1B0D">
            <w:pPr>
              <w:widowControl/>
              <w:autoSpaceDE/>
              <w:autoSpaceDN/>
              <w:adjustRightInd/>
              <w:jc w:val="right"/>
              <w:rPr>
                <w:rFonts w:asciiTheme="majorHAnsi" w:hAnsiTheme="majorHAnsi"/>
                <w:b/>
                <w:bCs/>
                <w:color w:val="000000"/>
                <w:sz w:val="18"/>
                <w:szCs w:val="18"/>
              </w:rPr>
            </w:pPr>
            <w:r w:rsidRPr="00713133">
              <w:rPr>
                <w:rFonts w:asciiTheme="majorHAnsi" w:hAnsiTheme="majorHAnsi"/>
                <w:b/>
                <w:bCs/>
                <w:color w:val="000000"/>
                <w:sz w:val="18"/>
                <w:szCs w:val="18"/>
              </w:rPr>
              <w:t>2011</w:t>
            </w:r>
          </w:p>
        </w:tc>
        <w:tc>
          <w:tcPr>
            <w:tcW w:w="810" w:type="dxa"/>
            <w:shd w:val="clear" w:color="auto" w:fill="auto"/>
            <w:noWrap/>
            <w:vAlign w:val="bottom"/>
            <w:hideMark/>
          </w:tcPr>
          <w:p w14:paraId="0ECE0EE0" w14:textId="77777777" w:rsidR="00CD1B0D" w:rsidRPr="00713133" w:rsidRDefault="00CD1B0D" w:rsidP="00CD1B0D">
            <w:pPr>
              <w:widowControl/>
              <w:autoSpaceDE/>
              <w:autoSpaceDN/>
              <w:adjustRightInd/>
              <w:jc w:val="right"/>
              <w:rPr>
                <w:rFonts w:asciiTheme="majorHAnsi" w:hAnsiTheme="majorHAnsi"/>
                <w:b/>
                <w:bCs/>
                <w:color w:val="000000"/>
                <w:sz w:val="18"/>
                <w:szCs w:val="18"/>
              </w:rPr>
            </w:pPr>
            <w:r w:rsidRPr="00713133">
              <w:rPr>
                <w:rFonts w:asciiTheme="majorHAnsi" w:hAnsiTheme="majorHAnsi"/>
                <w:b/>
                <w:bCs/>
                <w:color w:val="000000"/>
                <w:sz w:val="18"/>
                <w:szCs w:val="18"/>
              </w:rPr>
              <w:t>2012</w:t>
            </w:r>
          </w:p>
        </w:tc>
        <w:tc>
          <w:tcPr>
            <w:tcW w:w="810" w:type="dxa"/>
            <w:shd w:val="clear" w:color="auto" w:fill="auto"/>
            <w:noWrap/>
            <w:vAlign w:val="bottom"/>
            <w:hideMark/>
          </w:tcPr>
          <w:p w14:paraId="121D7395" w14:textId="77777777" w:rsidR="00CD1B0D" w:rsidRPr="00713133" w:rsidRDefault="00CD1B0D" w:rsidP="00CD1B0D">
            <w:pPr>
              <w:widowControl/>
              <w:autoSpaceDE/>
              <w:autoSpaceDN/>
              <w:adjustRightInd/>
              <w:jc w:val="right"/>
              <w:rPr>
                <w:rFonts w:asciiTheme="majorHAnsi" w:hAnsiTheme="majorHAnsi"/>
                <w:b/>
                <w:bCs/>
                <w:color w:val="000000"/>
                <w:sz w:val="18"/>
                <w:szCs w:val="18"/>
              </w:rPr>
            </w:pPr>
            <w:r w:rsidRPr="00713133">
              <w:rPr>
                <w:rFonts w:asciiTheme="majorHAnsi" w:hAnsiTheme="majorHAnsi"/>
                <w:b/>
                <w:bCs/>
                <w:color w:val="000000"/>
                <w:sz w:val="18"/>
                <w:szCs w:val="18"/>
              </w:rPr>
              <w:t>2013</w:t>
            </w:r>
          </w:p>
        </w:tc>
        <w:tc>
          <w:tcPr>
            <w:tcW w:w="990" w:type="dxa"/>
            <w:shd w:val="clear" w:color="auto" w:fill="auto"/>
            <w:noWrap/>
            <w:vAlign w:val="bottom"/>
            <w:hideMark/>
          </w:tcPr>
          <w:p w14:paraId="0EE7C431" w14:textId="77777777" w:rsidR="00CD1B0D" w:rsidRPr="00713133" w:rsidRDefault="00CD1B0D" w:rsidP="00CD1B0D">
            <w:pPr>
              <w:widowControl/>
              <w:autoSpaceDE/>
              <w:autoSpaceDN/>
              <w:adjustRightInd/>
              <w:jc w:val="right"/>
              <w:rPr>
                <w:rFonts w:asciiTheme="majorHAnsi" w:hAnsiTheme="majorHAnsi"/>
                <w:b/>
                <w:bCs/>
                <w:color w:val="000000"/>
                <w:sz w:val="18"/>
                <w:szCs w:val="18"/>
              </w:rPr>
            </w:pPr>
            <w:r w:rsidRPr="00713133">
              <w:rPr>
                <w:rFonts w:asciiTheme="majorHAnsi" w:hAnsiTheme="majorHAnsi"/>
                <w:b/>
                <w:bCs/>
                <w:color w:val="000000"/>
                <w:sz w:val="18"/>
                <w:szCs w:val="18"/>
              </w:rPr>
              <w:t>2014</w:t>
            </w:r>
          </w:p>
        </w:tc>
        <w:tc>
          <w:tcPr>
            <w:tcW w:w="990" w:type="dxa"/>
            <w:shd w:val="clear" w:color="auto" w:fill="auto"/>
            <w:noWrap/>
            <w:vAlign w:val="bottom"/>
            <w:hideMark/>
          </w:tcPr>
          <w:p w14:paraId="6C5E53F4" w14:textId="77777777" w:rsidR="00CD1B0D" w:rsidRPr="00713133" w:rsidRDefault="00CD1B0D" w:rsidP="00CD1B0D">
            <w:pPr>
              <w:widowControl/>
              <w:autoSpaceDE/>
              <w:autoSpaceDN/>
              <w:adjustRightInd/>
              <w:jc w:val="right"/>
              <w:rPr>
                <w:rFonts w:asciiTheme="majorHAnsi" w:hAnsiTheme="majorHAnsi"/>
                <w:b/>
                <w:bCs/>
                <w:color w:val="000000"/>
                <w:sz w:val="18"/>
                <w:szCs w:val="18"/>
              </w:rPr>
            </w:pPr>
            <w:r w:rsidRPr="00713133">
              <w:rPr>
                <w:rFonts w:asciiTheme="majorHAnsi" w:hAnsiTheme="majorHAnsi"/>
                <w:b/>
                <w:bCs/>
                <w:color w:val="000000"/>
                <w:sz w:val="18"/>
                <w:szCs w:val="18"/>
              </w:rPr>
              <w:t>Total</w:t>
            </w:r>
          </w:p>
        </w:tc>
      </w:tr>
      <w:tr w:rsidR="00713133" w:rsidRPr="00713133" w14:paraId="7ADE7C39" w14:textId="77777777" w:rsidTr="00713133">
        <w:trPr>
          <w:trHeight w:val="300"/>
        </w:trPr>
        <w:tc>
          <w:tcPr>
            <w:tcW w:w="3960" w:type="dxa"/>
            <w:shd w:val="clear" w:color="auto" w:fill="auto"/>
            <w:noWrap/>
            <w:vAlign w:val="bottom"/>
            <w:hideMark/>
          </w:tcPr>
          <w:p w14:paraId="7D6ED097" w14:textId="77777777" w:rsidR="00CD1B0D" w:rsidRPr="00713133" w:rsidRDefault="00CD1B0D" w:rsidP="00CD1B0D">
            <w:pPr>
              <w:widowControl/>
              <w:autoSpaceDE/>
              <w:autoSpaceDN/>
              <w:adjustRightInd/>
              <w:rPr>
                <w:rFonts w:asciiTheme="majorHAnsi" w:hAnsiTheme="majorHAnsi"/>
                <w:color w:val="000000"/>
                <w:sz w:val="18"/>
                <w:szCs w:val="18"/>
              </w:rPr>
            </w:pPr>
            <w:r w:rsidRPr="00713133">
              <w:rPr>
                <w:rFonts w:asciiTheme="majorHAnsi" w:hAnsiTheme="majorHAnsi"/>
                <w:color w:val="000000"/>
                <w:sz w:val="18"/>
                <w:szCs w:val="18"/>
              </w:rPr>
              <w:t xml:space="preserve">1. Regulatory Strengthening </w:t>
            </w:r>
          </w:p>
        </w:tc>
        <w:tc>
          <w:tcPr>
            <w:tcW w:w="990" w:type="dxa"/>
            <w:shd w:val="clear" w:color="auto" w:fill="auto"/>
            <w:noWrap/>
            <w:vAlign w:val="bottom"/>
            <w:hideMark/>
          </w:tcPr>
          <w:p w14:paraId="1F4527C5"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167,712</w:t>
            </w:r>
          </w:p>
        </w:tc>
        <w:tc>
          <w:tcPr>
            <w:tcW w:w="900" w:type="dxa"/>
            <w:shd w:val="clear" w:color="auto" w:fill="auto"/>
            <w:noWrap/>
            <w:vAlign w:val="bottom"/>
            <w:hideMark/>
          </w:tcPr>
          <w:p w14:paraId="3B136E3C"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92,378</w:t>
            </w:r>
          </w:p>
        </w:tc>
        <w:tc>
          <w:tcPr>
            <w:tcW w:w="810" w:type="dxa"/>
            <w:shd w:val="clear" w:color="auto" w:fill="auto"/>
            <w:noWrap/>
            <w:vAlign w:val="bottom"/>
            <w:hideMark/>
          </w:tcPr>
          <w:p w14:paraId="7378BA14"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14,040</w:t>
            </w:r>
          </w:p>
        </w:tc>
        <w:tc>
          <w:tcPr>
            <w:tcW w:w="810" w:type="dxa"/>
            <w:shd w:val="clear" w:color="auto" w:fill="auto"/>
            <w:noWrap/>
            <w:vAlign w:val="bottom"/>
            <w:hideMark/>
          </w:tcPr>
          <w:p w14:paraId="798779A3"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2,089</w:t>
            </w:r>
          </w:p>
        </w:tc>
        <w:tc>
          <w:tcPr>
            <w:tcW w:w="990" w:type="dxa"/>
            <w:shd w:val="clear" w:color="auto" w:fill="auto"/>
            <w:noWrap/>
            <w:vAlign w:val="bottom"/>
            <w:hideMark/>
          </w:tcPr>
          <w:p w14:paraId="5D526377" w14:textId="77777777" w:rsidR="00CD1B0D" w:rsidRPr="00DD72AA" w:rsidRDefault="00CD1B0D" w:rsidP="00CD1B0D">
            <w:pPr>
              <w:widowControl/>
              <w:autoSpaceDE/>
              <w:autoSpaceDN/>
              <w:adjustRightInd/>
              <w:jc w:val="right"/>
              <w:rPr>
                <w:rFonts w:asciiTheme="majorHAnsi" w:hAnsiTheme="majorHAnsi"/>
                <w:color w:val="000000"/>
                <w:sz w:val="18"/>
                <w:szCs w:val="18"/>
              </w:rPr>
            </w:pPr>
            <w:r w:rsidRPr="00DD72AA">
              <w:rPr>
                <w:rFonts w:asciiTheme="majorHAnsi" w:hAnsiTheme="majorHAnsi"/>
                <w:color w:val="000000"/>
                <w:sz w:val="18"/>
                <w:szCs w:val="18"/>
              </w:rPr>
              <w:t>0</w:t>
            </w:r>
          </w:p>
        </w:tc>
        <w:tc>
          <w:tcPr>
            <w:tcW w:w="990" w:type="dxa"/>
            <w:shd w:val="clear" w:color="auto" w:fill="auto"/>
            <w:noWrap/>
            <w:vAlign w:val="bottom"/>
            <w:hideMark/>
          </w:tcPr>
          <w:p w14:paraId="3CBEB2CF" w14:textId="77777777" w:rsidR="00CD1B0D" w:rsidRPr="00DD72AA" w:rsidRDefault="00CD1B0D" w:rsidP="00CD1B0D">
            <w:pPr>
              <w:widowControl/>
              <w:autoSpaceDE/>
              <w:autoSpaceDN/>
              <w:adjustRightInd/>
              <w:jc w:val="right"/>
              <w:rPr>
                <w:rFonts w:asciiTheme="majorHAnsi" w:hAnsiTheme="majorHAnsi"/>
                <w:color w:val="000000"/>
                <w:sz w:val="18"/>
                <w:szCs w:val="18"/>
              </w:rPr>
            </w:pPr>
            <w:r w:rsidRPr="00DD72AA">
              <w:rPr>
                <w:rFonts w:asciiTheme="majorHAnsi" w:hAnsiTheme="majorHAnsi"/>
                <w:color w:val="000000"/>
                <w:sz w:val="18"/>
                <w:szCs w:val="18"/>
              </w:rPr>
              <w:t>276,218</w:t>
            </w:r>
          </w:p>
        </w:tc>
      </w:tr>
      <w:tr w:rsidR="00713133" w:rsidRPr="00713133" w14:paraId="0720A498" w14:textId="77777777" w:rsidTr="00713133">
        <w:trPr>
          <w:trHeight w:val="300"/>
        </w:trPr>
        <w:tc>
          <w:tcPr>
            <w:tcW w:w="3960" w:type="dxa"/>
            <w:shd w:val="clear" w:color="auto" w:fill="auto"/>
            <w:noWrap/>
            <w:vAlign w:val="bottom"/>
            <w:hideMark/>
          </w:tcPr>
          <w:p w14:paraId="44508C6B" w14:textId="77777777" w:rsidR="00CD1B0D" w:rsidRPr="00713133" w:rsidRDefault="00CD1B0D" w:rsidP="00CD1B0D">
            <w:pPr>
              <w:widowControl/>
              <w:autoSpaceDE/>
              <w:autoSpaceDN/>
              <w:adjustRightInd/>
              <w:rPr>
                <w:rFonts w:asciiTheme="majorHAnsi" w:hAnsiTheme="majorHAnsi"/>
                <w:color w:val="000000"/>
                <w:sz w:val="18"/>
                <w:szCs w:val="18"/>
              </w:rPr>
            </w:pPr>
            <w:r w:rsidRPr="00713133">
              <w:rPr>
                <w:rFonts w:asciiTheme="majorHAnsi" w:hAnsiTheme="majorHAnsi"/>
                <w:color w:val="000000"/>
                <w:sz w:val="18"/>
                <w:szCs w:val="18"/>
              </w:rPr>
              <w:t>2. Capacity Building for PCB Management</w:t>
            </w:r>
          </w:p>
        </w:tc>
        <w:tc>
          <w:tcPr>
            <w:tcW w:w="990" w:type="dxa"/>
            <w:shd w:val="clear" w:color="auto" w:fill="auto"/>
            <w:noWrap/>
            <w:vAlign w:val="bottom"/>
            <w:hideMark/>
          </w:tcPr>
          <w:p w14:paraId="6127CC7F"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42,810</w:t>
            </w:r>
          </w:p>
        </w:tc>
        <w:tc>
          <w:tcPr>
            <w:tcW w:w="900" w:type="dxa"/>
            <w:shd w:val="clear" w:color="auto" w:fill="auto"/>
            <w:noWrap/>
            <w:vAlign w:val="bottom"/>
            <w:hideMark/>
          </w:tcPr>
          <w:p w14:paraId="4EDD05FE"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166,631</w:t>
            </w:r>
          </w:p>
        </w:tc>
        <w:tc>
          <w:tcPr>
            <w:tcW w:w="810" w:type="dxa"/>
            <w:shd w:val="clear" w:color="auto" w:fill="auto"/>
            <w:noWrap/>
            <w:vAlign w:val="bottom"/>
            <w:hideMark/>
          </w:tcPr>
          <w:p w14:paraId="103BC3A8"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171,233</w:t>
            </w:r>
          </w:p>
        </w:tc>
        <w:tc>
          <w:tcPr>
            <w:tcW w:w="810" w:type="dxa"/>
            <w:shd w:val="clear" w:color="auto" w:fill="auto"/>
            <w:noWrap/>
            <w:vAlign w:val="bottom"/>
            <w:hideMark/>
          </w:tcPr>
          <w:p w14:paraId="5FCDCA76"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97,020</w:t>
            </w:r>
          </w:p>
        </w:tc>
        <w:tc>
          <w:tcPr>
            <w:tcW w:w="990" w:type="dxa"/>
            <w:shd w:val="clear" w:color="auto" w:fill="auto"/>
            <w:noWrap/>
            <w:vAlign w:val="bottom"/>
            <w:hideMark/>
          </w:tcPr>
          <w:p w14:paraId="74DD072D" w14:textId="77777777" w:rsidR="00CD1B0D" w:rsidRPr="00DD72AA" w:rsidRDefault="00CD1B0D" w:rsidP="00CD1B0D">
            <w:pPr>
              <w:widowControl/>
              <w:autoSpaceDE/>
              <w:autoSpaceDN/>
              <w:adjustRightInd/>
              <w:jc w:val="right"/>
              <w:rPr>
                <w:rFonts w:asciiTheme="majorHAnsi" w:hAnsiTheme="majorHAnsi"/>
                <w:color w:val="000000"/>
                <w:sz w:val="18"/>
                <w:szCs w:val="18"/>
              </w:rPr>
            </w:pPr>
            <w:r w:rsidRPr="00DD72AA">
              <w:rPr>
                <w:rFonts w:asciiTheme="majorHAnsi" w:hAnsiTheme="majorHAnsi"/>
                <w:color w:val="000000"/>
                <w:sz w:val="18"/>
                <w:szCs w:val="18"/>
              </w:rPr>
              <w:t>1,781</w:t>
            </w:r>
          </w:p>
        </w:tc>
        <w:tc>
          <w:tcPr>
            <w:tcW w:w="990" w:type="dxa"/>
            <w:shd w:val="clear" w:color="auto" w:fill="auto"/>
            <w:noWrap/>
            <w:vAlign w:val="bottom"/>
            <w:hideMark/>
          </w:tcPr>
          <w:p w14:paraId="5E694248" w14:textId="77777777" w:rsidR="00CD1B0D" w:rsidRPr="00DD72AA" w:rsidRDefault="00CD1B0D" w:rsidP="00CD1B0D">
            <w:pPr>
              <w:widowControl/>
              <w:autoSpaceDE/>
              <w:autoSpaceDN/>
              <w:adjustRightInd/>
              <w:jc w:val="right"/>
              <w:rPr>
                <w:rFonts w:asciiTheme="majorHAnsi" w:hAnsiTheme="majorHAnsi"/>
                <w:color w:val="000000"/>
                <w:sz w:val="18"/>
                <w:szCs w:val="18"/>
              </w:rPr>
            </w:pPr>
            <w:r w:rsidRPr="00DD72AA">
              <w:rPr>
                <w:rFonts w:asciiTheme="majorHAnsi" w:hAnsiTheme="majorHAnsi"/>
                <w:color w:val="000000"/>
                <w:sz w:val="18"/>
                <w:szCs w:val="18"/>
              </w:rPr>
              <w:t>479,475</w:t>
            </w:r>
          </w:p>
        </w:tc>
      </w:tr>
      <w:tr w:rsidR="00713133" w:rsidRPr="00713133" w14:paraId="1F9E0F1F" w14:textId="77777777" w:rsidTr="00713133">
        <w:trPr>
          <w:trHeight w:val="300"/>
        </w:trPr>
        <w:tc>
          <w:tcPr>
            <w:tcW w:w="3960" w:type="dxa"/>
            <w:shd w:val="clear" w:color="auto" w:fill="auto"/>
            <w:noWrap/>
            <w:vAlign w:val="bottom"/>
            <w:hideMark/>
          </w:tcPr>
          <w:p w14:paraId="0A5705EE" w14:textId="77777777" w:rsidR="00CD1B0D" w:rsidRPr="00713133" w:rsidRDefault="00CD1B0D" w:rsidP="00CD1B0D">
            <w:pPr>
              <w:widowControl/>
              <w:autoSpaceDE/>
              <w:autoSpaceDN/>
              <w:adjustRightInd/>
              <w:rPr>
                <w:rFonts w:asciiTheme="majorHAnsi" w:hAnsiTheme="majorHAnsi"/>
                <w:color w:val="000000"/>
                <w:sz w:val="18"/>
                <w:szCs w:val="18"/>
              </w:rPr>
            </w:pPr>
            <w:r w:rsidRPr="00713133">
              <w:rPr>
                <w:rFonts w:asciiTheme="majorHAnsi" w:hAnsiTheme="majorHAnsi"/>
                <w:color w:val="000000"/>
                <w:sz w:val="18"/>
                <w:szCs w:val="18"/>
              </w:rPr>
              <w:t>3. Disposal of PCB transformers</w:t>
            </w:r>
          </w:p>
        </w:tc>
        <w:tc>
          <w:tcPr>
            <w:tcW w:w="990" w:type="dxa"/>
            <w:shd w:val="clear" w:color="auto" w:fill="auto"/>
            <w:noWrap/>
            <w:vAlign w:val="bottom"/>
            <w:hideMark/>
          </w:tcPr>
          <w:p w14:paraId="478B4378"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15,951</w:t>
            </w:r>
          </w:p>
        </w:tc>
        <w:tc>
          <w:tcPr>
            <w:tcW w:w="900" w:type="dxa"/>
            <w:shd w:val="clear" w:color="auto" w:fill="auto"/>
            <w:noWrap/>
            <w:vAlign w:val="bottom"/>
            <w:hideMark/>
          </w:tcPr>
          <w:p w14:paraId="44A81B6D"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58,978</w:t>
            </w:r>
          </w:p>
        </w:tc>
        <w:tc>
          <w:tcPr>
            <w:tcW w:w="810" w:type="dxa"/>
            <w:shd w:val="clear" w:color="auto" w:fill="auto"/>
            <w:noWrap/>
            <w:vAlign w:val="bottom"/>
            <w:hideMark/>
          </w:tcPr>
          <w:p w14:paraId="0030ED5B"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88,598</w:t>
            </w:r>
          </w:p>
        </w:tc>
        <w:tc>
          <w:tcPr>
            <w:tcW w:w="810" w:type="dxa"/>
            <w:shd w:val="clear" w:color="auto" w:fill="auto"/>
            <w:noWrap/>
            <w:vAlign w:val="bottom"/>
            <w:hideMark/>
          </w:tcPr>
          <w:p w14:paraId="700E7DD8"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462,619</w:t>
            </w:r>
          </w:p>
        </w:tc>
        <w:tc>
          <w:tcPr>
            <w:tcW w:w="990" w:type="dxa"/>
            <w:shd w:val="clear" w:color="auto" w:fill="auto"/>
            <w:noWrap/>
            <w:vAlign w:val="bottom"/>
            <w:hideMark/>
          </w:tcPr>
          <w:p w14:paraId="76FEB3BD" w14:textId="77777777" w:rsidR="00CD1B0D" w:rsidRPr="00DD72AA" w:rsidRDefault="00E74829" w:rsidP="00CD1B0D">
            <w:pPr>
              <w:widowControl/>
              <w:autoSpaceDE/>
              <w:autoSpaceDN/>
              <w:adjustRightInd/>
              <w:jc w:val="right"/>
              <w:rPr>
                <w:rFonts w:asciiTheme="majorHAnsi" w:hAnsiTheme="majorHAnsi"/>
                <w:color w:val="000000"/>
                <w:sz w:val="18"/>
                <w:szCs w:val="18"/>
              </w:rPr>
            </w:pPr>
            <w:r w:rsidRPr="00DD72AA">
              <w:rPr>
                <w:rFonts w:asciiTheme="majorHAnsi" w:hAnsiTheme="majorHAnsi"/>
                <w:color w:val="000000"/>
                <w:sz w:val="18"/>
                <w:szCs w:val="18"/>
              </w:rPr>
              <w:t>149,635</w:t>
            </w:r>
          </w:p>
        </w:tc>
        <w:tc>
          <w:tcPr>
            <w:tcW w:w="990" w:type="dxa"/>
            <w:shd w:val="clear" w:color="auto" w:fill="auto"/>
            <w:noWrap/>
            <w:vAlign w:val="bottom"/>
            <w:hideMark/>
          </w:tcPr>
          <w:p w14:paraId="24425405" w14:textId="77777777" w:rsidR="00CD1B0D" w:rsidRPr="00DD72AA" w:rsidRDefault="001C39B6" w:rsidP="00CD1B0D">
            <w:pPr>
              <w:widowControl/>
              <w:autoSpaceDE/>
              <w:autoSpaceDN/>
              <w:adjustRightInd/>
              <w:jc w:val="right"/>
              <w:rPr>
                <w:rFonts w:asciiTheme="majorHAnsi" w:hAnsiTheme="majorHAnsi"/>
                <w:color w:val="000000"/>
                <w:sz w:val="18"/>
                <w:szCs w:val="18"/>
              </w:rPr>
            </w:pPr>
            <w:r w:rsidRPr="00DD72AA">
              <w:rPr>
                <w:rFonts w:asciiTheme="majorHAnsi" w:hAnsiTheme="majorHAnsi"/>
                <w:color w:val="000000"/>
                <w:sz w:val="18"/>
                <w:szCs w:val="18"/>
              </w:rPr>
              <w:t>775,781</w:t>
            </w:r>
          </w:p>
        </w:tc>
      </w:tr>
      <w:tr w:rsidR="00713133" w:rsidRPr="00713133" w14:paraId="6A83064D" w14:textId="77777777" w:rsidTr="00713133">
        <w:trPr>
          <w:trHeight w:val="300"/>
        </w:trPr>
        <w:tc>
          <w:tcPr>
            <w:tcW w:w="3960" w:type="dxa"/>
            <w:shd w:val="clear" w:color="auto" w:fill="auto"/>
            <w:noWrap/>
            <w:vAlign w:val="bottom"/>
            <w:hideMark/>
          </w:tcPr>
          <w:p w14:paraId="0DB6E0CC" w14:textId="77777777" w:rsidR="00CD1B0D" w:rsidRPr="00713133" w:rsidRDefault="00CD1B0D" w:rsidP="00CD1B0D">
            <w:pPr>
              <w:widowControl/>
              <w:autoSpaceDE/>
              <w:autoSpaceDN/>
              <w:adjustRightInd/>
              <w:rPr>
                <w:rFonts w:asciiTheme="majorHAnsi" w:hAnsiTheme="majorHAnsi"/>
                <w:color w:val="000000"/>
                <w:sz w:val="18"/>
                <w:szCs w:val="18"/>
              </w:rPr>
            </w:pPr>
            <w:r w:rsidRPr="00713133">
              <w:rPr>
                <w:rFonts w:asciiTheme="majorHAnsi" w:hAnsiTheme="majorHAnsi"/>
                <w:color w:val="000000"/>
                <w:sz w:val="18"/>
                <w:szCs w:val="18"/>
              </w:rPr>
              <w:t>4. Regional Storage and Disposal of PCB Capacitors</w:t>
            </w:r>
          </w:p>
        </w:tc>
        <w:tc>
          <w:tcPr>
            <w:tcW w:w="990" w:type="dxa"/>
            <w:shd w:val="clear" w:color="auto" w:fill="auto"/>
            <w:noWrap/>
            <w:vAlign w:val="bottom"/>
            <w:hideMark/>
          </w:tcPr>
          <w:p w14:paraId="3BDA9EFE"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45,887</w:t>
            </w:r>
          </w:p>
        </w:tc>
        <w:tc>
          <w:tcPr>
            <w:tcW w:w="900" w:type="dxa"/>
            <w:shd w:val="clear" w:color="auto" w:fill="auto"/>
            <w:noWrap/>
            <w:vAlign w:val="bottom"/>
            <w:hideMark/>
          </w:tcPr>
          <w:p w14:paraId="4D12488B"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43,503</w:t>
            </w:r>
          </w:p>
        </w:tc>
        <w:tc>
          <w:tcPr>
            <w:tcW w:w="810" w:type="dxa"/>
            <w:shd w:val="clear" w:color="auto" w:fill="auto"/>
            <w:noWrap/>
            <w:vAlign w:val="bottom"/>
            <w:hideMark/>
          </w:tcPr>
          <w:p w14:paraId="5175E745"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76,313</w:t>
            </w:r>
          </w:p>
        </w:tc>
        <w:tc>
          <w:tcPr>
            <w:tcW w:w="810" w:type="dxa"/>
            <w:shd w:val="clear" w:color="auto" w:fill="auto"/>
            <w:noWrap/>
            <w:vAlign w:val="bottom"/>
            <w:hideMark/>
          </w:tcPr>
          <w:p w14:paraId="333615B0"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21,205</w:t>
            </w:r>
          </w:p>
        </w:tc>
        <w:tc>
          <w:tcPr>
            <w:tcW w:w="990" w:type="dxa"/>
            <w:shd w:val="clear" w:color="auto" w:fill="auto"/>
            <w:noWrap/>
            <w:vAlign w:val="bottom"/>
            <w:hideMark/>
          </w:tcPr>
          <w:p w14:paraId="3CEACFB0" w14:textId="77777777" w:rsidR="00CD1B0D" w:rsidRPr="00DD72AA" w:rsidRDefault="00E74829" w:rsidP="00CD1B0D">
            <w:pPr>
              <w:widowControl/>
              <w:autoSpaceDE/>
              <w:autoSpaceDN/>
              <w:adjustRightInd/>
              <w:jc w:val="right"/>
              <w:rPr>
                <w:rFonts w:asciiTheme="majorHAnsi" w:hAnsiTheme="majorHAnsi"/>
                <w:color w:val="000000"/>
                <w:sz w:val="18"/>
                <w:szCs w:val="18"/>
              </w:rPr>
            </w:pPr>
            <w:r w:rsidRPr="00DD72AA">
              <w:rPr>
                <w:rFonts w:asciiTheme="majorHAnsi" w:hAnsiTheme="majorHAnsi"/>
                <w:color w:val="000000"/>
                <w:sz w:val="18"/>
                <w:szCs w:val="18"/>
              </w:rPr>
              <w:t>836,524</w:t>
            </w:r>
          </w:p>
        </w:tc>
        <w:tc>
          <w:tcPr>
            <w:tcW w:w="990" w:type="dxa"/>
            <w:shd w:val="clear" w:color="auto" w:fill="auto"/>
            <w:noWrap/>
            <w:vAlign w:val="bottom"/>
            <w:hideMark/>
          </w:tcPr>
          <w:p w14:paraId="172E691C" w14:textId="77777777" w:rsidR="00CD1B0D" w:rsidRPr="00DD72AA" w:rsidRDefault="001C39B6" w:rsidP="00CD1B0D">
            <w:pPr>
              <w:widowControl/>
              <w:autoSpaceDE/>
              <w:autoSpaceDN/>
              <w:adjustRightInd/>
              <w:jc w:val="right"/>
              <w:rPr>
                <w:rFonts w:asciiTheme="majorHAnsi" w:hAnsiTheme="majorHAnsi"/>
                <w:color w:val="000000"/>
                <w:sz w:val="18"/>
                <w:szCs w:val="18"/>
              </w:rPr>
            </w:pPr>
            <w:r w:rsidRPr="00DD72AA">
              <w:rPr>
                <w:rFonts w:asciiTheme="majorHAnsi" w:hAnsiTheme="majorHAnsi"/>
                <w:color w:val="000000"/>
                <w:sz w:val="18"/>
                <w:szCs w:val="18"/>
              </w:rPr>
              <w:t>1,023,432</w:t>
            </w:r>
          </w:p>
        </w:tc>
      </w:tr>
      <w:tr w:rsidR="00713133" w:rsidRPr="00713133" w14:paraId="441A76B3" w14:textId="77777777" w:rsidTr="00713133">
        <w:trPr>
          <w:trHeight w:val="300"/>
        </w:trPr>
        <w:tc>
          <w:tcPr>
            <w:tcW w:w="3960" w:type="dxa"/>
            <w:shd w:val="clear" w:color="auto" w:fill="auto"/>
            <w:noWrap/>
            <w:vAlign w:val="bottom"/>
            <w:hideMark/>
          </w:tcPr>
          <w:p w14:paraId="3F959B7A" w14:textId="77777777" w:rsidR="00CD1B0D" w:rsidRPr="00713133" w:rsidRDefault="00CD1B0D" w:rsidP="00CD1B0D">
            <w:pPr>
              <w:widowControl/>
              <w:autoSpaceDE/>
              <w:autoSpaceDN/>
              <w:adjustRightInd/>
              <w:rPr>
                <w:rFonts w:asciiTheme="majorHAnsi" w:hAnsiTheme="majorHAnsi"/>
                <w:color w:val="000000"/>
                <w:sz w:val="18"/>
                <w:szCs w:val="18"/>
              </w:rPr>
            </w:pPr>
            <w:r w:rsidRPr="00713133">
              <w:rPr>
                <w:rFonts w:asciiTheme="majorHAnsi" w:hAnsiTheme="majorHAnsi"/>
                <w:color w:val="000000"/>
                <w:sz w:val="18"/>
                <w:szCs w:val="18"/>
              </w:rPr>
              <w:t>5. Monitoring and Evaluation</w:t>
            </w:r>
          </w:p>
        </w:tc>
        <w:tc>
          <w:tcPr>
            <w:tcW w:w="990" w:type="dxa"/>
            <w:shd w:val="clear" w:color="auto" w:fill="auto"/>
            <w:noWrap/>
            <w:vAlign w:val="bottom"/>
            <w:hideMark/>
          </w:tcPr>
          <w:p w14:paraId="697A798D"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0</w:t>
            </w:r>
          </w:p>
        </w:tc>
        <w:tc>
          <w:tcPr>
            <w:tcW w:w="900" w:type="dxa"/>
            <w:shd w:val="clear" w:color="auto" w:fill="auto"/>
            <w:noWrap/>
            <w:vAlign w:val="bottom"/>
            <w:hideMark/>
          </w:tcPr>
          <w:p w14:paraId="1A95F516"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309</w:t>
            </w:r>
          </w:p>
        </w:tc>
        <w:tc>
          <w:tcPr>
            <w:tcW w:w="810" w:type="dxa"/>
            <w:shd w:val="clear" w:color="auto" w:fill="auto"/>
            <w:noWrap/>
            <w:vAlign w:val="bottom"/>
            <w:hideMark/>
          </w:tcPr>
          <w:p w14:paraId="05E7FED3"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22,152</w:t>
            </w:r>
          </w:p>
        </w:tc>
        <w:tc>
          <w:tcPr>
            <w:tcW w:w="810" w:type="dxa"/>
            <w:shd w:val="clear" w:color="auto" w:fill="auto"/>
            <w:noWrap/>
            <w:vAlign w:val="bottom"/>
            <w:hideMark/>
          </w:tcPr>
          <w:p w14:paraId="3027901D"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2,194</w:t>
            </w:r>
          </w:p>
        </w:tc>
        <w:tc>
          <w:tcPr>
            <w:tcW w:w="990" w:type="dxa"/>
            <w:shd w:val="clear" w:color="auto" w:fill="auto"/>
            <w:noWrap/>
            <w:vAlign w:val="bottom"/>
            <w:hideMark/>
          </w:tcPr>
          <w:p w14:paraId="78D0697F" w14:textId="77777777" w:rsidR="00CD1B0D" w:rsidRPr="00DD72AA" w:rsidRDefault="00CD1B0D" w:rsidP="00CD1B0D">
            <w:pPr>
              <w:widowControl/>
              <w:autoSpaceDE/>
              <w:autoSpaceDN/>
              <w:adjustRightInd/>
              <w:jc w:val="right"/>
              <w:rPr>
                <w:rFonts w:asciiTheme="majorHAnsi" w:hAnsiTheme="majorHAnsi"/>
                <w:color w:val="000000"/>
                <w:sz w:val="18"/>
                <w:szCs w:val="18"/>
              </w:rPr>
            </w:pPr>
            <w:r w:rsidRPr="00DD72AA">
              <w:rPr>
                <w:rFonts w:asciiTheme="majorHAnsi" w:hAnsiTheme="majorHAnsi"/>
                <w:color w:val="000000"/>
                <w:sz w:val="18"/>
                <w:szCs w:val="18"/>
              </w:rPr>
              <w:t>2,480</w:t>
            </w:r>
          </w:p>
        </w:tc>
        <w:tc>
          <w:tcPr>
            <w:tcW w:w="990" w:type="dxa"/>
            <w:shd w:val="clear" w:color="auto" w:fill="auto"/>
            <w:noWrap/>
            <w:vAlign w:val="bottom"/>
            <w:hideMark/>
          </w:tcPr>
          <w:p w14:paraId="6E6C197B" w14:textId="77777777" w:rsidR="00CD1B0D" w:rsidRPr="00DD72AA" w:rsidRDefault="00CD1B0D" w:rsidP="00CD1B0D">
            <w:pPr>
              <w:widowControl/>
              <w:autoSpaceDE/>
              <w:autoSpaceDN/>
              <w:adjustRightInd/>
              <w:jc w:val="right"/>
              <w:rPr>
                <w:rFonts w:asciiTheme="majorHAnsi" w:hAnsiTheme="majorHAnsi"/>
                <w:color w:val="000000"/>
                <w:sz w:val="18"/>
                <w:szCs w:val="18"/>
              </w:rPr>
            </w:pPr>
            <w:r w:rsidRPr="00DD72AA">
              <w:rPr>
                <w:rFonts w:asciiTheme="majorHAnsi" w:hAnsiTheme="majorHAnsi"/>
                <w:color w:val="000000"/>
                <w:sz w:val="18"/>
                <w:szCs w:val="18"/>
              </w:rPr>
              <w:t>27,135</w:t>
            </w:r>
          </w:p>
        </w:tc>
      </w:tr>
      <w:tr w:rsidR="00713133" w:rsidRPr="00713133" w14:paraId="041BEEC5" w14:textId="77777777" w:rsidTr="00713133">
        <w:trPr>
          <w:trHeight w:val="300"/>
        </w:trPr>
        <w:tc>
          <w:tcPr>
            <w:tcW w:w="3960" w:type="dxa"/>
            <w:shd w:val="clear" w:color="auto" w:fill="auto"/>
            <w:noWrap/>
            <w:vAlign w:val="bottom"/>
            <w:hideMark/>
          </w:tcPr>
          <w:p w14:paraId="464883F9" w14:textId="77777777" w:rsidR="00CD1B0D" w:rsidRPr="00713133" w:rsidRDefault="00CD1B0D" w:rsidP="00CD1B0D">
            <w:pPr>
              <w:widowControl/>
              <w:autoSpaceDE/>
              <w:autoSpaceDN/>
              <w:adjustRightInd/>
              <w:rPr>
                <w:rFonts w:asciiTheme="majorHAnsi" w:hAnsiTheme="majorHAnsi"/>
                <w:color w:val="000000"/>
                <w:sz w:val="18"/>
                <w:szCs w:val="18"/>
              </w:rPr>
            </w:pPr>
            <w:r w:rsidRPr="00713133">
              <w:rPr>
                <w:rFonts w:asciiTheme="majorHAnsi" w:hAnsiTheme="majorHAnsi"/>
                <w:color w:val="000000"/>
                <w:sz w:val="18"/>
                <w:szCs w:val="18"/>
              </w:rPr>
              <w:t>Project Management</w:t>
            </w:r>
          </w:p>
        </w:tc>
        <w:tc>
          <w:tcPr>
            <w:tcW w:w="990" w:type="dxa"/>
            <w:shd w:val="clear" w:color="auto" w:fill="auto"/>
            <w:noWrap/>
            <w:vAlign w:val="bottom"/>
            <w:hideMark/>
          </w:tcPr>
          <w:p w14:paraId="66FBC437"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53,612</w:t>
            </w:r>
          </w:p>
        </w:tc>
        <w:tc>
          <w:tcPr>
            <w:tcW w:w="900" w:type="dxa"/>
            <w:shd w:val="clear" w:color="auto" w:fill="auto"/>
            <w:noWrap/>
            <w:vAlign w:val="bottom"/>
            <w:hideMark/>
          </w:tcPr>
          <w:p w14:paraId="63A36D3C"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43,168</w:t>
            </w:r>
          </w:p>
        </w:tc>
        <w:tc>
          <w:tcPr>
            <w:tcW w:w="810" w:type="dxa"/>
            <w:shd w:val="clear" w:color="auto" w:fill="auto"/>
            <w:noWrap/>
            <w:vAlign w:val="bottom"/>
            <w:hideMark/>
          </w:tcPr>
          <w:p w14:paraId="0FA28F49"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54,115</w:t>
            </w:r>
          </w:p>
        </w:tc>
        <w:tc>
          <w:tcPr>
            <w:tcW w:w="810" w:type="dxa"/>
            <w:shd w:val="clear" w:color="auto" w:fill="auto"/>
            <w:noWrap/>
            <w:vAlign w:val="bottom"/>
            <w:hideMark/>
          </w:tcPr>
          <w:p w14:paraId="6A5F99FD"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81,093</w:t>
            </w:r>
          </w:p>
        </w:tc>
        <w:tc>
          <w:tcPr>
            <w:tcW w:w="990" w:type="dxa"/>
            <w:shd w:val="clear" w:color="auto" w:fill="auto"/>
            <w:noWrap/>
            <w:vAlign w:val="bottom"/>
            <w:hideMark/>
          </w:tcPr>
          <w:p w14:paraId="70A38122" w14:textId="77777777" w:rsidR="00CD1B0D" w:rsidRPr="00DD72AA" w:rsidRDefault="00E74829" w:rsidP="00E74829">
            <w:pPr>
              <w:widowControl/>
              <w:autoSpaceDE/>
              <w:autoSpaceDN/>
              <w:adjustRightInd/>
              <w:jc w:val="right"/>
              <w:rPr>
                <w:rFonts w:asciiTheme="majorHAnsi" w:hAnsiTheme="majorHAnsi"/>
                <w:color w:val="000000"/>
                <w:sz w:val="18"/>
                <w:szCs w:val="18"/>
              </w:rPr>
            </w:pPr>
            <w:r w:rsidRPr="00DD72AA">
              <w:rPr>
                <w:rFonts w:asciiTheme="majorHAnsi" w:hAnsiTheme="majorHAnsi"/>
                <w:color w:val="000000"/>
                <w:sz w:val="18"/>
                <w:szCs w:val="18"/>
              </w:rPr>
              <w:t>78,404</w:t>
            </w:r>
          </w:p>
        </w:tc>
        <w:tc>
          <w:tcPr>
            <w:tcW w:w="990" w:type="dxa"/>
            <w:shd w:val="clear" w:color="auto" w:fill="auto"/>
            <w:noWrap/>
            <w:vAlign w:val="bottom"/>
            <w:hideMark/>
          </w:tcPr>
          <w:p w14:paraId="4B9DE9B7" w14:textId="77777777" w:rsidR="00CD1B0D" w:rsidRPr="00DD72AA" w:rsidRDefault="00CD1B0D" w:rsidP="00CD1B0D">
            <w:pPr>
              <w:widowControl/>
              <w:autoSpaceDE/>
              <w:autoSpaceDN/>
              <w:adjustRightInd/>
              <w:jc w:val="right"/>
              <w:rPr>
                <w:rFonts w:asciiTheme="majorHAnsi" w:hAnsiTheme="majorHAnsi"/>
                <w:color w:val="000000"/>
                <w:sz w:val="18"/>
                <w:szCs w:val="18"/>
              </w:rPr>
            </w:pPr>
            <w:r w:rsidRPr="00DD72AA">
              <w:rPr>
                <w:rFonts w:asciiTheme="majorHAnsi" w:hAnsiTheme="majorHAnsi"/>
                <w:color w:val="000000"/>
                <w:sz w:val="18"/>
                <w:szCs w:val="18"/>
              </w:rPr>
              <w:t>310,392</w:t>
            </w:r>
          </w:p>
        </w:tc>
      </w:tr>
      <w:tr w:rsidR="00713133" w:rsidRPr="00713133" w14:paraId="305D1DA4" w14:textId="77777777" w:rsidTr="00713133">
        <w:trPr>
          <w:trHeight w:val="300"/>
        </w:trPr>
        <w:tc>
          <w:tcPr>
            <w:tcW w:w="3960" w:type="dxa"/>
            <w:shd w:val="clear" w:color="auto" w:fill="auto"/>
            <w:noWrap/>
            <w:vAlign w:val="bottom"/>
            <w:hideMark/>
          </w:tcPr>
          <w:p w14:paraId="3EA3B483" w14:textId="77777777" w:rsidR="00CD1B0D" w:rsidRPr="00713133" w:rsidRDefault="00713133" w:rsidP="00713133">
            <w:pPr>
              <w:widowControl/>
              <w:autoSpaceDE/>
              <w:autoSpaceDN/>
              <w:adjustRightInd/>
              <w:jc w:val="right"/>
              <w:rPr>
                <w:rFonts w:asciiTheme="majorHAnsi" w:hAnsiTheme="majorHAnsi"/>
                <w:b/>
                <w:color w:val="000000"/>
                <w:sz w:val="18"/>
                <w:szCs w:val="18"/>
              </w:rPr>
            </w:pPr>
            <w:r w:rsidRPr="00713133">
              <w:rPr>
                <w:rFonts w:asciiTheme="majorHAnsi" w:hAnsiTheme="majorHAnsi"/>
                <w:b/>
                <w:color w:val="000000"/>
                <w:sz w:val="18"/>
                <w:szCs w:val="18"/>
              </w:rPr>
              <w:t>TOTAL</w:t>
            </w:r>
          </w:p>
        </w:tc>
        <w:tc>
          <w:tcPr>
            <w:tcW w:w="990" w:type="dxa"/>
            <w:shd w:val="clear" w:color="auto" w:fill="auto"/>
            <w:noWrap/>
            <w:vAlign w:val="bottom"/>
            <w:hideMark/>
          </w:tcPr>
          <w:p w14:paraId="2950E13B" w14:textId="77777777" w:rsidR="00CD1B0D" w:rsidRPr="00713133" w:rsidRDefault="00CD1B0D" w:rsidP="00CD1B0D">
            <w:pPr>
              <w:widowControl/>
              <w:autoSpaceDE/>
              <w:autoSpaceDN/>
              <w:adjustRightInd/>
              <w:jc w:val="right"/>
              <w:rPr>
                <w:rFonts w:asciiTheme="majorHAnsi" w:hAnsiTheme="majorHAnsi"/>
                <w:b/>
                <w:bCs/>
                <w:color w:val="000000"/>
                <w:sz w:val="18"/>
                <w:szCs w:val="18"/>
              </w:rPr>
            </w:pPr>
            <w:r w:rsidRPr="00713133">
              <w:rPr>
                <w:rFonts w:asciiTheme="majorHAnsi" w:hAnsiTheme="majorHAnsi"/>
                <w:b/>
                <w:bCs/>
                <w:color w:val="000000"/>
                <w:sz w:val="18"/>
                <w:szCs w:val="18"/>
              </w:rPr>
              <w:t>325,971</w:t>
            </w:r>
          </w:p>
        </w:tc>
        <w:tc>
          <w:tcPr>
            <w:tcW w:w="900" w:type="dxa"/>
            <w:shd w:val="clear" w:color="auto" w:fill="auto"/>
            <w:noWrap/>
            <w:vAlign w:val="bottom"/>
            <w:hideMark/>
          </w:tcPr>
          <w:p w14:paraId="1EDD4D88" w14:textId="77777777" w:rsidR="00CD1B0D" w:rsidRPr="00713133" w:rsidRDefault="00CD1B0D" w:rsidP="00CD1B0D">
            <w:pPr>
              <w:widowControl/>
              <w:autoSpaceDE/>
              <w:autoSpaceDN/>
              <w:adjustRightInd/>
              <w:jc w:val="right"/>
              <w:rPr>
                <w:rFonts w:asciiTheme="majorHAnsi" w:hAnsiTheme="majorHAnsi"/>
                <w:b/>
                <w:bCs/>
                <w:color w:val="000000"/>
                <w:sz w:val="18"/>
                <w:szCs w:val="18"/>
              </w:rPr>
            </w:pPr>
            <w:r w:rsidRPr="00713133">
              <w:rPr>
                <w:rFonts w:asciiTheme="majorHAnsi" w:hAnsiTheme="majorHAnsi"/>
                <w:b/>
                <w:bCs/>
                <w:color w:val="000000"/>
                <w:sz w:val="18"/>
                <w:szCs w:val="18"/>
              </w:rPr>
              <w:t>404,966</w:t>
            </w:r>
          </w:p>
        </w:tc>
        <w:tc>
          <w:tcPr>
            <w:tcW w:w="810" w:type="dxa"/>
            <w:shd w:val="clear" w:color="auto" w:fill="auto"/>
            <w:noWrap/>
            <w:vAlign w:val="bottom"/>
            <w:hideMark/>
          </w:tcPr>
          <w:p w14:paraId="2AF41D9E" w14:textId="77777777" w:rsidR="00CD1B0D" w:rsidRPr="00713133" w:rsidRDefault="00CD1B0D" w:rsidP="00CD1B0D">
            <w:pPr>
              <w:widowControl/>
              <w:autoSpaceDE/>
              <w:autoSpaceDN/>
              <w:adjustRightInd/>
              <w:jc w:val="right"/>
              <w:rPr>
                <w:rFonts w:asciiTheme="majorHAnsi" w:hAnsiTheme="majorHAnsi"/>
                <w:b/>
                <w:bCs/>
                <w:color w:val="000000"/>
                <w:sz w:val="18"/>
                <w:szCs w:val="18"/>
              </w:rPr>
            </w:pPr>
            <w:r w:rsidRPr="00713133">
              <w:rPr>
                <w:rFonts w:asciiTheme="majorHAnsi" w:hAnsiTheme="majorHAnsi"/>
                <w:b/>
                <w:bCs/>
                <w:color w:val="000000"/>
                <w:sz w:val="18"/>
                <w:szCs w:val="18"/>
              </w:rPr>
              <w:t>426,451</w:t>
            </w:r>
          </w:p>
        </w:tc>
        <w:tc>
          <w:tcPr>
            <w:tcW w:w="810" w:type="dxa"/>
            <w:shd w:val="clear" w:color="auto" w:fill="auto"/>
            <w:noWrap/>
            <w:vAlign w:val="bottom"/>
            <w:hideMark/>
          </w:tcPr>
          <w:p w14:paraId="72210D9D" w14:textId="77777777" w:rsidR="00CD1B0D" w:rsidRPr="00713133" w:rsidRDefault="00CD1B0D" w:rsidP="00CD1B0D">
            <w:pPr>
              <w:widowControl/>
              <w:autoSpaceDE/>
              <w:autoSpaceDN/>
              <w:adjustRightInd/>
              <w:jc w:val="right"/>
              <w:rPr>
                <w:rFonts w:asciiTheme="majorHAnsi" w:hAnsiTheme="majorHAnsi"/>
                <w:b/>
                <w:bCs/>
                <w:color w:val="000000"/>
                <w:sz w:val="18"/>
                <w:szCs w:val="18"/>
              </w:rPr>
            </w:pPr>
            <w:r w:rsidRPr="00713133">
              <w:rPr>
                <w:rFonts w:asciiTheme="majorHAnsi" w:hAnsiTheme="majorHAnsi"/>
                <w:b/>
                <w:bCs/>
                <w:color w:val="000000"/>
                <w:sz w:val="18"/>
                <w:szCs w:val="18"/>
              </w:rPr>
              <w:t>666,221</w:t>
            </w:r>
          </w:p>
        </w:tc>
        <w:tc>
          <w:tcPr>
            <w:tcW w:w="990" w:type="dxa"/>
            <w:shd w:val="clear" w:color="auto" w:fill="auto"/>
            <w:noWrap/>
            <w:vAlign w:val="bottom"/>
            <w:hideMark/>
          </w:tcPr>
          <w:p w14:paraId="79142A5B" w14:textId="77777777" w:rsidR="00CD1B0D" w:rsidRPr="00DD72AA" w:rsidRDefault="00E74829" w:rsidP="00CD1B0D">
            <w:pPr>
              <w:widowControl/>
              <w:autoSpaceDE/>
              <w:autoSpaceDN/>
              <w:adjustRightInd/>
              <w:jc w:val="right"/>
              <w:rPr>
                <w:rFonts w:asciiTheme="majorHAnsi" w:hAnsiTheme="majorHAnsi"/>
                <w:b/>
                <w:bCs/>
                <w:color w:val="000000"/>
                <w:sz w:val="18"/>
                <w:szCs w:val="18"/>
              </w:rPr>
            </w:pPr>
            <w:r w:rsidRPr="00DD72AA">
              <w:rPr>
                <w:rFonts w:asciiTheme="majorHAnsi" w:hAnsiTheme="majorHAnsi"/>
                <w:b/>
                <w:bCs/>
                <w:color w:val="000000"/>
                <w:sz w:val="18"/>
                <w:szCs w:val="18"/>
              </w:rPr>
              <w:t>1,068,824</w:t>
            </w:r>
          </w:p>
        </w:tc>
        <w:tc>
          <w:tcPr>
            <w:tcW w:w="990" w:type="dxa"/>
            <w:shd w:val="clear" w:color="auto" w:fill="auto"/>
            <w:noWrap/>
            <w:vAlign w:val="bottom"/>
            <w:hideMark/>
          </w:tcPr>
          <w:p w14:paraId="15A9DBAC" w14:textId="77777777" w:rsidR="00CD1B0D" w:rsidRPr="00DD72AA" w:rsidRDefault="001C39B6" w:rsidP="00CD1B0D">
            <w:pPr>
              <w:widowControl/>
              <w:autoSpaceDE/>
              <w:autoSpaceDN/>
              <w:adjustRightInd/>
              <w:jc w:val="right"/>
              <w:rPr>
                <w:rFonts w:asciiTheme="majorHAnsi" w:hAnsiTheme="majorHAnsi"/>
                <w:b/>
                <w:bCs/>
                <w:color w:val="000000"/>
                <w:sz w:val="18"/>
                <w:szCs w:val="18"/>
              </w:rPr>
            </w:pPr>
            <w:r w:rsidRPr="00DD72AA">
              <w:rPr>
                <w:rFonts w:asciiTheme="majorHAnsi" w:hAnsiTheme="majorHAnsi"/>
                <w:b/>
                <w:bCs/>
                <w:color w:val="000000"/>
                <w:sz w:val="18"/>
                <w:szCs w:val="18"/>
              </w:rPr>
              <w:t>2,892,433</w:t>
            </w:r>
          </w:p>
        </w:tc>
      </w:tr>
      <w:tr w:rsidR="00713133" w:rsidRPr="00713133" w14:paraId="4C36B9FC" w14:textId="77777777" w:rsidTr="00713133">
        <w:trPr>
          <w:trHeight w:val="300"/>
        </w:trPr>
        <w:tc>
          <w:tcPr>
            <w:tcW w:w="3960" w:type="dxa"/>
            <w:shd w:val="clear" w:color="auto" w:fill="auto"/>
            <w:noWrap/>
            <w:vAlign w:val="bottom"/>
            <w:hideMark/>
          </w:tcPr>
          <w:p w14:paraId="7F46F357"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 Delivery (accumulative)</w:t>
            </w:r>
          </w:p>
        </w:tc>
        <w:tc>
          <w:tcPr>
            <w:tcW w:w="990" w:type="dxa"/>
            <w:shd w:val="clear" w:color="auto" w:fill="auto"/>
            <w:noWrap/>
            <w:vAlign w:val="bottom"/>
            <w:hideMark/>
          </w:tcPr>
          <w:p w14:paraId="5FF25DD8"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10%</w:t>
            </w:r>
          </w:p>
        </w:tc>
        <w:tc>
          <w:tcPr>
            <w:tcW w:w="900" w:type="dxa"/>
            <w:shd w:val="clear" w:color="auto" w:fill="auto"/>
            <w:noWrap/>
            <w:vAlign w:val="bottom"/>
            <w:hideMark/>
          </w:tcPr>
          <w:p w14:paraId="70071071"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22%</w:t>
            </w:r>
          </w:p>
        </w:tc>
        <w:tc>
          <w:tcPr>
            <w:tcW w:w="810" w:type="dxa"/>
            <w:shd w:val="clear" w:color="auto" w:fill="auto"/>
            <w:noWrap/>
            <w:vAlign w:val="bottom"/>
            <w:hideMark/>
          </w:tcPr>
          <w:p w14:paraId="5A0EAB3F"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35%</w:t>
            </w:r>
          </w:p>
        </w:tc>
        <w:tc>
          <w:tcPr>
            <w:tcW w:w="810" w:type="dxa"/>
            <w:shd w:val="clear" w:color="auto" w:fill="auto"/>
            <w:noWrap/>
            <w:vAlign w:val="bottom"/>
            <w:hideMark/>
          </w:tcPr>
          <w:p w14:paraId="7FCC74D0" w14:textId="77777777" w:rsidR="00CD1B0D" w:rsidRPr="00713133" w:rsidRDefault="00CD1B0D" w:rsidP="00CD1B0D">
            <w:pPr>
              <w:widowControl/>
              <w:autoSpaceDE/>
              <w:autoSpaceDN/>
              <w:adjustRightInd/>
              <w:jc w:val="right"/>
              <w:rPr>
                <w:rFonts w:asciiTheme="majorHAnsi" w:hAnsiTheme="majorHAnsi"/>
                <w:color w:val="000000"/>
                <w:sz w:val="18"/>
                <w:szCs w:val="18"/>
              </w:rPr>
            </w:pPr>
            <w:r w:rsidRPr="00713133">
              <w:rPr>
                <w:rFonts w:asciiTheme="majorHAnsi" w:hAnsiTheme="majorHAnsi"/>
                <w:color w:val="000000"/>
                <w:sz w:val="18"/>
                <w:szCs w:val="18"/>
              </w:rPr>
              <w:t>55%</w:t>
            </w:r>
          </w:p>
        </w:tc>
        <w:tc>
          <w:tcPr>
            <w:tcW w:w="990" w:type="dxa"/>
            <w:shd w:val="clear" w:color="auto" w:fill="auto"/>
            <w:noWrap/>
            <w:vAlign w:val="bottom"/>
            <w:hideMark/>
          </w:tcPr>
          <w:p w14:paraId="61AA431A" w14:textId="61A2FC8C" w:rsidR="00CD1B0D" w:rsidRPr="00DD72AA" w:rsidRDefault="00DD72AA" w:rsidP="00CD1B0D">
            <w:pPr>
              <w:widowControl/>
              <w:autoSpaceDE/>
              <w:autoSpaceDN/>
              <w:adjustRightInd/>
              <w:jc w:val="right"/>
              <w:rPr>
                <w:rFonts w:asciiTheme="majorHAnsi" w:hAnsiTheme="majorHAnsi"/>
                <w:color w:val="000000"/>
                <w:sz w:val="18"/>
                <w:szCs w:val="18"/>
              </w:rPr>
            </w:pPr>
            <w:r>
              <w:rPr>
                <w:rFonts w:asciiTheme="majorHAnsi" w:hAnsiTheme="majorHAnsi"/>
                <w:color w:val="000000"/>
                <w:sz w:val="18"/>
                <w:szCs w:val="18"/>
              </w:rPr>
              <w:t>88</w:t>
            </w:r>
            <w:r w:rsidR="00CD1B0D" w:rsidRPr="00DD72AA">
              <w:rPr>
                <w:rFonts w:asciiTheme="majorHAnsi" w:hAnsiTheme="majorHAnsi"/>
                <w:color w:val="000000"/>
                <w:sz w:val="18"/>
                <w:szCs w:val="18"/>
              </w:rPr>
              <w:t>%</w:t>
            </w:r>
          </w:p>
        </w:tc>
        <w:tc>
          <w:tcPr>
            <w:tcW w:w="990" w:type="dxa"/>
            <w:shd w:val="clear" w:color="auto" w:fill="auto"/>
            <w:noWrap/>
            <w:vAlign w:val="bottom"/>
            <w:hideMark/>
          </w:tcPr>
          <w:p w14:paraId="5BDD19E1" w14:textId="53F46D1E" w:rsidR="00CD1B0D" w:rsidRPr="00DD72AA" w:rsidRDefault="00DD72AA" w:rsidP="00DD72AA">
            <w:pPr>
              <w:widowControl/>
              <w:autoSpaceDE/>
              <w:autoSpaceDN/>
              <w:adjustRightInd/>
              <w:jc w:val="right"/>
              <w:rPr>
                <w:rFonts w:asciiTheme="majorHAnsi" w:hAnsiTheme="majorHAnsi"/>
                <w:color w:val="000000"/>
                <w:sz w:val="18"/>
                <w:szCs w:val="18"/>
              </w:rPr>
            </w:pPr>
            <w:r>
              <w:rPr>
                <w:rFonts w:asciiTheme="majorHAnsi" w:hAnsiTheme="majorHAnsi"/>
                <w:color w:val="000000"/>
                <w:sz w:val="18"/>
                <w:szCs w:val="18"/>
              </w:rPr>
              <w:t>88</w:t>
            </w:r>
            <w:r w:rsidRPr="00DD72AA">
              <w:rPr>
                <w:rFonts w:asciiTheme="majorHAnsi" w:hAnsiTheme="majorHAnsi"/>
                <w:color w:val="000000"/>
                <w:sz w:val="18"/>
                <w:szCs w:val="18"/>
              </w:rPr>
              <w:t>%</w:t>
            </w:r>
          </w:p>
        </w:tc>
      </w:tr>
    </w:tbl>
    <w:p w14:paraId="6A89CBF1" w14:textId="77777777" w:rsidR="00E7476F" w:rsidRPr="00E7476F" w:rsidRDefault="00E7476F" w:rsidP="00E7476F"/>
    <w:p w14:paraId="4361BCC2" w14:textId="77777777" w:rsidR="00E704C0" w:rsidRPr="004E5E12" w:rsidRDefault="00E704C0" w:rsidP="00B717AE">
      <w:pPr>
        <w:jc w:val="both"/>
        <w:rPr>
          <w:rFonts w:ascii="Calibri" w:hAnsi="Calibri"/>
          <w:sz w:val="22"/>
          <w:szCs w:val="22"/>
        </w:rPr>
      </w:pPr>
      <w:r w:rsidRPr="004E5E12">
        <w:rPr>
          <w:rFonts w:ascii="Calibri" w:eastAsia="MS Mincho" w:hAnsi="Calibri"/>
          <w:iCs/>
          <w:sz w:val="22"/>
          <w:szCs w:val="22"/>
        </w:rPr>
        <w:t xml:space="preserve">As can be deducted </w:t>
      </w:r>
      <w:r w:rsidRPr="00ED17C7">
        <w:rPr>
          <w:rFonts w:ascii="Calibri" w:eastAsia="MS Mincho" w:hAnsi="Calibri"/>
          <w:iCs/>
          <w:sz w:val="22"/>
          <w:szCs w:val="22"/>
        </w:rPr>
        <w:t xml:space="preserve">from </w:t>
      </w:r>
      <w:r w:rsidR="00294370" w:rsidRPr="00ED17C7">
        <w:rPr>
          <w:rFonts w:ascii="Calibri" w:eastAsia="MS Mincho" w:hAnsi="Calibri"/>
          <w:iCs/>
          <w:sz w:val="22"/>
          <w:szCs w:val="22"/>
        </w:rPr>
        <w:t>Table 11</w:t>
      </w:r>
      <w:r w:rsidRPr="00ED17C7">
        <w:rPr>
          <w:rFonts w:ascii="Calibri" w:eastAsia="MS Mincho" w:hAnsi="Calibri"/>
          <w:iCs/>
          <w:sz w:val="22"/>
          <w:szCs w:val="22"/>
        </w:rPr>
        <w:t>, project</w:t>
      </w:r>
      <w:r w:rsidRPr="004E5E12">
        <w:rPr>
          <w:rFonts w:ascii="Calibri" w:eastAsia="MS Mincho" w:hAnsi="Calibri"/>
          <w:iCs/>
          <w:sz w:val="22"/>
          <w:szCs w:val="22"/>
        </w:rPr>
        <w:t xml:space="preserve"> expenditures</w:t>
      </w:r>
      <w:r w:rsidR="009635EC" w:rsidRPr="004E5E12">
        <w:rPr>
          <w:rFonts w:ascii="Calibri" w:eastAsia="MS Mincho" w:hAnsi="Calibri"/>
          <w:iCs/>
          <w:sz w:val="22"/>
          <w:szCs w:val="22"/>
        </w:rPr>
        <w:t xml:space="preserve"> in 2010, 2011 and 2012 were relatively low</w:t>
      </w:r>
      <w:r w:rsidRPr="004E5E12">
        <w:rPr>
          <w:rFonts w:ascii="Calibri" w:eastAsia="MS Mincho" w:hAnsi="Calibri"/>
          <w:iCs/>
          <w:sz w:val="22"/>
          <w:szCs w:val="22"/>
        </w:rPr>
        <w:t xml:space="preserve">, </w:t>
      </w:r>
      <w:r w:rsidR="00713133" w:rsidRPr="004E5E12">
        <w:rPr>
          <w:rFonts w:ascii="Calibri" w:eastAsia="MS Mincho" w:hAnsi="Calibri"/>
          <w:iCs/>
          <w:sz w:val="22"/>
          <w:szCs w:val="22"/>
        </w:rPr>
        <w:t>with delivery picking up in 2013 and 2014.</w:t>
      </w:r>
      <w:r w:rsidR="009635EC" w:rsidRPr="004E5E12">
        <w:rPr>
          <w:rFonts w:ascii="Calibri" w:eastAsia="MS Mincho" w:hAnsi="Calibri"/>
          <w:iCs/>
          <w:sz w:val="22"/>
          <w:szCs w:val="22"/>
        </w:rPr>
        <w:t xml:space="preserve"> T</w:t>
      </w:r>
      <w:r w:rsidR="00713133" w:rsidRPr="004E5E12">
        <w:rPr>
          <w:rFonts w:ascii="Calibri" w:eastAsia="MS Mincho" w:hAnsi="Calibri"/>
          <w:iCs/>
          <w:sz w:val="22"/>
          <w:szCs w:val="22"/>
        </w:rPr>
        <w:t>he high</w:t>
      </w:r>
      <w:r w:rsidR="009635EC" w:rsidRPr="004E5E12">
        <w:rPr>
          <w:rFonts w:ascii="Calibri" w:eastAsia="MS Mincho" w:hAnsi="Calibri"/>
          <w:iCs/>
          <w:sz w:val="22"/>
          <w:szCs w:val="22"/>
        </w:rPr>
        <w:t>er</w:t>
      </w:r>
      <w:r w:rsidR="00713133" w:rsidRPr="004E5E12">
        <w:rPr>
          <w:rFonts w:ascii="Calibri" w:eastAsia="MS Mincho" w:hAnsi="Calibri"/>
          <w:iCs/>
          <w:sz w:val="22"/>
          <w:szCs w:val="22"/>
        </w:rPr>
        <w:t xml:space="preserve"> delivery rates for 2013 and 2014 are the result of </w:t>
      </w:r>
      <w:r w:rsidR="00B717AE">
        <w:rPr>
          <w:rFonts w:ascii="Calibri" w:eastAsia="MS Mincho" w:hAnsi="Calibri"/>
          <w:iCs/>
          <w:sz w:val="22"/>
          <w:szCs w:val="22"/>
        </w:rPr>
        <w:t xml:space="preserve">repackaging, transportation and disposal activities that had been re-scheduled because of the pre-longed efforts to find feasible land-based export routes. Only when the project took the decision to export PCBs </w:t>
      </w:r>
      <w:r w:rsidR="00B717AE">
        <w:rPr>
          <w:rFonts w:ascii="Calibri" w:eastAsia="MS Mincho" w:hAnsi="Calibri"/>
          <w:iCs/>
          <w:sz w:val="22"/>
          <w:szCs w:val="22"/>
        </w:rPr>
        <w:lastRenderedPageBreak/>
        <w:t>by air transportation, was it able to start spending project funds allocated for these activities, which make up a significant portion of the budget.</w:t>
      </w:r>
    </w:p>
    <w:p w14:paraId="17934103" w14:textId="77777777" w:rsidR="009635EC" w:rsidRPr="004E5E12" w:rsidRDefault="009635EC" w:rsidP="00B66792">
      <w:pPr>
        <w:jc w:val="both"/>
        <w:rPr>
          <w:rFonts w:ascii="Calibri" w:hAnsi="Calibri"/>
          <w:sz w:val="22"/>
          <w:szCs w:val="22"/>
        </w:rPr>
      </w:pPr>
    </w:p>
    <w:p w14:paraId="0731BE1A" w14:textId="77777777" w:rsidR="009635EC" w:rsidRPr="004E5E12" w:rsidRDefault="009635EC" w:rsidP="00B66792">
      <w:pPr>
        <w:jc w:val="both"/>
        <w:rPr>
          <w:rFonts w:ascii="Calibri" w:hAnsi="Calibri"/>
          <w:sz w:val="22"/>
          <w:szCs w:val="22"/>
        </w:rPr>
      </w:pPr>
      <w:r w:rsidRPr="004E5E12">
        <w:rPr>
          <w:rFonts w:ascii="Calibri" w:hAnsi="Calibri"/>
          <w:sz w:val="22"/>
          <w:szCs w:val="22"/>
        </w:rPr>
        <w:t xml:space="preserve">At the time of the TE, the project had an unspent balance of </w:t>
      </w:r>
      <w:r w:rsidR="00670E6C">
        <w:rPr>
          <w:rFonts w:ascii="Calibri" w:hAnsi="Calibri"/>
          <w:sz w:val="22"/>
          <w:szCs w:val="22"/>
        </w:rPr>
        <w:t>40</w:t>
      </w:r>
      <w:r w:rsidR="00966F9D">
        <w:rPr>
          <w:rFonts w:ascii="Calibri" w:hAnsi="Calibri"/>
          <w:sz w:val="22"/>
          <w:szCs w:val="22"/>
        </w:rPr>
        <w:t>7</w:t>
      </w:r>
      <w:r w:rsidR="000E0409">
        <w:rPr>
          <w:rFonts w:ascii="Calibri" w:hAnsi="Calibri"/>
          <w:sz w:val="22"/>
          <w:szCs w:val="22"/>
        </w:rPr>
        <w:t>,</w:t>
      </w:r>
      <w:r w:rsidR="00670E6C">
        <w:rPr>
          <w:rFonts w:ascii="Calibri" w:hAnsi="Calibri"/>
          <w:sz w:val="22"/>
          <w:szCs w:val="22"/>
        </w:rPr>
        <w:t>7</w:t>
      </w:r>
      <w:r w:rsidR="00966F9D">
        <w:rPr>
          <w:rFonts w:ascii="Calibri" w:hAnsi="Calibri"/>
          <w:sz w:val="22"/>
          <w:szCs w:val="22"/>
        </w:rPr>
        <w:t>51.43</w:t>
      </w:r>
      <w:r w:rsidR="000E0409">
        <w:rPr>
          <w:rFonts w:ascii="Calibri" w:hAnsi="Calibri"/>
          <w:sz w:val="22"/>
          <w:szCs w:val="22"/>
        </w:rPr>
        <w:t xml:space="preserve"> </w:t>
      </w:r>
      <w:r w:rsidR="00A57089" w:rsidRPr="004E5E12">
        <w:rPr>
          <w:rFonts w:ascii="Calibri" w:hAnsi="Calibri"/>
          <w:sz w:val="22"/>
          <w:szCs w:val="22"/>
        </w:rPr>
        <w:t>US$</w:t>
      </w:r>
      <w:r w:rsidR="004E5E12" w:rsidRPr="004E5E12">
        <w:rPr>
          <w:rFonts w:ascii="Calibri" w:hAnsi="Calibri"/>
          <w:sz w:val="22"/>
          <w:szCs w:val="22"/>
        </w:rPr>
        <w:t xml:space="preserve"> which represents approximately 10% of the </w:t>
      </w:r>
      <w:r w:rsidR="0077501D">
        <w:rPr>
          <w:rFonts w:ascii="Calibri" w:hAnsi="Calibri"/>
          <w:sz w:val="22"/>
          <w:szCs w:val="22"/>
        </w:rPr>
        <w:t>total</w:t>
      </w:r>
      <w:r w:rsidR="004E5E12" w:rsidRPr="004E5E12">
        <w:rPr>
          <w:rFonts w:ascii="Calibri" w:hAnsi="Calibri"/>
          <w:sz w:val="22"/>
          <w:szCs w:val="22"/>
        </w:rPr>
        <w:t xml:space="preserve"> project budget</w:t>
      </w:r>
      <w:r w:rsidR="00A57089" w:rsidRPr="004E5E12">
        <w:rPr>
          <w:rFonts w:ascii="Calibri" w:hAnsi="Calibri"/>
          <w:sz w:val="22"/>
          <w:szCs w:val="22"/>
        </w:rPr>
        <w:t xml:space="preserve">. Of that amount, at the time of the TE, </w:t>
      </w:r>
      <w:r w:rsidR="00670E6C" w:rsidRPr="00DD72AA">
        <w:rPr>
          <w:rFonts w:ascii="Calibri" w:hAnsi="Calibri"/>
          <w:sz w:val="22"/>
          <w:szCs w:val="22"/>
        </w:rPr>
        <w:t>16</w:t>
      </w:r>
      <w:r w:rsidR="000E0409" w:rsidRPr="00DD72AA">
        <w:rPr>
          <w:rFonts w:ascii="Calibri" w:hAnsi="Calibri"/>
          <w:sz w:val="22"/>
          <w:szCs w:val="22"/>
        </w:rPr>
        <w:t>,</w:t>
      </w:r>
      <w:r w:rsidR="00670E6C" w:rsidRPr="00DD72AA">
        <w:rPr>
          <w:rFonts w:ascii="Calibri" w:hAnsi="Calibri"/>
          <w:sz w:val="22"/>
          <w:szCs w:val="22"/>
        </w:rPr>
        <w:t>501 US$</w:t>
      </w:r>
      <w:r w:rsidR="00670E6C">
        <w:rPr>
          <w:rFonts w:ascii="Calibri" w:hAnsi="Calibri"/>
          <w:color w:val="FF0000"/>
          <w:sz w:val="22"/>
          <w:szCs w:val="22"/>
        </w:rPr>
        <w:t xml:space="preserve"> </w:t>
      </w:r>
      <w:r w:rsidR="00A57089" w:rsidRPr="004E5E12">
        <w:rPr>
          <w:rFonts w:ascii="Calibri" w:hAnsi="Calibri"/>
          <w:sz w:val="22"/>
          <w:szCs w:val="22"/>
        </w:rPr>
        <w:t xml:space="preserve">had already been committed. </w:t>
      </w:r>
    </w:p>
    <w:p w14:paraId="1A568CCB" w14:textId="77777777" w:rsidR="008C0A36" w:rsidRPr="00784427" w:rsidRDefault="008C0A36" w:rsidP="003D3E65">
      <w:pPr>
        <w:pStyle w:val="Subtitle"/>
        <w:jc w:val="both"/>
        <w:rPr>
          <w:rFonts w:eastAsia="MS Mincho" w:cs="Times New Roman"/>
          <w:iCs w:val="0"/>
          <w:color w:val="FF0000"/>
          <w:spacing w:val="0"/>
          <w:sz w:val="22"/>
          <w:szCs w:val="22"/>
        </w:rPr>
      </w:pPr>
    </w:p>
    <w:p w14:paraId="0563F4B5" w14:textId="77777777" w:rsidR="000F0BB2" w:rsidRPr="005241E9" w:rsidRDefault="003D3E65" w:rsidP="005241E9">
      <w:pPr>
        <w:pStyle w:val="Subtitle"/>
        <w:ind w:left="720"/>
        <w:jc w:val="both"/>
        <w:rPr>
          <w:rFonts w:eastAsia="MS Mincho"/>
          <w:color w:val="auto"/>
        </w:rPr>
      </w:pPr>
      <w:r w:rsidRPr="005241E9">
        <w:rPr>
          <w:rFonts w:eastAsia="MS Mincho" w:cs="Times New Roman"/>
          <w:iCs w:val="0"/>
          <w:color w:val="auto"/>
          <w:spacing w:val="0"/>
          <w:sz w:val="22"/>
          <w:szCs w:val="22"/>
        </w:rPr>
        <w:t xml:space="preserve">Recommendation: </w:t>
      </w:r>
      <w:r w:rsidRPr="005241E9">
        <w:rPr>
          <w:rFonts w:eastAsia="MS Mincho" w:cs="Times New Roman"/>
          <w:i w:val="0"/>
          <w:iCs w:val="0"/>
          <w:color w:val="auto"/>
          <w:spacing w:val="0"/>
          <w:sz w:val="22"/>
          <w:szCs w:val="22"/>
        </w:rPr>
        <w:t xml:space="preserve">Based on the </w:t>
      </w:r>
      <w:r w:rsidR="00F15CC4" w:rsidRPr="005241E9">
        <w:rPr>
          <w:rFonts w:eastAsia="MS Mincho" w:cs="Times New Roman"/>
          <w:i w:val="0"/>
          <w:iCs w:val="0"/>
          <w:color w:val="auto"/>
          <w:spacing w:val="0"/>
          <w:sz w:val="22"/>
          <w:szCs w:val="22"/>
        </w:rPr>
        <w:t>remaining</w:t>
      </w:r>
      <w:r w:rsidRPr="005241E9">
        <w:rPr>
          <w:rFonts w:eastAsia="MS Mincho" w:cs="Times New Roman"/>
          <w:i w:val="0"/>
          <w:iCs w:val="0"/>
          <w:color w:val="auto"/>
          <w:spacing w:val="0"/>
          <w:sz w:val="22"/>
          <w:szCs w:val="22"/>
        </w:rPr>
        <w:t xml:space="preserve"> project commi</w:t>
      </w:r>
      <w:r w:rsidR="004E5E12" w:rsidRPr="005241E9">
        <w:rPr>
          <w:rFonts w:eastAsia="MS Mincho" w:cs="Times New Roman"/>
          <w:i w:val="0"/>
          <w:iCs w:val="0"/>
          <w:color w:val="auto"/>
          <w:spacing w:val="0"/>
          <w:sz w:val="22"/>
          <w:szCs w:val="22"/>
        </w:rPr>
        <w:t>tments for 2015</w:t>
      </w:r>
      <w:r w:rsidRPr="005241E9">
        <w:rPr>
          <w:rFonts w:eastAsia="MS Mincho" w:cs="Times New Roman"/>
          <w:i w:val="0"/>
          <w:iCs w:val="0"/>
          <w:color w:val="auto"/>
          <w:spacing w:val="0"/>
          <w:sz w:val="22"/>
          <w:szCs w:val="22"/>
        </w:rPr>
        <w:t>, it is high</w:t>
      </w:r>
      <w:r w:rsidR="004E5E12" w:rsidRPr="005241E9">
        <w:rPr>
          <w:rFonts w:eastAsia="MS Mincho" w:cs="Times New Roman"/>
          <w:i w:val="0"/>
          <w:iCs w:val="0"/>
          <w:color w:val="auto"/>
          <w:spacing w:val="0"/>
          <w:sz w:val="22"/>
          <w:szCs w:val="22"/>
        </w:rPr>
        <w:t>ly</w:t>
      </w:r>
      <w:r w:rsidRPr="005241E9">
        <w:rPr>
          <w:rFonts w:eastAsia="MS Mincho" w:cs="Times New Roman"/>
          <w:i w:val="0"/>
          <w:iCs w:val="0"/>
          <w:color w:val="auto"/>
          <w:spacing w:val="0"/>
          <w:sz w:val="22"/>
          <w:szCs w:val="22"/>
        </w:rPr>
        <w:t xml:space="preserve"> recommended that the project would be extended until </w:t>
      </w:r>
      <w:r w:rsidR="004E5E12" w:rsidRPr="005241E9">
        <w:rPr>
          <w:rFonts w:eastAsia="MS Mincho" w:cs="Times New Roman"/>
          <w:i w:val="0"/>
          <w:iCs w:val="0"/>
          <w:color w:val="auto"/>
          <w:spacing w:val="0"/>
          <w:sz w:val="22"/>
          <w:szCs w:val="22"/>
        </w:rPr>
        <w:t>May 2015</w:t>
      </w:r>
      <w:r w:rsidRPr="005241E9">
        <w:rPr>
          <w:rFonts w:eastAsia="MS Mincho" w:cs="Times New Roman"/>
          <w:i w:val="0"/>
          <w:iCs w:val="0"/>
          <w:color w:val="auto"/>
          <w:spacing w:val="0"/>
          <w:sz w:val="22"/>
          <w:szCs w:val="22"/>
        </w:rPr>
        <w:t>.</w:t>
      </w:r>
      <w:r w:rsidRPr="005241E9">
        <w:rPr>
          <w:rFonts w:eastAsia="MS Mincho" w:cs="Times New Roman"/>
          <w:iCs w:val="0"/>
          <w:color w:val="auto"/>
          <w:spacing w:val="0"/>
          <w:sz w:val="22"/>
          <w:szCs w:val="22"/>
        </w:rPr>
        <w:t xml:space="preserve"> </w:t>
      </w:r>
    </w:p>
    <w:p w14:paraId="66AF76A1" w14:textId="77777777" w:rsidR="0022062A" w:rsidRDefault="0022062A" w:rsidP="0022062A">
      <w:pPr>
        <w:rPr>
          <w:rFonts w:ascii="Arial" w:eastAsia="MS Gothic" w:hAnsi="Arial"/>
          <w:bCs/>
          <w:iCs/>
          <w:color w:val="1F497D" w:themeColor="text2"/>
          <w:sz w:val="22"/>
          <w:szCs w:val="22"/>
        </w:rPr>
      </w:pPr>
    </w:p>
    <w:p w14:paraId="7466E523" w14:textId="77777777" w:rsidR="0022062A" w:rsidRPr="00F8703D" w:rsidRDefault="007C38AC" w:rsidP="007C38AC">
      <w:pPr>
        <w:pStyle w:val="Heading3"/>
        <w:rPr>
          <w:b/>
        </w:rPr>
      </w:pPr>
      <w:bookmarkStart w:id="82" w:name="_Toc283849570"/>
      <w:bookmarkStart w:id="83" w:name="_Toc303946910"/>
      <w:r>
        <w:t xml:space="preserve">3.2.5 </w:t>
      </w:r>
      <w:r w:rsidR="0022062A" w:rsidRPr="0022062A">
        <w:t>Monitoring and evaluation: desig</w:t>
      </w:r>
      <w:r w:rsidR="00284BE5">
        <w:t xml:space="preserve">n at entry and implementation </w:t>
      </w:r>
      <w:r w:rsidR="00284BE5" w:rsidRPr="00F8703D">
        <w:rPr>
          <w:b/>
        </w:rPr>
        <w:t>(S</w:t>
      </w:r>
      <w:r w:rsidR="0022062A" w:rsidRPr="00F8703D">
        <w:rPr>
          <w:b/>
        </w:rPr>
        <w:t>)</w:t>
      </w:r>
      <w:bookmarkEnd w:id="82"/>
      <w:bookmarkEnd w:id="83"/>
    </w:p>
    <w:p w14:paraId="2A716A13" w14:textId="77777777" w:rsidR="000E0A43" w:rsidRDefault="000E0A43" w:rsidP="00B66792">
      <w:pPr>
        <w:jc w:val="both"/>
        <w:rPr>
          <w:rFonts w:ascii="Calibri" w:eastAsia="MS Mincho" w:hAnsi="Calibri"/>
          <w:iCs/>
          <w:sz w:val="22"/>
          <w:szCs w:val="22"/>
        </w:rPr>
      </w:pPr>
      <w:r>
        <w:rPr>
          <w:rFonts w:ascii="Calibri" w:eastAsia="MS Mincho" w:hAnsi="Calibri"/>
          <w:iCs/>
          <w:sz w:val="22"/>
          <w:szCs w:val="22"/>
        </w:rPr>
        <w:t xml:space="preserve">The </w:t>
      </w:r>
      <w:r w:rsidR="00C24B86">
        <w:rPr>
          <w:rFonts w:ascii="Calibri" w:eastAsia="MS Mincho" w:hAnsi="Calibri"/>
          <w:iCs/>
          <w:sz w:val="22"/>
          <w:szCs w:val="22"/>
        </w:rPr>
        <w:t xml:space="preserve">TE </w:t>
      </w:r>
      <w:r>
        <w:rPr>
          <w:rFonts w:ascii="Calibri" w:eastAsia="MS Mincho" w:hAnsi="Calibri"/>
          <w:iCs/>
          <w:sz w:val="22"/>
          <w:szCs w:val="22"/>
        </w:rPr>
        <w:t xml:space="preserve">team felt that the Monitoring and Evaluation plan as described and included in the Project Document (See </w:t>
      </w:r>
      <w:r w:rsidR="00480254" w:rsidRPr="00480254">
        <w:rPr>
          <w:rFonts w:ascii="Calibri" w:eastAsia="MS Mincho" w:hAnsi="Calibri"/>
          <w:i/>
          <w:iCs/>
          <w:sz w:val="22"/>
          <w:szCs w:val="22"/>
        </w:rPr>
        <w:t>PART IV: Monitoring and Evaluation Plan and Budget</w:t>
      </w:r>
      <w:r>
        <w:rPr>
          <w:rFonts w:ascii="Calibri" w:eastAsia="MS Mincho" w:hAnsi="Calibri"/>
          <w:iCs/>
          <w:sz w:val="22"/>
          <w:szCs w:val="22"/>
        </w:rPr>
        <w:t xml:space="preserve">) was very comprehensive and in line with the UNDP rules and procedures for Monitoring and Evaluation of (GEF) projects. </w:t>
      </w:r>
    </w:p>
    <w:p w14:paraId="5BFF2634" w14:textId="77777777" w:rsidR="004052E7" w:rsidRDefault="004052E7" w:rsidP="00B66792">
      <w:pPr>
        <w:jc w:val="both"/>
        <w:rPr>
          <w:rFonts w:ascii="Calibri" w:eastAsia="MS Mincho" w:hAnsi="Calibri"/>
          <w:iCs/>
          <w:sz w:val="22"/>
          <w:szCs w:val="22"/>
        </w:rPr>
      </w:pPr>
    </w:p>
    <w:p w14:paraId="666987C8" w14:textId="77777777" w:rsidR="00284BE5" w:rsidRDefault="008C0655" w:rsidP="00B66792">
      <w:pPr>
        <w:jc w:val="both"/>
        <w:rPr>
          <w:rFonts w:ascii="Calibri" w:eastAsia="MS Mincho" w:hAnsi="Calibri"/>
          <w:iCs/>
          <w:sz w:val="22"/>
          <w:szCs w:val="22"/>
        </w:rPr>
      </w:pPr>
      <w:r w:rsidRPr="00ED17C7">
        <w:rPr>
          <w:rFonts w:ascii="Calibri" w:eastAsia="MS Mincho" w:hAnsi="Calibri"/>
          <w:iCs/>
          <w:sz w:val="22"/>
          <w:szCs w:val="22"/>
        </w:rPr>
        <w:t>T</w:t>
      </w:r>
      <w:r w:rsidR="004618CB" w:rsidRPr="00ED17C7">
        <w:rPr>
          <w:rFonts w:ascii="Calibri" w:eastAsia="MS Mincho" w:hAnsi="Calibri"/>
          <w:iCs/>
          <w:sz w:val="22"/>
          <w:szCs w:val="22"/>
        </w:rPr>
        <w:t>able 1</w:t>
      </w:r>
      <w:r w:rsidR="0077501D" w:rsidRPr="00ED17C7">
        <w:rPr>
          <w:rFonts w:ascii="Calibri" w:eastAsia="MS Mincho" w:hAnsi="Calibri"/>
          <w:iCs/>
          <w:sz w:val="22"/>
          <w:szCs w:val="22"/>
        </w:rPr>
        <w:t>2</w:t>
      </w:r>
      <w:r w:rsidR="008D1E64" w:rsidRPr="00ED17C7">
        <w:rPr>
          <w:rFonts w:ascii="Calibri" w:eastAsia="MS Mincho" w:hAnsi="Calibri"/>
          <w:iCs/>
          <w:sz w:val="22"/>
          <w:szCs w:val="22"/>
        </w:rPr>
        <w:t xml:space="preserve"> below</w:t>
      </w:r>
      <w:r w:rsidR="008D1E64">
        <w:rPr>
          <w:rFonts w:ascii="Calibri" w:eastAsia="MS Mincho" w:hAnsi="Calibri"/>
          <w:iCs/>
          <w:sz w:val="22"/>
          <w:szCs w:val="22"/>
        </w:rPr>
        <w:t xml:space="preserve"> summarizes the </w:t>
      </w:r>
      <w:r w:rsidR="004618CB">
        <w:rPr>
          <w:rFonts w:ascii="Calibri" w:eastAsia="MS Mincho" w:hAnsi="Calibri"/>
          <w:iCs/>
          <w:sz w:val="22"/>
          <w:szCs w:val="22"/>
        </w:rPr>
        <w:t>M&amp;</w:t>
      </w:r>
      <w:r w:rsidR="00AF4E7E">
        <w:rPr>
          <w:rFonts w:ascii="Calibri" w:eastAsia="MS Mincho" w:hAnsi="Calibri"/>
          <w:iCs/>
          <w:sz w:val="22"/>
          <w:szCs w:val="22"/>
        </w:rPr>
        <w:t>E activities</w:t>
      </w:r>
      <w:r w:rsidR="008D1E64">
        <w:rPr>
          <w:rFonts w:ascii="Calibri" w:eastAsia="MS Mincho" w:hAnsi="Calibri"/>
          <w:iCs/>
          <w:sz w:val="22"/>
          <w:szCs w:val="22"/>
        </w:rPr>
        <w:t xml:space="preserve"> </w:t>
      </w:r>
      <w:r w:rsidR="004618CB">
        <w:rPr>
          <w:rFonts w:ascii="Calibri" w:eastAsia="MS Mincho" w:hAnsi="Calibri"/>
          <w:iCs/>
          <w:sz w:val="22"/>
          <w:szCs w:val="22"/>
        </w:rPr>
        <w:t xml:space="preserve">as </w:t>
      </w:r>
      <w:r w:rsidR="0077501D">
        <w:rPr>
          <w:rFonts w:ascii="Calibri" w:eastAsia="MS Mincho" w:hAnsi="Calibri"/>
          <w:iCs/>
          <w:sz w:val="22"/>
          <w:szCs w:val="22"/>
        </w:rPr>
        <w:t>planned for in the project d</w:t>
      </w:r>
      <w:r w:rsidR="00284BE5">
        <w:rPr>
          <w:rFonts w:ascii="Calibri" w:eastAsia="MS Mincho" w:hAnsi="Calibri"/>
          <w:iCs/>
          <w:sz w:val="22"/>
          <w:szCs w:val="22"/>
        </w:rPr>
        <w:t xml:space="preserve">ocument and </w:t>
      </w:r>
      <w:r w:rsidR="00AF4E7E">
        <w:rPr>
          <w:rFonts w:ascii="Calibri" w:eastAsia="MS Mincho" w:hAnsi="Calibri"/>
          <w:iCs/>
          <w:sz w:val="22"/>
          <w:szCs w:val="22"/>
        </w:rPr>
        <w:t xml:space="preserve">conducted </w:t>
      </w:r>
      <w:r w:rsidR="008D1E64">
        <w:rPr>
          <w:rFonts w:ascii="Calibri" w:eastAsia="MS Mincho" w:hAnsi="Calibri"/>
          <w:iCs/>
          <w:sz w:val="22"/>
          <w:szCs w:val="22"/>
        </w:rPr>
        <w:t xml:space="preserve">throughout the project’s implementation. </w:t>
      </w:r>
    </w:p>
    <w:p w14:paraId="798AFD43" w14:textId="77777777" w:rsidR="00284BE5" w:rsidRDefault="00284BE5" w:rsidP="00B66792">
      <w:pPr>
        <w:jc w:val="both"/>
        <w:rPr>
          <w:rFonts w:ascii="Calibri" w:eastAsia="MS Mincho" w:hAnsi="Calibri"/>
          <w:iCs/>
          <w:sz w:val="22"/>
          <w:szCs w:val="22"/>
        </w:rPr>
      </w:pPr>
    </w:p>
    <w:p w14:paraId="6422EBF9" w14:textId="77777777" w:rsidR="000967F6" w:rsidRDefault="008D1E64" w:rsidP="00B66792">
      <w:pPr>
        <w:jc w:val="both"/>
        <w:rPr>
          <w:rFonts w:ascii="Calibri" w:eastAsia="MS Mincho" w:hAnsi="Calibri"/>
          <w:iCs/>
          <w:sz w:val="22"/>
          <w:szCs w:val="22"/>
        </w:rPr>
      </w:pPr>
      <w:r>
        <w:rPr>
          <w:rFonts w:ascii="Calibri" w:eastAsia="MS Mincho" w:hAnsi="Calibri"/>
          <w:iCs/>
          <w:sz w:val="22"/>
          <w:szCs w:val="22"/>
        </w:rPr>
        <w:t>The column “</w:t>
      </w:r>
      <w:r w:rsidRPr="008D1E64">
        <w:rPr>
          <w:rFonts w:ascii="Calibri" w:eastAsia="MS Mincho" w:hAnsi="Calibri"/>
          <w:i/>
          <w:iCs/>
          <w:sz w:val="22"/>
          <w:szCs w:val="22"/>
        </w:rPr>
        <w:t>Comments &amp; Observations</w:t>
      </w:r>
      <w:r>
        <w:rPr>
          <w:rFonts w:ascii="Calibri" w:eastAsia="MS Mincho" w:hAnsi="Calibri"/>
          <w:iCs/>
          <w:sz w:val="22"/>
          <w:szCs w:val="22"/>
        </w:rPr>
        <w:t>” summa</w:t>
      </w:r>
      <w:r w:rsidR="00284BE5">
        <w:rPr>
          <w:rFonts w:ascii="Calibri" w:eastAsia="MS Mincho" w:hAnsi="Calibri"/>
          <w:iCs/>
          <w:sz w:val="22"/>
          <w:szCs w:val="22"/>
        </w:rPr>
        <w:t>rizes the views of the TE team for each of these M &amp; E activities.</w:t>
      </w:r>
      <w:r w:rsidR="00220A0B">
        <w:rPr>
          <w:rFonts w:ascii="Calibri" w:eastAsia="MS Mincho" w:hAnsi="Calibri"/>
          <w:iCs/>
          <w:sz w:val="22"/>
          <w:szCs w:val="22"/>
        </w:rPr>
        <w:t xml:space="preserve"> In summary the TE team is of the opinion that the M &amp; E of the project, both at project design phase and during implementation, can be rated as </w:t>
      </w:r>
      <w:r w:rsidR="00220A0B" w:rsidRPr="00220A0B">
        <w:rPr>
          <w:rFonts w:ascii="Calibri" w:eastAsia="MS Mincho" w:hAnsi="Calibri"/>
          <w:b/>
          <w:iCs/>
          <w:sz w:val="22"/>
          <w:szCs w:val="22"/>
        </w:rPr>
        <w:t>Satisfactory (S)</w:t>
      </w:r>
      <w:r w:rsidR="00220A0B">
        <w:rPr>
          <w:rFonts w:ascii="Calibri" w:eastAsia="MS Mincho" w:hAnsi="Calibri"/>
          <w:iCs/>
          <w:sz w:val="22"/>
          <w:szCs w:val="22"/>
        </w:rPr>
        <w:t xml:space="preserve">. </w:t>
      </w:r>
    </w:p>
    <w:p w14:paraId="2AC39A62" w14:textId="77777777" w:rsidR="00C27CBB" w:rsidRDefault="00C27CBB" w:rsidP="00B66792">
      <w:pPr>
        <w:jc w:val="both"/>
        <w:rPr>
          <w:rFonts w:ascii="Calibri" w:eastAsia="MS Mincho" w:hAnsi="Calibri"/>
          <w:iCs/>
          <w:sz w:val="22"/>
          <w:szCs w:val="22"/>
        </w:rPr>
      </w:pPr>
    </w:p>
    <w:p w14:paraId="2D065CCC" w14:textId="77777777" w:rsidR="00C27CBB" w:rsidRPr="00537FA5" w:rsidRDefault="00C27CBB" w:rsidP="00554EC2">
      <w:pPr>
        <w:pStyle w:val="Caption"/>
        <w:rPr>
          <w:rFonts w:ascii="Calibri" w:hAnsi="Calibri"/>
          <w:lang w:val="en-CA"/>
        </w:rPr>
      </w:pPr>
      <w:bookmarkStart w:id="84" w:name="_Toc303946952"/>
      <w:r w:rsidRPr="001D0698">
        <w:rPr>
          <w:rFonts w:ascii="Calibri" w:hAnsi="Calibri"/>
          <w:lang w:val="en-CA"/>
        </w:rPr>
        <w:t xml:space="preserve">Table </w:t>
      </w:r>
      <w:r w:rsidR="00C02332" w:rsidRPr="001D0698">
        <w:rPr>
          <w:rFonts w:ascii="Calibri" w:hAnsi="Calibri"/>
          <w:lang w:val="en-CA"/>
        </w:rPr>
        <w:fldChar w:fldCharType="begin"/>
      </w:r>
      <w:r w:rsidRPr="001D0698">
        <w:rPr>
          <w:rFonts w:ascii="Calibri" w:hAnsi="Calibri"/>
          <w:lang w:val="en-CA"/>
        </w:rPr>
        <w:instrText xml:space="preserve"> SEQ Table \* ARABIC </w:instrText>
      </w:r>
      <w:r w:rsidR="00C02332" w:rsidRPr="001D0698">
        <w:rPr>
          <w:rFonts w:ascii="Calibri" w:hAnsi="Calibri"/>
          <w:lang w:val="en-CA"/>
        </w:rPr>
        <w:fldChar w:fldCharType="separate"/>
      </w:r>
      <w:r w:rsidR="00650A40">
        <w:rPr>
          <w:rFonts w:ascii="Calibri" w:hAnsi="Calibri"/>
          <w:noProof/>
          <w:lang w:val="en-CA"/>
        </w:rPr>
        <w:t>12</w:t>
      </w:r>
      <w:r w:rsidR="00C02332" w:rsidRPr="001D0698">
        <w:rPr>
          <w:rFonts w:ascii="Calibri" w:hAnsi="Calibri"/>
          <w:lang w:val="en-CA"/>
        </w:rPr>
        <w:fldChar w:fldCharType="end"/>
      </w:r>
      <w:r w:rsidRPr="001D0698">
        <w:rPr>
          <w:rFonts w:ascii="Calibri" w:hAnsi="Calibri"/>
          <w:lang w:val="en-CA"/>
        </w:rPr>
        <w:t xml:space="preserve">: </w:t>
      </w:r>
      <w:r>
        <w:rPr>
          <w:rFonts w:ascii="Calibri" w:hAnsi="Calibri"/>
          <w:b w:val="0"/>
          <w:lang w:val="en-CA"/>
        </w:rPr>
        <w:t>Project Monitoring and Evaluation Tools</w:t>
      </w:r>
      <w:bookmarkEnd w:id="84"/>
    </w:p>
    <w:tbl>
      <w:tblPr>
        <w:tblStyle w:val="LightList-Accent1"/>
        <w:tblW w:w="0" w:type="auto"/>
        <w:tblLook w:val="04A0" w:firstRow="1" w:lastRow="0" w:firstColumn="1" w:lastColumn="0" w:noHBand="0" w:noVBand="1"/>
      </w:tblPr>
      <w:tblGrid>
        <w:gridCol w:w="2952"/>
        <w:gridCol w:w="2196"/>
        <w:gridCol w:w="3600"/>
      </w:tblGrid>
      <w:tr w:rsidR="00C27CBB" w14:paraId="25F17709" w14:textId="77777777" w:rsidTr="00135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6822C49D" w14:textId="77777777" w:rsidR="00C27CBB" w:rsidRPr="009F14E9" w:rsidRDefault="00C27CBB" w:rsidP="00B66792">
            <w:pPr>
              <w:jc w:val="both"/>
              <w:rPr>
                <w:rFonts w:asciiTheme="majorHAnsi" w:eastAsia="MS Mincho" w:hAnsiTheme="majorHAnsi"/>
                <w:iCs/>
                <w:sz w:val="20"/>
                <w:szCs w:val="20"/>
              </w:rPr>
            </w:pPr>
            <w:r w:rsidRPr="009F14E9">
              <w:rPr>
                <w:rFonts w:asciiTheme="majorHAnsi" w:eastAsia="MS Mincho" w:hAnsiTheme="majorHAnsi"/>
                <w:iCs/>
                <w:sz w:val="20"/>
                <w:szCs w:val="20"/>
              </w:rPr>
              <w:t xml:space="preserve">Type of M &amp; E Activity </w:t>
            </w:r>
          </w:p>
        </w:tc>
        <w:tc>
          <w:tcPr>
            <w:tcW w:w="2196" w:type="dxa"/>
          </w:tcPr>
          <w:p w14:paraId="18DDB851" w14:textId="77777777" w:rsidR="00C27CBB" w:rsidRPr="009F14E9" w:rsidRDefault="00C27CBB" w:rsidP="00B66792">
            <w:pPr>
              <w:jc w:val="both"/>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Responsible Parties</w:t>
            </w:r>
          </w:p>
        </w:tc>
        <w:tc>
          <w:tcPr>
            <w:tcW w:w="3600" w:type="dxa"/>
          </w:tcPr>
          <w:p w14:paraId="0CF4C9E1" w14:textId="77777777" w:rsidR="00C27CBB" w:rsidRPr="009F14E9" w:rsidRDefault="00C27CBB" w:rsidP="00E51344">
            <w:pPr>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TE Comments and Observations</w:t>
            </w:r>
          </w:p>
        </w:tc>
      </w:tr>
      <w:tr w:rsidR="00C27CBB" w14:paraId="64239B2D" w14:textId="77777777" w:rsidTr="00135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3B7053E2" w14:textId="77777777" w:rsidR="00C27CBB" w:rsidRPr="009F14E9" w:rsidRDefault="00C27CBB" w:rsidP="00B66792">
            <w:pPr>
              <w:jc w:val="both"/>
              <w:rPr>
                <w:rFonts w:asciiTheme="majorHAnsi" w:eastAsia="MS Mincho" w:hAnsiTheme="majorHAnsi"/>
                <w:iCs/>
                <w:sz w:val="20"/>
                <w:szCs w:val="20"/>
              </w:rPr>
            </w:pPr>
            <w:r w:rsidRPr="009F14E9">
              <w:rPr>
                <w:rFonts w:asciiTheme="majorHAnsi" w:eastAsia="MS Mincho" w:hAnsiTheme="majorHAnsi"/>
                <w:iCs/>
                <w:sz w:val="20"/>
                <w:szCs w:val="20"/>
              </w:rPr>
              <w:t xml:space="preserve">Inception Workshop </w:t>
            </w:r>
          </w:p>
        </w:tc>
        <w:tc>
          <w:tcPr>
            <w:tcW w:w="2196" w:type="dxa"/>
          </w:tcPr>
          <w:p w14:paraId="5F4EE71B" w14:textId="77777777" w:rsidR="00C27CBB" w:rsidRPr="009F14E9" w:rsidRDefault="00C27CBB" w:rsidP="00B66792">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 xml:space="preserve">Project </w:t>
            </w:r>
            <w:r w:rsidR="00AE6833" w:rsidRPr="009F14E9">
              <w:rPr>
                <w:rFonts w:asciiTheme="majorHAnsi" w:eastAsia="MS Mincho" w:hAnsiTheme="majorHAnsi"/>
                <w:iCs/>
                <w:sz w:val="20"/>
                <w:szCs w:val="20"/>
              </w:rPr>
              <w:t>Team</w:t>
            </w:r>
          </w:p>
        </w:tc>
        <w:tc>
          <w:tcPr>
            <w:tcW w:w="3600" w:type="dxa"/>
          </w:tcPr>
          <w:p w14:paraId="7104E720" w14:textId="77777777" w:rsidR="00C27CBB" w:rsidRPr="009F14E9" w:rsidRDefault="00E659C7" w:rsidP="00B66792">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Satisfactory (S)</w:t>
            </w:r>
          </w:p>
        </w:tc>
      </w:tr>
      <w:tr w:rsidR="00C27CBB" w14:paraId="5D4E0F18" w14:textId="77777777" w:rsidTr="00135E7D">
        <w:tc>
          <w:tcPr>
            <w:cnfStyle w:val="001000000000" w:firstRow="0" w:lastRow="0" w:firstColumn="1" w:lastColumn="0" w:oddVBand="0" w:evenVBand="0" w:oddHBand="0" w:evenHBand="0" w:firstRowFirstColumn="0" w:firstRowLastColumn="0" w:lastRowFirstColumn="0" w:lastRowLastColumn="0"/>
            <w:tcW w:w="2952" w:type="dxa"/>
          </w:tcPr>
          <w:p w14:paraId="4505048F" w14:textId="77777777" w:rsidR="00C27CBB" w:rsidRPr="009F14E9" w:rsidRDefault="00C27CBB" w:rsidP="00B66792">
            <w:pPr>
              <w:jc w:val="both"/>
              <w:rPr>
                <w:rFonts w:asciiTheme="majorHAnsi" w:eastAsia="MS Mincho" w:hAnsiTheme="majorHAnsi"/>
                <w:iCs/>
                <w:sz w:val="20"/>
                <w:szCs w:val="20"/>
              </w:rPr>
            </w:pPr>
            <w:r w:rsidRPr="009F14E9">
              <w:rPr>
                <w:rFonts w:asciiTheme="majorHAnsi" w:eastAsia="MS Mincho" w:hAnsiTheme="majorHAnsi"/>
                <w:iCs/>
                <w:sz w:val="20"/>
                <w:szCs w:val="20"/>
              </w:rPr>
              <w:t xml:space="preserve">Inception Report </w:t>
            </w:r>
          </w:p>
        </w:tc>
        <w:tc>
          <w:tcPr>
            <w:tcW w:w="2196" w:type="dxa"/>
          </w:tcPr>
          <w:p w14:paraId="6C8CBB69" w14:textId="77777777" w:rsidR="00C27CBB" w:rsidRPr="009F14E9" w:rsidRDefault="00C27CBB" w:rsidP="00B6679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Project Team</w:t>
            </w:r>
          </w:p>
        </w:tc>
        <w:tc>
          <w:tcPr>
            <w:tcW w:w="3600" w:type="dxa"/>
          </w:tcPr>
          <w:p w14:paraId="6DFEA6B3" w14:textId="77777777" w:rsidR="00C27CBB" w:rsidRPr="009F14E9" w:rsidRDefault="00E659C7" w:rsidP="00B6679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Satisfactory (S)</w:t>
            </w:r>
          </w:p>
        </w:tc>
      </w:tr>
      <w:tr w:rsidR="00C27CBB" w14:paraId="489CE5D9" w14:textId="77777777" w:rsidTr="00135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16A6057B" w14:textId="77777777" w:rsidR="00C27CBB" w:rsidRPr="009F14E9" w:rsidRDefault="00C27CBB" w:rsidP="00C27CBB">
            <w:pPr>
              <w:rPr>
                <w:rFonts w:asciiTheme="majorHAnsi" w:eastAsia="MS Mincho" w:hAnsiTheme="majorHAnsi"/>
                <w:iCs/>
                <w:sz w:val="20"/>
                <w:szCs w:val="20"/>
              </w:rPr>
            </w:pPr>
            <w:r w:rsidRPr="009F14E9">
              <w:rPr>
                <w:rFonts w:asciiTheme="majorHAnsi" w:eastAsia="MS Mincho" w:hAnsiTheme="majorHAnsi"/>
                <w:iCs/>
                <w:sz w:val="20"/>
                <w:szCs w:val="20"/>
              </w:rPr>
              <w:t>Measurement of Means of Verification for project purpose indicators</w:t>
            </w:r>
          </w:p>
        </w:tc>
        <w:tc>
          <w:tcPr>
            <w:tcW w:w="2196" w:type="dxa"/>
          </w:tcPr>
          <w:p w14:paraId="7A2CF986" w14:textId="77777777" w:rsidR="00C27CBB" w:rsidRPr="009F14E9" w:rsidRDefault="00C27CBB" w:rsidP="00135E7D">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 xml:space="preserve">Project </w:t>
            </w:r>
            <w:r w:rsidR="00135E7D">
              <w:rPr>
                <w:rFonts w:asciiTheme="majorHAnsi" w:eastAsia="MS Mincho" w:hAnsiTheme="majorHAnsi"/>
                <w:iCs/>
                <w:sz w:val="20"/>
                <w:szCs w:val="20"/>
              </w:rPr>
              <w:t>Manager who oversaw specific studies</w:t>
            </w:r>
          </w:p>
        </w:tc>
        <w:tc>
          <w:tcPr>
            <w:tcW w:w="3600" w:type="dxa"/>
          </w:tcPr>
          <w:p w14:paraId="2A6D9293" w14:textId="77777777" w:rsidR="00C27CBB" w:rsidRPr="009F14E9" w:rsidRDefault="003B3229" w:rsidP="00AF4E7E">
            <w:pPr>
              <w:ind w:left="-18" w:firstLine="18"/>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color w:val="FF0000"/>
                <w:sz w:val="20"/>
                <w:szCs w:val="20"/>
              </w:rPr>
            </w:pPr>
            <w:r w:rsidRPr="009F14E9">
              <w:rPr>
                <w:rFonts w:asciiTheme="majorHAnsi" w:eastAsia="MS Mincho" w:hAnsiTheme="majorHAnsi"/>
                <w:iCs/>
                <w:sz w:val="20"/>
                <w:szCs w:val="20"/>
              </w:rPr>
              <w:t>Satisfactory (S)</w:t>
            </w:r>
          </w:p>
        </w:tc>
      </w:tr>
      <w:tr w:rsidR="00C27CBB" w14:paraId="0499BBC0" w14:textId="77777777" w:rsidTr="00135E7D">
        <w:tc>
          <w:tcPr>
            <w:cnfStyle w:val="001000000000" w:firstRow="0" w:lastRow="0" w:firstColumn="1" w:lastColumn="0" w:oddVBand="0" w:evenVBand="0" w:oddHBand="0" w:evenHBand="0" w:firstRowFirstColumn="0" w:firstRowLastColumn="0" w:lastRowFirstColumn="0" w:lastRowLastColumn="0"/>
            <w:tcW w:w="2952" w:type="dxa"/>
          </w:tcPr>
          <w:p w14:paraId="462A8482" w14:textId="77777777" w:rsidR="00C27CBB" w:rsidRPr="009F14E9" w:rsidRDefault="00C27CBB" w:rsidP="00C27CBB">
            <w:pPr>
              <w:rPr>
                <w:rFonts w:asciiTheme="majorHAnsi" w:eastAsia="MS Mincho" w:hAnsiTheme="majorHAnsi"/>
                <w:iCs/>
                <w:sz w:val="20"/>
                <w:szCs w:val="20"/>
              </w:rPr>
            </w:pPr>
            <w:r w:rsidRPr="009F14E9">
              <w:rPr>
                <w:rFonts w:asciiTheme="majorHAnsi" w:eastAsia="MS Mincho" w:hAnsiTheme="majorHAnsi"/>
                <w:iCs/>
                <w:sz w:val="20"/>
                <w:szCs w:val="20"/>
              </w:rPr>
              <w:t xml:space="preserve">Measurement of Means of Verification for Project Progress and Performance </w:t>
            </w:r>
          </w:p>
        </w:tc>
        <w:tc>
          <w:tcPr>
            <w:tcW w:w="2196" w:type="dxa"/>
          </w:tcPr>
          <w:p w14:paraId="682A3E6C" w14:textId="77777777" w:rsidR="00C27CBB" w:rsidRPr="009F14E9" w:rsidRDefault="00135E7D" w:rsidP="00B6679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Pr>
                <w:rFonts w:asciiTheme="majorHAnsi" w:eastAsia="MS Mincho" w:hAnsiTheme="majorHAnsi"/>
                <w:iCs/>
                <w:sz w:val="20"/>
                <w:szCs w:val="20"/>
              </w:rPr>
              <w:t>Project Manager, Project Team and Project Steering Board</w:t>
            </w:r>
          </w:p>
        </w:tc>
        <w:tc>
          <w:tcPr>
            <w:tcW w:w="3600" w:type="dxa"/>
          </w:tcPr>
          <w:p w14:paraId="37A9B536" w14:textId="77777777" w:rsidR="00C27CBB" w:rsidRPr="009F14E9" w:rsidRDefault="003B3229" w:rsidP="00F15CC4">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Satisfactory (S)</w:t>
            </w:r>
          </w:p>
        </w:tc>
      </w:tr>
      <w:tr w:rsidR="00C27CBB" w14:paraId="10C27FB9" w14:textId="77777777" w:rsidTr="00135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18C47424" w14:textId="77777777" w:rsidR="00C27CBB" w:rsidRPr="009F14E9" w:rsidRDefault="00F21024" w:rsidP="00F21024">
            <w:pPr>
              <w:jc w:val="both"/>
              <w:rPr>
                <w:rFonts w:asciiTheme="majorHAnsi" w:eastAsia="MS Mincho" w:hAnsiTheme="majorHAnsi"/>
                <w:iCs/>
                <w:sz w:val="20"/>
                <w:szCs w:val="20"/>
              </w:rPr>
            </w:pPr>
            <w:r w:rsidRPr="009F14E9">
              <w:rPr>
                <w:rFonts w:asciiTheme="majorHAnsi" w:eastAsia="MS Mincho" w:hAnsiTheme="majorHAnsi"/>
                <w:iCs/>
                <w:sz w:val="20"/>
                <w:szCs w:val="20"/>
              </w:rPr>
              <w:t>Project Implementation Review (PIR)</w:t>
            </w:r>
            <w:r>
              <w:rPr>
                <w:rFonts w:asciiTheme="majorHAnsi" w:eastAsia="MS Mincho" w:hAnsiTheme="majorHAnsi"/>
                <w:iCs/>
                <w:sz w:val="20"/>
                <w:szCs w:val="20"/>
              </w:rPr>
              <w:t xml:space="preserve"> and ARR </w:t>
            </w:r>
          </w:p>
        </w:tc>
        <w:tc>
          <w:tcPr>
            <w:tcW w:w="2196" w:type="dxa"/>
          </w:tcPr>
          <w:p w14:paraId="43A8562E" w14:textId="77777777" w:rsidR="00C27CBB" w:rsidRPr="009F14E9" w:rsidRDefault="00F21024" w:rsidP="00B66792">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Pr>
                <w:rFonts w:asciiTheme="majorHAnsi" w:eastAsia="MS Mincho" w:hAnsiTheme="majorHAnsi"/>
                <w:iCs/>
                <w:sz w:val="20"/>
                <w:szCs w:val="20"/>
              </w:rPr>
              <w:t>Project Team, UNDP CO, UNDP GEF</w:t>
            </w:r>
          </w:p>
        </w:tc>
        <w:tc>
          <w:tcPr>
            <w:tcW w:w="3600" w:type="dxa"/>
          </w:tcPr>
          <w:p w14:paraId="2BFEF908" w14:textId="77777777" w:rsidR="00C27CBB" w:rsidRPr="009F14E9" w:rsidRDefault="000028CF" w:rsidP="00B66792">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APR: Satisfactory</w:t>
            </w:r>
            <w:r w:rsidR="00135E7D">
              <w:rPr>
                <w:rFonts w:asciiTheme="majorHAnsi" w:eastAsia="MS Mincho" w:hAnsiTheme="majorHAnsi"/>
                <w:iCs/>
                <w:sz w:val="20"/>
                <w:szCs w:val="20"/>
              </w:rPr>
              <w:t xml:space="preserve"> (</w:t>
            </w:r>
            <w:r w:rsidR="00E659C7" w:rsidRPr="009F14E9">
              <w:rPr>
                <w:rFonts w:asciiTheme="majorHAnsi" w:eastAsia="MS Mincho" w:hAnsiTheme="majorHAnsi"/>
                <w:iCs/>
                <w:sz w:val="20"/>
                <w:szCs w:val="20"/>
              </w:rPr>
              <w:t>S)</w:t>
            </w:r>
          </w:p>
          <w:p w14:paraId="6FA464F8" w14:textId="77777777" w:rsidR="000E0BAA" w:rsidRPr="009F14E9" w:rsidRDefault="000028CF" w:rsidP="00135E7D">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PIR: Satisfactory</w:t>
            </w:r>
            <w:r w:rsidR="00135E7D">
              <w:rPr>
                <w:rFonts w:asciiTheme="majorHAnsi" w:eastAsia="MS Mincho" w:hAnsiTheme="majorHAnsi"/>
                <w:iCs/>
                <w:sz w:val="20"/>
                <w:szCs w:val="20"/>
              </w:rPr>
              <w:t xml:space="preserve"> (</w:t>
            </w:r>
            <w:r w:rsidR="00E659C7" w:rsidRPr="009F14E9">
              <w:rPr>
                <w:rFonts w:asciiTheme="majorHAnsi" w:eastAsia="MS Mincho" w:hAnsiTheme="majorHAnsi"/>
                <w:iCs/>
                <w:sz w:val="20"/>
                <w:szCs w:val="20"/>
              </w:rPr>
              <w:t>S)</w:t>
            </w:r>
          </w:p>
        </w:tc>
      </w:tr>
      <w:tr w:rsidR="004E1BF9" w14:paraId="23F69B3D" w14:textId="77777777" w:rsidTr="00135E7D">
        <w:tc>
          <w:tcPr>
            <w:cnfStyle w:val="001000000000" w:firstRow="0" w:lastRow="0" w:firstColumn="1" w:lastColumn="0" w:oddVBand="0" w:evenVBand="0" w:oddHBand="0" w:evenHBand="0" w:firstRowFirstColumn="0" w:firstRowLastColumn="0" w:lastRowFirstColumn="0" w:lastRowLastColumn="0"/>
            <w:tcW w:w="2952" w:type="dxa"/>
          </w:tcPr>
          <w:p w14:paraId="10AA98FA" w14:textId="77777777" w:rsidR="004E1BF9" w:rsidRPr="009F14E9" w:rsidRDefault="004E1BF9" w:rsidP="00B66792">
            <w:pPr>
              <w:jc w:val="both"/>
              <w:rPr>
                <w:rFonts w:asciiTheme="majorHAnsi" w:eastAsia="MS Mincho" w:hAnsiTheme="majorHAnsi"/>
                <w:iCs/>
                <w:sz w:val="20"/>
                <w:szCs w:val="20"/>
              </w:rPr>
            </w:pPr>
            <w:r w:rsidRPr="009F14E9">
              <w:rPr>
                <w:rFonts w:asciiTheme="majorHAnsi" w:eastAsia="MS Mincho" w:hAnsiTheme="majorHAnsi"/>
                <w:iCs/>
                <w:sz w:val="20"/>
                <w:szCs w:val="20"/>
              </w:rPr>
              <w:t>Quarterly Progress Reports</w:t>
            </w:r>
          </w:p>
        </w:tc>
        <w:tc>
          <w:tcPr>
            <w:tcW w:w="2196" w:type="dxa"/>
          </w:tcPr>
          <w:p w14:paraId="7BBB6E35" w14:textId="77777777" w:rsidR="004E1BF9" w:rsidRPr="009F14E9" w:rsidRDefault="006667F1" w:rsidP="00B6679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Project Team</w:t>
            </w:r>
          </w:p>
        </w:tc>
        <w:tc>
          <w:tcPr>
            <w:tcW w:w="3600" w:type="dxa"/>
          </w:tcPr>
          <w:p w14:paraId="607FDAB7" w14:textId="77777777" w:rsidR="004E1BF9" w:rsidRPr="009F14E9" w:rsidRDefault="000028CF" w:rsidP="00B6679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Satisfactory</w:t>
            </w:r>
            <w:r w:rsidR="00E659C7" w:rsidRPr="009F14E9">
              <w:rPr>
                <w:rFonts w:asciiTheme="majorHAnsi" w:eastAsia="MS Mincho" w:hAnsiTheme="majorHAnsi"/>
                <w:iCs/>
                <w:sz w:val="20"/>
                <w:szCs w:val="20"/>
              </w:rPr>
              <w:t xml:space="preserve"> (S)</w:t>
            </w:r>
          </w:p>
        </w:tc>
      </w:tr>
      <w:tr w:rsidR="002C66B1" w14:paraId="1AFD9199" w14:textId="77777777" w:rsidTr="00135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46AE3732" w14:textId="77777777" w:rsidR="002C66B1" w:rsidRPr="009F14E9" w:rsidRDefault="002C66B1" w:rsidP="00B66792">
            <w:pPr>
              <w:jc w:val="both"/>
              <w:rPr>
                <w:rFonts w:asciiTheme="majorHAnsi" w:eastAsia="MS Mincho" w:hAnsiTheme="majorHAnsi"/>
                <w:iCs/>
                <w:sz w:val="20"/>
                <w:szCs w:val="20"/>
              </w:rPr>
            </w:pPr>
            <w:r>
              <w:rPr>
                <w:rFonts w:asciiTheme="majorHAnsi" w:eastAsia="MS Mincho" w:hAnsiTheme="majorHAnsi"/>
                <w:iCs/>
                <w:sz w:val="20"/>
                <w:szCs w:val="20"/>
              </w:rPr>
              <w:t>CDRs</w:t>
            </w:r>
          </w:p>
        </w:tc>
        <w:tc>
          <w:tcPr>
            <w:tcW w:w="2196" w:type="dxa"/>
          </w:tcPr>
          <w:p w14:paraId="2488504F" w14:textId="77777777" w:rsidR="002C66B1" w:rsidRPr="009F14E9" w:rsidRDefault="002C66B1" w:rsidP="00B66792">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Pr>
                <w:rFonts w:asciiTheme="majorHAnsi" w:eastAsia="MS Mincho" w:hAnsiTheme="majorHAnsi"/>
                <w:iCs/>
                <w:sz w:val="20"/>
                <w:szCs w:val="20"/>
              </w:rPr>
              <w:t>Project Manager</w:t>
            </w:r>
          </w:p>
        </w:tc>
        <w:tc>
          <w:tcPr>
            <w:tcW w:w="3600" w:type="dxa"/>
          </w:tcPr>
          <w:p w14:paraId="1C7DA3B1" w14:textId="77777777" w:rsidR="002C66B1" w:rsidRPr="009F14E9" w:rsidRDefault="002C66B1" w:rsidP="00B66792">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Satisfactory (S)</w:t>
            </w:r>
          </w:p>
        </w:tc>
      </w:tr>
      <w:tr w:rsidR="002C66B1" w14:paraId="1D2DEDC9" w14:textId="77777777" w:rsidTr="00135E7D">
        <w:tc>
          <w:tcPr>
            <w:cnfStyle w:val="001000000000" w:firstRow="0" w:lastRow="0" w:firstColumn="1" w:lastColumn="0" w:oddVBand="0" w:evenVBand="0" w:oddHBand="0" w:evenHBand="0" w:firstRowFirstColumn="0" w:firstRowLastColumn="0" w:lastRowFirstColumn="0" w:lastRowLastColumn="0"/>
            <w:tcW w:w="2952" w:type="dxa"/>
          </w:tcPr>
          <w:p w14:paraId="0CC75B53" w14:textId="77777777" w:rsidR="002C66B1" w:rsidRDefault="002C66B1" w:rsidP="00B66792">
            <w:pPr>
              <w:jc w:val="both"/>
              <w:rPr>
                <w:rFonts w:asciiTheme="majorHAnsi" w:eastAsia="MS Mincho" w:hAnsiTheme="majorHAnsi"/>
                <w:iCs/>
                <w:sz w:val="20"/>
                <w:szCs w:val="20"/>
              </w:rPr>
            </w:pPr>
            <w:r>
              <w:rPr>
                <w:rFonts w:asciiTheme="majorHAnsi" w:eastAsia="MS Mincho" w:hAnsiTheme="majorHAnsi"/>
                <w:iCs/>
                <w:sz w:val="20"/>
                <w:szCs w:val="20"/>
              </w:rPr>
              <w:t>Issues Log</w:t>
            </w:r>
          </w:p>
        </w:tc>
        <w:tc>
          <w:tcPr>
            <w:tcW w:w="2196" w:type="dxa"/>
          </w:tcPr>
          <w:p w14:paraId="5707303B" w14:textId="77777777" w:rsidR="002C66B1" w:rsidRDefault="002C66B1" w:rsidP="00B6679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Pr>
                <w:rFonts w:asciiTheme="majorHAnsi" w:eastAsia="MS Mincho" w:hAnsiTheme="majorHAnsi"/>
                <w:iCs/>
                <w:sz w:val="20"/>
                <w:szCs w:val="20"/>
              </w:rPr>
              <w:t>Project Manager, UNDP CO, Programme Staff</w:t>
            </w:r>
          </w:p>
        </w:tc>
        <w:tc>
          <w:tcPr>
            <w:tcW w:w="3600" w:type="dxa"/>
          </w:tcPr>
          <w:p w14:paraId="49D2204C" w14:textId="77777777" w:rsidR="002C66B1" w:rsidRPr="009F14E9" w:rsidRDefault="002C66B1" w:rsidP="00B6679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Satisfactory (S)</w:t>
            </w:r>
          </w:p>
        </w:tc>
      </w:tr>
      <w:tr w:rsidR="002C66B1" w14:paraId="3BB6C52D" w14:textId="77777777" w:rsidTr="00135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0607FA43" w14:textId="77777777" w:rsidR="002C66B1" w:rsidRDefault="002C66B1" w:rsidP="00B66792">
            <w:pPr>
              <w:jc w:val="both"/>
              <w:rPr>
                <w:rFonts w:asciiTheme="majorHAnsi" w:eastAsia="MS Mincho" w:hAnsiTheme="majorHAnsi"/>
                <w:iCs/>
                <w:sz w:val="20"/>
                <w:szCs w:val="20"/>
              </w:rPr>
            </w:pPr>
            <w:r>
              <w:rPr>
                <w:rFonts w:asciiTheme="majorHAnsi" w:eastAsia="MS Mincho" w:hAnsiTheme="majorHAnsi"/>
                <w:iCs/>
                <w:sz w:val="20"/>
                <w:szCs w:val="20"/>
              </w:rPr>
              <w:t>Risks Log</w:t>
            </w:r>
          </w:p>
        </w:tc>
        <w:tc>
          <w:tcPr>
            <w:tcW w:w="2196" w:type="dxa"/>
          </w:tcPr>
          <w:p w14:paraId="7B187F54" w14:textId="77777777" w:rsidR="002C66B1" w:rsidRDefault="002C66B1" w:rsidP="00B66792">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Pr>
                <w:rFonts w:asciiTheme="majorHAnsi" w:eastAsia="MS Mincho" w:hAnsiTheme="majorHAnsi"/>
                <w:iCs/>
                <w:sz w:val="20"/>
                <w:szCs w:val="20"/>
              </w:rPr>
              <w:t>Project Manager, UNDP CO, Programme Staff</w:t>
            </w:r>
          </w:p>
        </w:tc>
        <w:tc>
          <w:tcPr>
            <w:tcW w:w="3600" w:type="dxa"/>
          </w:tcPr>
          <w:p w14:paraId="75D9B30C" w14:textId="77777777" w:rsidR="002C66B1" w:rsidRPr="009F14E9" w:rsidRDefault="002C66B1" w:rsidP="00B66792">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Satisfactory (S)</w:t>
            </w:r>
          </w:p>
        </w:tc>
      </w:tr>
      <w:tr w:rsidR="004E1BF9" w14:paraId="3466805C" w14:textId="77777777" w:rsidTr="00135E7D">
        <w:tc>
          <w:tcPr>
            <w:cnfStyle w:val="001000000000" w:firstRow="0" w:lastRow="0" w:firstColumn="1" w:lastColumn="0" w:oddVBand="0" w:evenVBand="0" w:oddHBand="0" w:evenHBand="0" w:firstRowFirstColumn="0" w:firstRowLastColumn="0" w:lastRowFirstColumn="0" w:lastRowLastColumn="0"/>
            <w:tcW w:w="2952" w:type="dxa"/>
          </w:tcPr>
          <w:p w14:paraId="6DB725E3" w14:textId="77777777" w:rsidR="004E1BF9" w:rsidRPr="009F14E9" w:rsidRDefault="004E1BF9" w:rsidP="00B66792">
            <w:pPr>
              <w:jc w:val="both"/>
              <w:rPr>
                <w:rFonts w:asciiTheme="majorHAnsi" w:eastAsia="MS Mincho" w:hAnsiTheme="majorHAnsi"/>
                <w:iCs/>
                <w:sz w:val="20"/>
                <w:szCs w:val="20"/>
              </w:rPr>
            </w:pPr>
            <w:r w:rsidRPr="009F14E9">
              <w:rPr>
                <w:rFonts w:asciiTheme="majorHAnsi" w:eastAsia="MS Mincho" w:hAnsiTheme="majorHAnsi"/>
                <w:iCs/>
                <w:sz w:val="20"/>
                <w:szCs w:val="20"/>
              </w:rPr>
              <w:t>Lessons-Learned</w:t>
            </w:r>
            <w:r w:rsidR="002C66B1">
              <w:rPr>
                <w:rFonts w:asciiTheme="majorHAnsi" w:eastAsia="MS Mincho" w:hAnsiTheme="majorHAnsi"/>
                <w:iCs/>
                <w:sz w:val="20"/>
                <w:szCs w:val="20"/>
              </w:rPr>
              <w:t xml:space="preserve"> Log</w:t>
            </w:r>
          </w:p>
        </w:tc>
        <w:tc>
          <w:tcPr>
            <w:tcW w:w="2196" w:type="dxa"/>
          </w:tcPr>
          <w:p w14:paraId="26356DCD" w14:textId="77777777" w:rsidR="004E1BF9" w:rsidRPr="009F14E9" w:rsidRDefault="006667F1" w:rsidP="00B6679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Project Team</w:t>
            </w:r>
          </w:p>
        </w:tc>
        <w:tc>
          <w:tcPr>
            <w:tcW w:w="3600" w:type="dxa"/>
          </w:tcPr>
          <w:p w14:paraId="6AC22085" w14:textId="77777777" w:rsidR="004E1BF9" w:rsidRPr="009F14E9" w:rsidRDefault="00901313" w:rsidP="003A61B4">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Marginally Unsatisfactory (MU). As previously mentioned, it will be important for the project to capture the lessons-learned from the project</w:t>
            </w:r>
            <w:r w:rsidR="00F15CC4" w:rsidRPr="009F14E9">
              <w:rPr>
                <w:rFonts w:asciiTheme="majorHAnsi" w:eastAsia="MS Mincho" w:hAnsiTheme="majorHAnsi"/>
                <w:iCs/>
                <w:sz w:val="20"/>
                <w:szCs w:val="20"/>
              </w:rPr>
              <w:t>, which so far has not yet been done.</w:t>
            </w:r>
          </w:p>
        </w:tc>
      </w:tr>
      <w:tr w:rsidR="006835A8" w14:paraId="51C72B8A" w14:textId="77777777" w:rsidTr="00135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5B570E6E" w14:textId="77777777" w:rsidR="006835A8" w:rsidRPr="009F14E9" w:rsidRDefault="006835A8" w:rsidP="006835A8">
            <w:pPr>
              <w:jc w:val="both"/>
              <w:rPr>
                <w:rFonts w:asciiTheme="majorHAnsi" w:eastAsia="MS Mincho" w:hAnsiTheme="majorHAnsi"/>
                <w:iCs/>
                <w:sz w:val="20"/>
                <w:szCs w:val="20"/>
              </w:rPr>
            </w:pPr>
            <w:r w:rsidRPr="009F14E9">
              <w:rPr>
                <w:rFonts w:asciiTheme="majorHAnsi" w:eastAsia="MS Mincho" w:hAnsiTheme="majorHAnsi"/>
                <w:iCs/>
                <w:sz w:val="20"/>
                <w:szCs w:val="20"/>
              </w:rPr>
              <w:t>Mid-Term Evaluation</w:t>
            </w:r>
          </w:p>
        </w:tc>
        <w:tc>
          <w:tcPr>
            <w:tcW w:w="2196" w:type="dxa"/>
          </w:tcPr>
          <w:p w14:paraId="35D176F7" w14:textId="77777777" w:rsidR="006835A8" w:rsidRPr="009F14E9" w:rsidRDefault="006835A8" w:rsidP="00B66792">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Pr>
                <w:rFonts w:asciiTheme="majorHAnsi" w:eastAsia="MS Mincho" w:hAnsiTheme="majorHAnsi"/>
                <w:iCs/>
                <w:sz w:val="20"/>
                <w:szCs w:val="20"/>
              </w:rPr>
              <w:t>Project Team, UNDP CO, UNDP-GEF Regional Coordinating Unit, External Consultants (evaluation team), National Executing Agency</w:t>
            </w:r>
          </w:p>
        </w:tc>
        <w:tc>
          <w:tcPr>
            <w:tcW w:w="3600" w:type="dxa"/>
          </w:tcPr>
          <w:p w14:paraId="3FCDB5E0" w14:textId="77777777" w:rsidR="006835A8" w:rsidRPr="009F14E9" w:rsidRDefault="006835A8" w:rsidP="003A61B4">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Satisfactory (S)</w:t>
            </w:r>
          </w:p>
        </w:tc>
      </w:tr>
      <w:tr w:rsidR="006835A8" w14:paraId="1571F648" w14:textId="77777777" w:rsidTr="00135E7D">
        <w:tc>
          <w:tcPr>
            <w:cnfStyle w:val="001000000000" w:firstRow="0" w:lastRow="0" w:firstColumn="1" w:lastColumn="0" w:oddVBand="0" w:evenVBand="0" w:oddHBand="0" w:evenHBand="0" w:firstRowFirstColumn="0" w:firstRowLastColumn="0" w:lastRowFirstColumn="0" w:lastRowLastColumn="0"/>
            <w:tcW w:w="2952" w:type="dxa"/>
          </w:tcPr>
          <w:p w14:paraId="60DE2CD1" w14:textId="77777777" w:rsidR="006835A8" w:rsidRPr="009F14E9" w:rsidRDefault="006835A8" w:rsidP="006835A8">
            <w:pPr>
              <w:jc w:val="both"/>
              <w:rPr>
                <w:rFonts w:asciiTheme="majorHAnsi" w:eastAsia="MS Mincho" w:hAnsiTheme="majorHAnsi"/>
                <w:iCs/>
                <w:sz w:val="20"/>
                <w:szCs w:val="20"/>
              </w:rPr>
            </w:pPr>
            <w:r w:rsidRPr="009F14E9">
              <w:rPr>
                <w:rFonts w:asciiTheme="majorHAnsi" w:eastAsia="MS Mincho" w:hAnsiTheme="majorHAnsi"/>
                <w:iCs/>
                <w:sz w:val="20"/>
                <w:szCs w:val="20"/>
              </w:rPr>
              <w:t>Final Evaluation</w:t>
            </w:r>
            <w:r>
              <w:rPr>
                <w:rFonts w:asciiTheme="majorHAnsi" w:eastAsia="MS Mincho" w:hAnsiTheme="majorHAnsi"/>
                <w:iCs/>
                <w:sz w:val="20"/>
                <w:szCs w:val="20"/>
              </w:rPr>
              <w:t>, including lessons-learned</w:t>
            </w:r>
          </w:p>
        </w:tc>
        <w:tc>
          <w:tcPr>
            <w:tcW w:w="2196" w:type="dxa"/>
          </w:tcPr>
          <w:p w14:paraId="466A260B" w14:textId="77777777" w:rsidR="006835A8" w:rsidRPr="009F14E9" w:rsidRDefault="006835A8" w:rsidP="00B6679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Pr>
                <w:rFonts w:asciiTheme="majorHAnsi" w:eastAsia="MS Mincho" w:hAnsiTheme="majorHAnsi"/>
                <w:iCs/>
                <w:sz w:val="20"/>
                <w:szCs w:val="20"/>
              </w:rPr>
              <w:t>Project Team, Independent Evaluators, UNDP Country Office, UNDP-</w:t>
            </w:r>
            <w:r>
              <w:rPr>
                <w:rFonts w:asciiTheme="majorHAnsi" w:eastAsia="MS Mincho" w:hAnsiTheme="majorHAnsi"/>
                <w:iCs/>
                <w:sz w:val="20"/>
                <w:szCs w:val="20"/>
              </w:rPr>
              <w:lastRenderedPageBreak/>
              <w:t>GEF Headquarter and Regional Coordinating Unit, National Executing Agency.</w:t>
            </w:r>
          </w:p>
        </w:tc>
        <w:tc>
          <w:tcPr>
            <w:tcW w:w="3600" w:type="dxa"/>
          </w:tcPr>
          <w:p w14:paraId="71423ED9" w14:textId="77777777" w:rsidR="006835A8" w:rsidRPr="009F14E9" w:rsidRDefault="006835A8" w:rsidP="003A61B4">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lastRenderedPageBreak/>
              <w:t>N</w:t>
            </w:r>
            <w:r>
              <w:rPr>
                <w:rFonts w:asciiTheme="majorHAnsi" w:eastAsia="MS Mincho" w:hAnsiTheme="majorHAnsi"/>
                <w:iCs/>
                <w:sz w:val="20"/>
                <w:szCs w:val="20"/>
              </w:rPr>
              <w:t>ot yet applicable</w:t>
            </w:r>
          </w:p>
        </w:tc>
      </w:tr>
      <w:tr w:rsidR="006835A8" w14:paraId="1D0F8751" w14:textId="77777777" w:rsidTr="00135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5001EDEA" w14:textId="77777777" w:rsidR="006835A8" w:rsidRPr="009F14E9" w:rsidRDefault="006835A8" w:rsidP="00B66792">
            <w:pPr>
              <w:jc w:val="both"/>
              <w:rPr>
                <w:rFonts w:asciiTheme="majorHAnsi" w:eastAsia="MS Mincho" w:hAnsiTheme="majorHAnsi"/>
                <w:iCs/>
                <w:sz w:val="20"/>
                <w:szCs w:val="20"/>
              </w:rPr>
            </w:pPr>
            <w:r w:rsidRPr="009F14E9">
              <w:rPr>
                <w:rFonts w:asciiTheme="majorHAnsi" w:eastAsia="MS Mincho" w:hAnsiTheme="majorHAnsi"/>
                <w:iCs/>
                <w:sz w:val="20"/>
                <w:szCs w:val="20"/>
              </w:rPr>
              <w:lastRenderedPageBreak/>
              <w:t>Terminal Report</w:t>
            </w:r>
          </w:p>
        </w:tc>
        <w:tc>
          <w:tcPr>
            <w:tcW w:w="2196" w:type="dxa"/>
          </w:tcPr>
          <w:p w14:paraId="751107F7" w14:textId="77777777" w:rsidR="006835A8" w:rsidRPr="009F14E9" w:rsidRDefault="006835A8" w:rsidP="00B66792">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Project Team</w:t>
            </w:r>
            <w:r>
              <w:rPr>
                <w:rFonts w:asciiTheme="majorHAnsi" w:eastAsia="MS Mincho" w:hAnsiTheme="majorHAnsi"/>
                <w:iCs/>
                <w:sz w:val="20"/>
                <w:szCs w:val="20"/>
              </w:rPr>
              <w:t>, UNDP CO</w:t>
            </w:r>
          </w:p>
        </w:tc>
        <w:tc>
          <w:tcPr>
            <w:tcW w:w="3600" w:type="dxa"/>
          </w:tcPr>
          <w:p w14:paraId="296B8665" w14:textId="77777777" w:rsidR="006835A8" w:rsidRPr="009F14E9" w:rsidRDefault="006835A8" w:rsidP="003A61B4">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N</w:t>
            </w:r>
            <w:r>
              <w:rPr>
                <w:rFonts w:asciiTheme="majorHAnsi" w:eastAsia="MS Mincho" w:hAnsiTheme="majorHAnsi"/>
                <w:iCs/>
                <w:sz w:val="20"/>
                <w:szCs w:val="20"/>
              </w:rPr>
              <w:t>ot yet applicable</w:t>
            </w:r>
          </w:p>
        </w:tc>
      </w:tr>
      <w:tr w:rsidR="004E1BF9" w14:paraId="5172B82C" w14:textId="77777777" w:rsidTr="00135E7D">
        <w:tc>
          <w:tcPr>
            <w:cnfStyle w:val="001000000000" w:firstRow="0" w:lastRow="0" w:firstColumn="1" w:lastColumn="0" w:oddVBand="0" w:evenVBand="0" w:oddHBand="0" w:evenHBand="0" w:firstRowFirstColumn="0" w:firstRowLastColumn="0" w:lastRowFirstColumn="0" w:lastRowLastColumn="0"/>
            <w:tcW w:w="2952" w:type="dxa"/>
          </w:tcPr>
          <w:p w14:paraId="77C6F1DC" w14:textId="77777777" w:rsidR="004E1BF9" w:rsidRPr="009F14E9" w:rsidRDefault="004E1BF9" w:rsidP="00B66792">
            <w:pPr>
              <w:jc w:val="both"/>
              <w:rPr>
                <w:rFonts w:asciiTheme="majorHAnsi" w:eastAsia="MS Mincho" w:hAnsiTheme="majorHAnsi"/>
                <w:iCs/>
                <w:sz w:val="20"/>
                <w:szCs w:val="20"/>
              </w:rPr>
            </w:pPr>
            <w:r w:rsidRPr="009F14E9">
              <w:rPr>
                <w:rFonts w:asciiTheme="majorHAnsi" w:eastAsia="MS Mincho" w:hAnsiTheme="majorHAnsi"/>
                <w:iCs/>
                <w:sz w:val="20"/>
                <w:szCs w:val="20"/>
              </w:rPr>
              <w:t>Audit</w:t>
            </w:r>
          </w:p>
        </w:tc>
        <w:tc>
          <w:tcPr>
            <w:tcW w:w="2196" w:type="dxa"/>
          </w:tcPr>
          <w:p w14:paraId="2639710C" w14:textId="77777777" w:rsidR="004E1BF9" w:rsidRPr="009F14E9" w:rsidRDefault="006667F1" w:rsidP="00B6679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sz w:val="20"/>
                <w:szCs w:val="20"/>
              </w:rPr>
            </w:pPr>
            <w:r w:rsidRPr="009F14E9">
              <w:rPr>
                <w:rFonts w:asciiTheme="majorHAnsi" w:eastAsia="MS Mincho" w:hAnsiTheme="majorHAnsi"/>
                <w:iCs/>
                <w:sz w:val="20"/>
                <w:szCs w:val="20"/>
              </w:rPr>
              <w:t>Independent Audit Entity</w:t>
            </w:r>
          </w:p>
        </w:tc>
        <w:tc>
          <w:tcPr>
            <w:tcW w:w="3600" w:type="dxa"/>
          </w:tcPr>
          <w:p w14:paraId="04B29109" w14:textId="77777777" w:rsidR="004E1BF9" w:rsidRPr="00974D46" w:rsidRDefault="00E41997" w:rsidP="00E41997">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iCs/>
                <w:color w:val="FF0000"/>
                <w:sz w:val="20"/>
                <w:szCs w:val="20"/>
              </w:rPr>
            </w:pPr>
            <w:r w:rsidRPr="00E41997">
              <w:rPr>
                <w:rFonts w:asciiTheme="majorHAnsi" w:eastAsia="MS Mincho" w:hAnsiTheme="majorHAnsi"/>
                <w:iCs/>
                <w:sz w:val="20"/>
                <w:szCs w:val="20"/>
              </w:rPr>
              <w:t>Audit</w:t>
            </w:r>
            <w:r>
              <w:rPr>
                <w:rFonts w:asciiTheme="majorHAnsi" w:eastAsia="MS Mincho" w:hAnsiTheme="majorHAnsi"/>
                <w:iCs/>
                <w:sz w:val="20"/>
                <w:szCs w:val="20"/>
              </w:rPr>
              <w:t>s</w:t>
            </w:r>
            <w:r w:rsidRPr="00E41997">
              <w:rPr>
                <w:rFonts w:asciiTheme="majorHAnsi" w:eastAsia="MS Mincho" w:hAnsiTheme="majorHAnsi"/>
                <w:iCs/>
                <w:sz w:val="20"/>
                <w:szCs w:val="20"/>
              </w:rPr>
              <w:t xml:space="preserve"> were conducted in 2012 and 2014, and an additional audit will be conducted in 2015.</w:t>
            </w:r>
          </w:p>
        </w:tc>
      </w:tr>
      <w:tr w:rsidR="00892AB3" w14:paraId="3BE821E2" w14:textId="77777777" w:rsidTr="00135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391048C6" w14:textId="77777777" w:rsidR="00892AB3" w:rsidRPr="009F14E9" w:rsidRDefault="00892AB3" w:rsidP="00B66792">
            <w:pPr>
              <w:jc w:val="both"/>
              <w:rPr>
                <w:rFonts w:asciiTheme="majorHAnsi" w:eastAsia="MS Mincho" w:hAnsiTheme="majorHAnsi"/>
                <w:iCs/>
                <w:sz w:val="20"/>
                <w:szCs w:val="20"/>
              </w:rPr>
            </w:pPr>
            <w:r w:rsidRPr="009F14E9">
              <w:rPr>
                <w:rFonts w:asciiTheme="majorHAnsi" w:eastAsia="MS Mincho" w:hAnsiTheme="majorHAnsi"/>
                <w:iCs/>
                <w:sz w:val="20"/>
                <w:szCs w:val="20"/>
              </w:rPr>
              <w:t xml:space="preserve">Visits to field sites </w:t>
            </w:r>
          </w:p>
        </w:tc>
        <w:tc>
          <w:tcPr>
            <w:tcW w:w="2196" w:type="dxa"/>
          </w:tcPr>
          <w:p w14:paraId="40C4B723" w14:textId="77777777" w:rsidR="006667F1" w:rsidRPr="009F14E9" w:rsidRDefault="00974D46" w:rsidP="00974D46">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Pr>
                <w:rFonts w:asciiTheme="majorHAnsi" w:eastAsia="MS Mincho" w:hAnsiTheme="majorHAnsi"/>
                <w:iCs/>
                <w:sz w:val="20"/>
                <w:szCs w:val="20"/>
              </w:rPr>
              <w:t>UNDP CO, UNDP GEF Regional Coordinating Unit</w:t>
            </w:r>
            <w:r w:rsidR="006667F1" w:rsidRPr="009F14E9">
              <w:rPr>
                <w:rFonts w:asciiTheme="majorHAnsi" w:eastAsia="MS Mincho" w:hAnsiTheme="majorHAnsi"/>
                <w:iCs/>
                <w:sz w:val="20"/>
                <w:szCs w:val="20"/>
              </w:rPr>
              <w:t xml:space="preserve"> </w:t>
            </w:r>
            <w:r>
              <w:rPr>
                <w:rFonts w:asciiTheme="majorHAnsi" w:eastAsia="MS Mincho" w:hAnsiTheme="majorHAnsi"/>
                <w:iCs/>
                <w:sz w:val="20"/>
                <w:szCs w:val="20"/>
              </w:rPr>
              <w:t xml:space="preserve">(as appropriate), Government representatives. </w:t>
            </w:r>
          </w:p>
        </w:tc>
        <w:tc>
          <w:tcPr>
            <w:tcW w:w="3600" w:type="dxa"/>
          </w:tcPr>
          <w:p w14:paraId="55B28012" w14:textId="77777777" w:rsidR="00892AB3" w:rsidRPr="009F14E9" w:rsidRDefault="00974D46" w:rsidP="00974D46">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iCs/>
                <w:sz w:val="20"/>
                <w:szCs w:val="20"/>
              </w:rPr>
            </w:pPr>
            <w:r>
              <w:rPr>
                <w:rFonts w:asciiTheme="majorHAnsi" w:eastAsia="MS Mincho" w:hAnsiTheme="majorHAnsi"/>
                <w:iCs/>
                <w:sz w:val="20"/>
                <w:szCs w:val="20"/>
              </w:rPr>
              <w:t>Satisfactory (</w:t>
            </w:r>
            <w:r w:rsidR="00E659C7" w:rsidRPr="009F14E9">
              <w:rPr>
                <w:rFonts w:asciiTheme="majorHAnsi" w:eastAsia="MS Mincho" w:hAnsiTheme="majorHAnsi"/>
                <w:iCs/>
                <w:sz w:val="20"/>
                <w:szCs w:val="20"/>
              </w:rPr>
              <w:t>S)</w:t>
            </w:r>
            <w:r w:rsidR="003A61B4" w:rsidRPr="009F14E9">
              <w:rPr>
                <w:rFonts w:asciiTheme="majorHAnsi" w:eastAsia="MS Mincho" w:hAnsiTheme="majorHAnsi"/>
                <w:iCs/>
                <w:sz w:val="20"/>
                <w:szCs w:val="20"/>
              </w:rPr>
              <w:t xml:space="preserve">. </w:t>
            </w:r>
          </w:p>
        </w:tc>
      </w:tr>
    </w:tbl>
    <w:p w14:paraId="5368B1CB" w14:textId="77777777" w:rsidR="00974D46" w:rsidRDefault="00974D46" w:rsidP="00B66792">
      <w:pPr>
        <w:jc w:val="both"/>
        <w:rPr>
          <w:rFonts w:ascii="Calibri" w:eastAsia="MS Mincho" w:hAnsi="Calibri"/>
          <w:iCs/>
          <w:sz w:val="22"/>
          <w:szCs w:val="22"/>
        </w:rPr>
      </w:pPr>
    </w:p>
    <w:p w14:paraId="727998A7" w14:textId="77777777" w:rsidR="008D1E64" w:rsidRPr="00A03C6F" w:rsidRDefault="00BE426A" w:rsidP="00B66792">
      <w:pPr>
        <w:jc w:val="both"/>
        <w:rPr>
          <w:rFonts w:ascii="Calibri" w:eastAsia="MS Mincho" w:hAnsi="Calibri"/>
          <w:iCs/>
          <w:sz w:val="22"/>
          <w:szCs w:val="22"/>
        </w:rPr>
      </w:pPr>
      <w:r w:rsidRPr="00A03C6F">
        <w:rPr>
          <w:rFonts w:ascii="Calibri" w:eastAsia="MS Mincho" w:hAnsi="Calibri"/>
          <w:iCs/>
          <w:sz w:val="22"/>
          <w:szCs w:val="22"/>
        </w:rPr>
        <w:t>Based on observations made following the TE missio</w:t>
      </w:r>
      <w:r w:rsidR="00974D46" w:rsidRPr="00A03C6F">
        <w:rPr>
          <w:rFonts w:ascii="Calibri" w:eastAsia="MS Mincho" w:hAnsi="Calibri"/>
          <w:iCs/>
          <w:sz w:val="22"/>
          <w:szCs w:val="22"/>
        </w:rPr>
        <w:t>n as well as a desk review of M&amp;</w:t>
      </w:r>
      <w:r w:rsidRPr="00A03C6F">
        <w:rPr>
          <w:rFonts w:ascii="Calibri" w:eastAsia="MS Mincho" w:hAnsi="Calibri"/>
          <w:iCs/>
          <w:sz w:val="22"/>
          <w:szCs w:val="22"/>
        </w:rPr>
        <w:t>E re</w:t>
      </w:r>
      <w:r w:rsidR="00B90E2F" w:rsidRPr="00A03C6F">
        <w:rPr>
          <w:rFonts w:ascii="Calibri" w:eastAsia="MS Mincho" w:hAnsi="Calibri"/>
          <w:iCs/>
          <w:sz w:val="22"/>
          <w:szCs w:val="22"/>
        </w:rPr>
        <w:t>lated reports, the TE team has only a</w:t>
      </w:r>
      <w:r w:rsidRPr="00A03C6F">
        <w:rPr>
          <w:rFonts w:ascii="Calibri" w:eastAsia="MS Mincho" w:hAnsi="Calibri"/>
          <w:iCs/>
          <w:sz w:val="22"/>
          <w:szCs w:val="22"/>
        </w:rPr>
        <w:t xml:space="preserve"> few </w:t>
      </w:r>
      <w:r w:rsidR="00ED55E3" w:rsidRPr="00A03C6F">
        <w:rPr>
          <w:rFonts w:ascii="Calibri" w:eastAsia="MS Mincho" w:hAnsi="Calibri"/>
          <w:iCs/>
          <w:sz w:val="22"/>
          <w:szCs w:val="22"/>
        </w:rPr>
        <w:t>minor</w:t>
      </w:r>
      <w:r w:rsidRPr="00A03C6F">
        <w:rPr>
          <w:rFonts w:ascii="Calibri" w:eastAsia="MS Mincho" w:hAnsi="Calibri"/>
          <w:iCs/>
          <w:sz w:val="22"/>
          <w:szCs w:val="22"/>
        </w:rPr>
        <w:t xml:space="preserve"> remarks and suggestions for </w:t>
      </w:r>
      <w:r w:rsidR="00ED55E3" w:rsidRPr="00A03C6F">
        <w:rPr>
          <w:rFonts w:ascii="Calibri" w:eastAsia="MS Mincho" w:hAnsi="Calibri"/>
          <w:iCs/>
          <w:sz w:val="22"/>
          <w:szCs w:val="22"/>
        </w:rPr>
        <w:t xml:space="preserve">future </w:t>
      </w:r>
      <w:r w:rsidRPr="00A03C6F">
        <w:rPr>
          <w:rFonts w:ascii="Calibri" w:eastAsia="MS Mincho" w:hAnsi="Calibri"/>
          <w:iCs/>
          <w:sz w:val="22"/>
          <w:szCs w:val="22"/>
        </w:rPr>
        <w:t>improvements:</w:t>
      </w:r>
    </w:p>
    <w:p w14:paraId="3DE22BB0" w14:textId="77777777" w:rsidR="00BE426A" w:rsidRPr="00A03C6F" w:rsidRDefault="00BE426A" w:rsidP="00B66792">
      <w:pPr>
        <w:jc w:val="both"/>
        <w:rPr>
          <w:rFonts w:ascii="Calibri" w:eastAsia="MS Mincho" w:hAnsi="Calibri"/>
          <w:iCs/>
          <w:sz w:val="22"/>
          <w:szCs w:val="22"/>
        </w:rPr>
      </w:pPr>
    </w:p>
    <w:p w14:paraId="28B2E3DE" w14:textId="77777777" w:rsidR="002022F8" w:rsidRPr="001F537B" w:rsidRDefault="001F537B" w:rsidP="001F537B">
      <w:pPr>
        <w:pStyle w:val="Subtitle"/>
        <w:ind w:left="720"/>
        <w:jc w:val="both"/>
        <w:rPr>
          <w:rFonts w:eastAsia="MS Mincho" w:cs="Times New Roman"/>
          <w:i w:val="0"/>
          <w:iCs w:val="0"/>
          <w:color w:val="auto"/>
          <w:spacing w:val="0"/>
          <w:sz w:val="22"/>
          <w:szCs w:val="22"/>
        </w:rPr>
      </w:pPr>
      <w:r>
        <w:rPr>
          <w:rFonts w:eastAsia="MS Mincho" w:cs="Times New Roman"/>
          <w:iCs w:val="0"/>
          <w:color w:val="auto"/>
          <w:spacing w:val="0"/>
          <w:sz w:val="22"/>
          <w:szCs w:val="22"/>
        </w:rPr>
        <w:t xml:space="preserve">Recommendation - </w:t>
      </w:r>
      <w:r w:rsidR="00642945" w:rsidRPr="001F537B">
        <w:rPr>
          <w:rFonts w:eastAsia="MS Mincho" w:cs="Times New Roman"/>
          <w:iCs w:val="0"/>
          <w:color w:val="auto"/>
          <w:spacing w:val="0"/>
          <w:sz w:val="22"/>
          <w:szCs w:val="22"/>
        </w:rPr>
        <w:t>Capture</w:t>
      </w:r>
      <w:r w:rsidR="00E736E6" w:rsidRPr="001F537B">
        <w:rPr>
          <w:rFonts w:eastAsia="MS Mincho" w:cs="Times New Roman"/>
          <w:iCs w:val="0"/>
          <w:color w:val="auto"/>
          <w:spacing w:val="0"/>
          <w:sz w:val="22"/>
          <w:szCs w:val="22"/>
        </w:rPr>
        <w:t xml:space="preserve"> lessons-learned and project results</w:t>
      </w:r>
      <w:r>
        <w:rPr>
          <w:rFonts w:eastAsia="MS Mincho" w:cs="Times New Roman"/>
          <w:iCs w:val="0"/>
          <w:color w:val="auto"/>
          <w:spacing w:val="0"/>
          <w:sz w:val="22"/>
          <w:szCs w:val="22"/>
        </w:rPr>
        <w:t>.</w:t>
      </w:r>
      <w:r w:rsidR="000A70D5" w:rsidRPr="001F537B">
        <w:rPr>
          <w:rFonts w:eastAsia="MS Mincho" w:cs="Times New Roman"/>
          <w:iCs w:val="0"/>
          <w:color w:val="auto"/>
          <w:spacing w:val="0"/>
          <w:sz w:val="22"/>
          <w:szCs w:val="22"/>
        </w:rPr>
        <w:t xml:space="preserve"> </w:t>
      </w:r>
      <w:r w:rsidR="00F56BBF" w:rsidRPr="001F537B">
        <w:rPr>
          <w:rFonts w:eastAsia="MS Mincho" w:cs="Times New Roman"/>
          <w:i w:val="0"/>
          <w:iCs w:val="0"/>
          <w:color w:val="auto"/>
          <w:spacing w:val="0"/>
          <w:sz w:val="22"/>
          <w:szCs w:val="22"/>
        </w:rPr>
        <w:t>The project has achieved many results that would be highly beneficial not only for the replication of this project’s results</w:t>
      </w:r>
      <w:r w:rsidR="00B90E2F" w:rsidRPr="001F537B">
        <w:rPr>
          <w:rFonts w:eastAsia="MS Mincho" w:cs="Times New Roman"/>
          <w:i w:val="0"/>
          <w:iCs w:val="0"/>
          <w:color w:val="auto"/>
          <w:spacing w:val="0"/>
          <w:sz w:val="22"/>
          <w:szCs w:val="22"/>
        </w:rPr>
        <w:t xml:space="preserve"> within the country</w:t>
      </w:r>
      <w:r w:rsidR="00F56BBF" w:rsidRPr="001F537B">
        <w:rPr>
          <w:rFonts w:eastAsia="MS Mincho" w:cs="Times New Roman"/>
          <w:i w:val="0"/>
          <w:iCs w:val="0"/>
          <w:color w:val="auto"/>
          <w:spacing w:val="0"/>
          <w:sz w:val="22"/>
          <w:szCs w:val="22"/>
        </w:rPr>
        <w:t xml:space="preserve">, but also for other </w:t>
      </w:r>
      <w:r w:rsidR="002022F8" w:rsidRPr="001F537B">
        <w:rPr>
          <w:rFonts w:eastAsia="MS Mincho" w:cs="Times New Roman"/>
          <w:i w:val="0"/>
          <w:iCs w:val="0"/>
          <w:color w:val="auto"/>
          <w:spacing w:val="0"/>
          <w:sz w:val="22"/>
          <w:szCs w:val="22"/>
        </w:rPr>
        <w:t>PCB</w:t>
      </w:r>
      <w:r w:rsidR="00F56BBF" w:rsidRPr="001F537B">
        <w:rPr>
          <w:rFonts w:eastAsia="MS Mincho" w:cs="Times New Roman"/>
          <w:i w:val="0"/>
          <w:iCs w:val="0"/>
          <w:color w:val="auto"/>
          <w:spacing w:val="0"/>
          <w:sz w:val="22"/>
          <w:szCs w:val="22"/>
        </w:rPr>
        <w:t xml:space="preserve"> </w:t>
      </w:r>
      <w:r w:rsidR="002022F8" w:rsidRPr="001F537B">
        <w:rPr>
          <w:rFonts w:eastAsia="MS Mincho" w:cs="Times New Roman"/>
          <w:i w:val="0"/>
          <w:iCs w:val="0"/>
          <w:color w:val="auto"/>
          <w:spacing w:val="0"/>
          <w:sz w:val="22"/>
          <w:szCs w:val="22"/>
        </w:rPr>
        <w:t>projects</w:t>
      </w:r>
      <w:r w:rsidR="00B90E2F" w:rsidRPr="001F537B">
        <w:rPr>
          <w:rFonts w:eastAsia="MS Mincho" w:cs="Times New Roman"/>
          <w:i w:val="0"/>
          <w:iCs w:val="0"/>
          <w:color w:val="auto"/>
          <w:spacing w:val="0"/>
          <w:sz w:val="22"/>
          <w:szCs w:val="22"/>
        </w:rPr>
        <w:t xml:space="preserve"> (and POPs projects)</w:t>
      </w:r>
      <w:r w:rsidR="002022F8" w:rsidRPr="001F537B">
        <w:rPr>
          <w:rFonts w:eastAsia="MS Mincho" w:cs="Times New Roman"/>
          <w:i w:val="0"/>
          <w:iCs w:val="0"/>
          <w:color w:val="auto"/>
          <w:spacing w:val="0"/>
          <w:sz w:val="22"/>
          <w:szCs w:val="22"/>
        </w:rPr>
        <w:t xml:space="preserve"> being implemented in the Central Asia Region, in particular in light of the specific challenges which are being faced by these countries, because of trans-</w:t>
      </w:r>
      <w:r w:rsidR="00B90E2F" w:rsidRPr="001F537B">
        <w:rPr>
          <w:rFonts w:eastAsia="MS Mincho" w:cs="Times New Roman"/>
          <w:i w:val="0"/>
          <w:iCs w:val="0"/>
          <w:color w:val="auto"/>
          <w:spacing w:val="0"/>
          <w:sz w:val="22"/>
          <w:szCs w:val="22"/>
        </w:rPr>
        <w:t>boundary transportation issues for hazardous wastes.</w:t>
      </w:r>
      <w:r w:rsidR="00ED55E3" w:rsidRPr="001F537B">
        <w:rPr>
          <w:rFonts w:eastAsia="MS Mincho" w:cs="Times New Roman"/>
          <w:i w:val="0"/>
          <w:iCs w:val="0"/>
          <w:color w:val="auto"/>
          <w:spacing w:val="0"/>
          <w:sz w:val="22"/>
          <w:szCs w:val="22"/>
        </w:rPr>
        <w:t xml:space="preserve"> It would be highly beneficial for other countries to </w:t>
      </w:r>
      <w:r w:rsidR="00642945" w:rsidRPr="001F537B">
        <w:rPr>
          <w:rFonts w:eastAsia="MS Mincho" w:cs="Times New Roman"/>
          <w:i w:val="0"/>
          <w:iCs w:val="0"/>
          <w:color w:val="auto"/>
          <w:spacing w:val="0"/>
          <w:sz w:val="22"/>
          <w:szCs w:val="22"/>
        </w:rPr>
        <w:t>have easy access to the project’s lessons-learned.</w:t>
      </w:r>
    </w:p>
    <w:p w14:paraId="71DC88D2" w14:textId="77777777" w:rsidR="00B90E2F" w:rsidRPr="004D0BD1" w:rsidRDefault="00B90E2F" w:rsidP="004D0BD1">
      <w:pPr>
        <w:jc w:val="both"/>
        <w:rPr>
          <w:rFonts w:ascii="Calibri" w:eastAsia="MS Mincho" w:hAnsi="Calibri"/>
          <w:iCs/>
          <w:sz w:val="22"/>
          <w:szCs w:val="22"/>
        </w:rPr>
      </w:pPr>
    </w:p>
    <w:p w14:paraId="3479E3F0" w14:textId="77777777" w:rsidR="00B90E2F" w:rsidRPr="004D0BD1" w:rsidRDefault="001F537B" w:rsidP="001F537B">
      <w:pPr>
        <w:ind w:left="720"/>
        <w:jc w:val="both"/>
        <w:rPr>
          <w:rFonts w:ascii="Calibri" w:eastAsia="MS Mincho" w:hAnsi="Calibri"/>
          <w:b/>
          <w:sz w:val="22"/>
          <w:szCs w:val="22"/>
        </w:rPr>
      </w:pPr>
      <w:r>
        <w:rPr>
          <w:rFonts w:asciiTheme="majorHAnsi" w:eastAsia="MS Mincho" w:hAnsiTheme="majorHAnsi"/>
          <w:i/>
          <w:sz w:val="22"/>
          <w:szCs w:val="22"/>
        </w:rPr>
        <w:t xml:space="preserve">Recommendation: </w:t>
      </w:r>
      <w:r w:rsidR="00642945" w:rsidRPr="001F537B">
        <w:rPr>
          <w:rFonts w:asciiTheme="majorHAnsi" w:eastAsia="MS Mincho" w:hAnsiTheme="majorHAnsi"/>
          <w:i/>
          <w:sz w:val="22"/>
          <w:szCs w:val="22"/>
        </w:rPr>
        <w:t>Facilitate future access to guidelines, technical documentation and information materials</w:t>
      </w:r>
      <w:r>
        <w:rPr>
          <w:rFonts w:asciiTheme="majorHAnsi" w:eastAsia="MS Mincho" w:hAnsiTheme="majorHAnsi"/>
          <w:i/>
          <w:sz w:val="22"/>
          <w:szCs w:val="22"/>
        </w:rPr>
        <w:t>.</w:t>
      </w:r>
      <w:r w:rsidR="00642945" w:rsidRPr="004D0BD1">
        <w:rPr>
          <w:rFonts w:ascii="Calibri" w:eastAsia="MS Mincho" w:hAnsi="Calibri"/>
          <w:b/>
          <w:sz w:val="22"/>
          <w:szCs w:val="22"/>
        </w:rPr>
        <w:t xml:space="preserve"> </w:t>
      </w:r>
      <w:r w:rsidR="00F56BBF" w:rsidRPr="004D0BD1">
        <w:rPr>
          <w:rFonts w:ascii="Calibri" w:eastAsia="MS Mincho" w:hAnsi="Calibri"/>
          <w:sz w:val="22"/>
          <w:szCs w:val="22"/>
        </w:rPr>
        <w:t xml:space="preserve">At the time of the TE it seemed that </w:t>
      </w:r>
      <w:r w:rsidR="00B90E2F" w:rsidRPr="004D0BD1">
        <w:rPr>
          <w:rFonts w:ascii="Calibri" w:eastAsia="MS Mincho" w:hAnsi="Calibri"/>
          <w:sz w:val="22"/>
          <w:szCs w:val="22"/>
        </w:rPr>
        <w:t>most of this</w:t>
      </w:r>
      <w:r w:rsidR="00F56BBF" w:rsidRPr="004D0BD1">
        <w:rPr>
          <w:rFonts w:ascii="Calibri" w:eastAsia="MS Mincho" w:hAnsi="Calibri"/>
          <w:sz w:val="22"/>
          <w:szCs w:val="22"/>
        </w:rPr>
        <w:t xml:space="preserve"> information was available withi</w:t>
      </w:r>
      <w:r w:rsidR="0044076C" w:rsidRPr="004D0BD1">
        <w:rPr>
          <w:rFonts w:ascii="Calibri" w:eastAsia="MS Mincho" w:hAnsi="Calibri"/>
          <w:sz w:val="22"/>
          <w:szCs w:val="22"/>
        </w:rPr>
        <w:t>n the project management’s unit</w:t>
      </w:r>
      <w:r w:rsidR="00F56BBF" w:rsidRPr="004D0BD1">
        <w:rPr>
          <w:rFonts w:ascii="Calibri" w:eastAsia="MS Mincho" w:hAnsi="Calibri"/>
          <w:sz w:val="22"/>
          <w:szCs w:val="22"/>
        </w:rPr>
        <w:t>. However the evaluators felt that when the project comes to an end</w:t>
      </w:r>
      <w:r w:rsidR="00B90E2F" w:rsidRPr="004D0BD1">
        <w:rPr>
          <w:rFonts w:ascii="Calibri" w:eastAsia="MS Mincho" w:hAnsi="Calibri"/>
          <w:sz w:val="22"/>
          <w:szCs w:val="22"/>
        </w:rPr>
        <w:t>,</w:t>
      </w:r>
      <w:r w:rsidR="00F56BBF" w:rsidRPr="004D0BD1">
        <w:rPr>
          <w:rFonts w:ascii="Calibri" w:eastAsia="MS Mincho" w:hAnsi="Calibri"/>
          <w:sz w:val="22"/>
          <w:szCs w:val="22"/>
        </w:rPr>
        <w:t xml:space="preserve"> </w:t>
      </w:r>
      <w:r w:rsidR="00A375A9" w:rsidRPr="004D0BD1">
        <w:rPr>
          <w:rFonts w:ascii="Calibri" w:eastAsia="MS Mincho" w:hAnsi="Calibri"/>
          <w:sz w:val="22"/>
          <w:szCs w:val="22"/>
        </w:rPr>
        <w:t>it is likely</w:t>
      </w:r>
      <w:r w:rsidR="00F56BBF" w:rsidRPr="004D0BD1">
        <w:rPr>
          <w:rFonts w:ascii="Calibri" w:eastAsia="MS Mincho" w:hAnsi="Calibri"/>
          <w:sz w:val="22"/>
          <w:szCs w:val="22"/>
        </w:rPr>
        <w:t xml:space="preserve"> that </w:t>
      </w:r>
      <w:r w:rsidR="00B90E2F" w:rsidRPr="004D0BD1">
        <w:rPr>
          <w:rFonts w:ascii="Calibri" w:eastAsia="MS Mincho" w:hAnsi="Calibri"/>
          <w:sz w:val="22"/>
          <w:szCs w:val="22"/>
        </w:rPr>
        <w:t>useful</w:t>
      </w:r>
      <w:r w:rsidR="00F56BBF" w:rsidRPr="004D0BD1">
        <w:rPr>
          <w:rFonts w:ascii="Calibri" w:eastAsia="MS Mincho" w:hAnsi="Calibri"/>
          <w:sz w:val="22"/>
          <w:szCs w:val="22"/>
        </w:rPr>
        <w:t xml:space="preserve"> information</w:t>
      </w:r>
      <w:r w:rsidR="00B90E2F" w:rsidRPr="004D0BD1">
        <w:rPr>
          <w:rFonts w:ascii="Calibri" w:eastAsia="MS Mincho" w:hAnsi="Calibri"/>
          <w:sz w:val="22"/>
          <w:szCs w:val="22"/>
        </w:rPr>
        <w:t xml:space="preserve"> materials, such as technical documentation, guidelines</w:t>
      </w:r>
      <w:r w:rsidR="008B4274" w:rsidRPr="004D0BD1">
        <w:rPr>
          <w:rFonts w:ascii="Calibri" w:eastAsia="MS Mincho" w:hAnsi="Calibri"/>
          <w:sz w:val="22"/>
          <w:szCs w:val="22"/>
        </w:rPr>
        <w:t>, methodologies</w:t>
      </w:r>
      <w:r w:rsidR="00B90E2F" w:rsidRPr="004D0BD1">
        <w:rPr>
          <w:rFonts w:ascii="Calibri" w:eastAsia="MS Mincho" w:hAnsi="Calibri"/>
          <w:sz w:val="22"/>
          <w:szCs w:val="22"/>
        </w:rPr>
        <w:t xml:space="preserve"> and the like</w:t>
      </w:r>
      <w:r w:rsidR="00C17D8B" w:rsidRPr="004D0BD1">
        <w:rPr>
          <w:rFonts w:ascii="Calibri" w:eastAsia="MS Mincho" w:hAnsi="Calibri"/>
          <w:sz w:val="22"/>
          <w:szCs w:val="22"/>
        </w:rPr>
        <w:t>,</w:t>
      </w:r>
      <w:r w:rsidR="00B90E2F" w:rsidRPr="004D0BD1">
        <w:rPr>
          <w:rFonts w:ascii="Calibri" w:eastAsia="MS Mincho" w:hAnsi="Calibri"/>
          <w:sz w:val="22"/>
          <w:szCs w:val="22"/>
        </w:rPr>
        <w:t xml:space="preserve"> as well as visual materials (photos/videos,</w:t>
      </w:r>
      <w:r w:rsidR="00C17D8B" w:rsidRPr="004D0BD1">
        <w:rPr>
          <w:rFonts w:ascii="Calibri" w:eastAsia="MS Mincho" w:hAnsi="Calibri"/>
          <w:sz w:val="22"/>
          <w:szCs w:val="22"/>
        </w:rPr>
        <w:t xml:space="preserve"> etc.) prepared by the project, </w:t>
      </w:r>
      <w:r w:rsidR="00B90E2F" w:rsidRPr="004D0BD1">
        <w:rPr>
          <w:rFonts w:ascii="Calibri" w:eastAsia="MS Mincho" w:hAnsi="Calibri"/>
          <w:sz w:val="22"/>
          <w:szCs w:val="22"/>
        </w:rPr>
        <w:t xml:space="preserve">would not </w:t>
      </w:r>
      <w:r w:rsidR="008B4274" w:rsidRPr="004D0BD1">
        <w:rPr>
          <w:rFonts w:ascii="Calibri" w:eastAsia="MS Mincho" w:hAnsi="Calibri"/>
          <w:sz w:val="22"/>
          <w:szCs w:val="22"/>
        </w:rPr>
        <w:t xml:space="preserve">continue to </w:t>
      </w:r>
      <w:r w:rsidR="00B90E2F" w:rsidRPr="004D0BD1">
        <w:rPr>
          <w:rFonts w:ascii="Calibri" w:eastAsia="MS Mincho" w:hAnsi="Calibri"/>
          <w:sz w:val="22"/>
          <w:szCs w:val="22"/>
        </w:rPr>
        <w:t xml:space="preserve">be easily accessible to project stakeholders. </w:t>
      </w:r>
    </w:p>
    <w:p w14:paraId="432A4D92" w14:textId="77777777" w:rsidR="008B4274" w:rsidRPr="00A03C6F" w:rsidRDefault="008B4274" w:rsidP="002022F8">
      <w:pPr>
        <w:ind w:left="720"/>
        <w:jc w:val="both"/>
        <w:rPr>
          <w:rFonts w:ascii="Calibri" w:eastAsia="MS Mincho" w:hAnsi="Calibri"/>
          <w:sz w:val="22"/>
          <w:szCs w:val="22"/>
        </w:rPr>
      </w:pPr>
    </w:p>
    <w:p w14:paraId="48EEBCA5" w14:textId="77777777" w:rsidR="008B4274" w:rsidRPr="00A03C6F" w:rsidRDefault="008B4274" w:rsidP="002022F8">
      <w:pPr>
        <w:ind w:left="720"/>
        <w:jc w:val="both"/>
        <w:rPr>
          <w:rFonts w:ascii="Calibri" w:eastAsia="MS Mincho" w:hAnsi="Calibri"/>
          <w:sz w:val="22"/>
          <w:szCs w:val="22"/>
        </w:rPr>
      </w:pPr>
      <w:r w:rsidRPr="00A03C6F">
        <w:rPr>
          <w:rFonts w:ascii="Calibri" w:eastAsia="MS Mincho" w:hAnsi="Calibri"/>
          <w:sz w:val="22"/>
          <w:szCs w:val="22"/>
        </w:rPr>
        <w:t>At the ti</w:t>
      </w:r>
      <w:r w:rsidR="00863E5E" w:rsidRPr="00A03C6F">
        <w:rPr>
          <w:rFonts w:ascii="Calibri" w:eastAsia="MS Mincho" w:hAnsi="Calibri"/>
          <w:sz w:val="22"/>
          <w:szCs w:val="22"/>
        </w:rPr>
        <w:t xml:space="preserve">me of the TE, only 2 guidelines (those available in Russian, English and Kazakh), </w:t>
      </w:r>
      <w:r w:rsidR="00A375A9" w:rsidRPr="00A03C6F">
        <w:rPr>
          <w:rFonts w:ascii="Calibri" w:eastAsia="MS Mincho" w:hAnsi="Calibri"/>
          <w:sz w:val="22"/>
          <w:szCs w:val="22"/>
        </w:rPr>
        <w:t xml:space="preserve">had been posted on the website of MEP. As MEP ceased to exist, the project had arranged for the posting of the 8 technical guidelines on the website of Zhasyl Damu Company, however at the time of the TE this had not yet been </w:t>
      </w:r>
      <w:r w:rsidR="00642945" w:rsidRPr="00A03C6F">
        <w:rPr>
          <w:rFonts w:ascii="Calibri" w:eastAsia="MS Mincho" w:hAnsi="Calibri"/>
          <w:sz w:val="22"/>
          <w:szCs w:val="22"/>
        </w:rPr>
        <w:t>completed</w:t>
      </w:r>
      <w:r w:rsidR="00A375A9" w:rsidRPr="00A03C6F">
        <w:rPr>
          <w:rFonts w:ascii="Calibri" w:eastAsia="MS Mincho" w:hAnsi="Calibri"/>
          <w:sz w:val="22"/>
          <w:szCs w:val="22"/>
        </w:rPr>
        <w:t>. It is very important that technical documents developed under the project and approved by the government continue to remain easily accessible</w:t>
      </w:r>
      <w:r w:rsidR="00642945" w:rsidRPr="00A03C6F">
        <w:rPr>
          <w:rFonts w:ascii="Calibri" w:eastAsia="MS Mincho" w:hAnsi="Calibri"/>
          <w:sz w:val="22"/>
          <w:szCs w:val="22"/>
        </w:rPr>
        <w:t xml:space="preserve"> to PCB holders</w:t>
      </w:r>
      <w:r w:rsidR="00A375A9" w:rsidRPr="00A03C6F">
        <w:rPr>
          <w:rFonts w:ascii="Calibri" w:eastAsia="MS Mincho" w:hAnsi="Calibri"/>
          <w:sz w:val="22"/>
          <w:szCs w:val="22"/>
        </w:rPr>
        <w:t xml:space="preserve">. </w:t>
      </w:r>
    </w:p>
    <w:p w14:paraId="09C7E148" w14:textId="77777777" w:rsidR="00A375A9" w:rsidRPr="00A03C6F" w:rsidRDefault="00A375A9" w:rsidP="002022F8">
      <w:pPr>
        <w:ind w:left="720"/>
        <w:jc w:val="both"/>
        <w:rPr>
          <w:rFonts w:ascii="Calibri" w:eastAsia="MS Mincho" w:hAnsi="Calibri"/>
          <w:sz w:val="22"/>
          <w:szCs w:val="22"/>
        </w:rPr>
      </w:pPr>
    </w:p>
    <w:p w14:paraId="541A4ABE" w14:textId="77777777" w:rsidR="00A375A9" w:rsidRPr="004D0BD1" w:rsidRDefault="001F537B" w:rsidP="001F537B">
      <w:pPr>
        <w:ind w:left="720"/>
        <w:jc w:val="both"/>
        <w:rPr>
          <w:rFonts w:ascii="Calibri" w:eastAsia="MS Mincho" w:hAnsi="Calibri"/>
          <w:b/>
          <w:sz w:val="22"/>
          <w:szCs w:val="22"/>
        </w:rPr>
      </w:pPr>
      <w:r>
        <w:rPr>
          <w:rFonts w:asciiTheme="majorHAnsi" w:eastAsia="MS Mincho" w:hAnsiTheme="majorHAnsi"/>
          <w:i/>
          <w:sz w:val="22"/>
          <w:szCs w:val="22"/>
        </w:rPr>
        <w:t xml:space="preserve">Recommendation: </w:t>
      </w:r>
      <w:r w:rsidR="00642945" w:rsidRPr="001F537B">
        <w:rPr>
          <w:rFonts w:asciiTheme="majorHAnsi" w:eastAsia="MS Mincho" w:hAnsiTheme="majorHAnsi"/>
          <w:i/>
          <w:sz w:val="22"/>
          <w:szCs w:val="22"/>
        </w:rPr>
        <w:t>Use visual project materials to communicate project results</w:t>
      </w:r>
      <w:r>
        <w:rPr>
          <w:rFonts w:asciiTheme="majorHAnsi" w:eastAsia="MS Mincho" w:hAnsiTheme="majorHAnsi"/>
          <w:i/>
          <w:sz w:val="22"/>
          <w:szCs w:val="22"/>
        </w:rPr>
        <w:t>.</w:t>
      </w:r>
      <w:r w:rsidR="00642945" w:rsidRPr="004D0BD1">
        <w:rPr>
          <w:rFonts w:ascii="Calibri" w:eastAsia="MS Mincho" w:hAnsi="Calibri"/>
          <w:b/>
          <w:sz w:val="22"/>
          <w:szCs w:val="22"/>
        </w:rPr>
        <w:t xml:space="preserve"> </w:t>
      </w:r>
      <w:r w:rsidR="00A375A9" w:rsidRPr="004D0BD1">
        <w:rPr>
          <w:rFonts w:ascii="Calibri" w:eastAsia="MS Mincho" w:hAnsi="Calibri"/>
          <w:sz w:val="22"/>
          <w:szCs w:val="22"/>
        </w:rPr>
        <w:t>PolyEco produced a short commercial video</w:t>
      </w:r>
      <w:r w:rsidR="00C17D8B" w:rsidRPr="004D0BD1">
        <w:rPr>
          <w:rFonts w:ascii="Calibri" w:eastAsia="MS Mincho" w:hAnsi="Calibri"/>
          <w:sz w:val="22"/>
          <w:szCs w:val="22"/>
        </w:rPr>
        <w:t xml:space="preserve">, </w:t>
      </w:r>
      <w:r w:rsidR="00A375A9" w:rsidRPr="004D0BD1">
        <w:rPr>
          <w:rFonts w:ascii="Calibri" w:eastAsia="MS Mincho" w:hAnsi="Calibri"/>
          <w:sz w:val="22"/>
          <w:szCs w:val="22"/>
        </w:rPr>
        <w:t xml:space="preserve">which </w:t>
      </w:r>
      <w:r w:rsidR="00C17D8B" w:rsidRPr="004D0BD1">
        <w:rPr>
          <w:rFonts w:ascii="Calibri" w:eastAsia="MS Mincho" w:hAnsi="Calibri"/>
          <w:sz w:val="22"/>
          <w:szCs w:val="22"/>
        </w:rPr>
        <w:t>made use of</w:t>
      </w:r>
      <w:r w:rsidR="00A375A9" w:rsidRPr="004D0BD1">
        <w:rPr>
          <w:rFonts w:ascii="Calibri" w:eastAsia="MS Mincho" w:hAnsi="Calibri"/>
          <w:sz w:val="22"/>
          <w:szCs w:val="22"/>
        </w:rPr>
        <w:t xml:space="preserve"> images and video material from the draining and the packaging, storage and transportation of transformer oil and </w:t>
      </w:r>
      <w:r w:rsidR="001422E5" w:rsidRPr="004D0BD1">
        <w:rPr>
          <w:rFonts w:ascii="Calibri" w:eastAsia="MS Mincho" w:hAnsi="Calibri"/>
          <w:sz w:val="22"/>
          <w:szCs w:val="22"/>
        </w:rPr>
        <w:t xml:space="preserve">capacitors in Kazakhstan. It would be important for the project, to produce – using a similar approach – a </w:t>
      </w:r>
      <w:r w:rsidR="00C17D8B" w:rsidRPr="004D0BD1">
        <w:rPr>
          <w:rFonts w:ascii="Calibri" w:eastAsia="MS Mincho" w:hAnsi="Calibri"/>
          <w:sz w:val="22"/>
          <w:szCs w:val="22"/>
        </w:rPr>
        <w:t xml:space="preserve">short </w:t>
      </w:r>
      <w:r w:rsidR="001422E5" w:rsidRPr="004D0BD1">
        <w:rPr>
          <w:rFonts w:ascii="Calibri" w:eastAsia="MS Mincho" w:hAnsi="Calibri"/>
          <w:sz w:val="22"/>
          <w:szCs w:val="22"/>
        </w:rPr>
        <w:t>video</w:t>
      </w:r>
      <w:r w:rsidR="00642945" w:rsidRPr="004D0BD1">
        <w:rPr>
          <w:rFonts w:ascii="Calibri" w:eastAsia="MS Mincho" w:hAnsi="Calibri"/>
          <w:sz w:val="22"/>
          <w:szCs w:val="22"/>
        </w:rPr>
        <w:t>/photo presentation</w:t>
      </w:r>
      <w:r w:rsidR="001422E5" w:rsidRPr="004D0BD1">
        <w:rPr>
          <w:rFonts w:ascii="Calibri" w:eastAsia="MS Mincho" w:hAnsi="Calibri"/>
          <w:sz w:val="22"/>
          <w:szCs w:val="22"/>
        </w:rPr>
        <w:t xml:space="preserve"> that recaps all the highlights of the project, which could be shared with </w:t>
      </w:r>
      <w:r w:rsidR="00C17D8B" w:rsidRPr="004D0BD1">
        <w:rPr>
          <w:rFonts w:ascii="Calibri" w:eastAsia="MS Mincho" w:hAnsi="Calibri"/>
          <w:sz w:val="22"/>
          <w:szCs w:val="22"/>
        </w:rPr>
        <w:t>project partners and the donors. This would be a</w:t>
      </w:r>
      <w:r w:rsidR="00642945" w:rsidRPr="004D0BD1">
        <w:rPr>
          <w:rFonts w:ascii="Calibri" w:eastAsia="MS Mincho" w:hAnsi="Calibri"/>
          <w:sz w:val="22"/>
          <w:szCs w:val="22"/>
        </w:rPr>
        <w:t xml:space="preserve"> </w:t>
      </w:r>
      <w:r w:rsidR="00C17D8B" w:rsidRPr="004D0BD1">
        <w:rPr>
          <w:rFonts w:ascii="Calibri" w:eastAsia="MS Mincho" w:hAnsi="Calibri"/>
          <w:sz w:val="22"/>
          <w:szCs w:val="22"/>
        </w:rPr>
        <w:t xml:space="preserve">cost effective </w:t>
      </w:r>
      <w:r w:rsidR="00642945" w:rsidRPr="004D0BD1">
        <w:rPr>
          <w:rFonts w:ascii="Calibri" w:eastAsia="MS Mincho" w:hAnsi="Calibri"/>
          <w:sz w:val="22"/>
          <w:szCs w:val="22"/>
        </w:rPr>
        <w:t>means</w:t>
      </w:r>
      <w:r w:rsidR="00C17D8B" w:rsidRPr="004D0BD1">
        <w:rPr>
          <w:rFonts w:ascii="Calibri" w:eastAsia="MS Mincho" w:hAnsi="Calibri"/>
          <w:sz w:val="22"/>
          <w:szCs w:val="22"/>
        </w:rPr>
        <w:t xml:space="preserve"> to capture project results and allow for easy </w:t>
      </w:r>
      <w:r w:rsidR="00642945" w:rsidRPr="004D0BD1">
        <w:rPr>
          <w:rFonts w:ascii="Calibri" w:eastAsia="MS Mincho" w:hAnsi="Calibri"/>
          <w:sz w:val="22"/>
          <w:szCs w:val="22"/>
        </w:rPr>
        <w:t xml:space="preserve">national, regional and global </w:t>
      </w:r>
      <w:r w:rsidR="00C17D8B" w:rsidRPr="004D0BD1">
        <w:rPr>
          <w:rFonts w:ascii="Calibri" w:eastAsia="MS Mincho" w:hAnsi="Calibri"/>
          <w:sz w:val="22"/>
          <w:szCs w:val="22"/>
        </w:rPr>
        <w:t>dissemination.</w:t>
      </w:r>
      <w:r w:rsidR="00C17D8B" w:rsidRPr="004D0BD1">
        <w:rPr>
          <w:rFonts w:ascii="Calibri" w:eastAsia="MS Mincho" w:hAnsi="Calibri"/>
          <w:b/>
          <w:sz w:val="22"/>
          <w:szCs w:val="22"/>
        </w:rPr>
        <w:t xml:space="preserve"> </w:t>
      </w:r>
    </w:p>
    <w:p w14:paraId="0FB22EB9" w14:textId="77777777" w:rsidR="00C17D8B" w:rsidRPr="00A03C6F" w:rsidRDefault="00C17D8B" w:rsidP="002022F8">
      <w:pPr>
        <w:ind w:left="720"/>
        <w:jc w:val="both"/>
        <w:rPr>
          <w:rFonts w:ascii="Calibri" w:eastAsia="MS Mincho" w:hAnsi="Calibri"/>
          <w:sz w:val="22"/>
          <w:szCs w:val="22"/>
        </w:rPr>
      </w:pPr>
    </w:p>
    <w:p w14:paraId="41B71E90" w14:textId="77777777" w:rsidR="00BC243E" w:rsidRPr="00A51767" w:rsidRDefault="00BC243E" w:rsidP="007C38AC">
      <w:pPr>
        <w:pStyle w:val="Heading3"/>
        <w:rPr>
          <w:b/>
        </w:rPr>
      </w:pPr>
      <w:bookmarkStart w:id="85" w:name="_Toc283849571"/>
      <w:bookmarkStart w:id="86" w:name="_Toc303946911"/>
      <w:r>
        <w:t xml:space="preserve">3.2.6 </w:t>
      </w:r>
      <w:r w:rsidRPr="00BC243E">
        <w:t>UNDP and Implementing Partne</w:t>
      </w:r>
      <w:r>
        <w:t>r implementation / execution,</w:t>
      </w:r>
      <w:r w:rsidRPr="00BC243E">
        <w:t xml:space="preserve"> coordination, and operational issues</w:t>
      </w:r>
      <w:r>
        <w:t xml:space="preserve"> </w:t>
      </w:r>
      <w:r w:rsidRPr="00A51767">
        <w:rPr>
          <w:b/>
        </w:rPr>
        <w:t>(S)</w:t>
      </w:r>
      <w:bookmarkEnd w:id="85"/>
      <w:bookmarkEnd w:id="86"/>
    </w:p>
    <w:p w14:paraId="291C4C5C" w14:textId="77777777" w:rsidR="00A078FD" w:rsidRDefault="00A078FD" w:rsidP="00221FD1">
      <w:pPr>
        <w:jc w:val="both"/>
        <w:rPr>
          <w:rFonts w:ascii="Calibri" w:eastAsia="MS Mincho" w:hAnsi="Calibri"/>
          <w:iCs/>
          <w:sz w:val="22"/>
          <w:szCs w:val="22"/>
        </w:rPr>
      </w:pPr>
    </w:p>
    <w:p w14:paraId="3DAA3B4A" w14:textId="77777777" w:rsidR="00816177" w:rsidRPr="004D0BD1" w:rsidRDefault="00221FD1" w:rsidP="00221FD1">
      <w:pPr>
        <w:jc w:val="both"/>
        <w:rPr>
          <w:rFonts w:ascii="Calibri" w:eastAsia="MS Mincho" w:hAnsi="Calibri"/>
          <w:iCs/>
          <w:sz w:val="22"/>
          <w:szCs w:val="22"/>
        </w:rPr>
      </w:pPr>
      <w:r w:rsidRPr="004D0BD1">
        <w:rPr>
          <w:rFonts w:ascii="Calibri" w:eastAsia="MS Mincho" w:hAnsi="Calibri"/>
          <w:iCs/>
          <w:sz w:val="22"/>
          <w:szCs w:val="22"/>
        </w:rPr>
        <w:t xml:space="preserve">Overall, the TE team felt that </w:t>
      </w:r>
      <w:r w:rsidR="00816177" w:rsidRPr="004D0BD1">
        <w:rPr>
          <w:rFonts w:ascii="Calibri" w:eastAsia="MS Mincho" w:hAnsi="Calibri"/>
          <w:iCs/>
          <w:sz w:val="22"/>
          <w:szCs w:val="22"/>
        </w:rPr>
        <w:t xml:space="preserve">there were few implementation, execution, coordination or operational issues during the project’s implementation. </w:t>
      </w:r>
    </w:p>
    <w:p w14:paraId="46B165DE" w14:textId="77777777" w:rsidR="00816177" w:rsidRPr="004D0BD1" w:rsidRDefault="00816177" w:rsidP="00221FD1">
      <w:pPr>
        <w:jc w:val="both"/>
        <w:rPr>
          <w:rFonts w:ascii="Calibri" w:eastAsia="MS Mincho" w:hAnsi="Calibri"/>
          <w:iCs/>
          <w:sz w:val="22"/>
          <w:szCs w:val="22"/>
        </w:rPr>
      </w:pPr>
    </w:p>
    <w:p w14:paraId="1E9DC347" w14:textId="77777777" w:rsidR="00A03C6F" w:rsidRPr="004D0BD1" w:rsidRDefault="00A03C6F" w:rsidP="00221FD1">
      <w:pPr>
        <w:jc w:val="both"/>
        <w:rPr>
          <w:rFonts w:ascii="Calibri" w:eastAsia="MS Mincho" w:hAnsi="Calibri"/>
          <w:iCs/>
          <w:sz w:val="22"/>
          <w:szCs w:val="22"/>
        </w:rPr>
      </w:pPr>
      <w:r w:rsidRPr="004D0BD1">
        <w:rPr>
          <w:rFonts w:ascii="Calibri" w:eastAsia="MS Mincho" w:hAnsi="Calibri"/>
          <w:iCs/>
          <w:sz w:val="22"/>
          <w:szCs w:val="22"/>
        </w:rPr>
        <w:t>The project team and the project’s experts</w:t>
      </w:r>
      <w:r w:rsidR="00816177" w:rsidRPr="004D0BD1">
        <w:rPr>
          <w:rFonts w:ascii="Calibri" w:eastAsia="MS Mincho" w:hAnsi="Calibri"/>
          <w:iCs/>
          <w:sz w:val="22"/>
          <w:szCs w:val="22"/>
        </w:rPr>
        <w:t xml:space="preserve"> seemed very commit</w:t>
      </w:r>
      <w:r w:rsidR="00AD4EA2" w:rsidRPr="004D0BD1">
        <w:rPr>
          <w:rFonts w:ascii="Calibri" w:eastAsia="MS Mincho" w:hAnsi="Calibri"/>
          <w:iCs/>
          <w:sz w:val="22"/>
          <w:szCs w:val="22"/>
        </w:rPr>
        <w:t>ted to the project’s objectives. T</w:t>
      </w:r>
      <w:r w:rsidR="00816177" w:rsidRPr="004D0BD1">
        <w:rPr>
          <w:rFonts w:ascii="Calibri" w:eastAsia="MS Mincho" w:hAnsi="Calibri"/>
          <w:iCs/>
          <w:sz w:val="22"/>
          <w:szCs w:val="22"/>
        </w:rPr>
        <w:t xml:space="preserve">hroughout the </w:t>
      </w:r>
      <w:r w:rsidR="00AD4EA2" w:rsidRPr="004D0BD1">
        <w:rPr>
          <w:rFonts w:ascii="Calibri" w:eastAsia="MS Mincho" w:hAnsi="Calibri"/>
          <w:iCs/>
          <w:sz w:val="22"/>
          <w:szCs w:val="22"/>
        </w:rPr>
        <w:t xml:space="preserve">duration of the </w:t>
      </w:r>
      <w:r w:rsidR="00816177" w:rsidRPr="004D0BD1">
        <w:rPr>
          <w:rFonts w:ascii="Calibri" w:eastAsia="MS Mincho" w:hAnsi="Calibri"/>
          <w:iCs/>
          <w:sz w:val="22"/>
          <w:szCs w:val="22"/>
        </w:rPr>
        <w:t>TE</w:t>
      </w:r>
      <w:r w:rsidR="00B618C0" w:rsidRPr="004D0BD1">
        <w:rPr>
          <w:rFonts w:ascii="Calibri" w:eastAsia="MS Mincho" w:hAnsi="Calibri"/>
          <w:iCs/>
          <w:sz w:val="22"/>
          <w:szCs w:val="22"/>
        </w:rPr>
        <w:t xml:space="preserve"> and after the TE mission,</w:t>
      </w:r>
      <w:r w:rsidR="00816177" w:rsidRPr="004D0BD1">
        <w:rPr>
          <w:rFonts w:ascii="Calibri" w:eastAsia="MS Mincho" w:hAnsi="Calibri"/>
          <w:iCs/>
          <w:sz w:val="22"/>
          <w:szCs w:val="22"/>
        </w:rPr>
        <w:t xml:space="preserve"> requested information was </w:t>
      </w:r>
      <w:r w:rsidR="00B618C0" w:rsidRPr="004D0BD1">
        <w:rPr>
          <w:rFonts w:ascii="Calibri" w:eastAsia="MS Mincho" w:hAnsi="Calibri"/>
          <w:iCs/>
          <w:sz w:val="22"/>
          <w:szCs w:val="22"/>
        </w:rPr>
        <w:t xml:space="preserve">reasonable quickly </w:t>
      </w:r>
      <w:r w:rsidR="00816177" w:rsidRPr="004D0BD1">
        <w:rPr>
          <w:rFonts w:ascii="Calibri" w:eastAsia="MS Mincho" w:hAnsi="Calibri"/>
          <w:iCs/>
          <w:sz w:val="22"/>
          <w:szCs w:val="22"/>
        </w:rPr>
        <w:t>pr</w:t>
      </w:r>
      <w:r w:rsidRPr="004D0BD1">
        <w:rPr>
          <w:rFonts w:ascii="Calibri" w:eastAsia="MS Mincho" w:hAnsi="Calibri"/>
          <w:iCs/>
          <w:sz w:val="22"/>
          <w:szCs w:val="22"/>
        </w:rPr>
        <w:t xml:space="preserve">ovided </w:t>
      </w:r>
      <w:r w:rsidR="003E1753" w:rsidRPr="004D0BD1">
        <w:rPr>
          <w:rFonts w:ascii="Calibri" w:eastAsia="MS Mincho" w:hAnsi="Calibri"/>
          <w:iCs/>
          <w:sz w:val="22"/>
          <w:szCs w:val="22"/>
        </w:rPr>
        <w:t xml:space="preserve">to the TE team </w:t>
      </w:r>
      <w:r w:rsidRPr="004D0BD1">
        <w:rPr>
          <w:rFonts w:ascii="Calibri" w:eastAsia="MS Mincho" w:hAnsi="Calibri"/>
          <w:iCs/>
          <w:sz w:val="22"/>
          <w:szCs w:val="22"/>
        </w:rPr>
        <w:t xml:space="preserve">when asked for. </w:t>
      </w:r>
    </w:p>
    <w:p w14:paraId="2559352A" w14:textId="77777777" w:rsidR="00A03C6F" w:rsidRPr="004D0BD1" w:rsidRDefault="00A03C6F" w:rsidP="00221FD1">
      <w:pPr>
        <w:jc w:val="both"/>
        <w:rPr>
          <w:rFonts w:ascii="Calibri" w:eastAsia="MS Mincho" w:hAnsi="Calibri"/>
          <w:iCs/>
          <w:sz w:val="22"/>
          <w:szCs w:val="22"/>
        </w:rPr>
      </w:pPr>
    </w:p>
    <w:p w14:paraId="6A5952D7" w14:textId="77777777" w:rsidR="004846FC" w:rsidRPr="004D0BD1" w:rsidRDefault="00B618C0" w:rsidP="00221FD1">
      <w:pPr>
        <w:jc w:val="both"/>
        <w:rPr>
          <w:rFonts w:ascii="Calibri" w:eastAsia="MS Mincho" w:hAnsi="Calibri"/>
          <w:iCs/>
          <w:sz w:val="22"/>
          <w:szCs w:val="22"/>
        </w:rPr>
      </w:pPr>
      <w:r w:rsidRPr="004D0BD1">
        <w:rPr>
          <w:rFonts w:ascii="Calibri" w:eastAsia="MS Mincho" w:hAnsi="Calibri"/>
          <w:iCs/>
          <w:sz w:val="22"/>
          <w:szCs w:val="22"/>
        </w:rPr>
        <w:t>Project partners, often referred to the technical expertise and knowledge of PCB management of the project manager and the project experts, throughout the TE. It seemed to the TE team, that the project had been able to retain very knowable and committed individuals, who not only guided the implementation of the PCB management project, but also provided advice to other hazardous waste related projects and supported government entities in ans</w:t>
      </w:r>
      <w:r w:rsidR="006B0AE5" w:rsidRPr="004D0BD1">
        <w:rPr>
          <w:rFonts w:ascii="Calibri" w:eastAsia="MS Mincho" w:hAnsi="Calibri"/>
          <w:iCs/>
          <w:sz w:val="22"/>
          <w:szCs w:val="22"/>
        </w:rPr>
        <w:t xml:space="preserve">wering questions when necessary. The project’s experts </w:t>
      </w:r>
      <w:r w:rsidRPr="004D0BD1">
        <w:rPr>
          <w:rFonts w:ascii="Calibri" w:eastAsia="MS Mincho" w:hAnsi="Calibri"/>
          <w:iCs/>
          <w:sz w:val="22"/>
          <w:szCs w:val="22"/>
        </w:rPr>
        <w:t xml:space="preserve">were highly respected within their field and among their partners. </w:t>
      </w:r>
    </w:p>
    <w:p w14:paraId="7FCBDFFD" w14:textId="77777777" w:rsidR="004846FC" w:rsidRPr="004D0BD1" w:rsidRDefault="004846FC" w:rsidP="00221FD1">
      <w:pPr>
        <w:jc w:val="both"/>
        <w:rPr>
          <w:rFonts w:ascii="Calibri" w:eastAsia="MS Mincho" w:hAnsi="Calibri"/>
          <w:iCs/>
          <w:sz w:val="22"/>
          <w:szCs w:val="22"/>
        </w:rPr>
      </w:pPr>
    </w:p>
    <w:p w14:paraId="4B5CDD9A" w14:textId="77777777" w:rsidR="00A03C6F" w:rsidRPr="004D0BD1" w:rsidRDefault="004846FC" w:rsidP="00221FD1">
      <w:pPr>
        <w:jc w:val="both"/>
        <w:rPr>
          <w:rFonts w:ascii="Calibri" w:eastAsia="MS Mincho" w:hAnsi="Calibri"/>
          <w:iCs/>
          <w:sz w:val="22"/>
          <w:szCs w:val="22"/>
        </w:rPr>
      </w:pPr>
      <w:r w:rsidRPr="004D0BD1">
        <w:rPr>
          <w:rFonts w:ascii="Calibri" w:eastAsia="MS Mincho" w:hAnsi="Calibri"/>
          <w:iCs/>
          <w:sz w:val="22"/>
          <w:szCs w:val="22"/>
        </w:rPr>
        <w:t xml:space="preserve">Except for the implementation challenges, which the project encountered in finding a way to export the PCB wastes, it seems that the project did not face mayor implementation issues. It should be mentioned that the commitment of the project to ultimately find a solution to export the waste and make all the necessary preparation for export, were admirable. </w:t>
      </w:r>
    </w:p>
    <w:p w14:paraId="44AE3DFA" w14:textId="77777777" w:rsidR="004846FC" w:rsidRPr="004D0BD1" w:rsidRDefault="004846FC" w:rsidP="00221FD1">
      <w:pPr>
        <w:jc w:val="both"/>
        <w:rPr>
          <w:rFonts w:ascii="Calibri" w:eastAsia="MS Mincho" w:hAnsi="Calibri"/>
          <w:iCs/>
          <w:sz w:val="22"/>
          <w:szCs w:val="22"/>
        </w:rPr>
      </w:pPr>
    </w:p>
    <w:p w14:paraId="6B8C8246" w14:textId="77777777" w:rsidR="004846FC" w:rsidRPr="004D0BD1" w:rsidRDefault="004846FC" w:rsidP="00221FD1">
      <w:pPr>
        <w:jc w:val="both"/>
        <w:rPr>
          <w:rFonts w:ascii="Calibri" w:eastAsia="MS Mincho" w:hAnsi="Calibri"/>
          <w:iCs/>
          <w:sz w:val="22"/>
          <w:szCs w:val="22"/>
        </w:rPr>
      </w:pPr>
      <w:r w:rsidRPr="004D0BD1">
        <w:rPr>
          <w:rFonts w:ascii="Calibri" w:eastAsia="MS Mincho" w:hAnsi="Calibri"/>
          <w:iCs/>
          <w:sz w:val="22"/>
          <w:szCs w:val="22"/>
        </w:rPr>
        <w:t>Some additional challenges</w:t>
      </w:r>
      <w:r w:rsidR="00383DC9" w:rsidRPr="004D0BD1">
        <w:rPr>
          <w:rFonts w:ascii="Calibri" w:eastAsia="MS Mincho" w:hAnsi="Calibri"/>
          <w:iCs/>
          <w:sz w:val="22"/>
          <w:szCs w:val="22"/>
        </w:rPr>
        <w:t xml:space="preserve">, </w:t>
      </w:r>
      <w:r w:rsidRPr="004D0BD1">
        <w:rPr>
          <w:rFonts w:ascii="Calibri" w:eastAsia="MS Mincho" w:hAnsi="Calibri"/>
          <w:iCs/>
          <w:sz w:val="22"/>
          <w:szCs w:val="22"/>
        </w:rPr>
        <w:t xml:space="preserve">which the project faced in </w:t>
      </w:r>
      <w:r w:rsidR="006B0AE5" w:rsidRPr="004D0BD1">
        <w:rPr>
          <w:rFonts w:ascii="Calibri" w:eastAsia="MS Mincho" w:hAnsi="Calibri"/>
          <w:iCs/>
          <w:sz w:val="22"/>
          <w:szCs w:val="22"/>
        </w:rPr>
        <w:t xml:space="preserve">the </w:t>
      </w:r>
      <w:r w:rsidRPr="004D0BD1">
        <w:rPr>
          <w:rFonts w:ascii="Calibri" w:eastAsia="MS Mincho" w:hAnsi="Calibri"/>
          <w:iCs/>
          <w:sz w:val="22"/>
          <w:szCs w:val="22"/>
        </w:rPr>
        <w:t>project</w:t>
      </w:r>
      <w:r w:rsidR="006B0AE5" w:rsidRPr="004D0BD1">
        <w:rPr>
          <w:rFonts w:ascii="Calibri" w:eastAsia="MS Mincho" w:hAnsi="Calibri"/>
          <w:iCs/>
          <w:sz w:val="22"/>
          <w:szCs w:val="22"/>
        </w:rPr>
        <w:t xml:space="preserve">’s </w:t>
      </w:r>
      <w:r w:rsidRPr="004D0BD1">
        <w:rPr>
          <w:rFonts w:ascii="Calibri" w:eastAsia="MS Mincho" w:hAnsi="Calibri"/>
          <w:iCs/>
          <w:sz w:val="22"/>
          <w:szCs w:val="22"/>
        </w:rPr>
        <w:t xml:space="preserve">implementation were: </w:t>
      </w:r>
    </w:p>
    <w:p w14:paraId="086EAB33" w14:textId="77777777" w:rsidR="006B0AE5" w:rsidRDefault="006B0AE5" w:rsidP="00383DC9">
      <w:pPr>
        <w:jc w:val="both"/>
        <w:rPr>
          <w:rFonts w:asciiTheme="majorHAnsi" w:eastAsia="MS Mincho" w:hAnsiTheme="majorHAnsi"/>
          <w:b/>
          <w:bCs/>
          <w:sz w:val="22"/>
          <w:szCs w:val="22"/>
        </w:rPr>
      </w:pPr>
    </w:p>
    <w:p w14:paraId="18AA6912" w14:textId="77777777" w:rsidR="00383DC9" w:rsidRPr="004D0BD1" w:rsidRDefault="006B0AE5" w:rsidP="004D0BD1">
      <w:pPr>
        <w:numPr>
          <w:ilvl w:val="0"/>
          <w:numId w:val="14"/>
        </w:numPr>
        <w:jc w:val="both"/>
        <w:rPr>
          <w:rFonts w:ascii="Calibri" w:eastAsia="MS Mincho" w:hAnsi="Calibri"/>
          <w:b/>
          <w:sz w:val="22"/>
          <w:szCs w:val="22"/>
        </w:rPr>
      </w:pPr>
      <w:r w:rsidRPr="004D0BD1">
        <w:rPr>
          <w:rFonts w:ascii="Calibri" w:eastAsia="MS Mincho" w:hAnsi="Calibri"/>
          <w:b/>
          <w:sz w:val="22"/>
          <w:szCs w:val="22"/>
        </w:rPr>
        <w:t>F</w:t>
      </w:r>
      <w:r w:rsidR="00383DC9" w:rsidRPr="004D0BD1">
        <w:rPr>
          <w:rFonts w:ascii="Calibri" w:eastAsia="MS Mincho" w:hAnsi="Calibri"/>
          <w:b/>
          <w:sz w:val="22"/>
          <w:szCs w:val="22"/>
        </w:rPr>
        <w:t>requent changes of Government</w:t>
      </w:r>
      <w:r w:rsidRPr="004D0BD1">
        <w:rPr>
          <w:rFonts w:ascii="Calibri" w:eastAsia="MS Mincho" w:hAnsi="Calibri"/>
          <w:b/>
          <w:sz w:val="22"/>
          <w:szCs w:val="22"/>
        </w:rPr>
        <w:t xml:space="preserve">: </w:t>
      </w:r>
      <w:r w:rsidRPr="004D0BD1">
        <w:rPr>
          <w:rFonts w:ascii="Calibri" w:eastAsia="MS Mincho" w:hAnsi="Calibri"/>
          <w:sz w:val="22"/>
          <w:szCs w:val="22"/>
        </w:rPr>
        <w:t xml:space="preserve">During the project’s duration the </w:t>
      </w:r>
      <w:r w:rsidR="004D0BD1" w:rsidRPr="004D0BD1">
        <w:rPr>
          <w:rFonts w:ascii="Calibri" w:eastAsia="MS Mincho" w:hAnsi="Calibri"/>
          <w:sz w:val="22"/>
          <w:szCs w:val="22"/>
        </w:rPr>
        <w:t xml:space="preserve">Ministry of Environmental Protection (MEP), became the Ministry of Environment and Water Recourses </w:t>
      </w:r>
      <w:r w:rsidR="001F537B">
        <w:rPr>
          <w:rFonts w:ascii="Calibri" w:eastAsia="MS Mincho" w:hAnsi="Calibri"/>
          <w:sz w:val="22"/>
          <w:szCs w:val="22"/>
        </w:rPr>
        <w:t>(</w:t>
      </w:r>
      <w:r w:rsidR="004D0BD1" w:rsidRPr="004D0BD1">
        <w:rPr>
          <w:rFonts w:ascii="Calibri" w:eastAsia="MS Mincho" w:hAnsi="Calibri"/>
          <w:sz w:val="22"/>
          <w:szCs w:val="22"/>
        </w:rPr>
        <w:t>MEWR). Later on during the project the MEWR ceased to exit and the Ministry of Energy absorbed its functions and responsibilities. These changes, but also other Government changes, did not only impact the involvement of (</w:t>
      </w:r>
      <w:r w:rsidR="00383DC9" w:rsidRPr="004D0BD1">
        <w:rPr>
          <w:rFonts w:ascii="Calibri" w:eastAsia="MS Mincho" w:hAnsi="Calibri"/>
          <w:sz w:val="22"/>
          <w:szCs w:val="22"/>
        </w:rPr>
        <w:t>high-level</w:t>
      </w:r>
      <w:r w:rsidR="004D0BD1" w:rsidRPr="004D0BD1">
        <w:rPr>
          <w:rFonts w:ascii="Calibri" w:eastAsia="MS Mincho" w:hAnsi="Calibri"/>
          <w:sz w:val="22"/>
          <w:szCs w:val="22"/>
        </w:rPr>
        <w:t>)</w:t>
      </w:r>
      <w:r w:rsidR="00383DC9" w:rsidRPr="004D0BD1">
        <w:rPr>
          <w:rFonts w:ascii="Calibri" w:eastAsia="MS Mincho" w:hAnsi="Calibri"/>
          <w:sz w:val="22"/>
          <w:szCs w:val="22"/>
        </w:rPr>
        <w:t xml:space="preserve"> staff</w:t>
      </w:r>
      <w:r w:rsidR="004D0BD1" w:rsidRPr="004D0BD1">
        <w:rPr>
          <w:rFonts w:ascii="Calibri" w:eastAsia="MS Mincho" w:hAnsi="Calibri"/>
          <w:sz w:val="22"/>
          <w:szCs w:val="22"/>
        </w:rPr>
        <w:t xml:space="preserve"> in the project</w:t>
      </w:r>
      <w:r w:rsidR="00383DC9" w:rsidRPr="004D0BD1">
        <w:rPr>
          <w:rFonts w:ascii="Calibri" w:eastAsia="MS Mincho" w:hAnsi="Calibri"/>
          <w:sz w:val="22"/>
          <w:szCs w:val="22"/>
        </w:rPr>
        <w:t xml:space="preserve">, but </w:t>
      </w:r>
      <w:r w:rsidR="004D0BD1" w:rsidRPr="004D0BD1">
        <w:rPr>
          <w:rFonts w:ascii="Calibri" w:eastAsia="MS Mincho" w:hAnsi="Calibri"/>
          <w:sz w:val="22"/>
          <w:szCs w:val="22"/>
        </w:rPr>
        <w:t xml:space="preserve">also resulted in changes being made to </w:t>
      </w:r>
      <w:r w:rsidR="00383DC9" w:rsidRPr="004D0BD1">
        <w:rPr>
          <w:rFonts w:ascii="Calibri" w:eastAsia="MS Mincho" w:hAnsi="Calibri"/>
          <w:sz w:val="22"/>
          <w:szCs w:val="22"/>
        </w:rPr>
        <w:t>national priorities</w:t>
      </w:r>
      <w:r w:rsidR="004D0BD1" w:rsidRPr="004D0BD1">
        <w:rPr>
          <w:rFonts w:ascii="Calibri" w:eastAsia="MS Mincho" w:hAnsi="Calibri"/>
          <w:sz w:val="22"/>
          <w:szCs w:val="22"/>
        </w:rPr>
        <w:t xml:space="preserve">, after which often legislations was changed, which again impacted legislation, regulations and guidelines developed by the project. </w:t>
      </w:r>
    </w:p>
    <w:p w14:paraId="5C8D8B17" w14:textId="77777777" w:rsidR="00383DC9" w:rsidRDefault="00383DC9" w:rsidP="00221FD1">
      <w:pPr>
        <w:jc w:val="both"/>
        <w:rPr>
          <w:rFonts w:ascii="Calibri" w:eastAsia="MS Mincho" w:hAnsi="Calibri"/>
          <w:iCs/>
          <w:color w:val="FF0000"/>
          <w:sz w:val="22"/>
          <w:szCs w:val="22"/>
        </w:rPr>
      </w:pPr>
    </w:p>
    <w:p w14:paraId="3D1DC9FF" w14:textId="77777777" w:rsidR="004846FC" w:rsidRDefault="004846FC" w:rsidP="00221FD1">
      <w:pPr>
        <w:jc w:val="both"/>
        <w:rPr>
          <w:rFonts w:ascii="Calibri" w:eastAsia="MS Mincho" w:hAnsi="Calibri"/>
          <w:iCs/>
          <w:color w:val="FF0000"/>
          <w:sz w:val="22"/>
          <w:szCs w:val="22"/>
        </w:rPr>
      </w:pPr>
    </w:p>
    <w:p w14:paraId="3ADB10E8" w14:textId="77777777" w:rsidR="004846FC" w:rsidRDefault="004846FC" w:rsidP="00221FD1">
      <w:pPr>
        <w:jc w:val="both"/>
        <w:rPr>
          <w:rFonts w:ascii="Calibri" w:eastAsia="MS Mincho" w:hAnsi="Calibri"/>
          <w:iCs/>
          <w:color w:val="FF0000"/>
          <w:sz w:val="22"/>
          <w:szCs w:val="22"/>
        </w:rPr>
      </w:pPr>
    </w:p>
    <w:p w14:paraId="012462E3" w14:textId="77777777" w:rsidR="00A03C6F" w:rsidRDefault="00A03C6F" w:rsidP="00221FD1">
      <w:pPr>
        <w:jc w:val="both"/>
        <w:rPr>
          <w:rFonts w:ascii="Calibri" w:eastAsia="MS Mincho" w:hAnsi="Calibri"/>
          <w:iCs/>
          <w:color w:val="FF0000"/>
          <w:sz w:val="22"/>
          <w:szCs w:val="22"/>
        </w:rPr>
      </w:pPr>
    </w:p>
    <w:p w14:paraId="6BF24055" w14:textId="77777777" w:rsidR="00816177" w:rsidRPr="004052E7" w:rsidRDefault="00816177" w:rsidP="00221FD1">
      <w:pPr>
        <w:jc w:val="both"/>
        <w:rPr>
          <w:rFonts w:ascii="Calibri" w:eastAsia="MS Mincho" w:hAnsi="Calibri"/>
          <w:iCs/>
          <w:color w:val="FF0000"/>
          <w:sz w:val="22"/>
          <w:szCs w:val="22"/>
        </w:rPr>
      </w:pPr>
    </w:p>
    <w:p w14:paraId="479ADA9E" w14:textId="77777777" w:rsidR="00794A3E" w:rsidRPr="004052E7" w:rsidRDefault="00794A3E" w:rsidP="00794A3E">
      <w:pPr>
        <w:ind w:left="720"/>
        <w:jc w:val="both"/>
        <w:rPr>
          <w:rFonts w:ascii="Calibri" w:eastAsia="MS Mincho" w:hAnsi="Calibri"/>
          <w:color w:val="FF0000"/>
          <w:sz w:val="22"/>
          <w:szCs w:val="22"/>
        </w:rPr>
      </w:pPr>
    </w:p>
    <w:p w14:paraId="1AC1A768" w14:textId="77777777" w:rsidR="008C20F9" w:rsidRDefault="008C20F9" w:rsidP="00267A7B">
      <w:pPr>
        <w:ind w:left="720"/>
        <w:jc w:val="both"/>
        <w:rPr>
          <w:rFonts w:ascii="Calibri" w:eastAsia="MS Mincho" w:hAnsi="Calibri"/>
          <w:i/>
          <w:sz w:val="22"/>
          <w:szCs w:val="22"/>
        </w:rPr>
        <w:sectPr w:rsidR="008C20F9" w:rsidSect="00585319">
          <w:type w:val="continuous"/>
          <w:pgSz w:w="11906" w:h="16838"/>
          <w:pgMar w:top="1134" w:right="850" w:bottom="1134" w:left="1701" w:header="708" w:footer="708" w:gutter="0"/>
          <w:pgNumType w:start="1"/>
          <w:cols w:space="708"/>
          <w:docGrid w:linePitch="360"/>
        </w:sectPr>
      </w:pPr>
    </w:p>
    <w:p w14:paraId="1240099D" w14:textId="77777777" w:rsidR="00953A0D" w:rsidRDefault="00083763" w:rsidP="00887750">
      <w:pPr>
        <w:pStyle w:val="Heading2"/>
        <w:numPr>
          <w:ilvl w:val="1"/>
          <w:numId w:val="18"/>
        </w:numPr>
        <w:rPr>
          <w:rFonts w:eastAsia="MS Gothic"/>
        </w:rPr>
      </w:pPr>
      <w:bookmarkStart w:id="87" w:name="_Toc263502055"/>
      <w:bookmarkStart w:id="88" w:name="_Toc283849572"/>
      <w:bookmarkStart w:id="89" w:name="_Toc303946912"/>
      <w:r>
        <w:rPr>
          <w:rFonts w:eastAsia="MS Gothic"/>
        </w:rPr>
        <w:lastRenderedPageBreak/>
        <w:t>P</w:t>
      </w:r>
      <w:r w:rsidR="00953A0D" w:rsidRPr="00953A0D">
        <w:rPr>
          <w:rFonts w:eastAsia="MS Gothic"/>
        </w:rPr>
        <w:t>roject Results</w:t>
      </w:r>
      <w:bookmarkEnd w:id="87"/>
      <w:bookmarkEnd w:id="88"/>
      <w:bookmarkEnd w:id="89"/>
    </w:p>
    <w:p w14:paraId="3DBD94CA" w14:textId="77777777" w:rsidR="00E34BDF" w:rsidRDefault="00E34BDF" w:rsidP="00E34BDF">
      <w:pPr>
        <w:rPr>
          <w:rFonts w:eastAsia="MS Gothic"/>
        </w:rPr>
      </w:pPr>
    </w:p>
    <w:p w14:paraId="2D01F189" w14:textId="77777777" w:rsidR="00E34BDF" w:rsidRDefault="00E34BDF" w:rsidP="00E34BDF">
      <w:pPr>
        <w:pStyle w:val="Subtitle"/>
      </w:pPr>
      <w:r w:rsidRPr="00FA58A8">
        <w:t xml:space="preserve">Project Achievements </w:t>
      </w:r>
    </w:p>
    <w:p w14:paraId="3E9BDAAE" w14:textId="77777777" w:rsidR="005478A2" w:rsidRPr="00ED17C7" w:rsidRDefault="005478A2" w:rsidP="001D1167">
      <w:pPr>
        <w:jc w:val="both"/>
        <w:rPr>
          <w:rFonts w:ascii="Calibri" w:eastAsia="MS Mincho" w:hAnsi="Calibri"/>
          <w:iCs/>
          <w:sz w:val="22"/>
          <w:szCs w:val="22"/>
        </w:rPr>
      </w:pPr>
      <w:r w:rsidRPr="00ED17C7">
        <w:rPr>
          <w:rFonts w:ascii="Calibri" w:eastAsia="MS Mincho" w:hAnsi="Calibri"/>
          <w:iCs/>
          <w:sz w:val="22"/>
          <w:szCs w:val="22"/>
        </w:rPr>
        <w:t>In Table 13 below, the project results and achievements have been mapped against the OVI and end-of-project targets as taken up in the Project’s Logical Framework (For the original version of the PLF, kindly refer to Annex I). The project results/achi</w:t>
      </w:r>
      <w:r w:rsidR="001D1167" w:rsidRPr="00ED17C7">
        <w:rPr>
          <w:rFonts w:ascii="Calibri" w:eastAsia="MS Mincho" w:hAnsi="Calibri"/>
          <w:iCs/>
          <w:sz w:val="22"/>
          <w:szCs w:val="22"/>
        </w:rPr>
        <w:t xml:space="preserve">evements at the time of the TE </w:t>
      </w:r>
      <w:r w:rsidRPr="00ED17C7">
        <w:rPr>
          <w:rFonts w:ascii="Calibri" w:eastAsia="MS Mincho" w:hAnsi="Calibri"/>
          <w:iCs/>
          <w:sz w:val="22"/>
          <w:szCs w:val="22"/>
        </w:rPr>
        <w:t xml:space="preserve">have been extracted from the project’s PIRs and have been verified and </w:t>
      </w:r>
      <w:r w:rsidR="00CF5466" w:rsidRPr="00ED17C7">
        <w:rPr>
          <w:rFonts w:ascii="Calibri" w:eastAsia="MS Mincho" w:hAnsi="Calibri"/>
          <w:iCs/>
          <w:sz w:val="22"/>
          <w:szCs w:val="22"/>
        </w:rPr>
        <w:t>updated</w:t>
      </w:r>
      <w:r w:rsidRPr="00ED17C7">
        <w:rPr>
          <w:rFonts w:ascii="Calibri" w:eastAsia="MS Mincho" w:hAnsi="Calibri"/>
          <w:iCs/>
          <w:sz w:val="22"/>
          <w:szCs w:val="22"/>
        </w:rPr>
        <w:t xml:space="preserve"> </w:t>
      </w:r>
      <w:r w:rsidR="00CF5466" w:rsidRPr="00ED17C7">
        <w:rPr>
          <w:rFonts w:ascii="Calibri" w:eastAsia="MS Mincho" w:hAnsi="Calibri"/>
          <w:iCs/>
          <w:sz w:val="22"/>
          <w:szCs w:val="22"/>
        </w:rPr>
        <w:t xml:space="preserve">following </w:t>
      </w:r>
      <w:r w:rsidRPr="00ED17C7">
        <w:rPr>
          <w:rFonts w:ascii="Calibri" w:eastAsia="MS Mincho" w:hAnsi="Calibri"/>
          <w:iCs/>
          <w:sz w:val="22"/>
          <w:szCs w:val="22"/>
        </w:rPr>
        <w:t xml:space="preserve">interviews and meetings held during the TE’s mission. Additional information has </w:t>
      </w:r>
      <w:r w:rsidR="00CF5466" w:rsidRPr="00ED17C7">
        <w:rPr>
          <w:rFonts w:ascii="Calibri" w:eastAsia="MS Mincho" w:hAnsi="Calibri"/>
          <w:iCs/>
          <w:sz w:val="22"/>
          <w:szCs w:val="22"/>
        </w:rPr>
        <w:t>been</w:t>
      </w:r>
      <w:r w:rsidRPr="00ED17C7">
        <w:rPr>
          <w:rFonts w:ascii="Calibri" w:eastAsia="MS Mincho" w:hAnsi="Calibri"/>
          <w:iCs/>
          <w:sz w:val="22"/>
          <w:szCs w:val="22"/>
        </w:rPr>
        <w:t xml:space="preserve"> extracted from project related documentation provided by the project team (see Annex III). </w:t>
      </w:r>
    </w:p>
    <w:p w14:paraId="7C210ABE" w14:textId="77777777" w:rsidR="00CF5466" w:rsidRPr="00ED17C7" w:rsidRDefault="00CF5466" w:rsidP="001D1167">
      <w:pPr>
        <w:jc w:val="both"/>
        <w:rPr>
          <w:rFonts w:ascii="Calibri" w:eastAsia="MS Mincho" w:hAnsi="Calibri"/>
          <w:iCs/>
          <w:sz w:val="22"/>
          <w:szCs w:val="22"/>
        </w:rPr>
      </w:pPr>
    </w:p>
    <w:p w14:paraId="1AA60A72" w14:textId="77777777" w:rsidR="00CF5466" w:rsidRPr="00ED17C7" w:rsidRDefault="00776BCA" w:rsidP="001D1167">
      <w:pPr>
        <w:jc w:val="both"/>
        <w:rPr>
          <w:rFonts w:ascii="Calibri" w:eastAsia="MS Mincho" w:hAnsi="Calibri"/>
          <w:iCs/>
          <w:sz w:val="22"/>
          <w:szCs w:val="22"/>
        </w:rPr>
      </w:pPr>
      <w:r w:rsidRPr="00ED17C7">
        <w:rPr>
          <w:rFonts w:ascii="Calibri" w:eastAsia="MS Mincho" w:hAnsi="Calibri"/>
          <w:iCs/>
          <w:sz w:val="22"/>
          <w:szCs w:val="22"/>
        </w:rPr>
        <w:t>Table 13</w:t>
      </w:r>
      <w:r w:rsidR="00CF5466" w:rsidRPr="00ED17C7">
        <w:rPr>
          <w:rFonts w:ascii="Calibri" w:eastAsia="MS Mincho" w:hAnsi="Calibri"/>
          <w:iCs/>
          <w:sz w:val="22"/>
          <w:szCs w:val="22"/>
        </w:rPr>
        <w:t xml:space="preserve"> provides an overview of the project results in bullet points, while following Table</w:t>
      </w:r>
      <w:r w:rsidR="001D1167" w:rsidRPr="00ED17C7">
        <w:rPr>
          <w:rFonts w:ascii="Calibri" w:eastAsia="MS Mincho" w:hAnsi="Calibri"/>
          <w:iCs/>
          <w:sz w:val="22"/>
          <w:szCs w:val="22"/>
        </w:rPr>
        <w:t xml:space="preserve"> 13</w:t>
      </w:r>
      <w:r w:rsidR="00CF5466" w:rsidRPr="00ED17C7">
        <w:rPr>
          <w:rFonts w:ascii="Calibri" w:eastAsia="MS Mincho" w:hAnsi="Calibri"/>
          <w:iCs/>
          <w:sz w:val="22"/>
          <w:szCs w:val="22"/>
        </w:rPr>
        <w:t>, a</w:t>
      </w:r>
      <w:r w:rsidR="001D1167" w:rsidRPr="00ED17C7">
        <w:rPr>
          <w:rFonts w:ascii="Calibri" w:eastAsia="MS Mincho" w:hAnsi="Calibri"/>
          <w:iCs/>
          <w:sz w:val="22"/>
          <w:szCs w:val="22"/>
        </w:rPr>
        <w:t xml:space="preserve"> </w:t>
      </w:r>
      <w:r w:rsidRPr="00ED17C7">
        <w:rPr>
          <w:rFonts w:ascii="Calibri" w:eastAsia="MS Mincho" w:hAnsi="Calibri"/>
          <w:iCs/>
          <w:sz w:val="22"/>
          <w:szCs w:val="22"/>
        </w:rPr>
        <w:t>narrative on the project’s</w:t>
      </w:r>
      <w:r w:rsidR="005478A2" w:rsidRPr="00ED17C7">
        <w:rPr>
          <w:rFonts w:ascii="Calibri" w:eastAsia="MS Mincho" w:hAnsi="Calibri"/>
          <w:iCs/>
          <w:sz w:val="22"/>
          <w:szCs w:val="22"/>
        </w:rPr>
        <w:t xml:space="preserve"> results </w:t>
      </w:r>
      <w:r w:rsidR="00CF5466" w:rsidRPr="00ED17C7">
        <w:rPr>
          <w:rFonts w:ascii="Calibri" w:eastAsia="MS Mincho" w:hAnsi="Calibri"/>
          <w:iCs/>
          <w:sz w:val="22"/>
          <w:szCs w:val="22"/>
        </w:rPr>
        <w:t>provides additional insight and details on how and in which manner project results have been achieved. The narrative also explain</w:t>
      </w:r>
      <w:r w:rsidR="001D1167" w:rsidRPr="00ED17C7">
        <w:rPr>
          <w:rFonts w:ascii="Calibri" w:eastAsia="MS Mincho" w:hAnsi="Calibri"/>
          <w:iCs/>
          <w:sz w:val="22"/>
          <w:szCs w:val="22"/>
        </w:rPr>
        <w:t>s</w:t>
      </w:r>
      <w:r w:rsidR="00CF5466" w:rsidRPr="00ED17C7">
        <w:rPr>
          <w:rFonts w:ascii="Calibri" w:eastAsia="MS Mincho" w:hAnsi="Calibri"/>
          <w:iCs/>
          <w:sz w:val="22"/>
          <w:szCs w:val="22"/>
        </w:rPr>
        <w:t xml:space="preserve"> why a certain rating has been provided for each project outcomes (see the last column in Table 13). </w:t>
      </w:r>
    </w:p>
    <w:p w14:paraId="6EEB6EC9" w14:textId="77777777" w:rsidR="008C20F9" w:rsidRDefault="008C20F9" w:rsidP="00E34BDF">
      <w:pPr>
        <w:jc w:val="both"/>
        <w:rPr>
          <w:rFonts w:asciiTheme="majorHAnsi" w:hAnsiTheme="majorHAnsi"/>
          <w:sz w:val="22"/>
          <w:szCs w:val="22"/>
        </w:rPr>
      </w:pPr>
    </w:p>
    <w:p w14:paraId="5905F7C6" w14:textId="77777777" w:rsidR="00E3417D" w:rsidRPr="00E3417D" w:rsidRDefault="00E3417D" w:rsidP="00776BCA">
      <w:pPr>
        <w:pStyle w:val="Caption"/>
        <w:rPr>
          <w:rFonts w:ascii="Calibri" w:hAnsi="Calibri"/>
          <w:lang w:val="en-CA"/>
        </w:rPr>
      </w:pPr>
      <w:bookmarkStart w:id="90" w:name="_Toc303946953"/>
      <w:r w:rsidRPr="00E3417D">
        <w:rPr>
          <w:rFonts w:ascii="Calibri" w:hAnsi="Calibri"/>
          <w:lang w:val="en-CA"/>
        </w:rPr>
        <w:t xml:space="preserve">Table </w:t>
      </w:r>
      <w:r w:rsidR="00C02332" w:rsidRPr="00E3417D">
        <w:rPr>
          <w:rFonts w:ascii="Calibri" w:hAnsi="Calibri"/>
          <w:lang w:val="en-CA"/>
        </w:rPr>
        <w:fldChar w:fldCharType="begin"/>
      </w:r>
      <w:r w:rsidRPr="00E3417D">
        <w:rPr>
          <w:rFonts w:ascii="Calibri" w:hAnsi="Calibri"/>
          <w:lang w:val="en-CA"/>
        </w:rPr>
        <w:instrText xml:space="preserve"> SEQ Table \* ARABIC </w:instrText>
      </w:r>
      <w:r w:rsidR="00C02332" w:rsidRPr="00E3417D">
        <w:rPr>
          <w:rFonts w:ascii="Calibri" w:hAnsi="Calibri"/>
          <w:lang w:val="en-CA"/>
        </w:rPr>
        <w:fldChar w:fldCharType="separate"/>
      </w:r>
      <w:r w:rsidR="00650A40">
        <w:rPr>
          <w:rFonts w:ascii="Calibri" w:hAnsi="Calibri"/>
          <w:noProof/>
          <w:lang w:val="en-CA"/>
        </w:rPr>
        <w:t>13</w:t>
      </w:r>
      <w:r w:rsidR="00C02332" w:rsidRPr="00E3417D">
        <w:rPr>
          <w:rFonts w:ascii="Calibri" w:hAnsi="Calibri"/>
          <w:lang w:val="en-CA"/>
        </w:rPr>
        <w:fldChar w:fldCharType="end"/>
      </w:r>
      <w:r w:rsidRPr="00E3417D">
        <w:rPr>
          <w:rFonts w:ascii="Calibri" w:hAnsi="Calibri"/>
          <w:lang w:val="en-CA"/>
        </w:rPr>
        <w:t xml:space="preserve">: </w:t>
      </w:r>
      <w:r w:rsidRPr="00E3417D">
        <w:rPr>
          <w:rFonts w:ascii="Calibri" w:hAnsi="Calibri"/>
          <w:b w:val="0"/>
          <w:lang w:val="en-CA"/>
        </w:rPr>
        <w:t>Project Achievements by project outcome</w:t>
      </w:r>
      <w:bookmarkEnd w:id="90"/>
    </w:p>
    <w:tbl>
      <w:tblPr>
        <w:tblW w:w="5368" w:type="pct"/>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771"/>
        <w:gridCol w:w="2440"/>
        <w:gridCol w:w="2709"/>
        <w:gridCol w:w="7876"/>
        <w:gridCol w:w="825"/>
      </w:tblGrid>
      <w:tr w:rsidR="008C20F9" w:rsidRPr="00C26E15" w14:paraId="5F37F3EC" w14:textId="77777777" w:rsidTr="00026D4C">
        <w:trPr>
          <w:trHeight w:val="794"/>
        </w:trPr>
        <w:tc>
          <w:tcPr>
            <w:tcW w:w="567" w:type="pct"/>
            <w:shd w:val="clear" w:color="auto" w:fill="E0E0E0"/>
            <w:tcMar>
              <w:top w:w="20" w:type="dxa"/>
              <w:left w:w="20" w:type="dxa"/>
              <w:bottom w:w="0" w:type="dxa"/>
              <w:right w:w="20" w:type="dxa"/>
            </w:tcMar>
            <w:vAlign w:val="center"/>
            <w:hideMark/>
          </w:tcPr>
          <w:p w14:paraId="54FF505A" w14:textId="77777777" w:rsidR="008C20F9" w:rsidRPr="00C26E15" w:rsidRDefault="008C20F9" w:rsidP="007F0607">
            <w:pPr>
              <w:jc w:val="center"/>
              <w:rPr>
                <w:rFonts w:asciiTheme="majorHAnsi" w:eastAsia="Arial Unicode MS" w:hAnsiTheme="majorHAnsi"/>
                <w:b/>
                <w:sz w:val="20"/>
                <w:szCs w:val="20"/>
                <w:lang w:eastAsia="ru-RU"/>
              </w:rPr>
            </w:pPr>
            <w:r w:rsidRPr="00C26E15">
              <w:rPr>
                <w:rFonts w:asciiTheme="majorHAnsi" w:hAnsiTheme="majorHAnsi"/>
                <w:b/>
                <w:sz w:val="20"/>
                <w:szCs w:val="20"/>
              </w:rPr>
              <w:t>OBJECTIVE</w:t>
            </w:r>
          </w:p>
        </w:tc>
        <w:tc>
          <w:tcPr>
            <w:tcW w:w="781" w:type="pct"/>
            <w:shd w:val="clear" w:color="auto" w:fill="E0E0E0"/>
            <w:tcMar>
              <w:top w:w="20" w:type="dxa"/>
              <w:left w:w="20" w:type="dxa"/>
              <w:bottom w:w="0" w:type="dxa"/>
              <w:right w:w="20" w:type="dxa"/>
            </w:tcMar>
            <w:vAlign w:val="center"/>
            <w:hideMark/>
          </w:tcPr>
          <w:p w14:paraId="61BA7C56" w14:textId="77777777" w:rsidR="008C20F9" w:rsidRPr="00C26E15" w:rsidRDefault="008C20F9" w:rsidP="007F0607">
            <w:pPr>
              <w:jc w:val="center"/>
              <w:rPr>
                <w:rFonts w:asciiTheme="majorHAnsi" w:eastAsia="Arial Unicode MS" w:hAnsiTheme="majorHAnsi"/>
                <w:b/>
                <w:sz w:val="20"/>
                <w:szCs w:val="20"/>
                <w:lang w:eastAsia="ru-RU"/>
              </w:rPr>
            </w:pPr>
            <w:r w:rsidRPr="00C26E15">
              <w:rPr>
                <w:rFonts w:asciiTheme="majorHAnsi" w:hAnsiTheme="majorHAnsi"/>
                <w:b/>
                <w:sz w:val="20"/>
                <w:szCs w:val="20"/>
              </w:rPr>
              <w:t>MEASURABLE INDICATORS FROM PROJECT LOGFRAME</w:t>
            </w:r>
          </w:p>
        </w:tc>
        <w:tc>
          <w:tcPr>
            <w:tcW w:w="867" w:type="pct"/>
            <w:shd w:val="clear" w:color="auto" w:fill="E0E0E0"/>
            <w:vAlign w:val="center"/>
            <w:hideMark/>
          </w:tcPr>
          <w:p w14:paraId="4A40E1CF" w14:textId="77777777" w:rsidR="008C20F9" w:rsidRPr="00C26E15" w:rsidRDefault="008C20F9" w:rsidP="007F0607">
            <w:pPr>
              <w:jc w:val="center"/>
              <w:rPr>
                <w:rFonts w:asciiTheme="majorHAnsi" w:hAnsiTheme="majorHAnsi"/>
                <w:b/>
                <w:sz w:val="20"/>
                <w:szCs w:val="20"/>
                <w:lang w:eastAsia="ru-RU"/>
              </w:rPr>
            </w:pPr>
            <w:r w:rsidRPr="00C26E15">
              <w:rPr>
                <w:rFonts w:asciiTheme="majorHAnsi" w:hAnsiTheme="majorHAnsi"/>
                <w:b/>
                <w:sz w:val="20"/>
                <w:szCs w:val="20"/>
              </w:rPr>
              <w:t>END-OF-PROJECT TARGET</w:t>
            </w:r>
          </w:p>
        </w:tc>
        <w:tc>
          <w:tcPr>
            <w:tcW w:w="2521" w:type="pct"/>
            <w:shd w:val="clear" w:color="auto" w:fill="E0E0E0"/>
            <w:tcMar>
              <w:top w:w="20" w:type="dxa"/>
              <w:left w:w="20" w:type="dxa"/>
              <w:bottom w:w="0" w:type="dxa"/>
              <w:right w:w="20" w:type="dxa"/>
            </w:tcMar>
            <w:vAlign w:val="center"/>
            <w:hideMark/>
          </w:tcPr>
          <w:p w14:paraId="362391A0" w14:textId="77777777" w:rsidR="008C20F9" w:rsidRPr="00776BCA" w:rsidRDefault="00776BCA" w:rsidP="00776BCA">
            <w:pPr>
              <w:jc w:val="center"/>
              <w:rPr>
                <w:rFonts w:asciiTheme="majorHAnsi" w:hAnsiTheme="majorHAnsi"/>
                <w:b/>
                <w:sz w:val="20"/>
                <w:szCs w:val="20"/>
              </w:rPr>
            </w:pPr>
            <w:r>
              <w:rPr>
                <w:rFonts w:asciiTheme="majorHAnsi" w:hAnsiTheme="majorHAnsi"/>
                <w:b/>
                <w:sz w:val="20"/>
                <w:szCs w:val="20"/>
              </w:rPr>
              <w:t>STATUS OF DELIVERY</w:t>
            </w:r>
          </w:p>
        </w:tc>
        <w:tc>
          <w:tcPr>
            <w:tcW w:w="264" w:type="pct"/>
            <w:shd w:val="clear" w:color="auto" w:fill="E0E0E0"/>
            <w:vAlign w:val="center"/>
            <w:hideMark/>
          </w:tcPr>
          <w:p w14:paraId="0D966F49" w14:textId="77777777" w:rsidR="008C20F9" w:rsidRPr="00C26E15" w:rsidRDefault="00FE73E6" w:rsidP="007F0607">
            <w:pPr>
              <w:jc w:val="center"/>
              <w:rPr>
                <w:rFonts w:asciiTheme="majorHAnsi" w:hAnsiTheme="majorHAnsi"/>
                <w:b/>
                <w:sz w:val="20"/>
                <w:szCs w:val="20"/>
                <w:lang w:eastAsia="ru-RU"/>
              </w:rPr>
            </w:pPr>
            <w:r>
              <w:rPr>
                <w:rFonts w:asciiTheme="majorHAnsi" w:hAnsiTheme="majorHAnsi"/>
                <w:b/>
                <w:sz w:val="20"/>
                <w:szCs w:val="20"/>
                <w:lang w:eastAsia="ru-RU"/>
              </w:rPr>
              <w:t>RATINGS</w:t>
            </w:r>
          </w:p>
        </w:tc>
      </w:tr>
      <w:tr w:rsidR="008C20F9" w:rsidRPr="00C26E15" w14:paraId="5B1A5CC4" w14:textId="77777777" w:rsidTr="00026D4C">
        <w:trPr>
          <w:trHeight w:val="393"/>
        </w:trPr>
        <w:tc>
          <w:tcPr>
            <w:tcW w:w="567" w:type="pct"/>
            <w:vMerge w:val="restart"/>
            <w:tcMar>
              <w:top w:w="20" w:type="dxa"/>
              <w:left w:w="20" w:type="dxa"/>
              <w:bottom w:w="0" w:type="dxa"/>
              <w:right w:w="20" w:type="dxa"/>
            </w:tcMar>
          </w:tcPr>
          <w:p w14:paraId="00958B9D" w14:textId="77777777" w:rsidR="008C20F9" w:rsidRPr="00C26E15" w:rsidRDefault="008C20F9" w:rsidP="007F0607">
            <w:pPr>
              <w:ind w:left="146"/>
              <w:rPr>
                <w:rFonts w:asciiTheme="majorHAnsi" w:hAnsiTheme="majorHAnsi"/>
                <w:sz w:val="20"/>
                <w:szCs w:val="20"/>
              </w:rPr>
            </w:pPr>
            <w:r w:rsidRPr="00C26E15">
              <w:rPr>
                <w:rFonts w:asciiTheme="majorHAnsi" w:hAnsiTheme="majorHAnsi"/>
                <w:b/>
                <w:bCs/>
                <w:sz w:val="20"/>
                <w:szCs w:val="20"/>
              </w:rPr>
              <w:t>Objective</w:t>
            </w:r>
            <w:r w:rsidRPr="00C26E15">
              <w:rPr>
                <w:rFonts w:asciiTheme="majorHAnsi" w:hAnsiTheme="majorHAnsi"/>
                <w:sz w:val="20"/>
                <w:szCs w:val="20"/>
              </w:rPr>
              <w:t>: To enhance the capacity for safe manage</w:t>
            </w:r>
            <w:r w:rsidRPr="00C26E15">
              <w:rPr>
                <w:rFonts w:asciiTheme="majorHAnsi" w:hAnsiTheme="majorHAnsi"/>
                <w:sz w:val="20"/>
                <w:szCs w:val="20"/>
              </w:rPr>
              <w:softHyphen/>
              <w:t>ment of PCB oil and PCB-containing equipment at all stages of the PCB management cycle in Kazakhstan</w:t>
            </w:r>
          </w:p>
        </w:tc>
        <w:tc>
          <w:tcPr>
            <w:tcW w:w="781" w:type="pct"/>
            <w:tcMar>
              <w:top w:w="20" w:type="dxa"/>
              <w:left w:w="20" w:type="dxa"/>
              <w:bottom w:w="0" w:type="dxa"/>
              <w:right w:w="20" w:type="dxa"/>
            </w:tcMar>
          </w:tcPr>
          <w:p w14:paraId="0419C893" w14:textId="77777777" w:rsidR="008C20F9" w:rsidRPr="00C26E15" w:rsidRDefault="008C20F9" w:rsidP="007F0607">
            <w:pPr>
              <w:ind w:left="136"/>
              <w:rPr>
                <w:rFonts w:asciiTheme="majorHAnsi" w:hAnsiTheme="majorHAnsi"/>
                <w:sz w:val="20"/>
                <w:szCs w:val="20"/>
                <w:lang w:eastAsia="ru-RU"/>
              </w:rPr>
            </w:pPr>
            <w:r w:rsidRPr="00C26E15">
              <w:rPr>
                <w:rFonts w:asciiTheme="majorHAnsi" w:hAnsiTheme="majorHAnsi"/>
                <w:sz w:val="20"/>
                <w:szCs w:val="20"/>
              </w:rPr>
              <w:t>Clear regulation anchored scheme for PCB management with identified roles and deadlines in Kazakhstan established</w:t>
            </w:r>
          </w:p>
        </w:tc>
        <w:tc>
          <w:tcPr>
            <w:tcW w:w="867" w:type="pct"/>
          </w:tcPr>
          <w:p w14:paraId="6C306E44" w14:textId="77777777" w:rsidR="008C20F9" w:rsidRPr="00C26E15" w:rsidRDefault="008C20F9" w:rsidP="007F0607">
            <w:pPr>
              <w:ind w:left="136"/>
              <w:rPr>
                <w:rFonts w:asciiTheme="majorHAnsi" w:hAnsiTheme="majorHAnsi"/>
                <w:sz w:val="20"/>
                <w:szCs w:val="20"/>
              </w:rPr>
            </w:pPr>
            <w:r w:rsidRPr="00C26E15">
              <w:rPr>
                <w:rFonts w:asciiTheme="majorHAnsi" w:hAnsiTheme="majorHAnsi"/>
                <w:sz w:val="20"/>
                <w:szCs w:val="20"/>
              </w:rPr>
              <w:t>1. Environmental Code amend</w:t>
            </w:r>
            <w:r w:rsidRPr="00C26E15">
              <w:rPr>
                <w:rFonts w:asciiTheme="majorHAnsi" w:hAnsiTheme="majorHAnsi"/>
                <w:sz w:val="20"/>
                <w:szCs w:val="20"/>
              </w:rPr>
              <w:softHyphen/>
              <w:t>ment and technical specifications adopted. And integrated by environmental authorities.</w:t>
            </w:r>
          </w:p>
          <w:p w14:paraId="19031B41" w14:textId="77777777" w:rsidR="008C20F9" w:rsidRPr="00C26E15" w:rsidRDefault="008C20F9" w:rsidP="007F0607">
            <w:pPr>
              <w:ind w:left="136"/>
              <w:rPr>
                <w:rFonts w:asciiTheme="majorHAnsi" w:hAnsiTheme="majorHAnsi"/>
                <w:sz w:val="20"/>
                <w:szCs w:val="20"/>
              </w:rPr>
            </w:pPr>
          </w:p>
          <w:p w14:paraId="27393A19" w14:textId="77777777" w:rsidR="008C20F9" w:rsidRPr="00C26E15" w:rsidRDefault="008C20F9" w:rsidP="007F0607">
            <w:pPr>
              <w:ind w:left="136"/>
              <w:rPr>
                <w:rFonts w:asciiTheme="majorHAnsi" w:hAnsiTheme="majorHAnsi"/>
                <w:sz w:val="20"/>
                <w:szCs w:val="20"/>
              </w:rPr>
            </w:pPr>
          </w:p>
          <w:p w14:paraId="59768E5F" w14:textId="77777777" w:rsidR="008C20F9" w:rsidRPr="00C26E15" w:rsidRDefault="008C20F9" w:rsidP="007F0607">
            <w:pPr>
              <w:ind w:left="136"/>
              <w:rPr>
                <w:rFonts w:asciiTheme="majorHAnsi" w:hAnsiTheme="majorHAnsi"/>
                <w:sz w:val="20"/>
                <w:szCs w:val="20"/>
              </w:rPr>
            </w:pPr>
          </w:p>
          <w:p w14:paraId="3440C2AE" w14:textId="77777777" w:rsidR="008C20F9" w:rsidRPr="00C26E15" w:rsidRDefault="008C20F9" w:rsidP="007F0607">
            <w:pPr>
              <w:ind w:left="136"/>
              <w:rPr>
                <w:rFonts w:asciiTheme="majorHAnsi" w:hAnsiTheme="majorHAnsi"/>
                <w:sz w:val="20"/>
                <w:szCs w:val="20"/>
              </w:rPr>
            </w:pPr>
          </w:p>
          <w:p w14:paraId="337963D4" w14:textId="77777777" w:rsidR="008C20F9" w:rsidRPr="00C26E15" w:rsidRDefault="008C20F9" w:rsidP="007F0607">
            <w:pPr>
              <w:ind w:left="136"/>
              <w:rPr>
                <w:rFonts w:asciiTheme="majorHAnsi" w:hAnsiTheme="majorHAnsi"/>
                <w:sz w:val="20"/>
                <w:szCs w:val="20"/>
              </w:rPr>
            </w:pPr>
          </w:p>
          <w:p w14:paraId="52F794F4" w14:textId="77777777" w:rsidR="008C20F9" w:rsidRPr="00C26E15" w:rsidRDefault="008C20F9" w:rsidP="007F0607">
            <w:pPr>
              <w:ind w:left="136"/>
              <w:rPr>
                <w:rFonts w:asciiTheme="majorHAnsi" w:hAnsiTheme="majorHAnsi"/>
                <w:sz w:val="20"/>
                <w:szCs w:val="20"/>
              </w:rPr>
            </w:pPr>
          </w:p>
          <w:p w14:paraId="7F1A45C7" w14:textId="77777777" w:rsidR="00FE73E6" w:rsidRDefault="00FE73E6" w:rsidP="007F0607">
            <w:pPr>
              <w:ind w:left="136"/>
              <w:rPr>
                <w:rFonts w:asciiTheme="majorHAnsi" w:hAnsiTheme="majorHAnsi"/>
                <w:sz w:val="20"/>
                <w:szCs w:val="20"/>
              </w:rPr>
            </w:pPr>
          </w:p>
          <w:p w14:paraId="2DF3EE23" w14:textId="77777777" w:rsidR="008C20F9" w:rsidRPr="00C26E15" w:rsidRDefault="008C20F9" w:rsidP="007F0607">
            <w:pPr>
              <w:ind w:left="136"/>
              <w:rPr>
                <w:rFonts w:asciiTheme="majorHAnsi" w:hAnsiTheme="majorHAnsi"/>
                <w:b/>
                <w:sz w:val="20"/>
                <w:szCs w:val="20"/>
                <w:lang w:eastAsia="ru-RU"/>
              </w:rPr>
            </w:pPr>
            <w:r w:rsidRPr="00C26E15">
              <w:rPr>
                <w:rFonts w:asciiTheme="majorHAnsi" w:hAnsiTheme="majorHAnsi"/>
                <w:sz w:val="20"/>
                <w:szCs w:val="20"/>
              </w:rPr>
              <w:t>2. Clear PCB reporting and enforcement set up nationally. PCB holder submitted management plans integrated in environmental inspections.</w:t>
            </w:r>
          </w:p>
        </w:tc>
        <w:tc>
          <w:tcPr>
            <w:tcW w:w="2521" w:type="pct"/>
            <w:noWrap/>
            <w:tcMar>
              <w:top w:w="20" w:type="dxa"/>
              <w:left w:w="20" w:type="dxa"/>
              <w:bottom w:w="0" w:type="dxa"/>
              <w:right w:w="20" w:type="dxa"/>
            </w:tcMar>
          </w:tcPr>
          <w:p w14:paraId="02037E86" w14:textId="77777777" w:rsidR="008C20F9" w:rsidRPr="00C26E15" w:rsidRDefault="008C20F9"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C26E15">
              <w:rPr>
                <w:rFonts w:asciiTheme="majorHAnsi" w:eastAsia="Arial Unicode MS" w:hAnsiTheme="majorHAnsi"/>
                <w:lang w:eastAsia="ru-RU"/>
              </w:rPr>
              <w:t xml:space="preserve">In 2011, 17 amendments on POPs management were proposed to the Ecological Codex (EcoCode), 11 of which were adopted. </w:t>
            </w:r>
          </w:p>
          <w:p w14:paraId="5B198AEF" w14:textId="77777777" w:rsidR="008C20F9" w:rsidRDefault="008C20F9"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C26E15">
              <w:rPr>
                <w:rFonts w:asciiTheme="majorHAnsi" w:eastAsia="Arial Unicode MS" w:hAnsiTheme="majorHAnsi"/>
                <w:lang w:eastAsia="ru-RU"/>
              </w:rPr>
              <w:t>7 new amendments</w:t>
            </w:r>
            <w:r w:rsidR="008C4B8E">
              <w:rPr>
                <w:rFonts w:asciiTheme="majorHAnsi" w:eastAsia="Arial Unicode MS" w:hAnsiTheme="majorHAnsi"/>
                <w:lang w:eastAsia="ru-RU"/>
              </w:rPr>
              <w:t xml:space="preserve"> to EcoCode </w:t>
            </w:r>
            <w:r w:rsidRPr="00C26E15">
              <w:rPr>
                <w:rFonts w:asciiTheme="majorHAnsi" w:eastAsia="Arial Unicode MS" w:hAnsiTheme="majorHAnsi"/>
                <w:lang w:eastAsia="ru-RU"/>
              </w:rPr>
              <w:t>were proposed</w:t>
            </w:r>
            <w:r w:rsidR="008C4B8E">
              <w:rPr>
                <w:rFonts w:asciiTheme="majorHAnsi" w:eastAsia="Arial Unicode MS" w:hAnsiTheme="majorHAnsi"/>
                <w:lang w:eastAsia="ru-RU"/>
              </w:rPr>
              <w:t xml:space="preserve"> in 2014</w:t>
            </w:r>
            <w:r w:rsidRPr="00C26E15">
              <w:rPr>
                <w:rFonts w:asciiTheme="majorHAnsi" w:eastAsia="Arial Unicode MS" w:hAnsiTheme="majorHAnsi"/>
                <w:lang w:eastAsia="ru-RU"/>
              </w:rPr>
              <w:t>. Approval of the amendments is pending</w:t>
            </w:r>
            <w:r w:rsidR="003C03F1">
              <w:rPr>
                <w:rFonts w:asciiTheme="majorHAnsi" w:eastAsia="Arial Unicode MS" w:hAnsiTheme="majorHAnsi"/>
                <w:lang w:eastAsia="ru-RU"/>
              </w:rPr>
              <w:t xml:space="preserve"> (expected during</w:t>
            </w:r>
            <w:r w:rsidR="008C4B8E">
              <w:rPr>
                <w:rFonts w:asciiTheme="majorHAnsi" w:eastAsia="Arial Unicode MS" w:hAnsiTheme="majorHAnsi"/>
                <w:lang w:eastAsia="ru-RU"/>
              </w:rPr>
              <w:t xml:space="preserve"> </w:t>
            </w:r>
            <w:r w:rsidR="00766A47">
              <w:rPr>
                <w:rFonts w:asciiTheme="majorHAnsi" w:eastAsia="Arial Unicode MS" w:hAnsiTheme="majorHAnsi"/>
                <w:lang w:eastAsia="ru-RU"/>
              </w:rPr>
              <w:t xml:space="preserve">the course of </w:t>
            </w:r>
            <w:r w:rsidR="008C4B8E">
              <w:rPr>
                <w:rFonts w:asciiTheme="majorHAnsi" w:eastAsia="Arial Unicode MS" w:hAnsiTheme="majorHAnsi"/>
                <w:lang w:eastAsia="ru-RU"/>
              </w:rPr>
              <w:t>2015)</w:t>
            </w:r>
            <w:r w:rsidRPr="00C26E15">
              <w:rPr>
                <w:rFonts w:asciiTheme="majorHAnsi" w:eastAsia="Arial Unicode MS" w:hAnsiTheme="majorHAnsi"/>
                <w:lang w:eastAsia="ru-RU"/>
              </w:rPr>
              <w:t xml:space="preserve">. </w:t>
            </w:r>
          </w:p>
          <w:p w14:paraId="7DF3CBC3" w14:textId="77777777" w:rsidR="002A6B70" w:rsidRDefault="002A6B70"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2A6B70">
              <w:rPr>
                <w:rFonts w:asciiTheme="majorHAnsi" w:eastAsia="Arial Unicode MS" w:hAnsiTheme="majorHAnsi"/>
                <w:lang w:eastAsia="ru-RU"/>
              </w:rPr>
              <w:t>"</w:t>
            </w:r>
            <w:r w:rsidR="003C03F1">
              <w:rPr>
                <w:rFonts w:asciiTheme="majorHAnsi" w:eastAsia="Arial Unicode MS" w:hAnsiTheme="majorHAnsi"/>
                <w:i/>
                <w:lang w:eastAsia="ru-RU"/>
              </w:rPr>
              <w:t>Rules for handling Persistent Organic P</w:t>
            </w:r>
            <w:r w:rsidRPr="00766A47">
              <w:rPr>
                <w:rFonts w:asciiTheme="majorHAnsi" w:eastAsia="Arial Unicode MS" w:hAnsiTheme="majorHAnsi"/>
                <w:i/>
                <w:lang w:eastAsia="ru-RU"/>
              </w:rPr>
              <w:t>ollutants (POPs) and POPs containing waste</w:t>
            </w:r>
            <w:r w:rsidRPr="002A6B70">
              <w:rPr>
                <w:rFonts w:asciiTheme="majorHAnsi" w:eastAsia="Arial Unicode MS" w:hAnsiTheme="majorHAnsi"/>
                <w:lang w:eastAsia="ru-RU"/>
              </w:rPr>
              <w:t xml:space="preserve">” approved by Order of Minister of Environment Protection </w:t>
            </w:r>
            <w:r w:rsidR="00FE73E6">
              <w:rPr>
                <w:rFonts w:asciiTheme="majorHAnsi" w:eastAsia="Arial Unicode MS" w:hAnsiTheme="majorHAnsi"/>
                <w:lang w:eastAsia="ru-RU"/>
              </w:rPr>
              <w:t>on</w:t>
            </w:r>
            <w:r w:rsidRPr="002A6B70">
              <w:rPr>
                <w:rFonts w:asciiTheme="majorHAnsi" w:eastAsia="Arial Unicode MS" w:hAnsiTheme="majorHAnsi"/>
                <w:lang w:eastAsia="ru-RU"/>
              </w:rPr>
              <w:t xml:space="preserve"> 24</w:t>
            </w:r>
            <w:r w:rsidRPr="002A6B70">
              <w:rPr>
                <w:rFonts w:asciiTheme="majorHAnsi" w:eastAsia="Arial Unicode MS" w:hAnsiTheme="majorHAnsi"/>
                <w:vertAlign w:val="superscript"/>
                <w:lang w:eastAsia="ru-RU"/>
              </w:rPr>
              <w:t>th</w:t>
            </w:r>
            <w:r w:rsidRPr="002A6B70">
              <w:rPr>
                <w:rFonts w:asciiTheme="majorHAnsi" w:eastAsia="Arial Unicode MS" w:hAnsiTheme="majorHAnsi"/>
                <w:lang w:eastAsia="ru-RU"/>
              </w:rPr>
              <w:t xml:space="preserve"> February 2012 № 40 and enter</w:t>
            </w:r>
            <w:r w:rsidR="00FE73E6">
              <w:rPr>
                <w:rFonts w:asciiTheme="majorHAnsi" w:eastAsia="Arial Unicode MS" w:hAnsiTheme="majorHAnsi"/>
                <w:lang w:eastAsia="ru-RU"/>
              </w:rPr>
              <w:t>ed into force on 26th June 2012.</w:t>
            </w:r>
          </w:p>
          <w:p w14:paraId="0CDCFFFD" w14:textId="77777777" w:rsidR="00766A47" w:rsidRPr="00642108" w:rsidRDefault="00766A47"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Pr>
                <w:rFonts w:asciiTheme="majorHAnsi" w:eastAsia="Arial Unicode MS" w:hAnsiTheme="majorHAnsi"/>
                <w:lang w:eastAsia="ru-RU"/>
              </w:rPr>
              <w:t>3 new</w:t>
            </w:r>
            <w:r w:rsidR="00642108" w:rsidRPr="00642108">
              <w:rPr>
                <w:rFonts w:asciiTheme="majorHAnsi" w:eastAsia="Arial Unicode MS" w:hAnsiTheme="majorHAnsi"/>
                <w:lang w:eastAsia="ru-RU"/>
              </w:rPr>
              <w:t xml:space="preserve"> requ</w:t>
            </w:r>
            <w:r>
              <w:rPr>
                <w:rFonts w:asciiTheme="majorHAnsi" w:eastAsia="Arial Unicode MS" w:hAnsiTheme="majorHAnsi"/>
                <w:lang w:eastAsia="ru-RU"/>
              </w:rPr>
              <w:t>irement</w:t>
            </w:r>
            <w:r w:rsidR="00764198">
              <w:rPr>
                <w:rFonts w:asciiTheme="majorHAnsi" w:eastAsia="Arial Unicode MS" w:hAnsiTheme="majorHAnsi"/>
                <w:lang w:eastAsia="ru-RU"/>
              </w:rPr>
              <w:t>s</w:t>
            </w:r>
            <w:r>
              <w:rPr>
                <w:rFonts w:asciiTheme="majorHAnsi" w:eastAsia="Arial Unicode MS" w:hAnsiTheme="majorHAnsi"/>
                <w:lang w:eastAsia="ru-RU"/>
              </w:rPr>
              <w:t xml:space="preserve"> related to the management of PCB (</w:t>
            </w:r>
            <w:r w:rsidR="00642108" w:rsidRPr="00642108">
              <w:rPr>
                <w:rFonts w:asciiTheme="majorHAnsi" w:eastAsia="Arial Unicode MS" w:hAnsiTheme="majorHAnsi"/>
                <w:lang w:eastAsia="ru-RU"/>
              </w:rPr>
              <w:t>“</w:t>
            </w:r>
            <w:r w:rsidR="00642108" w:rsidRPr="00766A47">
              <w:rPr>
                <w:rFonts w:asciiTheme="majorHAnsi" w:eastAsia="Arial Unicode MS" w:hAnsiTheme="majorHAnsi"/>
                <w:i/>
                <w:lang w:eastAsia="ru-RU"/>
              </w:rPr>
              <w:t>Obligatory conduction of PCB Inv</w:t>
            </w:r>
            <w:r w:rsidR="001D45C6">
              <w:rPr>
                <w:rFonts w:asciiTheme="majorHAnsi" w:eastAsia="Arial Unicode MS" w:hAnsiTheme="majorHAnsi"/>
                <w:i/>
                <w:lang w:eastAsia="ru-RU"/>
              </w:rPr>
              <w:t xml:space="preserve">entory; </w:t>
            </w:r>
            <w:r w:rsidR="00642108" w:rsidRPr="00766A47">
              <w:rPr>
                <w:rFonts w:asciiTheme="majorHAnsi" w:eastAsia="Arial Unicode MS" w:hAnsiTheme="majorHAnsi"/>
                <w:i/>
                <w:lang w:eastAsia="ru-RU"/>
              </w:rPr>
              <w:t>preparation of PCB Management Plans for each PCB holder</w:t>
            </w:r>
            <w:r w:rsidR="001D45C6">
              <w:rPr>
                <w:rFonts w:asciiTheme="majorHAnsi" w:eastAsia="Arial Unicode MS" w:hAnsiTheme="majorHAnsi"/>
                <w:lang w:eastAsia="ru-RU"/>
              </w:rPr>
              <w:t xml:space="preserve">; </w:t>
            </w:r>
            <w:r w:rsidR="00126E6F">
              <w:rPr>
                <w:rFonts w:asciiTheme="majorHAnsi" w:eastAsia="Arial Unicode MS" w:hAnsiTheme="majorHAnsi"/>
                <w:lang w:eastAsia="ru-RU"/>
              </w:rPr>
              <w:t xml:space="preserve">A </w:t>
            </w:r>
            <w:r w:rsidR="00376FAD">
              <w:rPr>
                <w:rFonts w:asciiTheme="majorHAnsi" w:eastAsia="Arial Unicode MS" w:hAnsiTheme="majorHAnsi"/>
                <w:lang w:eastAsia="ru-RU"/>
              </w:rPr>
              <w:t>PCB Disposal Programm</w:t>
            </w:r>
            <w:r w:rsidR="00126E6F">
              <w:rPr>
                <w:rFonts w:asciiTheme="majorHAnsi" w:eastAsia="Arial Unicode MS" w:hAnsiTheme="majorHAnsi"/>
                <w:lang w:eastAsia="ru-RU"/>
              </w:rPr>
              <w:t>e</w:t>
            </w:r>
            <w:r w:rsidR="00376FAD">
              <w:rPr>
                <w:rFonts w:asciiTheme="majorHAnsi" w:eastAsia="Arial Unicode MS" w:hAnsiTheme="majorHAnsi"/>
                <w:lang w:eastAsia="ru-RU"/>
              </w:rPr>
              <w:t xml:space="preserve"> </w:t>
            </w:r>
            <w:r w:rsidR="00126E6F">
              <w:rPr>
                <w:rFonts w:asciiTheme="majorHAnsi" w:eastAsia="Arial Unicode MS" w:hAnsiTheme="majorHAnsi"/>
                <w:lang w:eastAsia="ru-RU"/>
              </w:rPr>
              <w:t>has</w:t>
            </w:r>
            <w:r w:rsidR="00642108" w:rsidRPr="00642108">
              <w:rPr>
                <w:rFonts w:asciiTheme="majorHAnsi" w:eastAsia="Arial Unicode MS" w:hAnsiTheme="majorHAnsi"/>
                <w:lang w:eastAsia="ru-RU"/>
              </w:rPr>
              <w:t xml:space="preserve"> been included in the l</w:t>
            </w:r>
            <w:r w:rsidRPr="00642108">
              <w:rPr>
                <w:rFonts w:asciiTheme="majorHAnsi" w:eastAsia="Arial Unicode MS" w:hAnsiTheme="majorHAnsi"/>
                <w:lang w:eastAsia="ru-RU"/>
              </w:rPr>
              <w:t xml:space="preserve">ist of environmental measures for enterprises </w:t>
            </w:r>
            <w:r w:rsidR="00642108" w:rsidRPr="00642108">
              <w:rPr>
                <w:rFonts w:asciiTheme="majorHAnsi" w:eastAsia="Arial Unicode MS" w:hAnsiTheme="majorHAnsi"/>
                <w:lang w:eastAsia="ru-RU"/>
              </w:rPr>
              <w:t xml:space="preserve">– which was </w:t>
            </w:r>
            <w:r w:rsidRPr="00642108">
              <w:rPr>
                <w:rFonts w:asciiTheme="majorHAnsi" w:eastAsia="Arial Unicode MS" w:hAnsiTheme="majorHAnsi"/>
                <w:lang w:eastAsia="ru-RU"/>
              </w:rPr>
              <w:t xml:space="preserve">approved by Order of the Minister of Environmental Protection </w:t>
            </w:r>
            <w:r w:rsidR="00642108" w:rsidRPr="00642108">
              <w:rPr>
                <w:rFonts w:asciiTheme="majorHAnsi" w:eastAsia="Arial Unicode MS" w:hAnsiTheme="majorHAnsi"/>
                <w:lang w:eastAsia="ru-RU"/>
              </w:rPr>
              <w:t>(</w:t>
            </w:r>
            <w:r w:rsidRPr="00642108">
              <w:rPr>
                <w:rFonts w:asciiTheme="majorHAnsi" w:eastAsia="Arial Unicode MS" w:hAnsiTheme="majorHAnsi"/>
                <w:lang w:eastAsia="ru-RU"/>
              </w:rPr>
              <w:t>12th January 2012 № 5</w:t>
            </w:r>
            <w:r w:rsidR="00642108" w:rsidRPr="00642108">
              <w:rPr>
                <w:rFonts w:asciiTheme="majorHAnsi" w:eastAsia="Arial Unicode MS" w:hAnsiTheme="majorHAnsi"/>
                <w:lang w:eastAsia="ru-RU"/>
              </w:rPr>
              <w:t>).</w:t>
            </w:r>
          </w:p>
          <w:p w14:paraId="1555420A" w14:textId="77777777" w:rsidR="008C4B8E" w:rsidRPr="008C4B8E" w:rsidRDefault="008C4B8E" w:rsidP="00F46C3E">
            <w:pPr>
              <w:pStyle w:val="ListParagraph"/>
              <w:spacing w:before="0" w:line="240" w:lineRule="auto"/>
              <w:ind w:left="253" w:right="69"/>
              <w:jc w:val="both"/>
              <w:rPr>
                <w:rFonts w:asciiTheme="majorHAnsi" w:eastAsia="Arial Unicode MS" w:hAnsiTheme="majorHAnsi"/>
                <w:lang w:eastAsia="ru-RU"/>
              </w:rPr>
            </w:pPr>
          </w:p>
          <w:p w14:paraId="02D324CC" w14:textId="77777777" w:rsidR="008A0B81" w:rsidRDefault="00FE73E6"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Pr>
                <w:rFonts w:asciiTheme="majorHAnsi" w:eastAsia="Arial Unicode MS" w:hAnsiTheme="majorHAnsi"/>
                <w:lang w:eastAsia="ru-RU"/>
              </w:rPr>
              <w:t xml:space="preserve">PCB reporting requirements are clearly stated in the PCB regulation and EcoCode. </w:t>
            </w:r>
          </w:p>
          <w:p w14:paraId="79374B32" w14:textId="77777777" w:rsidR="008A0B81" w:rsidRDefault="008A0B81"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Pr>
                <w:rFonts w:asciiTheme="majorHAnsi" w:eastAsia="Arial Unicode MS" w:hAnsiTheme="majorHAnsi"/>
                <w:lang w:eastAsia="ru-RU"/>
              </w:rPr>
              <w:t xml:space="preserve">Regional ecological departments ensure inspections in accordance with the EcoCode and PCB regulation. </w:t>
            </w:r>
          </w:p>
          <w:p w14:paraId="594CB9FF" w14:textId="77777777" w:rsidR="008C20F9" w:rsidRPr="008A0B81" w:rsidRDefault="008C20F9"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8A0B81">
              <w:rPr>
                <w:rFonts w:asciiTheme="majorHAnsi" w:eastAsia="Arial Unicode MS" w:hAnsiTheme="majorHAnsi"/>
                <w:lang w:eastAsia="ru-RU"/>
              </w:rPr>
              <w:lastRenderedPageBreak/>
              <w:t>Availability of a PCB management Plan (</w:t>
            </w:r>
            <w:r w:rsidR="00776BCA">
              <w:rPr>
                <w:rFonts w:asciiTheme="majorHAnsi" w:eastAsia="Arial Unicode MS" w:hAnsiTheme="majorHAnsi"/>
                <w:lang w:eastAsia="ru-RU"/>
              </w:rPr>
              <w:t xml:space="preserve">consisting of inventory results </w:t>
            </w:r>
            <w:r w:rsidR="00776BCA" w:rsidRPr="00776BCA">
              <w:rPr>
                <w:rFonts w:asciiTheme="majorHAnsi" w:eastAsia="Arial Unicode MS" w:hAnsiTheme="majorHAnsi"/>
                <w:lang w:eastAsia="ru-RU"/>
              </w:rPr>
              <w:t xml:space="preserve">- </w:t>
            </w:r>
            <w:r w:rsidRPr="00776BCA">
              <w:rPr>
                <w:rFonts w:asciiTheme="majorHAnsi" w:eastAsia="Arial Unicode MS" w:hAnsiTheme="majorHAnsi"/>
                <w:lang w:eastAsia="ru-RU"/>
              </w:rPr>
              <w:t>labeling &amp; repor</w:t>
            </w:r>
            <w:r w:rsidR="008A0B81" w:rsidRPr="00776BCA">
              <w:rPr>
                <w:rFonts w:asciiTheme="majorHAnsi" w:eastAsia="Arial Unicode MS" w:hAnsiTheme="majorHAnsi"/>
                <w:lang w:eastAsia="ru-RU"/>
              </w:rPr>
              <w:t>ting</w:t>
            </w:r>
            <w:r w:rsidR="00776BCA">
              <w:rPr>
                <w:rFonts w:asciiTheme="majorHAnsi" w:eastAsia="Arial Unicode MS" w:hAnsiTheme="majorHAnsi"/>
                <w:lang w:eastAsia="ru-RU"/>
              </w:rPr>
              <w:t xml:space="preserve"> - </w:t>
            </w:r>
            <w:r w:rsidR="008A0B81" w:rsidRPr="008A0B81">
              <w:rPr>
                <w:rFonts w:asciiTheme="majorHAnsi" w:eastAsia="Arial Unicode MS" w:hAnsiTheme="majorHAnsi"/>
                <w:lang w:eastAsia="ru-RU"/>
              </w:rPr>
              <w:t xml:space="preserve">PCB phase-out plan; and </w:t>
            </w:r>
            <w:r w:rsidRPr="008A0B81">
              <w:rPr>
                <w:rFonts w:asciiTheme="majorHAnsi" w:eastAsia="Arial Unicode MS" w:hAnsiTheme="majorHAnsi"/>
                <w:lang w:eastAsia="ru-RU"/>
              </w:rPr>
              <w:t>PCB disposal Plan</w:t>
            </w:r>
            <w:r w:rsidR="00776BCA">
              <w:rPr>
                <w:rFonts w:asciiTheme="majorHAnsi" w:eastAsia="Arial Unicode MS" w:hAnsiTheme="majorHAnsi"/>
                <w:lang w:eastAsia="ru-RU"/>
              </w:rPr>
              <w:t>)</w:t>
            </w:r>
            <w:r w:rsidR="008A0B81" w:rsidRPr="008A0B81">
              <w:rPr>
                <w:rFonts w:asciiTheme="majorHAnsi" w:eastAsia="Arial Unicode MS" w:hAnsiTheme="majorHAnsi"/>
                <w:lang w:eastAsia="ru-RU"/>
              </w:rPr>
              <w:t xml:space="preserve"> </w:t>
            </w:r>
            <w:r w:rsidR="00776BCA">
              <w:rPr>
                <w:rFonts w:asciiTheme="majorHAnsi" w:eastAsia="Arial Unicode MS" w:hAnsiTheme="majorHAnsi"/>
                <w:lang w:eastAsia="ru-RU"/>
              </w:rPr>
              <w:t>has</w:t>
            </w:r>
            <w:r w:rsidR="008A0B81" w:rsidRPr="008A0B81">
              <w:rPr>
                <w:rFonts w:asciiTheme="majorHAnsi" w:eastAsia="Arial Unicode MS" w:hAnsiTheme="majorHAnsi"/>
                <w:lang w:eastAsia="ru-RU"/>
              </w:rPr>
              <w:t xml:space="preserve"> been taken up in the ch</w:t>
            </w:r>
            <w:r w:rsidR="00CB5DAC">
              <w:rPr>
                <w:rFonts w:asciiTheme="majorHAnsi" w:eastAsia="Arial Unicode MS" w:hAnsiTheme="majorHAnsi"/>
                <w:lang w:eastAsia="ru-RU"/>
              </w:rPr>
              <w:t>eck</w:t>
            </w:r>
            <w:r w:rsidR="008A0B81" w:rsidRPr="008A0B81">
              <w:rPr>
                <w:rFonts w:asciiTheme="majorHAnsi" w:eastAsia="Arial Unicode MS" w:hAnsiTheme="majorHAnsi"/>
                <w:lang w:eastAsia="ru-RU"/>
              </w:rPr>
              <w:t>lists for environmental inspections</w:t>
            </w:r>
            <w:r w:rsidRPr="008A0B81">
              <w:rPr>
                <w:rFonts w:asciiTheme="majorHAnsi" w:eastAsia="Arial Unicode MS" w:hAnsiTheme="majorHAnsi"/>
                <w:lang w:eastAsia="ru-RU"/>
              </w:rPr>
              <w:t xml:space="preserve">. </w:t>
            </w:r>
          </w:p>
        </w:tc>
        <w:tc>
          <w:tcPr>
            <w:tcW w:w="264" w:type="pct"/>
          </w:tcPr>
          <w:p w14:paraId="6F884DB7" w14:textId="77777777" w:rsidR="008C20F9" w:rsidRPr="00C26E15" w:rsidRDefault="003C03F1" w:rsidP="003C03F1">
            <w:pPr>
              <w:jc w:val="center"/>
              <w:rPr>
                <w:rFonts w:asciiTheme="majorHAnsi" w:hAnsiTheme="majorHAnsi"/>
                <w:lang w:eastAsia="ru-RU"/>
              </w:rPr>
            </w:pPr>
            <w:r w:rsidRPr="003C03F1">
              <w:rPr>
                <w:rFonts w:asciiTheme="majorHAnsi" w:hAnsiTheme="majorHAnsi"/>
                <w:b/>
                <w:sz w:val="22"/>
                <w:szCs w:val="22"/>
                <w:lang w:eastAsia="ru-RU"/>
              </w:rPr>
              <w:lastRenderedPageBreak/>
              <w:t>S</w:t>
            </w:r>
          </w:p>
        </w:tc>
      </w:tr>
      <w:tr w:rsidR="008C20F9" w:rsidRPr="00C26E15" w14:paraId="77B1275D" w14:textId="77777777" w:rsidTr="00026D4C">
        <w:trPr>
          <w:trHeight w:val="371"/>
        </w:trPr>
        <w:tc>
          <w:tcPr>
            <w:tcW w:w="567" w:type="pct"/>
            <w:vMerge/>
            <w:vAlign w:val="center"/>
            <w:hideMark/>
          </w:tcPr>
          <w:p w14:paraId="1D65ABA3" w14:textId="77777777" w:rsidR="008C20F9" w:rsidRPr="00C26E15" w:rsidRDefault="008C20F9" w:rsidP="007F0607">
            <w:pPr>
              <w:rPr>
                <w:rFonts w:asciiTheme="majorHAnsi" w:hAnsiTheme="majorHAnsi"/>
                <w:sz w:val="20"/>
                <w:szCs w:val="20"/>
                <w:lang w:eastAsia="ru-RU"/>
              </w:rPr>
            </w:pPr>
          </w:p>
        </w:tc>
        <w:tc>
          <w:tcPr>
            <w:tcW w:w="781" w:type="pct"/>
            <w:tcMar>
              <w:top w:w="20" w:type="dxa"/>
              <w:left w:w="20" w:type="dxa"/>
              <w:bottom w:w="0" w:type="dxa"/>
              <w:right w:w="20" w:type="dxa"/>
            </w:tcMar>
          </w:tcPr>
          <w:p w14:paraId="60765D49" w14:textId="77777777" w:rsidR="008C20F9" w:rsidRPr="00C26E15" w:rsidRDefault="008C20F9" w:rsidP="007F0607">
            <w:pPr>
              <w:ind w:left="136"/>
              <w:rPr>
                <w:rFonts w:asciiTheme="majorHAnsi" w:hAnsiTheme="majorHAnsi"/>
                <w:sz w:val="20"/>
                <w:szCs w:val="20"/>
                <w:lang w:eastAsia="ru-RU"/>
              </w:rPr>
            </w:pPr>
            <w:r w:rsidRPr="00C26E15">
              <w:rPr>
                <w:rFonts w:asciiTheme="majorHAnsi" w:hAnsiTheme="majorHAnsi"/>
                <w:sz w:val="20"/>
                <w:szCs w:val="20"/>
              </w:rPr>
              <w:t>Site and regional based PCB disposal systems developed and demonstrated from planning to disposal.</w:t>
            </w:r>
          </w:p>
        </w:tc>
        <w:tc>
          <w:tcPr>
            <w:tcW w:w="867" w:type="pct"/>
          </w:tcPr>
          <w:p w14:paraId="37E5A7E4" w14:textId="77777777" w:rsidR="008C20F9" w:rsidRPr="00C26E15" w:rsidRDefault="008C20F9" w:rsidP="007F0607">
            <w:pPr>
              <w:ind w:left="136"/>
              <w:rPr>
                <w:rFonts w:asciiTheme="majorHAnsi" w:hAnsiTheme="majorHAnsi"/>
                <w:sz w:val="20"/>
                <w:szCs w:val="20"/>
              </w:rPr>
            </w:pPr>
            <w:r w:rsidRPr="00C26E15">
              <w:rPr>
                <w:rFonts w:asciiTheme="majorHAnsi" w:hAnsiTheme="majorHAnsi"/>
                <w:sz w:val="20"/>
                <w:szCs w:val="20"/>
              </w:rPr>
              <w:t>1. One major PCB capacitors and one major PCB transformer site management demon</w:t>
            </w:r>
            <w:r w:rsidRPr="00C26E15">
              <w:rPr>
                <w:rFonts w:asciiTheme="majorHAnsi" w:hAnsiTheme="majorHAnsi"/>
                <w:sz w:val="20"/>
                <w:szCs w:val="20"/>
              </w:rPr>
              <w:softHyphen/>
              <w:t xml:space="preserve">strated from planning to disposal. Resulting in </w:t>
            </w:r>
            <w:r w:rsidRPr="007E032B">
              <w:rPr>
                <w:rFonts w:asciiTheme="majorHAnsi" w:hAnsiTheme="majorHAnsi"/>
                <w:sz w:val="20"/>
                <w:szCs w:val="20"/>
              </w:rPr>
              <w:t>1,400 tons PCB waste processed.</w:t>
            </w:r>
          </w:p>
          <w:p w14:paraId="00669EAA" w14:textId="77777777" w:rsidR="008C20F9" w:rsidRPr="00C26E15" w:rsidRDefault="008C20F9" w:rsidP="007F0607">
            <w:pPr>
              <w:ind w:left="136"/>
              <w:rPr>
                <w:rFonts w:asciiTheme="majorHAnsi" w:hAnsiTheme="majorHAnsi"/>
                <w:sz w:val="20"/>
                <w:szCs w:val="20"/>
              </w:rPr>
            </w:pPr>
          </w:p>
          <w:p w14:paraId="7BE18226" w14:textId="77777777" w:rsidR="008C20F9" w:rsidRPr="00C26E15" w:rsidRDefault="008C20F9" w:rsidP="007F0607">
            <w:pPr>
              <w:ind w:left="136"/>
              <w:rPr>
                <w:rFonts w:asciiTheme="majorHAnsi" w:hAnsiTheme="majorHAnsi"/>
                <w:sz w:val="20"/>
                <w:szCs w:val="20"/>
              </w:rPr>
            </w:pPr>
          </w:p>
          <w:p w14:paraId="154AD3F6" w14:textId="77777777" w:rsidR="008C20F9" w:rsidRPr="00C26E15" w:rsidRDefault="008C20F9" w:rsidP="007F0607">
            <w:pPr>
              <w:ind w:left="136"/>
              <w:rPr>
                <w:rFonts w:asciiTheme="majorHAnsi" w:hAnsiTheme="majorHAnsi"/>
                <w:sz w:val="20"/>
                <w:szCs w:val="20"/>
              </w:rPr>
            </w:pPr>
          </w:p>
          <w:p w14:paraId="72B2324C" w14:textId="77777777" w:rsidR="008C20F9" w:rsidRPr="00C26E15" w:rsidRDefault="008C20F9" w:rsidP="007F0607">
            <w:pPr>
              <w:ind w:left="136"/>
              <w:rPr>
                <w:rFonts w:asciiTheme="majorHAnsi" w:hAnsiTheme="majorHAnsi"/>
                <w:sz w:val="20"/>
                <w:szCs w:val="20"/>
              </w:rPr>
            </w:pPr>
          </w:p>
          <w:p w14:paraId="394074B6" w14:textId="77777777" w:rsidR="008C20F9" w:rsidRPr="00C26E15" w:rsidRDefault="008C20F9" w:rsidP="007F0607">
            <w:pPr>
              <w:ind w:left="136"/>
              <w:rPr>
                <w:rFonts w:asciiTheme="majorHAnsi" w:hAnsiTheme="majorHAnsi"/>
                <w:sz w:val="20"/>
                <w:szCs w:val="20"/>
              </w:rPr>
            </w:pPr>
          </w:p>
          <w:p w14:paraId="78CA418E" w14:textId="77777777" w:rsidR="007E032B" w:rsidRDefault="007E032B" w:rsidP="007F0607">
            <w:pPr>
              <w:ind w:left="136"/>
              <w:rPr>
                <w:rFonts w:asciiTheme="majorHAnsi" w:hAnsiTheme="majorHAnsi"/>
                <w:sz w:val="20"/>
                <w:szCs w:val="20"/>
              </w:rPr>
            </w:pPr>
          </w:p>
          <w:p w14:paraId="0241E3D1" w14:textId="77777777" w:rsidR="003C03F1" w:rsidRDefault="003C03F1" w:rsidP="007F0607">
            <w:pPr>
              <w:ind w:left="136"/>
              <w:rPr>
                <w:rFonts w:asciiTheme="majorHAnsi" w:hAnsiTheme="majorHAnsi"/>
                <w:sz w:val="20"/>
                <w:szCs w:val="20"/>
              </w:rPr>
            </w:pPr>
          </w:p>
          <w:p w14:paraId="34CD8CE3" w14:textId="77777777" w:rsidR="008C20F9" w:rsidRPr="00C26E15" w:rsidRDefault="008C20F9" w:rsidP="007F0607">
            <w:pPr>
              <w:ind w:left="136"/>
              <w:rPr>
                <w:rFonts w:asciiTheme="majorHAnsi" w:hAnsiTheme="majorHAnsi"/>
                <w:b/>
                <w:sz w:val="20"/>
                <w:szCs w:val="20"/>
                <w:lang w:eastAsia="ru-RU"/>
              </w:rPr>
            </w:pPr>
            <w:r w:rsidRPr="00C26E15">
              <w:rPr>
                <w:rFonts w:asciiTheme="majorHAnsi" w:hAnsiTheme="majorHAnsi"/>
                <w:sz w:val="20"/>
                <w:szCs w:val="20"/>
              </w:rPr>
              <w:t>2. Regionally based PCB col</w:t>
            </w:r>
            <w:r w:rsidRPr="00C26E15">
              <w:rPr>
                <w:rFonts w:asciiTheme="majorHAnsi" w:hAnsiTheme="majorHAnsi"/>
                <w:sz w:val="20"/>
                <w:szCs w:val="20"/>
              </w:rPr>
              <w:softHyphen/>
              <w:t>lection/disposal scheme in place with 200 tons PCB waste processed.</w:t>
            </w:r>
          </w:p>
        </w:tc>
        <w:tc>
          <w:tcPr>
            <w:tcW w:w="2521" w:type="pct"/>
            <w:noWrap/>
            <w:tcMar>
              <w:top w:w="20" w:type="dxa"/>
              <w:left w:w="20" w:type="dxa"/>
              <w:bottom w:w="0" w:type="dxa"/>
              <w:right w:w="20" w:type="dxa"/>
            </w:tcMar>
          </w:tcPr>
          <w:p w14:paraId="4CA2B0A4" w14:textId="77777777" w:rsidR="008C20F9" w:rsidRPr="00C26E15" w:rsidRDefault="00340E24"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Pr>
                <w:rFonts w:asciiTheme="majorHAnsi" w:eastAsia="Arial Unicode MS" w:hAnsiTheme="majorHAnsi"/>
                <w:lang w:eastAsia="ru-RU"/>
              </w:rPr>
              <w:t xml:space="preserve">The project completed </w:t>
            </w:r>
            <w:r w:rsidR="008C20F9" w:rsidRPr="00C26E15">
              <w:rPr>
                <w:rFonts w:asciiTheme="majorHAnsi" w:eastAsia="Arial Unicode MS" w:hAnsiTheme="majorHAnsi"/>
                <w:lang w:eastAsia="ru-RU"/>
              </w:rPr>
              <w:t>the draining</w:t>
            </w:r>
            <w:r>
              <w:rPr>
                <w:rFonts w:asciiTheme="majorHAnsi" w:eastAsia="Arial Unicode MS" w:hAnsiTheme="majorHAnsi"/>
                <w:lang w:eastAsia="ru-RU"/>
              </w:rPr>
              <w:t xml:space="preserve"> of </w:t>
            </w:r>
            <w:r w:rsidRPr="00C01EFE">
              <w:rPr>
                <w:rFonts w:asciiTheme="majorHAnsi" w:eastAsia="Arial Unicode MS" w:hAnsiTheme="majorHAnsi"/>
                <w:b/>
                <w:lang w:eastAsia="ru-RU"/>
              </w:rPr>
              <w:t>33</w:t>
            </w:r>
            <w:r>
              <w:rPr>
                <w:rFonts w:asciiTheme="majorHAnsi" w:eastAsia="Arial Unicode MS" w:hAnsiTheme="majorHAnsi"/>
                <w:lang w:eastAsia="ru-RU"/>
              </w:rPr>
              <w:t xml:space="preserve"> transformers and the subsequent </w:t>
            </w:r>
            <w:r w:rsidR="008C20F9" w:rsidRPr="00C26E15">
              <w:rPr>
                <w:rFonts w:asciiTheme="majorHAnsi" w:eastAsia="Arial Unicode MS" w:hAnsiTheme="majorHAnsi"/>
                <w:lang w:eastAsia="ru-RU"/>
              </w:rPr>
              <w:t xml:space="preserve">packaging, transport (by air) and disposal at Tredi (France) of </w:t>
            </w:r>
            <w:r w:rsidR="00970404" w:rsidRPr="00C01EFE">
              <w:rPr>
                <w:rFonts w:asciiTheme="majorHAnsi" w:eastAsia="Arial Unicode MS" w:hAnsiTheme="majorHAnsi"/>
                <w:b/>
                <w:lang w:eastAsia="ru-RU"/>
              </w:rPr>
              <w:t>80</w:t>
            </w:r>
            <w:r w:rsidR="00970404">
              <w:rPr>
                <w:rFonts w:asciiTheme="majorHAnsi" w:eastAsia="Arial Unicode MS" w:hAnsiTheme="majorHAnsi"/>
                <w:lang w:eastAsia="ru-RU"/>
              </w:rPr>
              <w:t xml:space="preserve"> tons of PCB waste.</w:t>
            </w:r>
          </w:p>
          <w:p w14:paraId="185F5BB2" w14:textId="77777777" w:rsidR="008C20F9" w:rsidRDefault="008C20F9"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C26E15">
              <w:rPr>
                <w:rFonts w:asciiTheme="majorHAnsi" w:eastAsia="Arial Unicode MS" w:hAnsiTheme="majorHAnsi"/>
                <w:lang w:eastAsia="ru-RU"/>
              </w:rPr>
              <w:t>The total weight of the drained transformers is</w:t>
            </w:r>
            <w:r w:rsidR="00C01EFE">
              <w:rPr>
                <w:rFonts w:asciiTheme="majorHAnsi" w:eastAsia="Arial Unicode MS" w:hAnsiTheme="majorHAnsi"/>
                <w:lang w:eastAsia="ru-RU"/>
              </w:rPr>
              <w:t xml:space="preserve"> </w:t>
            </w:r>
            <w:r w:rsidR="00C01EFE" w:rsidRPr="00C01EFE">
              <w:rPr>
                <w:rFonts w:asciiTheme="majorHAnsi" w:eastAsia="Arial Unicode MS" w:hAnsiTheme="majorHAnsi"/>
                <w:b/>
                <w:lang w:eastAsia="ru-RU"/>
              </w:rPr>
              <w:t>670</w:t>
            </w:r>
            <w:r w:rsidRPr="00C26E15">
              <w:rPr>
                <w:rFonts w:asciiTheme="majorHAnsi" w:eastAsia="Arial Unicode MS" w:hAnsiTheme="majorHAnsi"/>
                <w:lang w:eastAsia="ru-RU"/>
              </w:rPr>
              <w:t xml:space="preserve"> tons.</w:t>
            </w:r>
          </w:p>
          <w:p w14:paraId="1D4D8685" w14:textId="77777777" w:rsidR="00D726D6" w:rsidRPr="00C26E15" w:rsidRDefault="00D726D6"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Pr>
                <w:rFonts w:asciiTheme="majorHAnsi" w:eastAsia="Arial Unicode MS" w:hAnsiTheme="majorHAnsi"/>
                <w:lang w:eastAsia="ru-RU"/>
              </w:rPr>
              <w:t>At the time of the TE the project had collected, packed, transported and safely stored 2,402 PCB capacitors from 6 co</w:t>
            </w:r>
            <w:r w:rsidR="007C4C0B">
              <w:rPr>
                <w:rFonts w:asciiTheme="majorHAnsi" w:eastAsia="Arial Unicode MS" w:hAnsiTheme="majorHAnsi"/>
                <w:lang w:eastAsia="ru-RU"/>
              </w:rPr>
              <w:t xml:space="preserve">mpanies, representing </w:t>
            </w:r>
            <w:r w:rsidR="007C4C0B" w:rsidRPr="00B73692">
              <w:rPr>
                <w:rFonts w:asciiTheme="majorHAnsi" w:eastAsia="Arial Unicode MS" w:hAnsiTheme="majorHAnsi"/>
                <w:b/>
                <w:lang w:eastAsia="ru-RU"/>
              </w:rPr>
              <w:t>150</w:t>
            </w:r>
            <w:r w:rsidR="007C4C0B">
              <w:rPr>
                <w:rFonts w:asciiTheme="majorHAnsi" w:eastAsia="Arial Unicode MS" w:hAnsiTheme="majorHAnsi"/>
                <w:lang w:eastAsia="ru-RU"/>
              </w:rPr>
              <w:t xml:space="preserve"> tonnes. The capacitors were stored at Promotchod Kazakhstan in a safe storage facility, awaiting completion of the procedures for export. </w:t>
            </w:r>
          </w:p>
          <w:p w14:paraId="422E6167" w14:textId="77777777" w:rsidR="008C20F9" w:rsidRPr="00C26E15" w:rsidRDefault="008C20F9" w:rsidP="00F46C3E">
            <w:pPr>
              <w:ind w:right="69"/>
              <w:jc w:val="both"/>
              <w:rPr>
                <w:rFonts w:asciiTheme="majorHAnsi" w:eastAsia="Arial Unicode MS" w:hAnsiTheme="majorHAnsi"/>
                <w:sz w:val="20"/>
                <w:szCs w:val="20"/>
                <w:lang w:eastAsia="ru-RU"/>
              </w:rPr>
            </w:pPr>
            <w:r w:rsidRPr="00C26E15">
              <w:rPr>
                <w:rFonts w:asciiTheme="majorHAnsi" w:eastAsia="Arial Unicode MS" w:hAnsiTheme="majorHAnsi"/>
                <w:i/>
                <w:sz w:val="20"/>
                <w:szCs w:val="20"/>
                <w:lang w:eastAsia="ru-RU"/>
              </w:rPr>
              <w:t>Note</w:t>
            </w:r>
            <w:r w:rsidR="002365FC">
              <w:rPr>
                <w:rFonts w:asciiTheme="majorHAnsi" w:eastAsia="Arial Unicode MS" w:hAnsiTheme="majorHAnsi"/>
                <w:sz w:val="20"/>
                <w:szCs w:val="20"/>
                <w:lang w:eastAsia="ru-RU"/>
              </w:rPr>
              <w:t>: If the project will be</w:t>
            </w:r>
            <w:r w:rsidRPr="00C26E15">
              <w:rPr>
                <w:rFonts w:asciiTheme="majorHAnsi" w:eastAsia="Arial Unicode MS" w:hAnsiTheme="majorHAnsi"/>
                <w:sz w:val="20"/>
                <w:szCs w:val="20"/>
                <w:lang w:eastAsia="ru-RU"/>
              </w:rPr>
              <w:t xml:space="preserve"> successful at disposin</w:t>
            </w:r>
            <w:r w:rsidR="002365FC">
              <w:rPr>
                <w:rFonts w:asciiTheme="majorHAnsi" w:eastAsia="Arial Unicode MS" w:hAnsiTheme="majorHAnsi"/>
                <w:sz w:val="20"/>
                <w:szCs w:val="20"/>
                <w:lang w:eastAsia="ru-RU"/>
              </w:rPr>
              <w:t>g of the 150 tons of capacitors,</w:t>
            </w:r>
            <w:r w:rsidRPr="00C26E15">
              <w:rPr>
                <w:rFonts w:asciiTheme="majorHAnsi" w:eastAsia="Arial Unicode MS" w:hAnsiTheme="majorHAnsi"/>
                <w:sz w:val="20"/>
                <w:szCs w:val="20"/>
                <w:lang w:eastAsia="ru-RU"/>
              </w:rPr>
              <w:t xml:space="preserve"> the project </w:t>
            </w:r>
            <w:r w:rsidR="002365FC">
              <w:rPr>
                <w:rFonts w:asciiTheme="majorHAnsi" w:eastAsia="Arial Unicode MS" w:hAnsiTheme="majorHAnsi"/>
                <w:sz w:val="20"/>
                <w:szCs w:val="20"/>
                <w:lang w:eastAsia="ru-RU"/>
              </w:rPr>
              <w:t>will</w:t>
            </w:r>
            <w:r w:rsidR="0017641D">
              <w:rPr>
                <w:rFonts w:asciiTheme="majorHAnsi" w:eastAsia="Arial Unicode MS" w:hAnsiTheme="majorHAnsi"/>
                <w:sz w:val="20"/>
                <w:szCs w:val="20"/>
                <w:lang w:eastAsia="ru-RU"/>
              </w:rPr>
              <w:t xml:space="preserve"> have </w:t>
            </w:r>
            <w:r w:rsidRPr="00C26E15">
              <w:rPr>
                <w:rFonts w:asciiTheme="majorHAnsi" w:eastAsia="Arial Unicode MS" w:hAnsiTheme="majorHAnsi"/>
                <w:sz w:val="20"/>
                <w:szCs w:val="20"/>
                <w:lang w:eastAsia="ru-RU"/>
              </w:rPr>
              <w:t xml:space="preserve">disposed of </w:t>
            </w:r>
            <w:r w:rsidRPr="0017641D">
              <w:rPr>
                <w:rFonts w:asciiTheme="majorHAnsi" w:eastAsia="Arial Unicode MS" w:hAnsiTheme="majorHAnsi"/>
                <w:b/>
                <w:sz w:val="20"/>
                <w:szCs w:val="20"/>
                <w:lang w:eastAsia="ru-RU"/>
              </w:rPr>
              <w:t>230</w:t>
            </w:r>
            <w:r w:rsidRPr="00C26E15">
              <w:rPr>
                <w:rFonts w:asciiTheme="majorHAnsi" w:eastAsia="Arial Unicode MS" w:hAnsiTheme="majorHAnsi"/>
                <w:sz w:val="20"/>
                <w:szCs w:val="20"/>
                <w:lang w:eastAsia="ru-RU"/>
              </w:rPr>
              <w:t xml:space="preserve"> tonnes of PCB containing equipment</w:t>
            </w:r>
            <w:r w:rsidR="0017641D">
              <w:rPr>
                <w:rFonts w:asciiTheme="majorHAnsi" w:eastAsia="Arial Unicode MS" w:hAnsiTheme="majorHAnsi"/>
                <w:sz w:val="20"/>
                <w:szCs w:val="20"/>
                <w:lang w:eastAsia="ru-RU"/>
              </w:rPr>
              <w:t xml:space="preserve">, oils and wastes, and </w:t>
            </w:r>
            <w:r w:rsidR="002365FC">
              <w:rPr>
                <w:rFonts w:asciiTheme="majorHAnsi" w:eastAsia="Arial Unicode MS" w:hAnsiTheme="majorHAnsi"/>
                <w:sz w:val="20"/>
                <w:szCs w:val="20"/>
                <w:lang w:eastAsia="ru-RU"/>
              </w:rPr>
              <w:t xml:space="preserve">will have </w:t>
            </w:r>
            <w:r w:rsidRPr="00C26E15">
              <w:rPr>
                <w:rFonts w:asciiTheme="majorHAnsi" w:eastAsia="Arial Unicode MS" w:hAnsiTheme="majorHAnsi"/>
                <w:sz w:val="20"/>
                <w:szCs w:val="20"/>
                <w:lang w:eastAsia="ru-RU"/>
              </w:rPr>
              <w:t xml:space="preserve">ensured the safe storage of </w:t>
            </w:r>
            <w:r w:rsidR="0017641D" w:rsidRPr="00DB54A4">
              <w:rPr>
                <w:rFonts w:asciiTheme="majorHAnsi" w:eastAsia="Arial Unicode MS" w:hAnsiTheme="majorHAnsi"/>
                <w:b/>
                <w:sz w:val="20"/>
                <w:szCs w:val="20"/>
                <w:lang w:eastAsia="ru-RU"/>
              </w:rPr>
              <w:t>670</w:t>
            </w:r>
            <w:r w:rsidRPr="00C26E15">
              <w:rPr>
                <w:rFonts w:asciiTheme="majorHAnsi" w:eastAsia="Arial Unicode MS" w:hAnsiTheme="majorHAnsi"/>
                <w:sz w:val="20"/>
                <w:szCs w:val="20"/>
                <w:lang w:eastAsia="ru-RU"/>
              </w:rPr>
              <w:t xml:space="preserve"> tonnes of transformer shells. Totaling: </w:t>
            </w:r>
            <w:r w:rsidR="0017641D" w:rsidRPr="0017641D">
              <w:rPr>
                <w:rFonts w:asciiTheme="majorHAnsi" w:eastAsia="Arial Unicode MS" w:hAnsiTheme="majorHAnsi"/>
                <w:b/>
                <w:sz w:val="20"/>
                <w:szCs w:val="20"/>
                <w:lang w:eastAsia="ru-RU"/>
              </w:rPr>
              <w:t>900</w:t>
            </w:r>
            <w:r w:rsidRPr="00C26E15">
              <w:rPr>
                <w:rFonts w:asciiTheme="majorHAnsi" w:eastAsia="Arial Unicode MS" w:hAnsiTheme="majorHAnsi"/>
                <w:sz w:val="20"/>
                <w:szCs w:val="20"/>
                <w:lang w:eastAsia="ru-RU"/>
              </w:rPr>
              <w:t xml:space="preserve"> tonnes.</w:t>
            </w:r>
          </w:p>
          <w:p w14:paraId="085B7208" w14:textId="77777777" w:rsidR="008C20F9" w:rsidRPr="00C26E15" w:rsidRDefault="008C20F9" w:rsidP="00F46C3E">
            <w:pPr>
              <w:pStyle w:val="NoSpacing"/>
              <w:ind w:right="69"/>
              <w:jc w:val="both"/>
              <w:rPr>
                <w:rFonts w:asciiTheme="majorHAnsi" w:hAnsiTheme="majorHAnsi"/>
                <w:sz w:val="20"/>
                <w:szCs w:val="20"/>
                <w:lang w:eastAsia="ru-RU"/>
              </w:rPr>
            </w:pPr>
          </w:p>
          <w:p w14:paraId="37324691" w14:textId="77777777" w:rsidR="00175C25" w:rsidRPr="00642108" w:rsidRDefault="00621917"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642108">
              <w:rPr>
                <w:rFonts w:asciiTheme="majorHAnsi" w:eastAsia="Arial Unicode MS" w:hAnsiTheme="majorHAnsi"/>
                <w:lang w:eastAsia="ru-RU"/>
              </w:rPr>
              <w:t>2 commercial storage facilities (</w:t>
            </w:r>
            <w:r w:rsidR="007E032B" w:rsidRPr="00642108">
              <w:rPr>
                <w:rFonts w:asciiTheme="majorHAnsi" w:eastAsia="Arial Unicode MS" w:hAnsiTheme="majorHAnsi"/>
                <w:lang w:eastAsia="ru-RU"/>
              </w:rPr>
              <w:t xml:space="preserve">Promotchod </w:t>
            </w:r>
            <w:r w:rsidRPr="00642108">
              <w:rPr>
                <w:rFonts w:asciiTheme="majorHAnsi" w:eastAsia="Arial Unicode MS" w:hAnsiTheme="majorHAnsi"/>
                <w:lang w:eastAsia="ru-RU"/>
              </w:rPr>
              <w:t xml:space="preserve">Kazakahstan </w:t>
            </w:r>
            <w:r w:rsidR="00642108" w:rsidRPr="00642108">
              <w:rPr>
                <w:rFonts w:asciiTheme="majorHAnsi" w:eastAsia="Arial Unicode MS" w:hAnsiTheme="majorHAnsi"/>
                <w:lang w:eastAsia="ru-RU"/>
              </w:rPr>
              <w:t xml:space="preserve">and </w:t>
            </w:r>
            <w:r w:rsidR="007E032B" w:rsidRPr="00642108">
              <w:rPr>
                <w:rFonts w:asciiTheme="majorHAnsi" w:eastAsia="Arial Unicode MS" w:hAnsiTheme="majorHAnsi"/>
                <w:lang w:eastAsia="ru-RU"/>
              </w:rPr>
              <w:t>Astana NAN</w:t>
            </w:r>
            <w:r w:rsidRPr="00642108">
              <w:rPr>
                <w:rFonts w:asciiTheme="majorHAnsi" w:eastAsia="Arial Unicode MS" w:hAnsiTheme="majorHAnsi"/>
                <w:lang w:eastAsia="ru-RU"/>
              </w:rPr>
              <w:t xml:space="preserve">) </w:t>
            </w:r>
            <w:r w:rsidR="00175C25" w:rsidRPr="00642108">
              <w:rPr>
                <w:rFonts w:asciiTheme="majorHAnsi" w:eastAsia="Arial Unicode MS" w:hAnsiTheme="majorHAnsi"/>
                <w:lang w:eastAsia="ru-RU"/>
              </w:rPr>
              <w:t>undertook facility upgrading to meet PCB storage requirements following advice from the project.</w:t>
            </w:r>
          </w:p>
          <w:p w14:paraId="1ECA0238" w14:textId="77777777" w:rsidR="00175C25" w:rsidRPr="00642108" w:rsidRDefault="00175C25"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642108">
              <w:rPr>
                <w:rFonts w:asciiTheme="majorHAnsi" w:eastAsia="Arial Unicode MS" w:hAnsiTheme="majorHAnsi"/>
                <w:lang w:eastAsia="ru-RU"/>
              </w:rPr>
              <w:t>Promotchod is best located for</w:t>
            </w:r>
            <w:r w:rsidR="00E2168A">
              <w:rPr>
                <w:rFonts w:asciiTheme="majorHAnsi" w:eastAsia="Arial Unicode MS" w:hAnsiTheme="majorHAnsi"/>
                <w:lang w:eastAsia="ru-RU"/>
              </w:rPr>
              <w:t xml:space="preserve"> air export, while Astana NAN is</w:t>
            </w:r>
            <w:r w:rsidRPr="00642108">
              <w:rPr>
                <w:rFonts w:asciiTheme="majorHAnsi" w:eastAsia="Arial Unicode MS" w:hAnsiTheme="majorHAnsi"/>
                <w:lang w:eastAsia="ru-RU"/>
              </w:rPr>
              <w:t xml:space="preserve"> best located for land (rail) export. </w:t>
            </w:r>
          </w:p>
          <w:p w14:paraId="46C3D424" w14:textId="77777777" w:rsidR="008C20F9" w:rsidRPr="00642108" w:rsidRDefault="00642108"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642108">
              <w:rPr>
                <w:rFonts w:asciiTheme="majorHAnsi" w:eastAsia="Arial Unicode MS" w:hAnsiTheme="majorHAnsi"/>
                <w:lang w:eastAsia="ru-RU"/>
              </w:rPr>
              <w:t>Pomotchod currently stores 150 tonnes of PCB capacitors, while Astana NAN stores pesticides and other types of hazardous wastes.</w:t>
            </w:r>
            <w:r>
              <w:rPr>
                <w:rFonts w:asciiTheme="majorHAnsi" w:eastAsia="Arial Unicode MS" w:hAnsiTheme="majorHAnsi"/>
                <w:lang w:eastAsia="ru-RU"/>
              </w:rPr>
              <w:t xml:space="preserve"> </w:t>
            </w:r>
          </w:p>
        </w:tc>
        <w:tc>
          <w:tcPr>
            <w:tcW w:w="264" w:type="pct"/>
          </w:tcPr>
          <w:p w14:paraId="61AE52F3" w14:textId="77777777" w:rsidR="008C20F9" w:rsidRPr="00C26E15" w:rsidRDefault="003C03F1" w:rsidP="003C03F1">
            <w:pPr>
              <w:jc w:val="center"/>
              <w:rPr>
                <w:rFonts w:asciiTheme="majorHAnsi" w:hAnsiTheme="majorHAnsi"/>
                <w:lang w:eastAsia="ru-RU"/>
              </w:rPr>
            </w:pPr>
            <w:r w:rsidRPr="003C03F1">
              <w:rPr>
                <w:rFonts w:asciiTheme="majorHAnsi" w:hAnsiTheme="majorHAnsi"/>
                <w:b/>
                <w:sz w:val="22"/>
                <w:szCs w:val="22"/>
                <w:lang w:eastAsia="ru-RU"/>
              </w:rPr>
              <w:t>S</w:t>
            </w:r>
          </w:p>
        </w:tc>
      </w:tr>
      <w:tr w:rsidR="008C20F9" w:rsidRPr="00C26E15" w14:paraId="021D949A" w14:textId="77777777" w:rsidTr="00026D4C">
        <w:trPr>
          <w:trHeight w:val="525"/>
        </w:trPr>
        <w:tc>
          <w:tcPr>
            <w:tcW w:w="567" w:type="pct"/>
            <w:shd w:val="clear" w:color="auto" w:fill="E0E0E0"/>
            <w:tcMar>
              <w:top w:w="20" w:type="dxa"/>
              <w:left w:w="20" w:type="dxa"/>
              <w:bottom w:w="0" w:type="dxa"/>
              <w:right w:w="20" w:type="dxa"/>
            </w:tcMar>
            <w:vAlign w:val="center"/>
            <w:hideMark/>
          </w:tcPr>
          <w:p w14:paraId="62401AFC" w14:textId="77777777" w:rsidR="008C20F9" w:rsidRPr="00C26E15" w:rsidRDefault="008C20F9" w:rsidP="007F0607">
            <w:pPr>
              <w:jc w:val="center"/>
              <w:rPr>
                <w:rFonts w:asciiTheme="majorHAnsi" w:eastAsia="Arial Unicode MS" w:hAnsiTheme="majorHAnsi"/>
                <w:b/>
                <w:sz w:val="20"/>
                <w:szCs w:val="20"/>
                <w:lang w:eastAsia="ru-RU"/>
              </w:rPr>
            </w:pPr>
            <w:r w:rsidRPr="00C26E15">
              <w:rPr>
                <w:rFonts w:asciiTheme="majorHAnsi" w:hAnsiTheme="majorHAnsi"/>
                <w:b/>
                <w:sz w:val="20"/>
                <w:szCs w:val="20"/>
              </w:rPr>
              <w:t>OUTCOMES</w:t>
            </w:r>
          </w:p>
        </w:tc>
        <w:tc>
          <w:tcPr>
            <w:tcW w:w="781" w:type="pct"/>
            <w:shd w:val="clear" w:color="auto" w:fill="E0E0E0"/>
            <w:tcMar>
              <w:top w:w="20" w:type="dxa"/>
              <w:left w:w="20" w:type="dxa"/>
              <w:bottom w:w="0" w:type="dxa"/>
              <w:right w:w="20" w:type="dxa"/>
            </w:tcMar>
            <w:vAlign w:val="center"/>
            <w:hideMark/>
          </w:tcPr>
          <w:p w14:paraId="50582DA8" w14:textId="77777777" w:rsidR="008C20F9" w:rsidRPr="00C26E15" w:rsidRDefault="008C20F9" w:rsidP="007F0607">
            <w:pPr>
              <w:jc w:val="center"/>
              <w:rPr>
                <w:rFonts w:asciiTheme="majorHAnsi" w:eastAsia="Arial Unicode MS" w:hAnsiTheme="majorHAnsi"/>
                <w:b/>
                <w:sz w:val="20"/>
                <w:szCs w:val="20"/>
                <w:lang w:eastAsia="ru-RU"/>
              </w:rPr>
            </w:pPr>
            <w:r w:rsidRPr="00C26E15">
              <w:rPr>
                <w:rFonts w:asciiTheme="majorHAnsi" w:hAnsiTheme="majorHAnsi"/>
                <w:b/>
                <w:sz w:val="20"/>
                <w:szCs w:val="20"/>
              </w:rPr>
              <w:t>MEASURABLE INDICATORS FROM PROJECT LOGFRAME</w:t>
            </w:r>
          </w:p>
        </w:tc>
        <w:tc>
          <w:tcPr>
            <w:tcW w:w="867" w:type="pct"/>
            <w:shd w:val="clear" w:color="auto" w:fill="E0E0E0"/>
            <w:vAlign w:val="center"/>
            <w:hideMark/>
          </w:tcPr>
          <w:p w14:paraId="61DC6663" w14:textId="77777777" w:rsidR="008C20F9" w:rsidRPr="00C26E15" w:rsidRDefault="008C20F9" w:rsidP="007F0607">
            <w:pPr>
              <w:jc w:val="center"/>
              <w:rPr>
                <w:rFonts w:asciiTheme="majorHAnsi" w:hAnsiTheme="majorHAnsi"/>
                <w:b/>
                <w:sz w:val="20"/>
                <w:szCs w:val="20"/>
                <w:lang w:eastAsia="ru-RU"/>
              </w:rPr>
            </w:pPr>
            <w:r w:rsidRPr="00C26E15">
              <w:rPr>
                <w:rFonts w:asciiTheme="majorHAnsi" w:hAnsiTheme="majorHAnsi"/>
                <w:b/>
                <w:sz w:val="20"/>
                <w:szCs w:val="20"/>
              </w:rPr>
              <w:t>END-OF-PROJECT TARGET</w:t>
            </w:r>
          </w:p>
        </w:tc>
        <w:tc>
          <w:tcPr>
            <w:tcW w:w="2521" w:type="pct"/>
            <w:shd w:val="clear" w:color="auto" w:fill="E0E0E0"/>
            <w:tcMar>
              <w:top w:w="20" w:type="dxa"/>
              <w:left w:w="20" w:type="dxa"/>
              <w:bottom w:w="0" w:type="dxa"/>
              <w:right w:w="20" w:type="dxa"/>
            </w:tcMar>
            <w:vAlign w:val="center"/>
            <w:hideMark/>
          </w:tcPr>
          <w:p w14:paraId="5F50D46E" w14:textId="77777777" w:rsidR="008C20F9" w:rsidRPr="00C26E15" w:rsidRDefault="008C20F9" w:rsidP="00DA33BE">
            <w:pPr>
              <w:jc w:val="both"/>
              <w:rPr>
                <w:rFonts w:asciiTheme="majorHAnsi" w:eastAsia="Arial Unicode MS" w:hAnsiTheme="majorHAnsi"/>
                <w:b/>
                <w:sz w:val="20"/>
                <w:szCs w:val="20"/>
                <w:lang w:eastAsia="ru-RU"/>
              </w:rPr>
            </w:pPr>
            <w:r w:rsidRPr="00C26E15">
              <w:rPr>
                <w:rFonts w:asciiTheme="majorHAnsi" w:hAnsiTheme="majorHAnsi"/>
                <w:b/>
                <w:sz w:val="20"/>
                <w:szCs w:val="20"/>
              </w:rPr>
              <w:t>STATUS OF DELIVERY</w:t>
            </w:r>
          </w:p>
        </w:tc>
        <w:tc>
          <w:tcPr>
            <w:tcW w:w="264" w:type="pct"/>
            <w:shd w:val="clear" w:color="auto" w:fill="E0E0E0"/>
            <w:vAlign w:val="center"/>
            <w:hideMark/>
          </w:tcPr>
          <w:p w14:paraId="3AF27274" w14:textId="77777777" w:rsidR="008C20F9" w:rsidRPr="00C26E15" w:rsidRDefault="00B5682D" w:rsidP="007F0607">
            <w:pPr>
              <w:jc w:val="center"/>
              <w:rPr>
                <w:rFonts w:asciiTheme="majorHAnsi" w:hAnsiTheme="majorHAnsi"/>
                <w:b/>
                <w:sz w:val="20"/>
                <w:szCs w:val="20"/>
                <w:lang w:eastAsia="ru-RU"/>
              </w:rPr>
            </w:pPr>
            <w:r>
              <w:rPr>
                <w:rFonts w:asciiTheme="majorHAnsi" w:hAnsiTheme="majorHAnsi"/>
                <w:b/>
                <w:sz w:val="20"/>
                <w:szCs w:val="20"/>
              </w:rPr>
              <w:t>RATINGS</w:t>
            </w:r>
          </w:p>
        </w:tc>
      </w:tr>
      <w:tr w:rsidR="002B1647" w:rsidRPr="00C26E15" w14:paraId="6CDF895B" w14:textId="77777777" w:rsidTr="00026D4C">
        <w:trPr>
          <w:trHeight w:val="95"/>
        </w:trPr>
        <w:tc>
          <w:tcPr>
            <w:tcW w:w="567" w:type="pct"/>
            <w:vMerge w:val="restart"/>
            <w:tcMar>
              <w:top w:w="20" w:type="dxa"/>
              <w:left w:w="20" w:type="dxa"/>
              <w:bottom w:w="0" w:type="dxa"/>
              <w:right w:w="20" w:type="dxa"/>
            </w:tcMar>
            <w:hideMark/>
          </w:tcPr>
          <w:p w14:paraId="43DA7DDC" w14:textId="77777777" w:rsidR="002B1647" w:rsidRPr="00C26E15" w:rsidRDefault="002B1647" w:rsidP="007F0607">
            <w:pPr>
              <w:ind w:left="146"/>
              <w:rPr>
                <w:rFonts w:asciiTheme="majorHAnsi" w:hAnsiTheme="majorHAnsi"/>
                <w:sz w:val="20"/>
                <w:szCs w:val="20"/>
                <w:lang w:eastAsia="ru-RU"/>
              </w:rPr>
            </w:pPr>
            <w:r w:rsidRPr="00C26E15">
              <w:rPr>
                <w:rFonts w:asciiTheme="majorHAnsi" w:hAnsiTheme="majorHAnsi"/>
                <w:b/>
                <w:bCs/>
                <w:sz w:val="20"/>
                <w:szCs w:val="20"/>
              </w:rPr>
              <w:t xml:space="preserve">Outcome 1: </w:t>
            </w:r>
            <w:r w:rsidRPr="00C26E15">
              <w:rPr>
                <w:rFonts w:asciiTheme="majorHAnsi" w:hAnsiTheme="majorHAnsi"/>
                <w:sz w:val="20"/>
                <w:szCs w:val="20"/>
              </w:rPr>
              <w:t>Regulatory and administrative strengthening for sound PCB management</w:t>
            </w:r>
          </w:p>
        </w:tc>
        <w:tc>
          <w:tcPr>
            <w:tcW w:w="781" w:type="pct"/>
            <w:tcMar>
              <w:top w:w="20" w:type="dxa"/>
              <w:left w:w="20" w:type="dxa"/>
              <w:bottom w:w="0" w:type="dxa"/>
              <w:right w:w="20" w:type="dxa"/>
            </w:tcMar>
          </w:tcPr>
          <w:p w14:paraId="301B3751" w14:textId="77777777" w:rsidR="002B1647" w:rsidRPr="00C26E15" w:rsidRDefault="002B1647" w:rsidP="007F0607">
            <w:pPr>
              <w:ind w:left="136"/>
              <w:rPr>
                <w:rFonts w:asciiTheme="majorHAnsi" w:hAnsiTheme="majorHAnsi"/>
                <w:color w:val="000000"/>
                <w:sz w:val="20"/>
                <w:szCs w:val="20"/>
              </w:rPr>
            </w:pPr>
            <w:r w:rsidRPr="00C26E15">
              <w:rPr>
                <w:rFonts w:asciiTheme="majorHAnsi" w:hAnsiTheme="majorHAnsi"/>
                <w:sz w:val="20"/>
                <w:szCs w:val="20"/>
              </w:rPr>
              <w:t>1. Proposed changes in Environmental Code and changes in associated laws finali</w:t>
            </w:r>
            <w:r w:rsidRPr="00C26E15">
              <w:rPr>
                <w:rFonts w:asciiTheme="majorHAnsi" w:hAnsiTheme="majorHAnsi"/>
                <w:sz w:val="20"/>
                <w:szCs w:val="20"/>
              </w:rPr>
              <w:softHyphen/>
              <w:t>zed.</w:t>
            </w:r>
          </w:p>
        </w:tc>
        <w:tc>
          <w:tcPr>
            <w:tcW w:w="867" w:type="pct"/>
          </w:tcPr>
          <w:p w14:paraId="1F25F977" w14:textId="77777777" w:rsidR="002B1647" w:rsidRPr="00C26E15" w:rsidRDefault="002B1647" w:rsidP="007F0607">
            <w:pPr>
              <w:ind w:left="106"/>
              <w:rPr>
                <w:rFonts w:asciiTheme="majorHAnsi" w:hAnsiTheme="majorHAnsi"/>
                <w:sz w:val="20"/>
                <w:szCs w:val="20"/>
                <w:lang w:eastAsia="ru-RU"/>
              </w:rPr>
            </w:pPr>
            <w:r w:rsidRPr="00C26E15">
              <w:rPr>
                <w:rFonts w:asciiTheme="majorHAnsi" w:hAnsiTheme="majorHAnsi"/>
                <w:sz w:val="20"/>
                <w:szCs w:val="20"/>
              </w:rPr>
              <w:t>1. Fully consulted proposal submitted 1 year.</w:t>
            </w:r>
          </w:p>
        </w:tc>
        <w:tc>
          <w:tcPr>
            <w:tcW w:w="2521" w:type="pct"/>
            <w:noWrap/>
            <w:tcMar>
              <w:top w:w="20" w:type="dxa"/>
              <w:left w:w="20" w:type="dxa"/>
              <w:bottom w:w="0" w:type="dxa"/>
              <w:right w:w="20" w:type="dxa"/>
            </w:tcMar>
          </w:tcPr>
          <w:p w14:paraId="0EE0184F" w14:textId="77777777" w:rsidR="002B1647" w:rsidRPr="00C26E15" w:rsidRDefault="002B1647"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C26E15">
              <w:rPr>
                <w:rFonts w:asciiTheme="majorHAnsi" w:eastAsia="Arial Unicode MS" w:hAnsiTheme="majorHAnsi"/>
                <w:lang w:eastAsia="ru-RU"/>
              </w:rPr>
              <w:t>In 2011, 17 amendments on POPs management were proposed to the Ecological Codex (EcoCode).</w:t>
            </w:r>
          </w:p>
          <w:p w14:paraId="46114C84" w14:textId="77777777" w:rsidR="002B1647" w:rsidRPr="00C26E15" w:rsidRDefault="002365FC"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Pr>
                <w:rFonts w:asciiTheme="majorHAnsi" w:eastAsia="Arial Unicode MS" w:hAnsiTheme="majorHAnsi"/>
                <w:lang w:eastAsia="ru-RU"/>
              </w:rPr>
              <w:t>A</w:t>
            </w:r>
            <w:r w:rsidR="002B1647" w:rsidRPr="00C26E15">
              <w:rPr>
                <w:rFonts w:asciiTheme="majorHAnsi" w:eastAsia="Arial Unicode MS" w:hAnsiTheme="majorHAnsi"/>
                <w:lang w:eastAsia="ru-RU"/>
              </w:rPr>
              <w:t xml:space="preserve"> proposal for 3 amendments to the “</w:t>
            </w:r>
            <w:r w:rsidR="002B1647" w:rsidRPr="001D45C6">
              <w:rPr>
                <w:rFonts w:asciiTheme="majorHAnsi" w:eastAsia="Arial Unicode MS" w:hAnsiTheme="majorHAnsi"/>
                <w:i/>
                <w:lang w:eastAsia="ru-RU"/>
              </w:rPr>
              <w:t>Standard List of Environmental Activities</w:t>
            </w:r>
            <w:r w:rsidR="002B1647" w:rsidRPr="00C26E15">
              <w:rPr>
                <w:rFonts w:asciiTheme="majorHAnsi" w:eastAsia="Arial Unicode MS" w:hAnsiTheme="majorHAnsi"/>
                <w:lang w:eastAsia="ru-RU"/>
              </w:rPr>
              <w:t>” applicable to e</w:t>
            </w:r>
            <w:r w:rsidR="002B1647">
              <w:rPr>
                <w:rFonts w:asciiTheme="majorHAnsi" w:eastAsia="Arial Unicode MS" w:hAnsiTheme="majorHAnsi"/>
                <w:lang w:eastAsia="ru-RU"/>
              </w:rPr>
              <w:t xml:space="preserve">conomic entities, was submitted in </w:t>
            </w:r>
            <w:r w:rsidR="00016BB8">
              <w:rPr>
                <w:rFonts w:asciiTheme="majorHAnsi" w:eastAsia="Arial Unicode MS" w:hAnsiTheme="majorHAnsi"/>
                <w:lang w:eastAsia="ru-RU"/>
              </w:rPr>
              <w:t>1</w:t>
            </w:r>
            <w:r w:rsidR="00016BB8" w:rsidRPr="00126E6F">
              <w:rPr>
                <w:rFonts w:asciiTheme="majorHAnsi" w:eastAsia="Arial Unicode MS" w:hAnsiTheme="majorHAnsi"/>
                <w:vertAlign w:val="superscript"/>
                <w:lang w:eastAsia="ru-RU"/>
              </w:rPr>
              <w:t>st</w:t>
            </w:r>
            <w:r w:rsidR="00016BB8">
              <w:rPr>
                <w:rFonts w:asciiTheme="majorHAnsi" w:eastAsia="Arial Unicode MS" w:hAnsiTheme="majorHAnsi"/>
                <w:lang w:eastAsia="ru-RU"/>
              </w:rPr>
              <w:t xml:space="preserve"> June </w:t>
            </w:r>
            <w:r w:rsidR="00376FAD">
              <w:rPr>
                <w:rFonts w:asciiTheme="majorHAnsi" w:eastAsia="Arial Unicode MS" w:hAnsiTheme="majorHAnsi"/>
                <w:lang w:eastAsia="ru-RU"/>
              </w:rPr>
              <w:t>2011</w:t>
            </w:r>
            <w:r w:rsidR="002B1647">
              <w:rPr>
                <w:rFonts w:asciiTheme="majorHAnsi" w:eastAsia="Arial Unicode MS" w:hAnsiTheme="majorHAnsi"/>
                <w:lang w:eastAsia="ru-RU"/>
              </w:rPr>
              <w:t>.</w:t>
            </w:r>
          </w:p>
          <w:p w14:paraId="20B1382D" w14:textId="77777777" w:rsidR="002B1647" w:rsidRDefault="002B1647"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C26E15">
              <w:rPr>
                <w:rFonts w:asciiTheme="majorHAnsi" w:eastAsia="Arial Unicode MS" w:hAnsiTheme="majorHAnsi"/>
                <w:lang w:eastAsia="ru-RU"/>
              </w:rPr>
              <w:t xml:space="preserve">In 2014, 7 additional amendments </w:t>
            </w:r>
            <w:r>
              <w:rPr>
                <w:rFonts w:asciiTheme="majorHAnsi" w:eastAsia="Arial Unicode MS" w:hAnsiTheme="majorHAnsi"/>
                <w:lang w:eastAsia="ru-RU"/>
              </w:rPr>
              <w:t xml:space="preserve">to the EcoCode </w:t>
            </w:r>
            <w:r w:rsidRPr="00C26E15">
              <w:rPr>
                <w:rFonts w:asciiTheme="majorHAnsi" w:eastAsia="Arial Unicode MS" w:hAnsiTheme="majorHAnsi"/>
                <w:lang w:eastAsia="ru-RU"/>
              </w:rPr>
              <w:t>were proposed and submitted for approval</w:t>
            </w:r>
            <w:r>
              <w:rPr>
                <w:rFonts w:asciiTheme="majorHAnsi" w:eastAsia="Arial Unicode MS" w:hAnsiTheme="majorHAnsi"/>
                <w:lang w:eastAsia="ru-RU"/>
              </w:rPr>
              <w:t>.</w:t>
            </w:r>
          </w:p>
          <w:p w14:paraId="49C4D01E" w14:textId="77777777" w:rsidR="002B1647" w:rsidRPr="006464C1" w:rsidRDefault="002B1647"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2A6B70">
              <w:rPr>
                <w:rFonts w:asciiTheme="majorHAnsi" w:eastAsia="Arial Unicode MS" w:hAnsiTheme="majorHAnsi"/>
                <w:lang w:eastAsia="ru-RU"/>
              </w:rPr>
              <w:t>"</w:t>
            </w:r>
            <w:r w:rsidRPr="00766A47">
              <w:rPr>
                <w:rFonts w:asciiTheme="majorHAnsi" w:eastAsia="Arial Unicode MS" w:hAnsiTheme="majorHAnsi"/>
                <w:i/>
                <w:lang w:eastAsia="ru-RU"/>
              </w:rPr>
              <w:t>Rules for handling persistent organic pollutants (POPs) and POPs containing waste</w:t>
            </w:r>
            <w:r w:rsidRPr="002A6B70">
              <w:rPr>
                <w:rFonts w:asciiTheme="majorHAnsi" w:eastAsia="Arial Unicode MS" w:hAnsiTheme="majorHAnsi"/>
                <w:lang w:eastAsia="ru-RU"/>
              </w:rPr>
              <w:t xml:space="preserve">” </w:t>
            </w:r>
            <w:r>
              <w:rPr>
                <w:rFonts w:asciiTheme="majorHAnsi" w:eastAsia="Arial Unicode MS" w:hAnsiTheme="majorHAnsi"/>
                <w:lang w:eastAsia="ru-RU"/>
              </w:rPr>
              <w:t xml:space="preserve">were submitted in </w:t>
            </w:r>
            <w:r w:rsidR="009E14C0">
              <w:rPr>
                <w:rFonts w:asciiTheme="majorHAnsi" w:eastAsia="Arial Unicode MS" w:hAnsiTheme="majorHAnsi"/>
                <w:lang w:eastAsia="ru-RU"/>
              </w:rPr>
              <w:t>November</w:t>
            </w:r>
            <w:r w:rsidR="00376FAD">
              <w:rPr>
                <w:rFonts w:asciiTheme="majorHAnsi" w:eastAsia="Arial Unicode MS" w:hAnsiTheme="majorHAnsi"/>
                <w:lang w:eastAsia="ru-RU"/>
              </w:rPr>
              <w:t xml:space="preserve"> 2011</w:t>
            </w:r>
            <w:r>
              <w:rPr>
                <w:rFonts w:asciiTheme="majorHAnsi" w:eastAsia="Arial Unicode MS" w:hAnsiTheme="majorHAnsi"/>
                <w:lang w:eastAsia="ru-RU"/>
              </w:rPr>
              <w:t>.</w:t>
            </w:r>
          </w:p>
        </w:tc>
        <w:tc>
          <w:tcPr>
            <w:tcW w:w="264" w:type="pct"/>
          </w:tcPr>
          <w:p w14:paraId="1E70EA77" w14:textId="77777777" w:rsidR="002B1647" w:rsidRPr="00A92273" w:rsidRDefault="00A92273"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t>S</w:t>
            </w:r>
          </w:p>
        </w:tc>
      </w:tr>
      <w:tr w:rsidR="002B1647" w:rsidRPr="00C26E15" w14:paraId="44F99063" w14:textId="77777777" w:rsidTr="00026D4C">
        <w:trPr>
          <w:trHeight w:val="131"/>
        </w:trPr>
        <w:tc>
          <w:tcPr>
            <w:tcW w:w="567" w:type="pct"/>
            <w:vMerge/>
            <w:vAlign w:val="center"/>
            <w:hideMark/>
          </w:tcPr>
          <w:p w14:paraId="56A555C1" w14:textId="77777777" w:rsidR="002B1647" w:rsidRPr="00C26E15" w:rsidRDefault="002B1647" w:rsidP="007F0607">
            <w:pPr>
              <w:rPr>
                <w:rFonts w:asciiTheme="majorHAnsi" w:hAnsiTheme="majorHAnsi"/>
                <w:sz w:val="20"/>
                <w:szCs w:val="20"/>
                <w:lang w:eastAsia="ru-RU"/>
              </w:rPr>
            </w:pPr>
          </w:p>
        </w:tc>
        <w:tc>
          <w:tcPr>
            <w:tcW w:w="781" w:type="pct"/>
            <w:tcMar>
              <w:top w:w="20" w:type="dxa"/>
              <w:left w:w="20" w:type="dxa"/>
              <w:bottom w:w="0" w:type="dxa"/>
              <w:right w:w="20" w:type="dxa"/>
            </w:tcMar>
          </w:tcPr>
          <w:p w14:paraId="1FD7A3F5" w14:textId="77777777" w:rsidR="002B1647" w:rsidRPr="00C26E15" w:rsidRDefault="002B1647" w:rsidP="007F0607">
            <w:pPr>
              <w:ind w:left="136"/>
              <w:rPr>
                <w:rFonts w:asciiTheme="majorHAnsi" w:hAnsiTheme="majorHAnsi"/>
                <w:color w:val="000000"/>
                <w:sz w:val="20"/>
                <w:szCs w:val="20"/>
              </w:rPr>
            </w:pPr>
            <w:r w:rsidRPr="00C26E15">
              <w:rPr>
                <w:rFonts w:asciiTheme="majorHAnsi" w:hAnsiTheme="majorHAnsi"/>
                <w:sz w:val="20"/>
                <w:szCs w:val="20"/>
              </w:rPr>
              <w:t>2. Changes ensuring safe PCB management in Env. Code adopted.</w:t>
            </w:r>
          </w:p>
        </w:tc>
        <w:tc>
          <w:tcPr>
            <w:tcW w:w="867" w:type="pct"/>
          </w:tcPr>
          <w:p w14:paraId="2EB9B57D" w14:textId="77777777" w:rsidR="002B1647" w:rsidRPr="00C26E15" w:rsidRDefault="002B1647" w:rsidP="007F0607">
            <w:pPr>
              <w:ind w:left="106"/>
              <w:rPr>
                <w:rFonts w:asciiTheme="majorHAnsi" w:hAnsiTheme="majorHAnsi"/>
                <w:sz w:val="20"/>
                <w:szCs w:val="20"/>
                <w:lang w:eastAsia="ru-RU"/>
              </w:rPr>
            </w:pPr>
            <w:r w:rsidRPr="00C26E15">
              <w:rPr>
                <w:rFonts w:asciiTheme="majorHAnsi" w:hAnsiTheme="majorHAnsi"/>
                <w:sz w:val="20"/>
                <w:szCs w:val="20"/>
              </w:rPr>
              <w:t>2. Legisla</w:t>
            </w:r>
            <w:r w:rsidRPr="00C26E15">
              <w:rPr>
                <w:rFonts w:asciiTheme="majorHAnsi" w:hAnsiTheme="majorHAnsi"/>
                <w:sz w:val="20"/>
                <w:szCs w:val="20"/>
              </w:rPr>
              <w:softHyphen/>
              <w:t>tion adopted within 2 years.</w:t>
            </w:r>
          </w:p>
        </w:tc>
        <w:tc>
          <w:tcPr>
            <w:tcW w:w="2521" w:type="pct"/>
            <w:noWrap/>
            <w:tcMar>
              <w:top w:w="20" w:type="dxa"/>
              <w:left w:w="20" w:type="dxa"/>
              <w:bottom w:w="0" w:type="dxa"/>
              <w:right w:w="20" w:type="dxa"/>
            </w:tcMar>
          </w:tcPr>
          <w:p w14:paraId="25743AD4" w14:textId="77777777" w:rsidR="002B1647" w:rsidRPr="00C26E15" w:rsidRDefault="002B1647"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C26E15">
              <w:rPr>
                <w:rFonts w:asciiTheme="majorHAnsi" w:eastAsia="Arial Unicode MS" w:hAnsiTheme="majorHAnsi"/>
                <w:lang w:eastAsia="ru-RU"/>
              </w:rPr>
              <w:t xml:space="preserve">11 of the 17 </w:t>
            </w:r>
            <w:r>
              <w:rPr>
                <w:rFonts w:asciiTheme="majorHAnsi" w:eastAsia="Arial Unicode MS" w:hAnsiTheme="majorHAnsi"/>
                <w:lang w:eastAsia="ru-RU"/>
              </w:rPr>
              <w:t>proposed amendments to the EcoCode in 2011</w:t>
            </w:r>
            <w:r w:rsidRPr="00C26E15">
              <w:rPr>
                <w:rFonts w:asciiTheme="majorHAnsi" w:eastAsia="Arial Unicode MS" w:hAnsiTheme="majorHAnsi"/>
                <w:lang w:eastAsia="ru-RU"/>
              </w:rPr>
              <w:t xml:space="preserve"> were included by degree of the President of the Republic of Kazakhstan (12 December 2011).</w:t>
            </w:r>
          </w:p>
          <w:p w14:paraId="77019641" w14:textId="77777777" w:rsidR="002B1647" w:rsidRPr="00C26E15" w:rsidRDefault="002B1647"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C26E15">
              <w:rPr>
                <w:rFonts w:asciiTheme="majorHAnsi" w:eastAsia="Arial Unicode MS" w:hAnsiTheme="majorHAnsi"/>
                <w:lang w:eastAsia="ru-RU"/>
              </w:rPr>
              <w:lastRenderedPageBreak/>
              <w:t>3 amendments to the “</w:t>
            </w:r>
            <w:r w:rsidRPr="001D45C6">
              <w:rPr>
                <w:rFonts w:asciiTheme="majorHAnsi" w:eastAsia="Arial Unicode MS" w:hAnsiTheme="majorHAnsi"/>
                <w:i/>
                <w:lang w:eastAsia="ru-RU"/>
              </w:rPr>
              <w:t>Standard List of Environmental Activities</w:t>
            </w:r>
            <w:r w:rsidRPr="00C26E15">
              <w:rPr>
                <w:rFonts w:asciiTheme="majorHAnsi" w:eastAsia="Arial Unicode MS" w:hAnsiTheme="majorHAnsi"/>
                <w:lang w:eastAsia="ru-RU"/>
              </w:rPr>
              <w:t>” were approved by the Minister of Environmental Protection on 12 Jan</w:t>
            </w:r>
            <w:r w:rsidR="002365FC">
              <w:rPr>
                <w:rFonts w:asciiTheme="majorHAnsi" w:eastAsia="Arial Unicode MS" w:hAnsiTheme="majorHAnsi"/>
                <w:lang w:eastAsia="ru-RU"/>
              </w:rPr>
              <w:t>uary</w:t>
            </w:r>
            <w:r w:rsidRPr="00C26E15">
              <w:rPr>
                <w:rFonts w:asciiTheme="majorHAnsi" w:eastAsia="Arial Unicode MS" w:hAnsiTheme="majorHAnsi"/>
                <w:lang w:eastAsia="ru-RU"/>
              </w:rPr>
              <w:t xml:space="preserve"> 2012.</w:t>
            </w:r>
          </w:p>
          <w:p w14:paraId="12EE2125" w14:textId="77777777" w:rsidR="002B1647" w:rsidRDefault="002B1647"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C26E15">
              <w:rPr>
                <w:rFonts w:asciiTheme="majorHAnsi" w:eastAsia="Arial Unicode MS" w:hAnsiTheme="majorHAnsi"/>
                <w:lang w:eastAsia="ru-RU"/>
              </w:rPr>
              <w:t xml:space="preserve">It is </w:t>
            </w:r>
            <w:r>
              <w:rPr>
                <w:rFonts w:asciiTheme="majorHAnsi" w:eastAsia="Arial Unicode MS" w:hAnsiTheme="majorHAnsi"/>
                <w:lang w:eastAsia="ru-RU"/>
              </w:rPr>
              <w:t>expected</w:t>
            </w:r>
            <w:r w:rsidRPr="00C26E15">
              <w:rPr>
                <w:rFonts w:asciiTheme="majorHAnsi" w:eastAsia="Arial Unicode MS" w:hAnsiTheme="majorHAnsi"/>
                <w:lang w:eastAsia="ru-RU"/>
              </w:rPr>
              <w:t xml:space="preserve"> that the </w:t>
            </w:r>
            <w:r>
              <w:rPr>
                <w:rFonts w:asciiTheme="majorHAnsi" w:eastAsia="Arial Unicode MS" w:hAnsiTheme="majorHAnsi"/>
                <w:lang w:eastAsia="ru-RU"/>
              </w:rPr>
              <w:t xml:space="preserve">2014 proposed </w:t>
            </w:r>
            <w:r w:rsidRPr="00C26E15">
              <w:rPr>
                <w:rFonts w:asciiTheme="majorHAnsi" w:eastAsia="Arial Unicode MS" w:hAnsiTheme="majorHAnsi"/>
                <w:lang w:eastAsia="ru-RU"/>
              </w:rPr>
              <w:t xml:space="preserve">amendments will be adopted in </w:t>
            </w:r>
            <w:r>
              <w:rPr>
                <w:rFonts w:asciiTheme="majorHAnsi" w:eastAsia="Arial Unicode MS" w:hAnsiTheme="majorHAnsi"/>
                <w:lang w:eastAsia="ru-RU"/>
              </w:rPr>
              <w:t xml:space="preserve">the course of </w:t>
            </w:r>
            <w:r w:rsidRPr="00C26E15">
              <w:rPr>
                <w:rFonts w:asciiTheme="majorHAnsi" w:eastAsia="Arial Unicode MS" w:hAnsiTheme="majorHAnsi"/>
                <w:lang w:eastAsia="ru-RU"/>
              </w:rPr>
              <w:t>2015.</w:t>
            </w:r>
          </w:p>
          <w:p w14:paraId="547A40B6" w14:textId="77777777" w:rsidR="002B1647" w:rsidRPr="007802AB" w:rsidRDefault="002B1647"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2A6B70">
              <w:rPr>
                <w:rFonts w:asciiTheme="majorHAnsi" w:eastAsia="Arial Unicode MS" w:hAnsiTheme="majorHAnsi"/>
                <w:lang w:eastAsia="ru-RU"/>
              </w:rPr>
              <w:t>"</w:t>
            </w:r>
            <w:r w:rsidR="002365FC">
              <w:rPr>
                <w:rFonts w:asciiTheme="majorHAnsi" w:eastAsia="Arial Unicode MS" w:hAnsiTheme="majorHAnsi"/>
                <w:i/>
                <w:lang w:eastAsia="ru-RU"/>
              </w:rPr>
              <w:t>Rules for handling Persistent O</w:t>
            </w:r>
            <w:r w:rsidRPr="00766A47">
              <w:rPr>
                <w:rFonts w:asciiTheme="majorHAnsi" w:eastAsia="Arial Unicode MS" w:hAnsiTheme="majorHAnsi"/>
                <w:i/>
                <w:lang w:eastAsia="ru-RU"/>
              </w:rPr>
              <w:t>rga</w:t>
            </w:r>
            <w:r w:rsidR="002365FC">
              <w:rPr>
                <w:rFonts w:asciiTheme="majorHAnsi" w:eastAsia="Arial Unicode MS" w:hAnsiTheme="majorHAnsi"/>
                <w:i/>
                <w:lang w:eastAsia="ru-RU"/>
              </w:rPr>
              <w:t>nic P</w:t>
            </w:r>
            <w:r w:rsidRPr="00766A47">
              <w:rPr>
                <w:rFonts w:asciiTheme="majorHAnsi" w:eastAsia="Arial Unicode MS" w:hAnsiTheme="majorHAnsi"/>
                <w:i/>
                <w:lang w:eastAsia="ru-RU"/>
              </w:rPr>
              <w:t>ollutants (POPs) and POPs containing waste</w:t>
            </w:r>
            <w:r w:rsidRPr="002A6B70">
              <w:rPr>
                <w:rFonts w:asciiTheme="majorHAnsi" w:eastAsia="Arial Unicode MS" w:hAnsiTheme="majorHAnsi"/>
                <w:lang w:eastAsia="ru-RU"/>
              </w:rPr>
              <w:t xml:space="preserve">” approved by Order of Minister of Environment Protection </w:t>
            </w:r>
            <w:r>
              <w:rPr>
                <w:rFonts w:asciiTheme="majorHAnsi" w:eastAsia="Arial Unicode MS" w:hAnsiTheme="majorHAnsi"/>
                <w:lang w:eastAsia="ru-RU"/>
              </w:rPr>
              <w:t>on</w:t>
            </w:r>
            <w:r w:rsidRPr="002A6B70">
              <w:rPr>
                <w:rFonts w:asciiTheme="majorHAnsi" w:eastAsia="Arial Unicode MS" w:hAnsiTheme="majorHAnsi"/>
                <w:lang w:eastAsia="ru-RU"/>
              </w:rPr>
              <w:t xml:space="preserve"> 24</w:t>
            </w:r>
            <w:r w:rsidRPr="002A6B70">
              <w:rPr>
                <w:rFonts w:asciiTheme="majorHAnsi" w:eastAsia="Arial Unicode MS" w:hAnsiTheme="majorHAnsi"/>
                <w:vertAlign w:val="superscript"/>
                <w:lang w:eastAsia="ru-RU"/>
              </w:rPr>
              <w:t>th</w:t>
            </w:r>
            <w:r w:rsidRPr="002A6B70">
              <w:rPr>
                <w:rFonts w:asciiTheme="majorHAnsi" w:eastAsia="Arial Unicode MS" w:hAnsiTheme="majorHAnsi"/>
                <w:lang w:eastAsia="ru-RU"/>
              </w:rPr>
              <w:t xml:space="preserve"> February 2012 № 40 and enter</w:t>
            </w:r>
            <w:r>
              <w:rPr>
                <w:rFonts w:asciiTheme="majorHAnsi" w:eastAsia="Arial Unicode MS" w:hAnsiTheme="majorHAnsi"/>
                <w:lang w:eastAsia="ru-RU"/>
              </w:rPr>
              <w:t>ed into force on 26th June 2012.</w:t>
            </w:r>
          </w:p>
        </w:tc>
        <w:tc>
          <w:tcPr>
            <w:tcW w:w="264" w:type="pct"/>
          </w:tcPr>
          <w:p w14:paraId="71116FC3" w14:textId="77777777" w:rsidR="002B1647" w:rsidRPr="00A92273" w:rsidRDefault="00A92273"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lastRenderedPageBreak/>
              <w:t>S</w:t>
            </w:r>
          </w:p>
        </w:tc>
      </w:tr>
      <w:tr w:rsidR="002B1647" w:rsidRPr="00C26E15" w14:paraId="49C1FD01" w14:textId="77777777" w:rsidTr="00026D4C">
        <w:trPr>
          <w:trHeight w:val="131"/>
        </w:trPr>
        <w:tc>
          <w:tcPr>
            <w:tcW w:w="567" w:type="pct"/>
            <w:vMerge/>
            <w:vAlign w:val="center"/>
          </w:tcPr>
          <w:p w14:paraId="35250C3E" w14:textId="77777777" w:rsidR="002B1647" w:rsidRPr="00C26E15" w:rsidRDefault="002B1647" w:rsidP="007F0607">
            <w:pPr>
              <w:rPr>
                <w:rFonts w:asciiTheme="majorHAnsi" w:hAnsiTheme="majorHAnsi"/>
                <w:sz w:val="20"/>
                <w:szCs w:val="20"/>
                <w:lang w:eastAsia="ru-RU"/>
              </w:rPr>
            </w:pPr>
          </w:p>
        </w:tc>
        <w:tc>
          <w:tcPr>
            <w:tcW w:w="781" w:type="pct"/>
            <w:tcMar>
              <w:top w:w="20" w:type="dxa"/>
              <w:left w:w="20" w:type="dxa"/>
              <w:bottom w:w="0" w:type="dxa"/>
              <w:right w:w="20" w:type="dxa"/>
            </w:tcMar>
          </w:tcPr>
          <w:p w14:paraId="69537E0A" w14:textId="77777777" w:rsidR="002B1647" w:rsidRPr="00C26E15" w:rsidRDefault="002B1647" w:rsidP="007F0607">
            <w:pPr>
              <w:ind w:left="136"/>
              <w:rPr>
                <w:rFonts w:asciiTheme="majorHAnsi" w:hAnsiTheme="majorHAnsi"/>
                <w:color w:val="000000"/>
                <w:sz w:val="20"/>
                <w:szCs w:val="20"/>
              </w:rPr>
            </w:pPr>
            <w:r w:rsidRPr="00C26E15">
              <w:rPr>
                <w:rFonts w:asciiTheme="majorHAnsi" w:hAnsiTheme="majorHAnsi"/>
                <w:sz w:val="20"/>
                <w:szCs w:val="20"/>
              </w:rPr>
              <w:t>3. Development of technical guidance implementing PCB regulative framework</w:t>
            </w:r>
          </w:p>
        </w:tc>
        <w:tc>
          <w:tcPr>
            <w:tcW w:w="867" w:type="pct"/>
          </w:tcPr>
          <w:p w14:paraId="43172577" w14:textId="77777777" w:rsidR="002B1647" w:rsidRPr="00C26E15" w:rsidRDefault="002B1647" w:rsidP="007F0607">
            <w:pPr>
              <w:ind w:left="106"/>
              <w:rPr>
                <w:rFonts w:asciiTheme="majorHAnsi" w:hAnsiTheme="majorHAnsi"/>
                <w:color w:val="000000"/>
                <w:sz w:val="20"/>
                <w:szCs w:val="20"/>
              </w:rPr>
            </w:pPr>
            <w:r w:rsidRPr="00C26E15">
              <w:rPr>
                <w:rFonts w:asciiTheme="majorHAnsi" w:hAnsiTheme="majorHAnsi"/>
                <w:sz w:val="20"/>
                <w:szCs w:val="20"/>
              </w:rPr>
              <w:t>3. 5 guidance documents covering various stages and stakeholders of PCB life-cycle</w:t>
            </w:r>
          </w:p>
        </w:tc>
        <w:tc>
          <w:tcPr>
            <w:tcW w:w="2521" w:type="pct"/>
            <w:noWrap/>
            <w:tcMar>
              <w:top w:w="20" w:type="dxa"/>
              <w:left w:w="20" w:type="dxa"/>
              <w:bottom w:w="0" w:type="dxa"/>
              <w:right w:w="20" w:type="dxa"/>
            </w:tcMar>
          </w:tcPr>
          <w:p w14:paraId="6A052C48" w14:textId="77777777" w:rsidR="002B1647" w:rsidRPr="00C26E15" w:rsidRDefault="002B1647"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C26E15">
              <w:rPr>
                <w:rFonts w:asciiTheme="majorHAnsi" w:eastAsia="Arial Unicode MS" w:hAnsiTheme="majorHAnsi"/>
                <w:lang w:eastAsia="ru-RU"/>
              </w:rPr>
              <w:t>Eight (8) guidelines were developed by the project</w:t>
            </w:r>
            <w:r w:rsidR="009F7227">
              <w:rPr>
                <w:rFonts w:asciiTheme="majorHAnsi" w:eastAsia="Arial Unicode MS" w:hAnsiTheme="majorHAnsi"/>
                <w:lang w:eastAsia="ru-RU"/>
              </w:rPr>
              <w:t xml:space="preserve">. </w:t>
            </w:r>
            <w:r w:rsidRPr="00C26E15">
              <w:rPr>
                <w:rFonts w:asciiTheme="majorHAnsi" w:eastAsia="Arial Unicode MS" w:hAnsiTheme="majorHAnsi"/>
                <w:lang w:eastAsia="ru-RU"/>
              </w:rPr>
              <w:t>Five (5) of which were app</w:t>
            </w:r>
            <w:r>
              <w:rPr>
                <w:rFonts w:asciiTheme="majorHAnsi" w:eastAsia="Arial Unicode MS" w:hAnsiTheme="majorHAnsi"/>
                <w:lang w:eastAsia="ru-RU"/>
              </w:rPr>
              <w:t xml:space="preserve">roved by the Scientific Council. </w:t>
            </w:r>
          </w:p>
          <w:p w14:paraId="6380AF21" w14:textId="77777777" w:rsidR="002B1647" w:rsidRPr="009F7227" w:rsidRDefault="002B1647" w:rsidP="009F7227">
            <w:pPr>
              <w:ind w:left="73" w:right="69"/>
              <w:jc w:val="both"/>
              <w:rPr>
                <w:rFonts w:asciiTheme="majorHAnsi" w:eastAsia="Arial Unicode MS" w:hAnsiTheme="majorHAnsi"/>
                <w:lang w:eastAsia="ru-RU"/>
              </w:rPr>
            </w:pPr>
            <w:r w:rsidRPr="009F7227">
              <w:rPr>
                <w:rFonts w:asciiTheme="majorHAnsi" w:eastAsia="Arial Unicode MS" w:hAnsiTheme="majorHAnsi"/>
                <w:lang w:eastAsia="ru-RU"/>
              </w:rPr>
              <w:t xml:space="preserve"> </w:t>
            </w:r>
          </w:p>
        </w:tc>
        <w:tc>
          <w:tcPr>
            <w:tcW w:w="264" w:type="pct"/>
          </w:tcPr>
          <w:p w14:paraId="5ACB712F" w14:textId="77777777" w:rsidR="002B1647" w:rsidRPr="00A92273" w:rsidRDefault="00A92273"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t>S</w:t>
            </w:r>
          </w:p>
        </w:tc>
      </w:tr>
      <w:tr w:rsidR="002B1647" w:rsidRPr="00C26E15" w14:paraId="42E2DEF5" w14:textId="77777777" w:rsidTr="00026D4C">
        <w:trPr>
          <w:trHeight w:val="581"/>
        </w:trPr>
        <w:tc>
          <w:tcPr>
            <w:tcW w:w="567" w:type="pct"/>
            <w:vMerge/>
            <w:vAlign w:val="center"/>
          </w:tcPr>
          <w:p w14:paraId="3213DC8A" w14:textId="77777777" w:rsidR="002B1647" w:rsidRPr="00C26E15" w:rsidRDefault="002B1647" w:rsidP="007F0607">
            <w:pPr>
              <w:rPr>
                <w:rFonts w:asciiTheme="majorHAnsi" w:hAnsiTheme="majorHAnsi"/>
                <w:sz w:val="20"/>
                <w:szCs w:val="20"/>
                <w:lang w:eastAsia="ru-RU"/>
              </w:rPr>
            </w:pPr>
          </w:p>
        </w:tc>
        <w:tc>
          <w:tcPr>
            <w:tcW w:w="781" w:type="pct"/>
            <w:tcMar>
              <w:top w:w="20" w:type="dxa"/>
              <w:left w:w="20" w:type="dxa"/>
              <w:bottom w:w="0" w:type="dxa"/>
              <w:right w:w="20" w:type="dxa"/>
            </w:tcMar>
          </w:tcPr>
          <w:p w14:paraId="3F00776B" w14:textId="77777777" w:rsidR="002B1647" w:rsidRPr="00C26E15" w:rsidRDefault="002B1647" w:rsidP="007F0607">
            <w:pPr>
              <w:ind w:left="136"/>
              <w:rPr>
                <w:rFonts w:asciiTheme="majorHAnsi" w:hAnsiTheme="majorHAnsi"/>
                <w:color w:val="000000"/>
                <w:sz w:val="20"/>
                <w:szCs w:val="20"/>
              </w:rPr>
            </w:pPr>
            <w:r w:rsidRPr="00C26E15">
              <w:rPr>
                <w:rFonts w:asciiTheme="majorHAnsi" w:hAnsiTheme="majorHAnsi"/>
                <w:sz w:val="20"/>
                <w:szCs w:val="20"/>
              </w:rPr>
              <w:t>4. Development and adoption of PCB environ</w:t>
            </w:r>
            <w:r w:rsidRPr="00C26E15">
              <w:rPr>
                <w:rFonts w:asciiTheme="majorHAnsi" w:hAnsiTheme="majorHAnsi"/>
                <w:sz w:val="20"/>
                <w:szCs w:val="20"/>
              </w:rPr>
              <w:softHyphen/>
              <w:t>mental and food quality guidelines</w:t>
            </w:r>
          </w:p>
        </w:tc>
        <w:tc>
          <w:tcPr>
            <w:tcW w:w="867" w:type="pct"/>
          </w:tcPr>
          <w:p w14:paraId="0FF2232F" w14:textId="77777777" w:rsidR="002B1647" w:rsidRPr="00C26E15" w:rsidRDefault="002B1647" w:rsidP="007F0607">
            <w:pPr>
              <w:ind w:left="106"/>
              <w:rPr>
                <w:rFonts w:asciiTheme="majorHAnsi" w:hAnsiTheme="majorHAnsi"/>
                <w:sz w:val="20"/>
                <w:szCs w:val="20"/>
                <w:lang w:eastAsia="ru-RU"/>
              </w:rPr>
            </w:pPr>
            <w:r w:rsidRPr="00C26E15">
              <w:rPr>
                <w:rFonts w:asciiTheme="majorHAnsi" w:hAnsiTheme="majorHAnsi"/>
                <w:color w:val="000000"/>
                <w:sz w:val="20"/>
                <w:szCs w:val="20"/>
              </w:rPr>
              <w:t>4. Specific quality guide</w:t>
            </w:r>
            <w:r w:rsidRPr="00C26E15">
              <w:rPr>
                <w:rFonts w:asciiTheme="majorHAnsi" w:hAnsiTheme="majorHAnsi"/>
                <w:color w:val="000000"/>
                <w:sz w:val="20"/>
                <w:szCs w:val="20"/>
              </w:rPr>
              <w:softHyphen/>
              <w:t>lines developed covering abiotic environment and food</w:t>
            </w:r>
          </w:p>
        </w:tc>
        <w:tc>
          <w:tcPr>
            <w:tcW w:w="2521" w:type="pct"/>
            <w:noWrap/>
            <w:tcMar>
              <w:top w:w="20" w:type="dxa"/>
              <w:left w:w="20" w:type="dxa"/>
              <w:bottom w:w="0" w:type="dxa"/>
              <w:right w:w="20" w:type="dxa"/>
            </w:tcMar>
          </w:tcPr>
          <w:p w14:paraId="573C7759" w14:textId="77777777" w:rsidR="00122413" w:rsidRPr="006B3662" w:rsidRDefault="002B1647" w:rsidP="00887750">
            <w:pPr>
              <w:pStyle w:val="ListParagraph"/>
              <w:numPr>
                <w:ilvl w:val="0"/>
                <w:numId w:val="25"/>
              </w:numPr>
              <w:spacing w:before="0" w:line="240" w:lineRule="auto"/>
              <w:ind w:left="253" w:right="69" w:hanging="180"/>
              <w:jc w:val="both"/>
              <w:rPr>
                <w:rFonts w:asciiTheme="majorHAnsi" w:hAnsiTheme="majorHAnsi"/>
              </w:rPr>
            </w:pPr>
            <w:r>
              <w:rPr>
                <w:rFonts w:asciiTheme="majorHAnsi" w:eastAsia="Arial Unicode MS" w:hAnsiTheme="majorHAnsi"/>
                <w:lang w:eastAsia="ru-RU"/>
              </w:rPr>
              <w:t xml:space="preserve">The project and the Ministry of Health submitted an official request for the inclusion of </w:t>
            </w:r>
            <w:r w:rsidR="00E04008">
              <w:rPr>
                <w:rFonts w:asciiTheme="majorHAnsi" w:eastAsia="Arial Unicode MS" w:hAnsiTheme="majorHAnsi"/>
                <w:lang w:eastAsia="ru-RU"/>
              </w:rPr>
              <w:t xml:space="preserve">MAC values for PCBs into SanPin. </w:t>
            </w:r>
            <w:r>
              <w:rPr>
                <w:rFonts w:asciiTheme="majorHAnsi" w:eastAsia="Arial Unicode MS" w:hAnsiTheme="majorHAnsi"/>
                <w:lang w:eastAsia="ru-RU"/>
              </w:rPr>
              <w:t xml:space="preserve">However the </w:t>
            </w:r>
            <w:r w:rsidR="00E04008">
              <w:rPr>
                <w:rFonts w:asciiTheme="majorHAnsi" w:eastAsia="Arial Unicode MS" w:hAnsiTheme="majorHAnsi"/>
                <w:lang w:eastAsia="ru-RU"/>
              </w:rPr>
              <w:t>Ministry of Justice</w:t>
            </w:r>
            <w:r>
              <w:rPr>
                <w:rFonts w:asciiTheme="majorHAnsi" w:eastAsia="Arial Unicode MS" w:hAnsiTheme="majorHAnsi"/>
                <w:lang w:eastAsia="ru-RU"/>
              </w:rPr>
              <w:t xml:space="preserve"> responded that without additional national research to verify these MAC values, these will not be included. </w:t>
            </w:r>
            <w:r w:rsidR="00DB54A4" w:rsidRPr="006B3662">
              <w:rPr>
                <w:rFonts w:asciiTheme="majorHAnsi" w:eastAsia="Arial Unicode MS" w:hAnsiTheme="majorHAnsi"/>
                <w:lang w:eastAsia="ru-RU"/>
              </w:rPr>
              <w:t xml:space="preserve"> </w:t>
            </w:r>
          </w:p>
        </w:tc>
        <w:tc>
          <w:tcPr>
            <w:tcW w:w="264" w:type="pct"/>
          </w:tcPr>
          <w:p w14:paraId="45BB70CA" w14:textId="77777777" w:rsidR="002B1647" w:rsidRPr="00A92273" w:rsidRDefault="00A92273"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t>U</w:t>
            </w:r>
          </w:p>
        </w:tc>
      </w:tr>
      <w:tr w:rsidR="008C20F9" w:rsidRPr="00C26E15" w14:paraId="64872008" w14:textId="77777777" w:rsidTr="007F0607">
        <w:trPr>
          <w:trHeight w:val="131"/>
        </w:trPr>
        <w:tc>
          <w:tcPr>
            <w:tcW w:w="5000" w:type="pct"/>
            <w:gridSpan w:val="5"/>
            <w:vAlign w:val="center"/>
          </w:tcPr>
          <w:p w14:paraId="14903439" w14:textId="77777777" w:rsidR="008C20F9" w:rsidRPr="00C26E15" w:rsidRDefault="008C20F9" w:rsidP="007F0607">
            <w:pPr>
              <w:pStyle w:val="NoSpacing"/>
              <w:ind w:left="87"/>
              <w:rPr>
                <w:rFonts w:asciiTheme="majorHAnsi" w:hAnsiTheme="majorHAnsi"/>
                <w:sz w:val="20"/>
                <w:szCs w:val="20"/>
              </w:rPr>
            </w:pPr>
            <w:r w:rsidRPr="00C26E15">
              <w:rPr>
                <w:rFonts w:asciiTheme="majorHAnsi" w:hAnsiTheme="majorHAnsi"/>
                <w:sz w:val="20"/>
                <w:szCs w:val="20"/>
              </w:rPr>
              <w:t xml:space="preserve">Output 1.1: Environmental Code and other PCB related legislation reviewed, changes developed. Environmental Code revised to include a chapter on PCB management and disposal. </w:t>
            </w:r>
          </w:p>
          <w:p w14:paraId="7B3032AA" w14:textId="77777777" w:rsidR="008C20F9" w:rsidRPr="00C26E15" w:rsidRDefault="008C20F9" w:rsidP="007F0607">
            <w:pPr>
              <w:pStyle w:val="NoSpacing"/>
              <w:ind w:left="87"/>
              <w:rPr>
                <w:rFonts w:asciiTheme="majorHAnsi" w:hAnsiTheme="majorHAnsi"/>
                <w:sz w:val="20"/>
                <w:szCs w:val="20"/>
              </w:rPr>
            </w:pPr>
            <w:r w:rsidRPr="00C26E15">
              <w:rPr>
                <w:rFonts w:asciiTheme="majorHAnsi" w:hAnsiTheme="majorHAnsi"/>
                <w:sz w:val="20"/>
                <w:szCs w:val="20"/>
              </w:rPr>
              <w:t>Output 1.2: Responsibili</w:t>
            </w:r>
            <w:r w:rsidRPr="00C26E15">
              <w:rPr>
                <w:rFonts w:asciiTheme="majorHAnsi" w:hAnsiTheme="majorHAnsi"/>
                <w:sz w:val="20"/>
                <w:szCs w:val="20"/>
              </w:rPr>
              <w:softHyphen/>
              <w:t>ties vis-a-vis International Chemicals´ Conven</w:t>
            </w:r>
            <w:r w:rsidRPr="00C26E15">
              <w:rPr>
                <w:rFonts w:asciiTheme="majorHAnsi" w:hAnsiTheme="majorHAnsi"/>
                <w:sz w:val="20"/>
                <w:szCs w:val="20"/>
              </w:rPr>
              <w:softHyphen/>
              <w:t xml:space="preserve">tions in the government re-aligned </w:t>
            </w:r>
          </w:p>
          <w:p w14:paraId="03149A4C" w14:textId="77777777" w:rsidR="008C20F9" w:rsidRPr="00C26E15" w:rsidRDefault="008C20F9" w:rsidP="007F0607">
            <w:pPr>
              <w:pStyle w:val="NoSpacing"/>
              <w:ind w:left="87"/>
              <w:rPr>
                <w:rFonts w:asciiTheme="majorHAnsi" w:hAnsiTheme="majorHAnsi"/>
                <w:sz w:val="20"/>
                <w:szCs w:val="20"/>
              </w:rPr>
            </w:pPr>
            <w:r w:rsidRPr="00C26E15">
              <w:rPr>
                <w:rFonts w:asciiTheme="majorHAnsi" w:hAnsiTheme="majorHAnsi"/>
                <w:sz w:val="20"/>
                <w:szCs w:val="20"/>
              </w:rPr>
              <w:t>Output 1.3: Detailed PCB rules, guidelines, incentive sche</w:t>
            </w:r>
            <w:r w:rsidRPr="00C26E15">
              <w:rPr>
                <w:rFonts w:asciiTheme="majorHAnsi" w:hAnsiTheme="majorHAnsi"/>
                <w:sz w:val="20"/>
                <w:szCs w:val="20"/>
              </w:rPr>
              <w:softHyphen/>
              <w:t>mes developed</w:t>
            </w:r>
          </w:p>
          <w:p w14:paraId="487016DF" w14:textId="77777777" w:rsidR="008C20F9" w:rsidRPr="00C26E15" w:rsidRDefault="008C20F9" w:rsidP="007F0607">
            <w:pPr>
              <w:pStyle w:val="NoSpacing"/>
              <w:ind w:left="87"/>
              <w:rPr>
                <w:rFonts w:asciiTheme="majorHAnsi" w:hAnsiTheme="majorHAnsi"/>
                <w:sz w:val="20"/>
                <w:szCs w:val="20"/>
              </w:rPr>
            </w:pPr>
            <w:r w:rsidRPr="00C26E15">
              <w:rPr>
                <w:rFonts w:asciiTheme="majorHAnsi" w:hAnsiTheme="majorHAnsi"/>
                <w:sz w:val="20"/>
                <w:szCs w:val="20"/>
              </w:rPr>
              <w:t>Output 1.4: Capacity for implementing and knowledge of PCB regulations and guidance among public sector actors, including training of customs department in PCB identification, enhanced.</w:t>
            </w:r>
          </w:p>
          <w:p w14:paraId="0F2A4AE0" w14:textId="77777777" w:rsidR="008C20F9" w:rsidRPr="00C26E15" w:rsidRDefault="008C20F9" w:rsidP="007F0607">
            <w:pPr>
              <w:pStyle w:val="NoSpacing"/>
              <w:ind w:left="87"/>
              <w:rPr>
                <w:rFonts w:asciiTheme="majorHAnsi" w:hAnsiTheme="majorHAnsi"/>
                <w:sz w:val="20"/>
                <w:szCs w:val="20"/>
                <w:lang w:eastAsia="ru-RU"/>
              </w:rPr>
            </w:pPr>
            <w:r w:rsidRPr="00C26E15">
              <w:rPr>
                <w:rFonts w:asciiTheme="majorHAnsi" w:hAnsiTheme="majorHAnsi"/>
                <w:sz w:val="20"/>
                <w:szCs w:val="20"/>
              </w:rPr>
              <w:t>Output 1.5: Awareness raising campaigns on PCB risks and regulatory requirements among authorities and wider public conducted</w:t>
            </w:r>
          </w:p>
        </w:tc>
      </w:tr>
      <w:tr w:rsidR="00D0111E" w:rsidRPr="00C26E15" w14:paraId="7378A58D" w14:textId="77777777" w:rsidTr="00026D4C">
        <w:trPr>
          <w:trHeight w:val="28"/>
        </w:trPr>
        <w:tc>
          <w:tcPr>
            <w:tcW w:w="567" w:type="pct"/>
            <w:shd w:val="clear" w:color="auto" w:fill="C0C0C0"/>
            <w:tcMar>
              <w:top w:w="20" w:type="dxa"/>
              <w:left w:w="20" w:type="dxa"/>
              <w:bottom w:w="0" w:type="dxa"/>
              <w:right w:w="20" w:type="dxa"/>
            </w:tcMar>
            <w:vAlign w:val="center"/>
          </w:tcPr>
          <w:p w14:paraId="2EE4B6A3" w14:textId="77777777" w:rsidR="008C20F9" w:rsidRPr="00C26E15" w:rsidRDefault="008C20F9" w:rsidP="007F0607">
            <w:pPr>
              <w:ind w:left="146"/>
              <w:jc w:val="center"/>
              <w:rPr>
                <w:rFonts w:asciiTheme="majorHAnsi" w:hAnsiTheme="majorHAnsi"/>
                <w:b/>
                <w:sz w:val="20"/>
                <w:szCs w:val="20"/>
              </w:rPr>
            </w:pPr>
            <w:r w:rsidRPr="00C26E15">
              <w:rPr>
                <w:rFonts w:asciiTheme="majorHAnsi" w:hAnsiTheme="majorHAnsi"/>
                <w:b/>
                <w:sz w:val="20"/>
                <w:szCs w:val="20"/>
              </w:rPr>
              <w:t>OUTCOMES</w:t>
            </w:r>
          </w:p>
        </w:tc>
        <w:tc>
          <w:tcPr>
            <w:tcW w:w="781" w:type="pct"/>
            <w:shd w:val="clear" w:color="auto" w:fill="C0C0C0"/>
            <w:tcMar>
              <w:top w:w="20" w:type="dxa"/>
              <w:left w:w="20" w:type="dxa"/>
              <w:bottom w:w="0" w:type="dxa"/>
              <w:right w:w="20" w:type="dxa"/>
            </w:tcMar>
            <w:vAlign w:val="center"/>
          </w:tcPr>
          <w:p w14:paraId="173F5BFE" w14:textId="77777777" w:rsidR="008C20F9" w:rsidRPr="00C26E15" w:rsidRDefault="008C20F9" w:rsidP="007F0607">
            <w:pPr>
              <w:ind w:left="106"/>
              <w:jc w:val="center"/>
              <w:rPr>
                <w:rFonts w:asciiTheme="majorHAnsi" w:hAnsiTheme="majorHAnsi"/>
                <w:sz w:val="20"/>
                <w:szCs w:val="20"/>
              </w:rPr>
            </w:pPr>
            <w:r w:rsidRPr="00C26E15">
              <w:rPr>
                <w:rFonts w:asciiTheme="majorHAnsi" w:hAnsiTheme="majorHAnsi"/>
                <w:b/>
                <w:sz w:val="20"/>
                <w:szCs w:val="20"/>
              </w:rPr>
              <w:t>MEASURABLE INDICATORS FROM PROJECT LOGFRAME</w:t>
            </w:r>
          </w:p>
        </w:tc>
        <w:tc>
          <w:tcPr>
            <w:tcW w:w="867" w:type="pct"/>
            <w:shd w:val="clear" w:color="auto" w:fill="C0C0C0"/>
            <w:vAlign w:val="center"/>
          </w:tcPr>
          <w:p w14:paraId="74B8CB67" w14:textId="77777777" w:rsidR="008C20F9" w:rsidRPr="00C26E15" w:rsidRDefault="008C20F9" w:rsidP="007F0607">
            <w:pPr>
              <w:ind w:left="106"/>
              <w:jc w:val="center"/>
              <w:rPr>
                <w:rFonts w:asciiTheme="majorHAnsi" w:hAnsiTheme="majorHAnsi"/>
                <w:sz w:val="20"/>
                <w:szCs w:val="20"/>
              </w:rPr>
            </w:pPr>
            <w:r w:rsidRPr="00C26E15">
              <w:rPr>
                <w:rFonts w:asciiTheme="majorHAnsi" w:hAnsiTheme="majorHAnsi"/>
                <w:b/>
                <w:sz w:val="20"/>
                <w:szCs w:val="20"/>
              </w:rPr>
              <w:t>END-OF-PROJECT TARGET</w:t>
            </w:r>
          </w:p>
        </w:tc>
        <w:tc>
          <w:tcPr>
            <w:tcW w:w="2521" w:type="pct"/>
            <w:shd w:val="clear" w:color="auto" w:fill="C0C0C0"/>
            <w:noWrap/>
            <w:tcMar>
              <w:top w:w="20" w:type="dxa"/>
              <w:left w:w="20" w:type="dxa"/>
              <w:bottom w:w="0" w:type="dxa"/>
              <w:right w:w="20" w:type="dxa"/>
            </w:tcMar>
            <w:vAlign w:val="center"/>
          </w:tcPr>
          <w:p w14:paraId="70602E18" w14:textId="77777777" w:rsidR="008C20F9" w:rsidRPr="00C26E15" w:rsidRDefault="008C20F9" w:rsidP="007F0607">
            <w:pPr>
              <w:jc w:val="center"/>
              <w:rPr>
                <w:rFonts w:asciiTheme="majorHAnsi" w:eastAsia="Arial Unicode MS" w:hAnsiTheme="majorHAnsi"/>
                <w:sz w:val="20"/>
                <w:szCs w:val="20"/>
                <w:lang w:eastAsia="ru-RU"/>
              </w:rPr>
            </w:pPr>
            <w:r w:rsidRPr="00C26E15">
              <w:rPr>
                <w:rFonts w:asciiTheme="majorHAnsi" w:hAnsiTheme="majorHAnsi"/>
                <w:b/>
                <w:sz w:val="20"/>
                <w:szCs w:val="20"/>
              </w:rPr>
              <w:t>STATUS OF DELIVERY</w:t>
            </w:r>
          </w:p>
        </w:tc>
        <w:tc>
          <w:tcPr>
            <w:tcW w:w="264" w:type="pct"/>
            <w:shd w:val="clear" w:color="auto" w:fill="C0C0C0"/>
            <w:vAlign w:val="center"/>
          </w:tcPr>
          <w:p w14:paraId="34D53C57" w14:textId="77777777" w:rsidR="008C20F9" w:rsidRPr="00C26E15" w:rsidRDefault="00D0111E" w:rsidP="007F0607">
            <w:pPr>
              <w:jc w:val="center"/>
              <w:rPr>
                <w:rFonts w:asciiTheme="majorHAnsi" w:hAnsiTheme="majorHAnsi"/>
                <w:sz w:val="20"/>
                <w:szCs w:val="20"/>
                <w:lang w:eastAsia="ru-RU"/>
              </w:rPr>
            </w:pPr>
            <w:r>
              <w:rPr>
                <w:rFonts w:asciiTheme="majorHAnsi" w:hAnsiTheme="majorHAnsi"/>
                <w:b/>
                <w:sz w:val="20"/>
                <w:szCs w:val="20"/>
              </w:rPr>
              <w:t>RATINGS</w:t>
            </w:r>
          </w:p>
        </w:tc>
      </w:tr>
      <w:tr w:rsidR="00D0111E" w:rsidRPr="00C26E15" w14:paraId="36B1CA0B" w14:textId="77777777" w:rsidTr="00026D4C">
        <w:trPr>
          <w:trHeight w:val="1778"/>
        </w:trPr>
        <w:tc>
          <w:tcPr>
            <w:tcW w:w="567" w:type="pct"/>
            <w:vMerge w:val="restart"/>
            <w:tcMar>
              <w:top w:w="20" w:type="dxa"/>
              <w:left w:w="20" w:type="dxa"/>
              <w:bottom w:w="0" w:type="dxa"/>
              <w:right w:w="20" w:type="dxa"/>
            </w:tcMar>
          </w:tcPr>
          <w:p w14:paraId="76740B27" w14:textId="77777777" w:rsidR="008C20F9" w:rsidRPr="00C26E15" w:rsidRDefault="008C20F9" w:rsidP="007F0607">
            <w:pPr>
              <w:ind w:left="146"/>
              <w:rPr>
                <w:rFonts w:asciiTheme="majorHAnsi" w:hAnsiTheme="majorHAnsi"/>
                <w:sz w:val="20"/>
                <w:szCs w:val="20"/>
                <w:lang w:eastAsia="ru-RU"/>
              </w:rPr>
            </w:pPr>
            <w:r w:rsidRPr="00C26E15">
              <w:rPr>
                <w:rFonts w:asciiTheme="majorHAnsi" w:hAnsiTheme="majorHAnsi"/>
                <w:b/>
                <w:sz w:val="20"/>
                <w:szCs w:val="20"/>
              </w:rPr>
              <w:t xml:space="preserve">Outcome 2: </w:t>
            </w:r>
            <w:r w:rsidRPr="00C26E15">
              <w:rPr>
                <w:rFonts w:asciiTheme="majorHAnsi" w:hAnsiTheme="majorHAnsi"/>
                <w:sz w:val="20"/>
                <w:szCs w:val="20"/>
              </w:rPr>
              <w:t>Capacity building for sound PCB management, identification of additional PCB sources</w:t>
            </w:r>
          </w:p>
        </w:tc>
        <w:tc>
          <w:tcPr>
            <w:tcW w:w="781" w:type="pct"/>
            <w:tcMar>
              <w:top w:w="20" w:type="dxa"/>
              <w:left w:w="20" w:type="dxa"/>
              <w:bottom w:w="0" w:type="dxa"/>
              <w:right w:w="20" w:type="dxa"/>
            </w:tcMar>
          </w:tcPr>
          <w:p w14:paraId="5CDCDDF6" w14:textId="77777777" w:rsidR="008C20F9" w:rsidRPr="00C26E15" w:rsidRDefault="008C20F9" w:rsidP="007F0607">
            <w:pPr>
              <w:ind w:left="106"/>
              <w:rPr>
                <w:rFonts w:asciiTheme="majorHAnsi" w:hAnsiTheme="majorHAnsi"/>
                <w:sz w:val="20"/>
                <w:szCs w:val="20"/>
              </w:rPr>
            </w:pPr>
            <w:r w:rsidRPr="00C26E15">
              <w:rPr>
                <w:rFonts w:asciiTheme="majorHAnsi" w:hAnsiTheme="majorHAnsi"/>
                <w:sz w:val="20"/>
                <w:szCs w:val="20"/>
              </w:rPr>
              <w:t>1. Number of PCB holder management plans developed.</w:t>
            </w:r>
          </w:p>
          <w:p w14:paraId="203C1DE1" w14:textId="77777777" w:rsidR="008C20F9" w:rsidRPr="00C26E15" w:rsidRDefault="008C20F9" w:rsidP="007F0607">
            <w:pPr>
              <w:spacing w:before="120" w:after="120"/>
              <w:rPr>
                <w:rFonts w:asciiTheme="majorHAnsi" w:hAnsiTheme="majorHAnsi"/>
                <w:color w:val="000000"/>
                <w:sz w:val="20"/>
                <w:szCs w:val="20"/>
              </w:rPr>
            </w:pPr>
          </w:p>
        </w:tc>
        <w:tc>
          <w:tcPr>
            <w:tcW w:w="867" w:type="pct"/>
          </w:tcPr>
          <w:p w14:paraId="3D530FB7" w14:textId="77777777" w:rsidR="008C20F9" w:rsidRPr="00C26E15" w:rsidRDefault="008C20F9" w:rsidP="007F0607">
            <w:pPr>
              <w:ind w:left="106"/>
              <w:rPr>
                <w:rFonts w:asciiTheme="majorHAnsi" w:hAnsiTheme="majorHAnsi"/>
                <w:sz w:val="20"/>
                <w:szCs w:val="20"/>
              </w:rPr>
            </w:pPr>
            <w:r w:rsidRPr="00C26E15">
              <w:rPr>
                <w:rFonts w:asciiTheme="majorHAnsi" w:hAnsiTheme="majorHAnsi"/>
                <w:sz w:val="20"/>
                <w:szCs w:val="20"/>
              </w:rPr>
              <w:t>All PCB hol</w:t>
            </w:r>
            <w:r w:rsidRPr="00C26E15">
              <w:rPr>
                <w:rFonts w:asciiTheme="majorHAnsi" w:hAnsiTheme="majorHAnsi"/>
                <w:sz w:val="20"/>
                <w:szCs w:val="20"/>
              </w:rPr>
              <w:softHyphen/>
              <w:t>ding companies submit manage</w:t>
            </w:r>
            <w:r w:rsidRPr="00C26E15">
              <w:rPr>
                <w:rFonts w:asciiTheme="majorHAnsi" w:hAnsiTheme="majorHAnsi"/>
                <w:sz w:val="20"/>
                <w:szCs w:val="20"/>
              </w:rPr>
              <w:softHyphen/>
              <w:t>ment plans.</w:t>
            </w:r>
          </w:p>
          <w:p w14:paraId="368EA431" w14:textId="77777777" w:rsidR="008C20F9" w:rsidRPr="00C26E15" w:rsidRDefault="008C20F9" w:rsidP="007F0607">
            <w:pPr>
              <w:ind w:left="106"/>
              <w:rPr>
                <w:rFonts w:asciiTheme="majorHAnsi" w:hAnsiTheme="majorHAnsi"/>
                <w:sz w:val="20"/>
                <w:szCs w:val="20"/>
                <w:lang w:eastAsia="ru-RU"/>
              </w:rPr>
            </w:pPr>
          </w:p>
        </w:tc>
        <w:tc>
          <w:tcPr>
            <w:tcW w:w="2521" w:type="pct"/>
            <w:noWrap/>
            <w:tcMar>
              <w:top w:w="20" w:type="dxa"/>
              <w:left w:w="20" w:type="dxa"/>
              <w:bottom w:w="0" w:type="dxa"/>
              <w:right w:w="20" w:type="dxa"/>
            </w:tcMar>
          </w:tcPr>
          <w:p w14:paraId="193DB4EF" w14:textId="77777777" w:rsidR="005408E9" w:rsidRPr="006B308F" w:rsidRDefault="005408E9"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6B308F">
              <w:rPr>
                <w:rFonts w:asciiTheme="majorHAnsi" w:eastAsia="Arial Unicode MS" w:hAnsiTheme="majorHAnsi"/>
                <w:b/>
                <w:lang w:eastAsia="ru-RU"/>
              </w:rPr>
              <w:t>150</w:t>
            </w:r>
            <w:r w:rsidRPr="006B308F">
              <w:rPr>
                <w:rFonts w:asciiTheme="majorHAnsi" w:eastAsia="Arial Unicode MS" w:hAnsiTheme="majorHAnsi"/>
                <w:lang w:eastAsia="ru-RU"/>
              </w:rPr>
              <w:t xml:space="preserve"> representatives of firms and enterprises were trained on PCB </w:t>
            </w:r>
            <w:r w:rsidR="00AA5DA2" w:rsidRPr="006B308F">
              <w:rPr>
                <w:rFonts w:asciiTheme="majorHAnsi" w:eastAsia="Arial Unicode MS" w:hAnsiTheme="majorHAnsi"/>
                <w:lang w:eastAsia="ru-RU"/>
              </w:rPr>
              <w:t>management issues</w:t>
            </w:r>
            <w:r w:rsidR="007B5CB4" w:rsidRPr="006B308F">
              <w:rPr>
                <w:rFonts w:asciiTheme="majorHAnsi" w:eastAsia="Arial Unicode MS" w:hAnsiTheme="majorHAnsi"/>
                <w:lang w:eastAsia="ru-RU"/>
              </w:rPr>
              <w:t>.</w:t>
            </w:r>
          </w:p>
          <w:p w14:paraId="6F52F316" w14:textId="77777777" w:rsidR="00AA5DA2" w:rsidRPr="006B308F" w:rsidRDefault="002365FC"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6B308F">
              <w:rPr>
                <w:rFonts w:asciiTheme="majorHAnsi" w:eastAsia="Arial Unicode MS" w:hAnsiTheme="majorHAnsi"/>
                <w:lang w:eastAsia="ru-RU"/>
              </w:rPr>
              <w:t>Based on information from Regional Ecological D</w:t>
            </w:r>
            <w:r w:rsidR="00AA5DA2" w:rsidRPr="006B308F">
              <w:rPr>
                <w:rFonts w:asciiTheme="majorHAnsi" w:eastAsia="Arial Unicode MS" w:hAnsiTheme="majorHAnsi"/>
                <w:lang w:eastAsia="ru-RU"/>
              </w:rPr>
              <w:t>epartments, m</w:t>
            </w:r>
            <w:r w:rsidR="005408E9" w:rsidRPr="006B308F">
              <w:rPr>
                <w:rFonts w:asciiTheme="majorHAnsi" w:eastAsia="Arial Unicode MS" w:hAnsiTheme="majorHAnsi"/>
                <w:lang w:eastAsia="ru-RU"/>
              </w:rPr>
              <w:t xml:space="preserve">ore than </w:t>
            </w:r>
            <w:r w:rsidR="005408E9" w:rsidRPr="006B308F">
              <w:rPr>
                <w:rFonts w:asciiTheme="majorHAnsi" w:eastAsia="Arial Unicode MS" w:hAnsiTheme="majorHAnsi"/>
                <w:b/>
                <w:lang w:eastAsia="ru-RU"/>
              </w:rPr>
              <w:t>360</w:t>
            </w:r>
            <w:r w:rsidR="005408E9" w:rsidRPr="006B308F">
              <w:rPr>
                <w:rFonts w:asciiTheme="majorHAnsi" w:eastAsia="Arial Unicode MS" w:hAnsiTheme="majorHAnsi"/>
                <w:lang w:eastAsia="ru-RU"/>
              </w:rPr>
              <w:t xml:space="preserve"> companies started </w:t>
            </w:r>
            <w:r w:rsidR="00AA5DA2" w:rsidRPr="006B308F">
              <w:rPr>
                <w:rFonts w:asciiTheme="majorHAnsi" w:eastAsia="Arial Unicode MS" w:hAnsiTheme="majorHAnsi"/>
                <w:lang w:eastAsia="ru-RU"/>
              </w:rPr>
              <w:t xml:space="preserve">an </w:t>
            </w:r>
            <w:r w:rsidR="005408E9" w:rsidRPr="006B308F">
              <w:rPr>
                <w:rFonts w:asciiTheme="majorHAnsi" w:eastAsia="Arial Unicode MS" w:hAnsiTheme="majorHAnsi"/>
                <w:lang w:eastAsia="ru-RU"/>
              </w:rPr>
              <w:t xml:space="preserve">inventory </w:t>
            </w:r>
            <w:r w:rsidR="00AA5DA2" w:rsidRPr="006B308F">
              <w:rPr>
                <w:rFonts w:asciiTheme="majorHAnsi" w:eastAsia="Arial Unicode MS" w:hAnsiTheme="majorHAnsi"/>
                <w:lang w:eastAsia="ru-RU"/>
              </w:rPr>
              <w:t xml:space="preserve">of oil containing equipment </w:t>
            </w:r>
            <w:r w:rsidR="005408E9" w:rsidRPr="006B308F">
              <w:rPr>
                <w:rFonts w:asciiTheme="majorHAnsi" w:eastAsia="Arial Unicode MS" w:hAnsiTheme="majorHAnsi"/>
                <w:lang w:eastAsia="ru-RU"/>
              </w:rPr>
              <w:t>and submitted the first part of the inventory (list of equipment).</w:t>
            </w:r>
          </w:p>
          <w:p w14:paraId="5C449105" w14:textId="77777777" w:rsidR="008C20F9" w:rsidRPr="00564DE1" w:rsidRDefault="00AA5DA2" w:rsidP="00887750">
            <w:pPr>
              <w:pStyle w:val="ListParagraph"/>
              <w:numPr>
                <w:ilvl w:val="0"/>
                <w:numId w:val="25"/>
              </w:numPr>
              <w:spacing w:before="0" w:line="240" w:lineRule="auto"/>
              <w:ind w:left="253" w:right="69" w:hanging="180"/>
              <w:jc w:val="both"/>
              <w:rPr>
                <w:rFonts w:asciiTheme="majorHAnsi" w:eastAsia="Arial Unicode MS" w:hAnsiTheme="majorHAnsi"/>
                <w:lang w:eastAsia="ru-RU"/>
              </w:rPr>
            </w:pPr>
            <w:r w:rsidRPr="006B308F">
              <w:rPr>
                <w:rFonts w:asciiTheme="majorHAnsi" w:eastAsia="Arial Unicode MS" w:hAnsiTheme="majorHAnsi"/>
                <w:lang w:eastAsia="ru-RU"/>
              </w:rPr>
              <w:t xml:space="preserve">Out of the </w:t>
            </w:r>
            <w:r w:rsidRPr="006B308F">
              <w:rPr>
                <w:rFonts w:asciiTheme="majorHAnsi" w:eastAsia="Arial Unicode MS" w:hAnsiTheme="majorHAnsi"/>
                <w:b/>
                <w:lang w:eastAsia="ru-RU"/>
              </w:rPr>
              <w:t>20</w:t>
            </w:r>
            <w:r w:rsidRPr="006B308F">
              <w:rPr>
                <w:rFonts w:asciiTheme="majorHAnsi" w:eastAsia="Arial Unicode MS" w:hAnsiTheme="majorHAnsi"/>
                <w:lang w:eastAsia="ru-RU"/>
              </w:rPr>
              <w:t xml:space="preserve"> companies in Kazakhstan which are known to hold PCBs, a</w:t>
            </w:r>
            <w:r w:rsidR="008C20F9" w:rsidRPr="006B308F">
              <w:rPr>
                <w:rFonts w:asciiTheme="majorHAnsi" w:eastAsia="Arial Unicode MS" w:hAnsiTheme="majorHAnsi"/>
                <w:lang w:eastAsia="ru-RU"/>
              </w:rPr>
              <w:t xml:space="preserve">t the time of the TE </w:t>
            </w:r>
            <w:r w:rsidR="008C20F9" w:rsidRPr="006B308F">
              <w:rPr>
                <w:rFonts w:asciiTheme="majorHAnsi" w:eastAsia="Arial Unicode MS" w:hAnsiTheme="majorHAnsi"/>
                <w:b/>
                <w:lang w:eastAsia="ru-RU"/>
              </w:rPr>
              <w:t>2</w:t>
            </w:r>
            <w:r w:rsidR="008C20F9" w:rsidRPr="006B308F">
              <w:rPr>
                <w:rFonts w:asciiTheme="majorHAnsi" w:eastAsia="Arial Unicode MS" w:hAnsiTheme="majorHAnsi"/>
                <w:lang w:eastAsia="ru-RU"/>
              </w:rPr>
              <w:t xml:space="preserve"> PCB manag</w:t>
            </w:r>
            <w:r w:rsidR="00DA33BE" w:rsidRPr="006B308F">
              <w:rPr>
                <w:rFonts w:asciiTheme="majorHAnsi" w:eastAsia="Arial Unicode MS" w:hAnsiTheme="majorHAnsi"/>
                <w:lang w:eastAsia="ru-RU"/>
              </w:rPr>
              <w:t xml:space="preserve">ement plans had been submitted, and </w:t>
            </w:r>
            <w:r w:rsidR="008C20F9" w:rsidRPr="006B308F">
              <w:rPr>
                <w:rFonts w:asciiTheme="majorHAnsi" w:eastAsia="Arial Unicode MS" w:hAnsiTheme="majorHAnsi"/>
                <w:b/>
                <w:lang w:eastAsia="ru-RU"/>
              </w:rPr>
              <w:t>8</w:t>
            </w:r>
            <w:r w:rsidR="008C20F9" w:rsidRPr="006B308F">
              <w:rPr>
                <w:rFonts w:asciiTheme="majorHAnsi" w:eastAsia="Arial Unicode MS" w:hAnsiTheme="majorHAnsi"/>
                <w:lang w:eastAsia="ru-RU"/>
              </w:rPr>
              <w:t xml:space="preserve"> PCB ma</w:t>
            </w:r>
            <w:r w:rsidR="005408E9" w:rsidRPr="006B308F">
              <w:rPr>
                <w:rFonts w:asciiTheme="majorHAnsi" w:eastAsia="Arial Unicode MS" w:hAnsiTheme="majorHAnsi"/>
                <w:lang w:eastAsia="ru-RU"/>
              </w:rPr>
              <w:t>nagement plans had been drafted</w:t>
            </w:r>
            <w:r w:rsidRPr="006B308F">
              <w:rPr>
                <w:rFonts w:asciiTheme="majorHAnsi" w:eastAsia="Arial Unicode MS" w:hAnsiTheme="majorHAnsi"/>
                <w:lang w:eastAsia="ru-RU"/>
              </w:rPr>
              <w:t>.</w:t>
            </w:r>
          </w:p>
        </w:tc>
        <w:tc>
          <w:tcPr>
            <w:tcW w:w="264" w:type="pct"/>
          </w:tcPr>
          <w:p w14:paraId="4D7C5ABC" w14:textId="77777777" w:rsidR="008C20F9" w:rsidRPr="00A92273" w:rsidRDefault="008C20F9"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t xml:space="preserve"> </w:t>
            </w:r>
            <w:r w:rsidR="00A92273" w:rsidRPr="00A92273">
              <w:rPr>
                <w:rFonts w:asciiTheme="majorHAnsi" w:hAnsiTheme="majorHAnsi"/>
                <w:b/>
                <w:sz w:val="22"/>
                <w:szCs w:val="22"/>
                <w:lang w:eastAsia="ru-RU"/>
              </w:rPr>
              <w:t>MS</w:t>
            </w:r>
          </w:p>
        </w:tc>
      </w:tr>
      <w:tr w:rsidR="00D0111E" w:rsidRPr="00C26E15" w14:paraId="568ECF2B" w14:textId="77777777" w:rsidTr="00026D4C">
        <w:trPr>
          <w:trHeight w:val="824"/>
        </w:trPr>
        <w:tc>
          <w:tcPr>
            <w:tcW w:w="567" w:type="pct"/>
            <w:vMerge/>
            <w:vAlign w:val="center"/>
            <w:hideMark/>
          </w:tcPr>
          <w:p w14:paraId="5DA0E97A" w14:textId="77777777" w:rsidR="008C20F9" w:rsidRPr="00C26E15" w:rsidRDefault="008C20F9" w:rsidP="007F0607">
            <w:pPr>
              <w:rPr>
                <w:rFonts w:asciiTheme="majorHAnsi" w:hAnsiTheme="majorHAnsi"/>
                <w:sz w:val="20"/>
                <w:szCs w:val="20"/>
                <w:lang w:eastAsia="ru-RU"/>
              </w:rPr>
            </w:pPr>
          </w:p>
        </w:tc>
        <w:tc>
          <w:tcPr>
            <w:tcW w:w="781" w:type="pct"/>
            <w:tcMar>
              <w:top w:w="20" w:type="dxa"/>
              <w:left w:w="20" w:type="dxa"/>
              <w:bottom w:w="0" w:type="dxa"/>
              <w:right w:w="20" w:type="dxa"/>
            </w:tcMar>
          </w:tcPr>
          <w:p w14:paraId="0129D33A" w14:textId="77777777" w:rsidR="008C20F9" w:rsidRPr="00C26E15" w:rsidRDefault="008C20F9" w:rsidP="007F0607">
            <w:pPr>
              <w:ind w:left="106"/>
              <w:rPr>
                <w:rFonts w:asciiTheme="majorHAnsi" w:hAnsiTheme="majorHAnsi"/>
                <w:color w:val="000000"/>
                <w:sz w:val="20"/>
                <w:szCs w:val="20"/>
              </w:rPr>
            </w:pPr>
            <w:r w:rsidRPr="00C26E15">
              <w:rPr>
                <w:rFonts w:asciiTheme="majorHAnsi" w:hAnsiTheme="majorHAnsi"/>
                <w:sz w:val="20"/>
                <w:szCs w:val="20"/>
              </w:rPr>
              <w:t xml:space="preserve">2. </w:t>
            </w:r>
            <w:r w:rsidRPr="00836A0E">
              <w:rPr>
                <w:rFonts w:asciiTheme="majorHAnsi" w:hAnsiTheme="majorHAnsi"/>
                <w:sz w:val="20"/>
                <w:szCs w:val="20"/>
              </w:rPr>
              <w:t>Number of PCB holder replacement plans developed.</w:t>
            </w:r>
          </w:p>
        </w:tc>
        <w:tc>
          <w:tcPr>
            <w:tcW w:w="867" w:type="pct"/>
          </w:tcPr>
          <w:p w14:paraId="3C990CBF" w14:textId="77777777" w:rsidR="008C20F9" w:rsidRPr="00C26E15" w:rsidRDefault="008C20F9" w:rsidP="007F0607">
            <w:pPr>
              <w:ind w:left="106"/>
              <w:rPr>
                <w:rFonts w:asciiTheme="majorHAnsi" w:hAnsiTheme="majorHAnsi"/>
                <w:sz w:val="20"/>
                <w:szCs w:val="20"/>
              </w:rPr>
            </w:pPr>
            <w:r w:rsidRPr="00C26E15">
              <w:rPr>
                <w:rFonts w:asciiTheme="majorHAnsi" w:hAnsiTheme="majorHAnsi"/>
                <w:sz w:val="20"/>
                <w:szCs w:val="20"/>
              </w:rPr>
              <w:t>20 plans during 3 first years of project</w:t>
            </w:r>
          </w:p>
          <w:p w14:paraId="568AC976" w14:textId="77777777" w:rsidR="008C20F9" w:rsidRPr="00C26E15" w:rsidRDefault="008C20F9" w:rsidP="007F0607">
            <w:pPr>
              <w:ind w:left="106"/>
              <w:rPr>
                <w:rFonts w:asciiTheme="majorHAnsi" w:hAnsiTheme="majorHAnsi"/>
                <w:sz w:val="20"/>
                <w:szCs w:val="20"/>
                <w:lang w:eastAsia="ru-RU"/>
              </w:rPr>
            </w:pPr>
          </w:p>
        </w:tc>
        <w:tc>
          <w:tcPr>
            <w:tcW w:w="2521" w:type="pct"/>
            <w:noWrap/>
            <w:tcMar>
              <w:top w:w="20" w:type="dxa"/>
              <w:left w:w="20" w:type="dxa"/>
              <w:bottom w:w="0" w:type="dxa"/>
              <w:right w:w="20" w:type="dxa"/>
            </w:tcMar>
          </w:tcPr>
          <w:p w14:paraId="255FA383" w14:textId="77777777" w:rsidR="008C20F9" w:rsidRPr="005408E9" w:rsidRDefault="005408E9" w:rsidP="00887750">
            <w:pPr>
              <w:pStyle w:val="ListParagraph"/>
              <w:numPr>
                <w:ilvl w:val="0"/>
                <w:numId w:val="25"/>
              </w:numPr>
              <w:spacing w:before="0" w:line="240" w:lineRule="auto"/>
              <w:ind w:left="253" w:hanging="180"/>
              <w:rPr>
                <w:rFonts w:asciiTheme="majorHAnsi" w:eastAsia="Arial Unicode MS" w:hAnsiTheme="majorHAnsi"/>
                <w:lang w:eastAsia="ru-RU"/>
              </w:rPr>
            </w:pPr>
            <w:r w:rsidRPr="00C26E15">
              <w:rPr>
                <w:rFonts w:asciiTheme="majorHAnsi" w:eastAsia="Arial Unicode MS" w:hAnsiTheme="majorHAnsi"/>
                <w:lang w:eastAsia="ru-RU"/>
              </w:rPr>
              <w:t xml:space="preserve">At the time of the TE, </w:t>
            </w:r>
            <w:r w:rsidRPr="005408E9">
              <w:rPr>
                <w:rFonts w:asciiTheme="majorHAnsi" w:eastAsia="Arial Unicode MS" w:hAnsiTheme="majorHAnsi"/>
                <w:b/>
                <w:lang w:eastAsia="ru-RU"/>
              </w:rPr>
              <w:t>3</w:t>
            </w:r>
            <w:r w:rsidRPr="00C26E15">
              <w:rPr>
                <w:rFonts w:asciiTheme="majorHAnsi" w:eastAsia="Arial Unicode MS" w:hAnsiTheme="majorHAnsi"/>
                <w:lang w:eastAsia="ru-RU"/>
              </w:rPr>
              <w:t xml:space="preserve"> companies had approved their PCB phase-out </w:t>
            </w:r>
            <w:r>
              <w:rPr>
                <w:rFonts w:asciiTheme="majorHAnsi" w:eastAsia="Arial Unicode MS" w:hAnsiTheme="majorHAnsi"/>
                <w:lang w:eastAsia="ru-RU"/>
              </w:rPr>
              <w:t>plans (Kazakhmys, AMT, Kazzinc).</w:t>
            </w:r>
          </w:p>
        </w:tc>
        <w:tc>
          <w:tcPr>
            <w:tcW w:w="264" w:type="pct"/>
          </w:tcPr>
          <w:p w14:paraId="6110A4CA" w14:textId="77777777" w:rsidR="008C20F9" w:rsidRPr="00A92273" w:rsidRDefault="00A92273"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t>MS</w:t>
            </w:r>
          </w:p>
        </w:tc>
      </w:tr>
      <w:tr w:rsidR="00D0111E" w:rsidRPr="00C26E15" w14:paraId="095435AE" w14:textId="77777777" w:rsidTr="00026D4C">
        <w:trPr>
          <w:trHeight w:val="28"/>
        </w:trPr>
        <w:tc>
          <w:tcPr>
            <w:tcW w:w="567" w:type="pct"/>
            <w:vMerge/>
            <w:vAlign w:val="center"/>
          </w:tcPr>
          <w:p w14:paraId="3FAE9324" w14:textId="77777777" w:rsidR="008C20F9" w:rsidRPr="00C26E15" w:rsidRDefault="008C20F9" w:rsidP="007F0607">
            <w:pPr>
              <w:rPr>
                <w:rFonts w:asciiTheme="majorHAnsi" w:hAnsiTheme="majorHAnsi"/>
                <w:sz w:val="20"/>
                <w:szCs w:val="20"/>
                <w:lang w:eastAsia="ru-RU"/>
              </w:rPr>
            </w:pPr>
          </w:p>
        </w:tc>
        <w:tc>
          <w:tcPr>
            <w:tcW w:w="781" w:type="pct"/>
            <w:tcMar>
              <w:top w:w="20" w:type="dxa"/>
              <w:left w:w="20" w:type="dxa"/>
              <w:bottom w:w="0" w:type="dxa"/>
              <w:right w:w="20" w:type="dxa"/>
            </w:tcMar>
          </w:tcPr>
          <w:p w14:paraId="274FA2D9" w14:textId="77777777" w:rsidR="005408E9" w:rsidRDefault="008C20F9" w:rsidP="007F0607">
            <w:pPr>
              <w:ind w:left="106"/>
              <w:rPr>
                <w:rFonts w:asciiTheme="majorHAnsi" w:hAnsiTheme="majorHAnsi"/>
                <w:sz w:val="20"/>
                <w:szCs w:val="20"/>
              </w:rPr>
            </w:pPr>
            <w:r w:rsidRPr="00C26E15">
              <w:rPr>
                <w:rFonts w:asciiTheme="majorHAnsi" w:hAnsiTheme="majorHAnsi"/>
                <w:sz w:val="20"/>
                <w:szCs w:val="20"/>
              </w:rPr>
              <w:t xml:space="preserve">3. Number of new approaches for PCB data collection initiated. </w:t>
            </w:r>
          </w:p>
          <w:p w14:paraId="35271F59" w14:textId="77777777" w:rsidR="005408E9" w:rsidRDefault="005408E9" w:rsidP="007F0607">
            <w:pPr>
              <w:ind w:left="106"/>
              <w:rPr>
                <w:rFonts w:asciiTheme="majorHAnsi" w:hAnsiTheme="majorHAnsi"/>
                <w:sz w:val="20"/>
                <w:szCs w:val="20"/>
              </w:rPr>
            </w:pPr>
          </w:p>
          <w:p w14:paraId="38EA5BDE" w14:textId="77777777" w:rsidR="008C20F9" w:rsidRPr="00C26E15" w:rsidRDefault="008C20F9" w:rsidP="007F0607">
            <w:pPr>
              <w:ind w:left="106"/>
              <w:rPr>
                <w:rFonts w:asciiTheme="majorHAnsi" w:hAnsiTheme="majorHAnsi"/>
                <w:sz w:val="20"/>
                <w:szCs w:val="20"/>
              </w:rPr>
            </w:pPr>
            <w:r w:rsidRPr="00C26E15">
              <w:rPr>
                <w:rFonts w:asciiTheme="majorHAnsi" w:hAnsiTheme="majorHAnsi"/>
                <w:sz w:val="20"/>
                <w:szCs w:val="20"/>
              </w:rPr>
              <w:t>(Separate investigation for Min. of Defense, collection through Ministry of industries channels, reward system)</w:t>
            </w:r>
          </w:p>
        </w:tc>
        <w:tc>
          <w:tcPr>
            <w:tcW w:w="867" w:type="pct"/>
          </w:tcPr>
          <w:p w14:paraId="11D338E1" w14:textId="77777777" w:rsidR="008C20F9" w:rsidRPr="00C26E15" w:rsidRDefault="008C20F9" w:rsidP="007F0607">
            <w:pPr>
              <w:ind w:left="106"/>
              <w:rPr>
                <w:rFonts w:asciiTheme="majorHAnsi" w:hAnsiTheme="majorHAnsi"/>
                <w:sz w:val="20"/>
                <w:szCs w:val="20"/>
              </w:rPr>
            </w:pPr>
            <w:r w:rsidRPr="00C26E15">
              <w:rPr>
                <w:rFonts w:asciiTheme="majorHAnsi" w:hAnsiTheme="majorHAnsi"/>
                <w:sz w:val="20"/>
                <w:szCs w:val="20"/>
              </w:rPr>
              <w:lastRenderedPageBreak/>
              <w:t xml:space="preserve">100 additional companies surveyed. </w:t>
            </w:r>
          </w:p>
          <w:p w14:paraId="6F39D26C" w14:textId="77777777" w:rsidR="008C20F9" w:rsidRPr="00C26E15" w:rsidRDefault="008C20F9" w:rsidP="007F0607">
            <w:pPr>
              <w:ind w:left="106"/>
              <w:rPr>
                <w:rFonts w:asciiTheme="majorHAnsi" w:hAnsiTheme="majorHAnsi"/>
                <w:sz w:val="20"/>
                <w:szCs w:val="20"/>
                <w:lang w:eastAsia="ru-RU"/>
              </w:rPr>
            </w:pPr>
            <w:r w:rsidRPr="00C26E15">
              <w:rPr>
                <w:rFonts w:asciiTheme="majorHAnsi" w:hAnsiTheme="majorHAnsi"/>
                <w:sz w:val="20"/>
                <w:szCs w:val="20"/>
              </w:rPr>
              <w:t xml:space="preserve">Complete PCB data from </w:t>
            </w:r>
            <w:r w:rsidRPr="00C26E15">
              <w:rPr>
                <w:rFonts w:asciiTheme="majorHAnsi" w:hAnsiTheme="majorHAnsi"/>
                <w:sz w:val="20"/>
                <w:szCs w:val="20"/>
              </w:rPr>
              <w:lastRenderedPageBreak/>
              <w:t>Ministry of defense.</w:t>
            </w:r>
          </w:p>
        </w:tc>
        <w:tc>
          <w:tcPr>
            <w:tcW w:w="2521" w:type="pct"/>
            <w:noWrap/>
            <w:tcMar>
              <w:top w:w="20" w:type="dxa"/>
              <w:left w:w="20" w:type="dxa"/>
              <w:bottom w:w="0" w:type="dxa"/>
              <w:right w:w="20" w:type="dxa"/>
            </w:tcMar>
          </w:tcPr>
          <w:p w14:paraId="184A6C67" w14:textId="77777777" w:rsidR="008C20F9" w:rsidRDefault="008C20F9" w:rsidP="00887750">
            <w:pPr>
              <w:pStyle w:val="ListParagraph"/>
              <w:numPr>
                <w:ilvl w:val="0"/>
                <w:numId w:val="25"/>
              </w:numPr>
              <w:spacing w:before="0" w:line="240" w:lineRule="auto"/>
              <w:ind w:left="253" w:right="70" w:hanging="180"/>
              <w:jc w:val="both"/>
              <w:rPr>
                <w:rFonts w:asciiTheme="majorHAnsi" w:eastAsia="Arial Unicode MS" w:hAnsiTheme="majorHAnsi"/>
                <w:lang w:eastAsia="ru-RU"/>
              </w:rPr>
            </w:pPr>
            <w:r w:rsidRPr="00C26E15">
              <w:rPr>
                <w:rFonts w:asciiTheme="majorHAnsi" w:eastAsia="Arial Unicode MS" w:hAnsiTheme="majorHAnsi"/>
                <w:lang w:eastAsia="ru-RU"/>
              </w:rPr>
              <w:lastRenderedPageBreak/>
              <w:t xml:space="preserve">PCB inventories </w:t>
            </w:r>
            <w:r w:rsidR="00F46C3E">
              <w:rPr>
                <w:rFonts w:asciiTheme="majorHAnsi" w:eastAsia="Arial Unicode MS" w:hAnsiTheme="majorHAnsi"/>
                <w:lang w:eastAsia="ru-RU"/>
              </w:rPr>
              <w:t xml:space="preserve">were </w:t>
            </w:r>
            <w:r w:rsidRPr="00C26E15">
              <w:rPr>
                <w:rFonts w:asciiTheme="majorHAnsi" w:eastAsia="Arial Unicode MS" w:hAnsiTheme="majorHAnsi"/>
                <w:lang w:eastAsia="ru-RU"/>
              </w:rPr>
              <w:t>initiated at ~ 100</w:t>
            </w:r>
            <w:r w:rsidR="00F46C3E">
              <w:rPr>
                <w:rFonts w:asciiTheme="majorHAnsi" w:eastAsia="Arial Unicode MS" w:hAnsiTheme="majorHAnsi"/>
                <w:lang w:eastAsia="ru-RU"/>
              </w:rPr>
              <w:t xml:space="preserve"> additional</w:t>
            </w:r>
            <w:r w:rsidRPr="00C26E15">
              <w:rPr>
                <w:rFonts w:asciiTheme="majorHAnsi" w:eastAsia="Arial Unicode MS" w:hAnsiTheme="majorHAnsi"/>
                <w:lang w:eastAsia="ru-RU"/>
              </w:rPr>
              <w:t xml:space="preserve"> companies. </w:t>
            </w:r>
          </w:p>
          <w:p w14:paraId="7A2D65EF" w14:textId="77777777" w:rsidR="00DB54A4" w:rsidRPr="00C26E15" w:rsidRDefault="00DB54A4" w:rsidP="00887750">
            <w:pPr>
              <w:pStyle w:val="ListParagraph"/>
              <w:numPr>
                <w:ilvl w:val="0"/>
                <w:numId w:val="25"/>
              </w:numPr>
              <w:spacing w:before="0" w:line="240" w:lineRule="auto"/>
              <w:ind w:left="253" w:right="70" w:hanging="180"/>
              <w:jc w:val="both"/>
              <w:rPr>
                <w:rFonts w:asciiTheme="majorHAnsi" w:eastAsia="Arial Unicode MS" w:hAnsiTheme="majorHAnsi"/>
                <w:lang w:eastAsia="ru-RU"/>
              </w:rPr>
            </w:pPr>
            <w:r>
              <w:t>Analysis of the information pr</w:t>
            </w:r>
            <w:r w:rsidR="008D02CF">
              <w:t>ovi</w:t>
            </w:r>
            <w:r>
              <w:t>ded to the Ecology regional departments indicated that more than 360 enterprises completed the first stage of the inventory.</w:t>
            </w:r>
          </w:p>
          <w:p w14:paraId="3AAC7CB5" w14:textId="77777777" w:rsidR="00DB54A4" w:rsidRDefault="008C20F9" w:rsidP="00887750">
            <w:pPr>
              <w:pStyle w:val="ListParagraph"/>
              <w:numPr>
                <w:ilvl w:val="0"/>
                <w:numId w:val="25"/>
              </w:numPr>
              <w:spacing w:before="0" w:line="240" w:lineRule="auto"/>
              <w:ind w:left="253" w:right="70" w:hanging="180"/>
              <w:jc w:val="both"/>
              <w:rPr>
                <w:rFonts w:asciiTheme="majorHAnsi" w:eastAsia="Arial Unicode MS" w:hAnsiTheme="majorHAnsi"/>
                <w:lang w:eastAsia="ru-RU"/>
              </w:rPr>
            </w:pPr>
            <w:r w:rsidRPr="00C26E15">
              <w:rPr>
                <w:rFonts w:asciiTheme="majorHAnsi" w:eastAsia="Arial Unicode MS" w:hAnsiTheme="majorHAnsi"/>
                <w:lang w:eastAsia="ru-RU"/>
              </w:rPr>
              <w:lastRenderedPageBreak/>
              <w:t>The inventory identified an additional</w:t>
            </w:r>
          </w:p>
          <w:p w14:paraId="06390167" w14:textId="77777777" w:rsidR="00DB54A4" w:rsidRDefault="00DB54A4" w:rsidP="00887750">
            <w:pPr>
              <w:pStyle w:val="ListParagraph"/>
              <w:numPr>
                <w:ilvl w:val="0"/>
                <w:numId w:val="35"/>
              </w:numPr>
              <w:spacing w:before="0" w:line="240" w:lineRule="auto"/>
              <w:ind w:right="70"/>
              <w:jc w:val="both"/>
              <w:rPr>
                <w:rFonts w:asciiTheme="majorHAnsi" w:eastAsia="Arial Unicode MS" w:hAnsiTheme="majorHAnsi"/>
                <w:lang w:eastAsia="ru-RU"/>
              </w:rPr>
            </w:pPr>
            <w:r w:rsidRPr="00DB54A4">
              <w:rPr>
                <w:rFonts w:asciiTheme="majorHAnsi" w:eastAsia="Arial Unicode MS" w:hAnsiTheme="majorHAnsi"/>
                <w:i/>
                <w:lang w:eastAsia="ru-RU"/>
              </w:rPr>
              <w:t>Capacitors</w:t>
            </w:r>
            <w:r>
              <w:rPr>
                <w:rFonts w:asciiTheme="majorHAnsi" w:eastAsia="Arial Unicode MS" w:hAnsiTheme="majorHAnsi"/>
                <w:b/>
                <w:lang w:eastAsia="ru-RU"/>
              </w:rPr>
              <w:t xml:space="preserve">: </w:t>
            </w:r>
            <w:r w:rsidR="008C20F9" w:rsidRPr="00C26E15">
              <w:rPr>
                <w:rFonts w:asciiTheme="majorHAnsi" w:eastAsia="Arial Unicode MS" w:hAnsiTheme="majorHAnsi"/>
                <w:b/>
                <w:lang w:eastAsia="ru-RU"/>
              </w:rPr>
              <w:t xml:space="preserve">467 </w:t>
            </w:r>
            <w:r w:rsidR="008C20F9" w:rsidRPr="00C26E15">
              <w:rPr>
                <w:rFonts w:asciiTheme="majorHAnsi" w:eastAsia="Arial Unicode MS" w:hAnsiTheme="majorHAnsi"/>
                <w:lang w:eastAsia="ru-RU"/>
              </w:rPr>
              <w:t xml:space="preserve">PCB capacitors on the Eastern Kazakhstan Electro Distribution Company, </w:t>
            </w:r>
            <w:r w:rsidRPr="00DB54A4">
              <w:rPr>
                <w:b/>
              </w:rPr>
              <w:t>100</w:t>
            </w:r>
            <w:r>
              <w:t xml:space="preserve"> capacitors at AMT Steel Department</w:t>
            </w:r>
            <w:r w:rsidRPr="00C26E15">
              <w:rPr>
                <w:rFonts w:asciiTheme="majorHAnsi" w:eastAsia="Arial Unicode MS" w:hAnsiTheme="majorHAnsi"/>
                <w:b/>
                <w:lang w:eastAsia="ru-RU"/>
              </w:rPr>
              <w:t xml:space="preserve"> </w:t>
            </w:r>
            <w:r w:rsidRPr="00DB54A4">
              <w:rPr>
                <w:rFonts w:asciiTheme="majorHAnsi" w:eastAsia="Arial Unicode MS" w:hAnsiTheme="majorHAnsi"/>
                <w:lang w:eastAsia="ru-RU"/>
              </w:rPr>
              <w:t>and</w:t>
            </w:r>
            <w:r>
              <w:rPr>
                <w:rFonts w:asciiTheme="majorHAnsi" w:eastAsia="Arial Unicode MS" w:hAnsiTheme="majorHAnsi"/>
                <w:b/>
                <w:lang w:eastAsia="ru-RU"/>
              </w:rPr>
              <w:t xml:space="preserve"> </w:t>
            </w:r>
            <w:r w:rsidR="008C20F9" w:rsidRPr="00C26E15">
              <w:rPr>
                <w:rFonts w:asciiTheme="majorHAnsi" w:eastAsia="Arial Unicode MS" w:hAnsiTheme="majorHAnsi"/>
                <w:b/>
                <w:lang w:eastAsia="ru-RU"/>
              </w:rPr>
              <w:t>4</w:t>
            </w:r>
            <w:r w:rsidR="00F46C3E">
              <w:rPr>
                <w:rFonts w:asciiTheme="majorHAnsi" w:eastAsia="Arial Unicode MS" w:hAnsiTheme="majorHAnsi"/>
                <w:lang w:eastAsia="ru-RU"/>
              </w:rPr>
              <w:t xml:space="preserve"> PCB capacitors at</w:t>
            </w:r>
            <w:r w:rsidR="008C20F9" w:rsidRPr="00C26E15">
              <w:rPr>
                <w:rFonts w:asciiTheme="majorHAnsi" w:eastAsia="Arial Unicode MS" w:hAnsiTheme="majorHAnsi"/>
                <w:lang w:eastAsia="ru-RU"/>
              </w:rPr>
              <w:t xml:space="preserve"> the </w:t>
            </w:r>
            <w:r>
              <w:rPr>
                <w:rFonts w:asciiTheme="majorHAnsi" w:eastAsia="Arial Unicode MS" w:hAnsiTheme="majorHAnsi"/>
                <w:lang w:eastAsia="ru-RU"/>
              </w:rPr>
              <w:t xml:space="preserve">Ust-Kamenogorsk Capacitor Plant. </w:t>
            </w:r>
          </w:p>
          <w:p w14:paraId="53F77122" w14:textId="77777777" w:rsidR="008C20F9" w:rsidRDefault="00DB54A4" w:rsidP="00887750">
            <w:pPr>
              <w:pStyle w:val="ListParagraph"/>
              <w:numPr>
                <w:ilvl w:val="0"/>
                <w:numId w:val="35"/>
              </w:numPr>
              <w:spacing w:before="0" w:line="240" w:lineRule="auto"/>
              <w:ind w:right="70"/>
              <w:jc w:val="both"/>
              <w:rPr>
                <w:rFonts w:asciiTheme="majorHAnsi" w:eastAsia="Arial Unicode MS" w:hAnsiTheme="majorHAnsi"/>
                <w:lang w:eastAsia="ru-RU"/>
              </w:rPr>
            </w:pPr>
            <w:r w:rsidRPr="00DB54A4">
              <w:rPr>
                <w:rFonts w:asciiTheme="majorHAnsi" w:eastAsia="Arial Unicode MS" w:hAnsiTheme="majorHAnsi"/>
                <w:i/>
                <w:lang w:eastAsia="ru-RU"/>
              </w:rPr>
              <w:t>Transformers</w:t>
            </w:r>
            <w:r>
              <w:rPr>
                <w:rFonts w:asciiTheme="majorHAnsi" w:eastAsia="Arial Unicode MS" w:hAnsiTheme="majorHAnsi"/>
                <w:lang w:eastAsia="ru-RU"/>
              </w:rPr>
              <w:t xml:space="preserve">: </w:t>
            </w:r>
            <w:r w:rsidR="008C20F9" w:rsidRPr="00C26E15">
              <w:rPr>
                <w:rFonts w:asciiTheme="majorHAnsi" w:eastAsia="Arial Unicode MS" w:hAnsiTheme="majorHAnsi"/>
                <w:b/>
                <w:lang w:eastAsia="ru-RU"/>
              </w:rPr>
              <w:t>2</w:t>
            </w:r>
            <w:r w:rsidR="00F46C3E">
              <w:rPr>
                <w:rFonts w:asciiTheme="majorHAnsi" w:eastAsia="Arial Unicode MS" w:hAnsiTheme="majorHAnsi"/>
                <w:lang w:eastAsia="ru-RU"/>
              </w:rPr>
              <w:t xml:space="preserve"> transformers at</w:t>
            </w:r>
            <w:r w:rsidR="008C20F9" w:rsidRPr="00C26E15">
              <w:rPr>
                <w:rFonts w:asciiTheme="majorHAnsi" w:eastAsia="Arial Unicode MS" w:hAnsiTheme="majorHAnsi"/>
                <w:lang w:eastAsia="ru-RU"/>
              </w:rPr>
              <w:t xml:space="preserve"> the</w:t>
            </w:r>
            <w:r w:rsidR="00F46C3E">
              <w:rPr>
                <w:rFonts w:asciiTheme="majorHAnsi" w:eastAsia="Arial Unicode MS" w:hAnsiTheme="majorHAnsi"/>
                <w:lang w:eastAsia="ru-RU"/>
              </w:rPr>
              <w:t xml:space="preserve"> Coal Mine in Eastern Ekibastuz</w:t>
            </w:r>
            <w:r>
              <w:rPr>
                <w:rFonts w:asciiTheme="majorHAnsi" w:eastAsia="Arial Unicode MS" w:hAnsiTheme="majorHAnsi"/>
                <w:lang w:eastAsia="ru-RU"/>
              </w:rPr>
              <w:t xml:space="preserve">, </w:t>
            </w:r>
            <w:r w:rsidR="008C20F9" w:rsidRPr="00C26E15">
              <w:rPr>
                <w:rFonts w:asciiTheme="majorHAnsi" w:eastAsia="Arial Unicode MS" w:hAnsiTheme="majorHAnsi"/>
                <w:b/>
                <w:lang w:eastAsia="ru-RU"/>
              </w:rPr>
              <w:t>32</w:t>
            </w:r>
            <w:r w:rsidR="00564DE1">
              <w:rPr>
                <w:rFonts w:asciiTheme="majorHAnsi" w:eastAsia="Arial Unicode MS" w:hAnsiTheme="majorHAnsi"/>
                <w:lang w:eastAsia="ru-RU"/>
              </w:rPr>
              <w:t xml:space="preserve"> transformers </w:t>
            </w:r>
            <w:r w:rsidR="00F46C3E">
              <w:rPr>
                <w:rFonts w:asciiTheme="majorHAnsi" w:eastAsia="Arial Unicode MS" w:hAnsiTheme="majorHAnsi"/>
                <w:lang w:eastAsia="ru-RU"/>
              </w:rPr>
              <w:t>at</w:t>
            </w:r>
            <w:r w:rsidR="00564DE1">
              <w:rPr>
                <w:rFonts w:asciiTheme="majorHAnsi" w:eastAsia="Arial Unicode MS" w:hAnsiTheme="majorHAnsi"/>
                <w:lang w:eastAsia="ru-RU"/>
              </w:rPr>
              <w:t xml:space="preserve"> the Bearing Company in </w:t>
            </w:r>
            <w:r w:rsidR="00F46C3E">
              <w:rPr>
                <w:rFonts w:asciiTheme="majorHAnsi" w:eastAsia="Arial Unicode MS" w:hAnsiTheme="majorHAnsi"/>
                <w:lang w:eastAsia="ru-RU"/>
              </w:rPr>
              <w:t>Stepnogorsk</w:t>
            </w:r>
            <w:r>
              <w:rPr>
                <w:rFonts w:asciiTheme="majorHAnsi" w:eastAsia="Arial Unicode MS" w:hAnsiTheme="majorHAnsi"/>
                <w:lang w:eastAsia="ru-RU"/>
              </w:rPr>
              <w:t xml:space="preserve">, </w:t>
            </w:r>
            <w:r w:rsidRPr="00DB54A4">
              <w:rPr>
                <w:b/>
              </w:rPr>
              <w:t>12</w:t>
            </w:r>
            <w:r>
              <w:t xml:space="preserve"> tra</w:t>
            </w:r>
            <w:r w:rsidR="002365FC">
              <w:t xml:space="preserve">nsformers at the Kazakhmys and </w:t>
            </w:r>
            <w:r w:rsidRPr="00DB54A4">
              <w:rPr>
                <w:b/>
              </w:rPr>
              <w:t>2</w:t>
            </w:r>
            <w:r>
              <w:t xml:space="preserve"> transformers at the Aksu ferroalloy plant</w:t>
            </w:r>
            <w:r w:rsidR="00F46C3E">
              <w:rPr>
                <w:rFonts w:asciiTheme="majorHAnsi" w:eastAsia="Arial Unicode MS" w:hAnsiTheme="majorHAnsi"/>
                <w:lang w:eastAsia="ru-RU"/>
              </w:rPr>
              <w:t>.</w:t>
            </w:r>
          </w:p>
          <w:p w14:paraId="56BBFF57" w14:textId="77777777" w:rsidR="008C20F9" w:rsidRPr="00C26E15" w:rsidRDefault="008C20F9" w:rsidP="001C1068">
            <w:pPr>
              <w:ind w:right="70"/>
              <w:rPr>
                <w:rFonts w:asciiTheme="majorHAnsi" w:eastAsia="Arial Unicode MS" w:hAnsiTheme="majorHAnsi"/>
                <w:i/>
                <w:sz w:val="20"/>
                <w:szCs w:val="20"/>
                <w:lang w:eastAsia="ru-RU"/>
              </w:rPr>
            </w:pPr>
            <w:r w:rsidRPr="00C26E15">
              <w:rPr>
                <w:rFonts w:asciiTheme="majorHAnsi" w:eastAsia="Arial Unicode MS" w:hAnsiTheme="majorHAnsi"/>
                <w:i/>
                <w:sz w:val="20"/>
                <w:szCs w:val="20"/>
                <w:lang w:eastAsia="ru-RU"/>
              </w:rPr>
              <w:t>Ministry of Defense (MoD)</w:t>
            </w:r>
          </w:p>
          <w:p w14:paraId="053F8C38" w14:textId="77777777" w:rsidR="008C20F9" w:rsidRDefault="003E13A4" w:rsidP="00887750">
            <w:pPr>
              <w:pStyle w:val="ListParagraph"/>
              <w:numPr>
                <w:ilvl w:val="0"/>
                <w:numId w:val="25"/>
              </w:numPr>
              <w:spacing w:before="0" w:line="240" w:lineRule="auto"/>
              <w:ind w:left="253" w:right="70" w:hanging="180"/>
              <w:rPr>
                <w:rFonts w:asciiTheme="majorHAnsi" w:eastAsia="Arial Unicode MS" w:hAnsiTheme="majorHAnsi"/>
                <w:lang w:eastAsia="ru-RU"/>
              </w:rPr>
            </w:pPr>
            <w:r>
              <w:rPr>
                <w:rFonts w:asciiTheme="majorHAnsi" w:eastAsia="Arial Unicode MS" w:hAnsiTheme="majorHAnsi"/>
                <w:lang w:eastAsia="ru-RU"/>
              </w:rPr>
              <w:t xml:space="preserve">The project provided support to the MoD through the training of </w:t>
            </w:r>
            <w:r w:rsidR="008C20F9" w:rsidRPr="00C26E15">
              <w:rPr>
                <w:rFonts w:asciiTheme="majorHAnsi" w:eastAsia="Arial Unicode MS" w:hAnsiTheme="majorHAnsi"/>
                <w:lang w:eastAsia="ru-RU"/>
              </w:rPr>
              <w:t xml:space="preserve">38 representatives. </w:t>
            </w:r>
            <w:r>
              <w:rPr>
                <w:rFonts w:asciiTheme="majorHAnsi" w:eastAsia="Arial Unicode MS" w:hAnsiTheme="majorHAnsi"/>
                <w:lang w:eastAsia="ru-RU"/>
              </w:rPr>
              <w:t>The r</w:t>
            </w:r>
            <w:r w:rsidR="008C20F9" w:rsidRPr="00C26E15">
              <w:rPr>
                <w:rFonts w:asciiTheme="majorHAnsi" w:eastAsia="Arial Unicode MS" w:hAnsiTheme="majorHAnsi"/>
                <w:lang w:eastAsia="ru-RU"/>
              </w:rPr>
              <w:t xml:space="preserve">esults of the inventory are expected by 2016. </w:t>
            </w:r>
          </w:p>
          <w:p w14:paraId="71F2EB20" w14:textId="77777777" w:rsidR="00564DE1" w:rsidRPr="0082164D" w:rsidRDefault="00A652F9" w:rsidP="001C1068">
            <w:pPr>
              <w:ind w:right="70"/>
              <w:rPr>
                <w:rFonts w:asciiTheme="majorHAnsi" w:eastAsia="Arial Unicode MS" w:hAnsiTheme="majorHAnsi"/>
                <w:i/>
                <w:sz w:val="20"/>
                <w:szCs w:val="20"/>
                <w:lang w:eastAsia="ru-RU"/>
              </w:rPr>
            </w:pPr>
            <w:r w:rsidRPr="0082164D">
              <w:rPr>
                <w:rFonts w:asciiTheme="majorHAnsi" w:eastAsia="Arial Unicode MS" w:hAnsiTheme="majorHAnsi"/>
                <w:i/>
                <w:sz w:val="20"/>
                <w:szCs w:val="20"/>
                <w:lang w:eastAsia="ru-RU"/>
              </w:rPr>
              <w:t>Laboratories</w:t>
            </w:r>
          </w:p>
          <w:p w14:paraId="0F331FF7" w14:textId="77777777" w:rsidR="006B3662" w:rsidRDefault="006B3662" w:rsidP="00887750">
            <w:pPr>
              <w:pStyle w:val="ListParagraph"/>
              <w:numPr>
                <w:ilvl w:val="0"/>
                <w:numId w:val="25"/>
              </w:numPr>
              <w:spacing w:before="0" w:line="240" w:lineRule="auto"/>
              <w:ind w:left="253" w:right="70" w:hanging="180"/>
              <w:jc w:val="both"/>
              <w:rPr>
                <w:rFonts w:asciiTheme="majorHAnsi" w:eastAsia="Arial Unicode MS" w:hAnsiTheme="majorHAnsi"/>
                <w:lang w:eastAsia="ru-RU"/>
              </w:rPr>
            </w:pPr>
            <w:r w:rsidRPr="006B3662">
              <w:rPr>
                <w:rFonts w:asciiTheme="majorHAnsi" w:eastAsia="Arial Unicode MS" w:hAnsiTheme="majorHAnsi"/>
                <w:lang w:eastAsia="ru-RU"/>
              </w:rPr>
              <w:t xml:space="preserve">A comprehensive laboratory-training component was developed and implemented with support of the Czech Research Centre for Toxic Compounds in the Environment (RECETOX), which included preparation of methodologies for the analysis of PCBs in soil and liquid; A study tour to </w:t>
            </w:r>
            <w:r w:rsidR="00765F45">
              <w:rPr>
                <w:rFonts w:asciiTheme="majorHAnsi" w:eastAsia="Arial Unicode MS" w:hAnsiTheme="majorHAnsi"/>
                <w:lang w:eastAsia="ru-RU"/>
              </w:rPr>
              <w:t>RECETOX</w:t>
            </w:r>
            <w:r w:rsidRPr="006B3662">
              <w:rPr>
                <w:rFonts w:asciiTheme="majorHAnsi" w:eastAsia="Arial Unicode MS" w:hAnsiTheme="majorHAnsi"/>
                <w:lang w:eastAsia="ru-RU"/>
              </w:rPr>
              <w:t xml:space="preserve"> in Brno, Czech Republic </w:t>
            </w:r>
            <w:r>
              <w:rPr>
                <w:rFonts w:asciiTheme="majorHAnsi" w:eastAsia="Arial Unicode MS" w:hAnsiTheme="majorHAnsi"/>
                <w:lang w:eastAsia="ru-RU"/>
              </w:rPr>
              <w:t>(</w:t>
            </w:r>
            <w:r w:rsidRPr="006B3662">
              <w:rPr>
                <w:rFonts w:asciiTheme="majorHAnsi" w:eastAsia="Arial Unicode MS" w:hAnsiTheme="majorHAnsi"/>
                <w:lang w:eastAsia="ru-RU"/>
              </w:rPr>
              <w:t>Nov 2011</w:t>
            </w:r>
            <w:r>
              <w:rPr>
                <w:rFonts w:asciiTheme="majorHAnsi" w:eastAsia="Arial Unicode MS" w:hAnsiTheme="majorHAnsi"/>
                <w:lang w:eastAsia="ru-RU"/>
              </w:rPr>
              <w:t>), and a two three-day training events, during which 60 participants were trained on methods for analyz</w:t>
            </w:r>
            <w:r w:rsidRPr="003F5184">
              <w:rPr>
                <w:rFonts w:asciiTheme="majorHAnsi" w:eastAsia="Arial Unicode MS" w:hAnsiTheme="majorHAnsi"/>
                <w:lang w:eastAsia="ru-RU"/>
              </w:rPr>
              <w:t>ing PCB in oil</w:t>
            </w:r>
            <w:r>
              <w:rPr>
                <w:rFonts w:asciiTheme="majorHAnsi" w:eastAsia="Arial Unicode MS" w:hAnsiTheme="majorHAnsi"/>
                <w:lang w:eastAsia="ru-RU"/>
              </w:rPr>
              <w:t>, water, soil</w:t>
            </w:r>
            <w:r w:rsidR="00765F45">
              <w:rPr>
                <w:rFonts w:asciiTheme="majorHAnsi" w:eastAsia="Arial Unicode MS" w:hAnsiTheme="majorHAnsi"/>
                <w:lang w:eastAsia="ru-RU"/>
              </w:rPr>
              <w:t xml:space="preserve"> and food.</w:t>
            </w:r>
          </w:p>
          <w:p w14:paraId="375E0B97" w14:textId="77777777" w:rsidR="00DB54A4" w:rsidRDefault="00971D5C" w:rsidP="00887750">
            <w:pPr>
              <w:pStyle w:val="ListParagraph"/>
              <w:numPr>
                <w:ilvl w:val="0"/>
                <w:numId w:val="25"/>
              </w:numPr>
              <w:spacing w:before="0" w:line="240" w:lineRule="auto"/>
              <w:ind w:left="253" w:right="70" w:hanging="180"/>
              <w:jc w:val="both"/>
              <w:rPr>
                <w:rFonts w:asciiTheme="majorHAnsi" w:eastAsia="Arial Unicode MS" w:hAnsiTheme="majorHAnsi"/>
                <w:lang w:eastAsia="ru-RU"/>
              </w:rPr>
            </w:pPr>
            <w:r w:rsidRPr="00971D5C">
              <w:rPr>
                <w:rFonts w:asciiTheme="majorHAnsi" w:eastAsia="Arial Unicode MS" w:hAnsiTheme="majorHAnsi"/>
                <w:lang w:eastAsia="ru-RU"/>
              </w:rPr>
              <w:t xml:space="preserve">At the </w:t>
            </w:r>
            <w:r w:rsidR="00A90CF1">
              <w:rPr>
                <w:rFonts w:asciiTheme="majorHAnsi" w:eastAsia="Arial Unicode MS" w:hAnsiTheme="majorHAnsi"/>
                <w:lang w:eastAsia="ru-RU"/>
              </w:rPr>
              <w:t xml:space="preserve">time of the </w:t>
            </w:r>
            <w:r w:rsidR="00290973">
              <w:rPr>
                <w:rFonts w:asciiTheme="majorHAnsi" w:eastAsia="Arial Unicode MS" w:hAnsiTheme="majorHAnsi"/>
                <w:lang w:eastAsia="ru-RU"/>
              </w:rPr>
              <w:t>TE, 5</w:t>
            </w:r>
            <w:r w:rsidRPr="00971D5C">
              <w:rPr>
                <w:rFonts w:asciiTheme="majorHAnsi" w:eastAsia="Arial Unicode MS" w:hAnsiTheme="majorHAnsi"/>
                <w:lang w:eastAsia="ru-RU"/>
              </w:rPr>
              <w:t xml:space="preserve"> laboratories had been accredited for P</w:t>
            </w:r>
            <w:r w:rsidR="00D618D8">
              <w:rPr>
                <w:rFonts w:asciiTheme="majorHAnsi" w:eastAsia="Arial Unicode MS" w:hAnsiTheme="majorHAnsi"/>
                <w:lang w:eastAsia="ru-RU"/>
              </w:rPr>
              <w:t>CB analysis in oil, 3</w:t>
            </w:r>
            <w:r w:rsidR="00290973">
              <w:rPr>
                <w:rFonts w:asciiTheme="majorHAnsi" w:eastAsia="Arial Unicode MS" w:hAnsiTheme="majorHAnsi"/>
                <w:lang w:eastAsia="ru-RU"/>
              </w:rPr>
              <w:t xml:space="preserve"> in s</w:t>
            </w:r>
            <w:r w:rsidRPr="00971D5C">
              <w:rPr>
                <w:rFonts w:asciiTheme="majorHAnsi" w:eastAsia="Arial Unicode MS" w:hAnsiTheme="majorHAnsi"/>
                <w:lang w:eastAsia="ru-RU"/>
              </w:rPr>
              <w:t xml:space="preserve">oil and 1 in </w:t>
            </w:r>
            <w:r w:rsidR="00290973">
              <w:rPr>
                <w:rFonts w:asciiTheme="majorHAnsi" w:eastAsia="Arial Unicode MS" w:hAnsiTheme="majorHAnsi"/>
                <w:lang w:eastAsia="ru-RU"/>
              </w:rPr>
              <w:t>food</w:t>
            </w:r>
            <w:r w:rsidRPr="00971D5C">
              <w:rPr>
                <w:rFonts w:asciiTheme="majorHAnsi" w:eastAsia="Arial Unicode MS" w:hAnsiTheme="majorHAnsi"/>
                <w:lang w:eastAsia="ru-RU"/>
              </w:rPr>
              <w:t xml:space="preserve">. </w:t>
            </w:r>
            <w:r w:rsidR="00126E6F">
              <w:rPr>
                <w:rFonts w:asciiTheme="majorHAnsi" w:eastAsia="Arial Unicode MS" w:hAnsiTheme="majorHAnsi"/>
                <w:lang w:eastAsia="ru-RU"/>
              </w:rPr>
              <w:t xml:space="preserve">In addition, 4 laboratories had been accredited for PCB analysis in water </w:t>
            </w:r>
            <w:r w:rsidR="00126E6F">
              <w:t>(SEZ, National Analytical Centre, Ust-kamenorsk gorvodocanal and Kazecoanalyze).</w:t>
            </w:r>
          </w:p>
          <w:p w14:paraId="2DEF76EC" w14:textId="77777777" w:rsidR="006B3662" w:rsidRPr="006B3662" w:rsidRDefault="00755004" w:rsidP="00887750">
            <w:pPr>
              <w:pStyle w:val="ListParagraph"/>
              <w:numPr>
                <w:ilvl w:val="0"/>
                <w:numId w:val="25"/>
              </w:numPr>
              <w:spacing w:before="0" w:line="240" w:lineRule="auto"/>
              <w:ind w:left="253" w:right="70" w:hanging="180"/>
              <w:jc w:val="both"/>
              <w:rPr>
                <w:rFonts w:asciiTheme="majorHAnsi" w:eastAsia="Arial Unicode MS" w:hAnsiTheme="majorHAnsi"/>
                <w:lang w:eastAsia="ru-RU"/>
              </w:rPr>
            </w:pPr>
            <w:r w:rsidRPr="00122413">
              <w:rPr>
                <w:rFonts w:asciiTheme="majorHAnsi" w:eastAsia="Arial Unicode MS" w:hAnsiTheme="majorHAnsi"/>
                <w:lang w:eastAsia="ru-RU"/>
              </w:rPr>
              <w:t xml:space="preserve">Three PCB analysis methods and Device L2000DX for PCB testing in oil, soil and water samples have been registered and included into the State register of international, regional </w:t>
            </w:r>
            <w:r w:rsidR="00290973">
              <w:rPr>
                <w:rFonts w:asciiTheme="majorHAnsi" w:eastAsia="Arial Unicode MS" w:hAnsiTheme="majorHAnsi"/>
                <w:lang w:eastAsia="ru-RU"/>
              </w:rPr>
              <w:t>and national standards of the Republic of Kazakhstan</w:t>
            </w:r>
            <w:r>
              <w:rPr>
                <w:rFonts w:asciiTheme="majorHAnsi" w:eastAsia="Arial Unicode MS" w:hAnsiTheme="majorHAnsi"/>
                <w:lang w:eastAsia="ru-RU"/>
              </w:rPr>
              <w:t>.</w:t>
            </w:r>
          </w:p>
        </w:tc>
        <w:tc>
          <w:tcPr>
            <w:tcW w:w="264" w:type="pct"/>
          </w:tcPr>
          <w:p w14:paraId="56B2181F" w14:textId="77777777" w:rsidR="008C20F9" w:rsidRPr="00A92273" w:rsidRDefault="00A92273"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lastRenderedPageBreak/>
              <w:t>S</w:t>
            </w:r>
          </w:p>
        </w:tc>
      </w:tr>
      <w:tr w:rsidR="008C20F9" w:rsidRPr="00C26E15" w14:paraId="3E61E742" w14:textId="77777777" w:rsidTr="007F0607">
        <w:trPr>
          <w:trHeight w:val="28"/>
        </w:trPr>
        <w:tc>
          <w:tcPr>
            <w:tcW w:w="5000" w:type="pct"/>
            <w:gridSpan w:val="5"/>
            <w:vAlign w:val="center"/>
          </w:tcPr>
          <w:p w14:paraId="7E9C1492" w14:textId="77777777" w:rsidR="008C20F9" w:rsidRPr="00C26E15" w:rsidRDefault="008C20F9" w:rsidP="007F0607">
            <w:pPr>
              <w:pStyle w:val="NoSpacing"/>
              <w:ind w:left="87"/>
              <w:rPr>
                <w:rFonts w:asciiTheme="majorHAnsi" w:hAnsiTheme="majorHAnsi"/>
                <w:sz w:val="20"/>
                <w:szCs w:val="20"/>
              </w:rPr>
            </w:pPr>
            <w:r w:rsidRPr="00C26E15">
              <w:rPr>
                <w:rFonts w:asciiTheme="majorHAnsi" w:hAnsiTheme="majorHAnsi"/>
                <w:sz w:val="20"/>
                <w:szCs w:val="20"/>
              </w:rPr>
              <w:lastRenderedPageBreak/>
              <w:t>Output 2.1: Improved capacities of PCB holders for sound PCB management</w:t>
            </w:r>
          </w:p>
          <w:p w14:paraId="44CE265E" w14:textId="77777777" w:rsidR="008C20F9" w:rsidRPr="00C26E15" w:rsidRDefault="008C20F9" w:rsidP="007F0607">
            <w:pPr>
              <w:pStyle w:val="NoSpacing"/>
              <w:ind w:left="87"/>
              <w:rPr>
                <w:rFonts w:asciiTheme="majorHAnsi" w:hAnsiTheme="majorHAnsi"/>
                <w:sz w:val="20"/>
                <w:szCs w:val="20"/>
              </w:rPr>
            </w:pPr>
            <w:r w:rsidRPr="00C26E15">
              <w:rPr>
                <w:rFonts w:asciiTheme="majorHAnsi" w:hAnsiTheme="majorHAnsi"/>
                <w:sz w:val="20"/>
                <w:szCs w:val="20"/>
              </w:rPr>
              <w:t>Output 2.2: PCB holder-wise management and replacement plans</w:t>
            </w:r>
          </w:p>
          <w:p w14:paraId="33A2AB68" w14:textId="77777777" w:rsidR="008C20F9" w:rsidRPr="00C26E15" w:rsidRDefault="008C20F9" w:rsidP="007F0607">
            <w:pPr>
              <w:pStyle w:val="NoSpacing"/>
              <w:ind w:left="87"/>
              <w:rPr>
                <w:rFonts w:asciiTheme="majorHAnsi" w:hAnsiTheme="majorHAnsi"/>
                <w:sz w:val="20"/>
                <w:szCs w:val="20"/>
              </w:rPr>
            </w:pPr>
            <w:r w:rsidRPr="00C26E15">
              <w:rPr>
                <w:rFonts w:asciiTheme="majorHAnsi" w:hAnsiTheme="majorHAnsi"/>
                <w:sz w:val="20"/>
                <w:szCs w:val="20"/>
              </w:rPr>
              <w:t>Output 2.3: PCB inventory expanded and updated</w:t>
            </w:r>
          </w:p>
          <w:p w14:paraId="029684A9" w14:textId="77777777" w:rsidR="008C20F9" w:rsidRPr="00C26E15" w:rsidRDefault="008C20F9" w:rsidP="007F0607">
            <w:pPr>
              <w:pStyle w:val="NoSpacing"/>
              <w:ind w:left="87"/>
              <w:rPr>
                <w:rFonts w:asciiTheme="majorHAnsi" w:hAnsiTheme="majorHAnsi"/>
                <w:sz w:val="20"/>
                <w:szCs w:val="20"/>
              </w:rPr>
            </w:pPr>
            <w:r w:rsidRPr="00C26E15">
              <w:rPr>
                <w:rFonts w:asciiTheme="majorHAnsi" w:hAnsiTheme="majorHAnsi"/>
                <w:sz w:val="20"/>
                <w:szCs w:val="20"/>
              </w:rPr>
              <w:t xml:space="preserve">Output 2.4: </w:t>
            </w:r>
            <w:r w:rsidRPr="00836A0E">
              <w:rPr>
                <w:rFonts w:asciiTheme="majorHAnsi" w:hAnsiTheme="majorHAnsi"/>
                <w:sz w:val="20"/>
                <w:szCs w:val="20"/>
              </w:rPr>
              <w:t>Enhanced PCB analysis preparedness at State Hydro-meteorological services and Ministry of Health laboratories</w:t>
            </w:r>
          </w:p>
          <w:p w14:paraId="636BECA2" w14:textId="77777777" w:rsidR="008C20F9" w:rsidRPr="00C26E15" w:rsidRDefault="008C20F9" w:rsidP="007F0607">
            <w:pPr>
              <w:pStyle w:val="NoSpacing"/>
              <w:ind w:left="87"/>
              <w:rPr>
                <w:rFonts w:asciiTheme="majorHAnsi" w:hAnsiTheme="majorHAnsi"/>
                <w:sz w:val="20"/>
                <w:szCs w:val="20"/>
                <w:lang w:eastAsia="ru-RU"/>
              </w:rPr>
            </w:pPr>
            <w:r w:rsidRPr="00C26E15">
              <w:rPr>
                <w:rFonts w:asciiTheme="majorHAnsi" w:hAnsiTheme="majorHAnsi"/>
                <w:sz w:val="20"/>
                <w:szCs w:val="20"/>
              </w:rPr>
              <w:t xml:space="preserve">Output 2.5: Risk based priority setting tools for PCBs management initiatives developed.   </w:t>
            </w:r>
          </w:p>
        </w:tc>
      </w:tr>
      <w:tr w:rsidR="008C20F9" w:rsidRPr="00C26E15" w14:paraId="17B67797" w14:textId="77777777" w:rsidTr="00026D4C">
        <w:trPr>
          <w:trHeight w:val="255"/>
        </w:trPr>
        <w:tc>
          <w:tcPr>
            <w:tcW w:w="567" w:type="pct"/>
            <w:vMerge w:val="restart"/>
            <w:tcMar>
              <w:top w:w="20" w:type="dxa"/>
              <w:left w:w="20" w:type="dxa"/>
              <w:bottom w:w="0" w:type="dxa"/>
              <w:right w:w="20" w:type="dxa"/>
            </w:tcMar>
            <w:hideMark/>
          </w:tcPr>
          <w:p w14:paraId="4CF1A8BD" w14:textId="77777777" w:rsidR="008C20F9" w:rsidRPr="00C26E15" w:rsidRDefault="008C20F9" w:rsidP="007F0607">
            <w:pPr>
              <w:ind w:left="146"/>
              <w:rPr>
                <w:rFonts w:asciiTheme="majorHAnsi" w:hAnsiTheme="majorHAnsi"/>
                <w:bCs/>
                <w:sz w:val="20"/>
                <w:szCs w:val="20"/>
                <w:u w:val="single"/>
                <w:lang w:eastAsia="ru-RU"/>
              </w:rPr>
            </w:pPr>
            <w:r w:rsidRPr="00C26E15">
              <w:rPr>
                <w:rFonts w:asciiTheme="majorHAnsi" w:hAnsiTheme="majorHAnsi"/>
                <w:b/>
                <w:sz w:val="20"/>
                <w:szCs w:val="20"/>
              </w:rPr>
              <w:t xml:space="preserve">Outcome 3: </w:t>
            </w:r>
            <w:r w:rsidRPr="00C26E15">
              <w:rPr>
                <w:rFonts w:asciiTheme="majorHAnsi" w:hAnsiTheme="majorHAnsi"/>
                <w:sz w:val="20"/>
                <w:szCs w:val="20"/>
              </w:rPr>
              <w:t xml:space="preserve">Replacement, setting-up safe </w:t>
            </w:r>
            <w:r w:rsidRPr="00836A0E">
              <w:rPr>
                <w:rFonts w:asciiTheme="majorHAnsi" w:hAnsiTheme="majorHAnsi"/>
                <w:sz w:val="20"/>
                <w:szCs w:val="20"/>
              </w:rPr>
              <w:t xml:space="preserve">dismantling of 850 </w:t>
            </w:r>
            <w:r w:rsidRPr="00836A0E">
              <w:rPr>
                <w:rFonts w:asciiTheme="majorHAnsi" w:hAnsiTheme="majorHAnsi"/>
                <w:sz w:val="20"/>
                <w:szCs w:val="20"/>
              </w:rPr>
              <w:lastRenderedPageBreak/>
              <w:t>tons of PCB trans</w:t>
            </w:r>
            <w:r w:rsidRPr="00836A0E">
              <w:rPr>
                <w:rFonts w:asciiTheme="majorHAnsi" w:hAnsiTheme="majorHAnsi"/>
                <w:sz w:val="20"/>
                <w:szCs w:val="20"/>
              </w:rPr>
              <w:softHyphen/>
              <w:t>formers and their safe disposal</w:t>
            </w:r>
          </w:p>
        </w:tc>
        <w:tc>
          <w:tcPr>
            <w:tcW w:w="781" w:type="pct"/>
            <w:tcMar>
              <w:top w:w="20" w:type="dxa"/>
              <w:left w:w="20" w:type="dxa"/>
              <w:bottom w:w="0" w:type="dxa"/>
              <w:right w:w="20" w:type="dxa"/>
            </w:tcMar>
          </w:tcPr>
          <w:p w14:paraId="6DE34BB9" w14:textId="77777777" w:rsidR="008C20F9" w:rsidRPr="00C26E15" w:rsidRDefault="008C20F9" w:rsidP="007F0607">
            <w:pPr>
              <w:rPr>
                <w:rFonts w:asciiTheme="majorHAnsi" w:hAnsiTheme="majorHAnsi"/>
                <w:sz w:val="20"/>
                <w:szCs w:val="20"/>
                <w:lang w:eastAsia="ru-RU"/>
              </w:rPr>
            </w:pPr>
            <w:r w:rsidRPr="00C26E15">
              <w:rPr>
                <w:rFonts w:asciiTheme="majorHAnsi" w:hAnsiTheme="majorHAnsi"/>
                <w:color w:val="000000"/>
                <w:sz w:val="20"/>
                <w:szCs w:val="20"/>
              </w:rPr>
              <w:lastRenderedPageBreak/>
              <w:t>1. Company phase out plans developed.</w:t>
            </w:r>
          </w:p>
        </w:tc>
        <w:tc>
          <w:tcPr>
            <w:tcW w:w="867" w:type="pct"/>
          </w:tcPr>
          <w:p w14:paraId="43DCFC15" w14:textId="77777777" w:rsidR="008C20F9" w:rsidRPr="00C26E15" w:rsidRDefault="008C20F9" w:rsidP="007F0607">
            <w:pPr>
              <w:ind w:left="106"/>
              <w:rPr>
                <w:rFonts w:asciiTheme="majorHAnsi" w:hAnsiTheme="majorHAnsi"/>
                <w:sz w:val="20"/>
                <w:szCs w:val="20"/>
                <w:lang w:eastAsia="ru-RU"/>
              </w:rPr>
            </w:pPr>
            <w:r w:rsidRPr="00C26E15">
              <w:rPr>
                <w:rFonts w:asciiTheme="majorHAnsi" w:hAnsiTheme="majorHAnsi"/>
                <w:color w:val="000000"/>
                <w:sz w:val="20"/>
                <w:szCs w:val="20"/>
              </w:rPr>
              <w:t>106 PCB transformer</w:t>
            </w:r>
          </w:p>
        </w:tc>
        <w:tc>
          <w:tcPr>
            <w:tcW w:w="2521" w:type="pct"/>
            <w:noWrap/>
            <w:tcMar>
              <w:top w:w="20" w:type="dxa"/>
              <w:left w:w="20" w:type="dxa"/>
              <w:bottom w:w="0" w:type="dxa"/>
              <w:right w:w="20" w:type="dxa"/>
            </w:tcMar>
          </w:tcPr>
          <w:p w14:paraId="0FBF7F7C" w14:textId="77777777" w:rsidR="008C20F9" w:rsidRPr="003E75A2" w:rsidRDefault="003E75A2" w:rsidP="00887750">
            <w:pPr>
              <w:pStyle w:val="ListParagraph"/>
              <w:numPr>
                <w:ilvl w:val="0"/>
                <w:numId w:val="25"/>
              </w:numPr>
              <w:spacing w:before="0" w:line="240" w:lineRule="auto"/>
              <w:ind w:left="253" w:hanging="180"/>
              <w:rPr>
                <w:rFonts w:asciiTheme="majorHAnsi" w:eastAsia="Arial Unicode MS" w:hAnsiTheme="majorHAnsi"/>
                <w:lang w:eastAsia="ru-RU"/>
              </w:rPr>
            </w:pPr>
            <w:r w:rsidRPr="00C26E15">
              <w:rPr>
                <w:rFonts w:asciiTheme="majorHAnsi" w:eastAsia="Arial Unicode MS" w:hAnsiTheme="majorHAnsi"/>
                <w:lang w:eastAsia="ru-RU"/>
              </w:rPr>
              <w:t xml:space="preserve">At the time of the TE, </w:t>
            </w:r>
            <w:r>
              <w:rPr>
                <w:rFonts w:asciiTheme="majorHAnsi" w:eastAsia="Arial Unicode MS" w:hAnsiTheme="majorHAnsi"/>
                <w:lang w:eastAsia="ru-RU"/>
              </w:rPr>
              <w:t>1</w:t>
            </w:r>
            <w:r w:rsidRPr="00C26E15">
              <w:rPr>
                <w:rFonts w:asciiTheme="majorHAnsi" w:eastAsia="Arial Unicode MS" w:hAnsiTheme="majorHAnsi"/>
                <w:lang w:eastAsia="ru-RU"/>
              </w:rPr>
              <w:t xml:space="preserve"> compan</w:t>
            </w:r>
            <w:r>
              <w:rPr>
                <w:rFonts w:asciiTheme="majorHAnsi" w:eastAsia="Arial Unicode MS" w:hAnsiTheme="majorHAnsi"/>
                <w:lang w:eastAsia="ru-RU"/>
              </w:rPr>
              <w:t>y (AMT)</w:t>
            </w:r>
            <w:r w:rsidRPr="00C26E15">
              <w:rPr>
                <w:rFonts w:asciiTheme="majorHAnsi" w:eastAsia="Arial Unicode MS" w:hAnsiTheme="majorHAnsi"/>
                <w:lang w:eastAsia="ru-RU"/>
              </w:rPr>
              <w:t xml:space="preserve"> ha</w:t>
            </w:r>
            <w:r>
              <w:rPr>
                <w:rFonts w:asciiTheme="majorHAnsi" w:eastAsia="Arial Unicode MS" w:hAnsiTheme="majorHAnsi"/>
                <w:lang w:eastAsia="ru-RU"/>
              </w:rPr>
              <w:t>d its</w:t>
            </w:r>
            <w:r w:rsidRPr="00C26E15">
              <w:rPr>
                <w:rFonts w:asciiTheme="majorHAnsi" w:eastAsia="Arial Unicode MS" w:hAnsiTheme="majorHAnsi"/>
                <w:lang w:eastAsia="ru-RU"/>
              </w:rPr>
              <w:t xml:space="preserve"> PCB </w:t>
            </w:r>
            <w:r>
              <w:rPr>
                <w:rFonts w:asciiTheme="majorHAnsi" w:eastAsia="Arial Unicode MS" w:hAnsiTheme="majorHAnsi"/>
                <w:lang w:eastAsia="ru-RU"/>
              </w:rPr>
              <w:t>phase-out plan approved by the regiona</w:t>
            </w:r>
            <w:r w:rsidR="00632BB7">
              <w:rPr>
                <w:rFonts w:asciiTheme="majorHAnsi" w:eastAsia="Arial Unicode MS" w:hAnsiTheme="majorHAnsi"/>
                <w:lang w:eastAsia="ru-RU"/>
              </w:rPr>
              <w:t>l ecological department</w:t>
            </w:r>
            <w:r w:rsidRPr="00C26E15">
              <w:rPr>
                <w:rFonts w:asciiTheme="majorHAnsi" w:eastAsia="Arial Unicode MS" w:hAnsiTheme="majorHAnsi"/>
                <w:lang w:eastAsia="ru-RU"/>
              </w:rPr>
              <w:t>.</w:t>
            </w:r>
            <w:r>
              <w:rPr>
                <w:rFonts w:asciiTheme="majorHAnsi" w:eastAsia="Arial Unicode MS" w:hAnsiTheme="majorHAnsi"/>
                <w:lang w:eastAsia="ru-RU"/>
              </w:rPr>
              <w:t xml:space="preserve"> </w:t>
            </w:r>
            <w:r w:rsidR="00632BB7">
              <w:rPr>
                <w:rFonts w:asciiTheme="majorHAnsi" w:eastAsia="Arial Unicode MS" w:hAnsiTheme="majorHAnsi"/>
                <w:lang w:eastAsia="ru-RU"/>
              </w:rPr>
              <w:t xml:space="preserve">As part of its phase-out plan, AMT (which owns 107 transformers </w:t>
            </w:r>
            <w:r w:rsidRPr="003E75A2">
              <w:rPr>
                <w:rFonts w:asciiTheme="majorHAnsi" w:eastAsia="Arial Unicode MS" w:hAnsiTheme="majorHAnsi"/>
                <w:lang w:eastAsia="ru-RU"/>
              </w:rPr>
              <w:t xml:space="preserve">of which 25 have </w:t>
            </w:r>
            <w:r w:rsidR="00632BB7">
              <w:rPr>
                <w:rFonts w:asciiTheme="majorHAnsi" w:eastAsia="Arial Unicode MS" w:hAnsiTheme="majorHAnsi"/>
                <w:lang w:eastAsia="ru-RU"/>
              </w:rPr>
              <w:t xml:space="preserve">already </w:t>
            </w:r>
            <w:r w:rsidRPr="003E75A2">
              <w:rPr>
                <w:rFonts w:asciiTheme="majorHAnsi" w:eastAsia="Arial Unicode MS" w:hAnsiTheme="majorHAnsi"/>
                <w:lang w:eastAsia="ru-RU"/>
              </w:rPr>
              <w:t>been phased out</w:t>
            </w:r>
            <w:r w:rsidR="00632BB7">
              <w:rPr>
                <w:rFonts w:asciiTheme="majorHAnsi" w:eastAsia="Arial Unicode MS" w:hAnsiTheme="majorHAnsi"/>
                <w:lang w:eastAsia="ru-RU"/>
              </w:rPr>
              <w:t xml:space="preserve">), </w:t>
            </w:r>
            <w:r w:rsidRPr="003E75A2">
              <w:rPr>
                <w:rFonts w:asciiTheme="majorHAnsi" w:eastAsia="Arial Unicode MS" w:hAnsiTheme="majorHAnsi"/>
                <w:lang w:eastAsia="ru-RU"/>
              </w:rPr>
              <w:t xml:space="preserve">aims to phase out the remaining 82 by 2020. </w:t>
            </w:r>
          </w:p>
        </w:tc>
        <w:tc>
          <w:tcPr>
            <w:tcW w:w="264" w:type="pct"/>
          </w:tcPr>
          <w:p w14:paraId="408A60F5" w14:textId="77777777" w:rsidR="008C20F9" w:rsidRPr="00A92273" w:rsidRDefault="00996798"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t>M</w:t>
            </w:r>
            <w:r w:rsidR="003E75A2">
              <w:rPr>
                <w:rFonts w:asciiTheme="majorHAnsi" w:hAnsiTheme="majorHAnsi"/>
                <w:b/>
                <w:sz w:val="22"/>
                <w:szCs w:val="22"/>
                <w:lang w:eastAsia="ru-RU"/>
              </w:rPr>
              <w:t>U</w:t>
            </w:r>
          </w:p>
        </w:tc>
      </w:tr>
      <w:tr w:rsidR="008C20F9" w:rsidRPr="00C26E15" w14:paraId="683C88A6" w14:textId="77777777" w:rsidTr="00026D4C">
        <w:trPr>
          <w:trHeight w:val="255"/>
        </w:trPr>
        <w:tc>
          <w:tcPr>
            <w:tcW w:w="567" w:type="pct"/>
            <w:vMerge/>
            <w:vAlign w:val="center"/>
            <w:hideMark/>
          </w:tcPr>
          <w:p w14:paraId="4E169480" w14:textId="77777777" w:rsidR="008C20F9" w:rsidRPr="00C26E15" w:rsidRDefault="008C20F9" w:rsidP="007F0607">
            <w:pPr>
              <w:rPr>
                <w:rFonts w:asciiTheme="majorHAnsi" w:hAnsiTheme="majorHAnsi"/>
                <w:bCs/>
                <w:sz w:val="20"/>
                <w:szCs w:val="20"/>
                <w:u w:val="single"/>
                <w:lang w:eastAsia="ru-RU"/>
              </w:rPr>
            </w:pPr>
          </w:p>
        </w:tc>
        <w:tc>
          <w:tcPr>
            <w:tcW w:w="781" w:type="pct"/>
            <w:tcMar>
              <w:top w:w="20" w:type="dxa"/>
              <w:left w:w="20" w:type="dxa"/>
              <w:bottom w:w="0" w:type="dxa"/>
              <w:right w:w="20" w:type="dxa"/>
            </w:tcMar>
          </w:tcPr>
          <w:p w14:paraId="534BD8A0" w14:textId="77777777" w:rsidR="008C20F9" w:rsidRPr="00C26E15" w:rsidRDefault="008C20F9" w:rsidP="007F0607">
            <w:pPr>
              <w:rPr>
                <w:rFonts w:asciiTheme="majorHAnsi" w:hAnsiTheme="majorHAnsi"/>
                <w:sz w:val="20"/>
                <w:szCs w:val="20"/>
                <w:lang w:eastAsia="ru-RU"/>
              </w:rPr>
            </w:pPr>
            <w:r w:rsidRPr="00C26E15">
              <w:rPr>
                <w:rFonts w:asciiTheme="majorHAnsi" w:hAnsiTheme="majorHAnsi"/>
                <w:color w:val="000000"/>
                <w:sz w:val="20"/>
                <w:szCs w:val="20"/>
              </w:rPr>
              <w:t xml:space="preserve">2. Safe workshop and storage assigned up dated for PCB </w:t>
            </w:r>
            <w:r w:rsidRPr="00C26E15">
              <w:rPr>
                <w:rFonts w:asciiTheme="majorHAnsi" w:hAnsiTheme="majorHAnsi"/>
                <w:color w:val="000000"/>
                <w:sz w:val="20"/>
                <w:szCs w:val="20"/>
              </w:rPr>
              <w:lastRenderedPageBreak/>
              <w:t>dismantling and storage.</w:t>
            </w:r>
          </w:p>
        </w:tc>
        <w:tc>
          <w:tcPr>
            <w:tcW w:w="867" w:type="pct"/>
          </w:tcPr>
          <w:p w14:paraId="1FC26212" w14:textId="77777777" w:rsidR="008C20F9" w:rsidRPr="00C26E15" w:rsidRDefault="008C20F9" w:rsidP="007F0607">
            <w:pPr>
              <w:ind w:left="106"/>
              <w:rPr>
                <w:rFonts w:asciiTheme="majorHAnsi" w:hAnsiTheme="majorHAnsi"/>
                <w:color w:val="000000"/>
                <w:sz w:val="20"/>
                <w:szCs w:val="20"/>
              </w:rPr>
            </w:pPr>
            <w:r w:rsidRPr="00C26E15">
              <w:rPr>
                <w:rFonts w:asciiTheme="majorHAnsi" w:hAnsiTheme="majorHAnsi"/>
                <w:color w:val="000000"/>
                <w:sz w:val="20"/>
                <w:szCs w:val="20"/>
              </w:rPr>
              <w:lastRenderedPageBreak/>
              <w:t xml:space="preserve">2(a). Safe </w:t>
            </w:r>
            <w:r w:rsidRPr="00836A0E">
              <w:rPr>
                <w:rFonts w:asciiTheme="majorHAnsi" w:hAnsiTheme="majorHAnsi"/>
                <w:sz w:val="20"/>
                <w:szCs w:val="20"/>
              </w:rPr>
              <w:t>transformer</w:t>
            </w:r>
            <w:r w:rsidRPr="00C26E15">
              <w:rPr>
                <w:rFonts w:asciiTheme="majorHAnsi" w:hAnsiTheme="majorHAnsi"/>
                <w:color w:val="000000"/>
                <w:sz w:val="20"/>
                <w:szCs w:val="20"/>
              </w:rPr>
              <w:t xml:space="preserve"> storage facility establi</w:t>
            </w:r>
            <w:r w:rsidRPr="00C26E15">
              <w:rPr>
                <w:rFonts w:asciiTheme="majorHAnsi" w:hAnsiTheme="majorHAnsi"/>
                <w:color w:val="000000"/>
                <w:sz w:val="20"/>
                <w:szCs w:val="20"/>
              </w:rPr>
              <w:softHyphen/>
              <w:t xml:space="preserve">shed within </w:t>
            </w:r>
            <w:r w:rsidRPr="00C26E15">
              <w:rPr>
                <w:rFonts w:asciiTheme="majorHAnsi" w:hAnsiTheme="majorHAnsi"/>
                <w:color w:val="000000"/>
                <w:sz w:val="20"/>
                <w:szCs w:val="20"/>
              </w:rPr>
              <w:lastRenderedPageBreak/>
              <w:t>second year of project.</w:t>
            </w:r>
          </w:p>
          <w:p w14:paraId="7F390E3F" w14:textId="77777777" w:rsidR="008C20F9" w:rsidRPr="00C26E15" w:rsidRDefault="008C20F9" w:rsidP="007F0607">
            <w:pPr>
              <w:ind w:left="106"/>
              <w:rPr>
                <w:rFonts w:asciiTheme="majorHAnsi" w:hAnsiTheme="majorHAnsi"/>
                <w:color w:val="000000"/>
                <w:sz w:val="20"/>
                <w:szCs w:val="20"/>
              </w:rPr>
            </w:pPr>
          </w:p>
          <w:p w14:paraId="4AE4928D" w14:textId="77777777" w:rsidR="008C20F9" w:rsidRPr="00C26E15" w:rsidRDefault="008C20F9" w:rsidP="007F0607">
            <w:pPr>
              <w:ind w:left="106"/>
              <w:rPr>
                <w:rFonts w:asciiTheme="majorHAnsi" w:hAnsiTheme="majorHAnsi"/>
                <w:color w:val="000000"/>
                <w:sz w:val="20"/>
                <w:szCs w:val="20"/>
              </w:rPr>
            </w:pPr>
          </w:p>
          <w:p w14:paraId="3DD71B3E" w14:textId="77777777" w:rsidR="008C20F9" w:rsidRPr="00C26E15" w:rsidRDefault="008C20F9" w:rsidP="007F0607">
            <w:pPr>
              <w:ind w:left="106"/>
              <w:rPr>
                <w:rFonts w:asciiTheme="majorHAnsi" w:hAnsiTheme="majorHAnsi"/>
                <w:color w:val="000000"/>
                <w:sz w:val="20"/>
                <w:szCs w:val="20"/>
              </w:rPr>
            </w:pPr>
          </w:p>
          <w:p w14:paraId="003CE235" w14:textId="77777777" w:rsidR="00F14231" w:rsidRDefault="00F14231" w:rsidP="007F0607">
            <w:pPr>
              <w:ind w:left="106"/>
              <w:rPr>
                <w:rFonts w:asciiTheme="majorHAnsi" w:hAnsiTheme="majorHAnsi"/>
                <w:color w:val="000000"/>
                <w:sz w:val="20"/>
                <w:szCs w:val="20"/>
              </w:rPr>
            </w:pPr>
          </w:p>
          <w:p w14:paraId="3ABEC613" w14:textId="77777777" w:rsidR="00F14231" w:rsidRDefault="00F14231" w:rsidP="007F0607">
            <w:pPr>
              <w:ind w:left="106"/>
              <w:rPr>
                <w:rFonts w:asciiTheme="majorHAnsi" w:hAnsiTheme="majorHAnsi"/>
                <w:color w:val="000000"/>
                <w:sz w:val="20"/>
                <w:szCs w:val="20"/>
              </w:rPr>
            </w:pPr>
          </w:p>
          <w:p w14:paraId="43C190EF" w14:textId="77777777" w:rsidR="008C20F9" w:rsidRPr="00C26E15" w:rsidRDefault="008C20F9" w:rsidP="007F0607">
            <w:pPr>
              <w:ind w:left="106"/>
              <w:rPr>
                <w:rFonts w:asciiTheme="majorHAnsi" w:hAnsiTheme="majorHAnsi"/>
                <w:sz w:val="20"/>
                <w:szCs w:val="20"/>
                <w:lang w:eastAsia="ru-RU"/>
              </w:rPr>
            </w:pPr>
            <w:r w:rsidRPr="00C26E15">
              <w:rPr>
                <w:rFonts w:asciiTheme="majorHAnsi" w:hAnsiTheme="majorHAnsi"/>
                <w:color w:val="000000"/>
                <w:sz w:val="20"/>
                <w:szCs w:val="20"/>
              </w:rPr>
              <w:t>2(b). Disconnection and dismantling personnel fully trained for safe PCB handling</w:t>
            </w:r>
          </w:p>
        </w:tc>
        <w:tc>
          <w:tcPr>
            <w:tcW w:w="2521" w:type="pct"/>
            <w:noWrap/>
            <w:tcMar>
              <w:top w:w="20" w:type="dxa"/>
              <w:left w:w="20" w:type="dxa"/>
              <w:bottom w:w="0" w:type="dxa"/>
              <w:right w:w="20" w:type="dxa"/>
            </w:tcMar>
          </w:tcPr>
          <w:p w14:paraId="73E1F45E" w14:textId="77777777" w:rsidR="006B378B" w:rsidRPr="00986791" w:rsidRDefault="00563534" w:rsidP="00563534">
            <w:pPr>
              <w:ind w:right="159"/>
              <w:jc w:val="both"/>
              <w:rPr>
                <w:rFonts w:asciiTheme="majorHAnsi" w:eastAsia="Arial Unicode MS" w:hAnsiTheme="majorHAnsi"/>
                <w:sz w:val="20"/>
                <w:szCs w:val="20"/>
                <w:lang w:eastAsia="ru-RU"/>
              </w:rPr>
            </w:pPr>
            <w:r>
              <w:rPr>
                <w:rFonts w:asciiTheme="majorHAnsi" w:eastAsia="Arial Unicode MS" w:hAnsiTheme="majorHAnsi"/>
                <w:sz w:val="20"/>
                <w:szCs w:val="20"/>
                <w:lang w:eastAsia="ru-RU"/>
              </w:rPr>
              <w:lastRenderedPageBreak/>
              <w:t>T</w:t>
            </w:r>
            <w:r w:rsidR="00CB3182">
              <w:rPr>
                <w:rFonts w:asciiTheme="majorHAnsi" w:eastAsia="Arial Unicode MS" w:hAnsiTheme="majorHAnsi"/>
                <w:sz w:val="20"/>
                <w:szCs w:val="20"/>
                <w:lang w:eastAsia="ru-RU"/>
              </w:rPr>
              <w:t>he project provided advic</w:t>
            </w:r>
            <w:r w:rsidR="00000E13" w:rsidRPr="00986791">
              <w:rPr>
                <w:rFonts w:asciiTheme="majorHAnsi" w:eastAsia="Arial Unicode MS" w:hAnsiTheme="majorHAnsi"/>
                <w:sz w:val="20"/>
                <w:szCs w:val="20"/>
                <w:lang w:eastAsia="ru-RU"/>
              </w:rPr>
              <w:t xml:space="preserve">e to </w:t>
            </w:r>
            <w:r w:rsidR="00A45569">
              <w:rPr>
                <w:rFonts w:asciiTheme="majorHAnsi" w:eastAsia="Arial Unicode MS" w:hAnsiTheme="majorHAnsi"/>
                <w:sz w:val="20"/>
                <w:szCs w:val="20"/>
                <w:lang w:eastAsia="ru-RU"/>
              </w:rPr>
              <w:t xml:space="preserve">private </w:t>
            </w:r>
            <w:r w:rsidR="00000E13" w:rsidRPr="00986791">
              <w:rPr>
                <w:rFonts w:asciiTheme="majorHAnsi" w:eastAsia="Arial Unicode MS" w:hAnsiTheme="majorHAnsi"/>
                <w:sz w:val="20"/>
                <w:szCs w:val="20"/>
                <w:lang w:eastAsia="ru-RU"/>
              </w:rPr>
              <w:t>PCB holders on the requirements for safe s</w:t>
            </w:r>
            <w:r>
              <w:rPr>
                <w:rFonts w:asciiTheme="majorHAnsi" w:eastAsia="Arial Unicode MS" w:hAnsiTheme="majorHAnsi"/>
                <w:sz w:val="20"/>
                <w:szCs w:val="20"/>
                <w:lang w:eastAsia="ru-RU"/>
              </w:rPr>
              <w:t>torage of PCB containing wastes. At the time of the TE:</w:t>
            </w:r>
          </w:p>
          <w:p w14:paraId="3E68A84B" w14:textId="77777777" w:rsidR="008C20F9" w:rsidRDefault="008C20F9" w:rsidP="00887750">
            <w:pPr>
              <w:pStyle w:val="ListParagraph"/>
              <w:numPr>
                <w:ilvl w:val="0"/>
                <w:numId w:val="25"/>
              </w:numPr>
              <w:spacing w:before="0" w:line="240" w:lineRule="auto"/>
              <w:ind w:left="279" w:right="159" w:hanging="180"/>
              <w:jc w:val="both"/>
              <w:rPr>
                <w:rFonts w:asciiTheme="majorHAnsi" w:eastAsia="Arial Unicode MS" w:hAnsiTheme="majorHAnsi"/>
                <w:lang w:eastAsia="ru-RU"/>
              </w:rPr>
            </w:pPr>
            <w:r w:rsidRPr="002365FC">
              <w:rPr>
                <w:rFonts w:asciiTheme="majorHAnsi" w:eastAsia="Arial Unicode MS" w:hAnsiTheme="majorHAnsi"/>
                <w:b/>
                <w:lang w:eastAsia="ru-RU"/>
              </w:rPr>
              <w:lastRenderedPageBreak/>
              <w:t>AMT</w:t>
            </w:r>
            <w:r w:rsidRPr="00A45569">
              <w:rPr>
                <w:rFonts w:asciiTheme="majorHAnsi" w:eastAsia="Arial Unicode MS" w:hAnsiTheme="majorHAnsi"/>
                <w:lang w:eastAsia="ru-RU"/>
              </w:rPr>
              <w:t xml:space="preserve"> </w:t>
            </w:r>
            <w:r w:rsidR="00563534">
              <w:rPr>
                <w:rFonts w:asciiTheme="majorHAnsi" w:eastAsia="Arial Unicode MS" w:hAnsiTheme="majorHAnsi"/>
                <w:lang w:eastAsia="ru-RU"/>
              </w:rPr>
              <w:t>was</w:t>
            </w:r>
            <w:r w:rsidRPr="00A45569">
              <w:rPr>
                <w:rFonts w:asciiTheme="majorHAnsi" w:eastAsia="Arial Unicode MS" w:hAnsiTheme="majorHAnsi"/>
                <w:lang w:eastAsia="ru-RU"/>
              </w:rPr>
              <w:t xml:space="preserve"> </w:t>
            </w:r>
            <w:r w:rsidR="00563534">
              <w:rPr>
                <w:rFonts w:asciiTheme="majorHAnsi" w:eastAsia="Arial Unicode MS" w:hAnsiTheme="majorHAnsi"/>
                <w:lang w:eastAsia="ru-RU"/>
              </w:rPr>
              <w:t xml:space="preserve">storing </w:t>
            </w:r>
            <w:r w:rsidRPr="00A45569">
              <w:rPr>
                <w:rFonts w:asciiTheme="majorHAnsi" w:eastAsia="Arial Unicode MS" w:hAnsiTheme="majorHAnsi"/>
                <w:lang w:eastAsia="ru-RU"/>
              </w:rPr>
              <w:t xml:space="preserve">22 of the drained </w:t>
            </w:r>
            <w:r w:rsidR="002E1446" w:rsidRPr="00A45569">
              <w:rPr>
                <w:rFonts w:asciiTheme="majorHAnsi" w:eastAsia="Arial Unicode MS" w:hAnsiTheme="majorHAnsi"/>
                <w:lang w:eastAsia="ru-RU"/>
              </w:rPr>
              <w:t xml:space="preserve">25 </w:t>
            </w:r>
            <w:r w:rsidRPr="00A45569">
              <w:rPr>
                <w:rFonts w:asciiTheme="majorHAnsi" w:eastAsia="Arial Unicode MS" w:hAnsiTheme="majorHAnsi"/>
                <w:lang w:eastAsia="ru-RU"/>
              </w:rPr>
              <w:t>transform</w:t>
            </w:r>
            <w:r w:rsidR="00563534">
              <w:rPr>
                <w:rFonts w:asciiTheme="majorHAnsi" w:eastAsia="Arial Unicode MS" w:hAnsiTheme="majorHAnsi"/>
                <w:lang w:eastAsia="ru-RU"/>
              </w:rPr>
              <w:t>ers in a storage location upgraded b</w:t>
            </w:r>
            <w:r w:rsidR="002F3A40">
              <w:rPr>
                <w:rFonts w:asciiTheme="majorHAnsi" w:eastAsia="Arial Unicode MS" w:hAnsiTheme="majorHAnsi"/>
                <w:lang w:eastAsia="ru-RU"/>
              </w:rPr>
              <w:t xml:space="preserve">ased on project recommendations. </w:t>
            </w:r>
            <w:r w:rsidRPr="002365FC">
              <w:rPr>
                <w:rFonts w:asciiTheme="majorHAnsi" w:eastAsia="Arial Unicode MS" w:hAnsiTheme="majorHAnsi"/>
                <w:b/>
                <w:lang w:eastAsia="ru-RU"/>
              </w:rPr>
              <w:t>Stepnogorsk Bearing Plan</w:t>
            </w:r>
            <w:r w:rsidR="00A45569">
              <w:rPr>
                <w:rFonts w:asciiTheme="majorHAnsi" w:eastAsia="Arial Unicode MS" w:hAnsiTheme="majorHAnsi"/>
                <w:lang w:eastAsia="ru-RU"/>
              </w:rPr>
              <w:t xml:space="preserve"> was s</w:t>
            </w:r>
            <w:r w:rsidRPr="00A45569">
              <w:rPr>
                <w:rFonts w:asciiTheme="majorHAnsi" w:eastAsia="Arial Unicode MS" w:hAnsiTheme="majorHAnsi"/>
                <w:lang w:eastAsia="ru-RU"/>
              </w:rPr>
              <w:t>afely storing 2 drained “empty” transformer</w:t>
            </w:r>
            <w:r w:rsidR="00A45569">
              <w:rPr>
                <w:rFonts w:asciiTheme="majorHAnsi" w:eastAsia="Arial Unicode MS" w:hAnsiTheme="majorHAnsi"/>
                <w:lang w:eastAsia="ru-RU"/>
              </w:rPr>
              <w:t>s</w:t>
            </w:r>
            <w:r w:rsidR="002E1446" w:rsidRPr="00A45569">
              <w:rPr>
                <w:rFonts w:asciiTheme="majorHAnsi" w:eastAsia="Arial Unicode MS" w:hAnsiTheme="majorHAnsi"/>
                <w:lang w:eastAsia="ru-RU"/>
              </w:rPr>
              <w:t xml:space="preserve">. </w:t>
            </w:r>
          </w:p>
          <w:p w14:paraId="500D1FAF" w14:textId="77777777" w:rsidR="00663C48" w:rsidRDefault="005E048E" w:rsidP="00887750">
            <w:pPr>
              <w:pStyle w:val="ListParagraph"/>
              <w:numPr>
                <w:ilvl w:val="0"/>
                <w:numId w:val="25"/>
              </w:numPr>
              <w:spacing w:before="0" w:line="240" w:lineRule="auto"/>
              <w:ind w:left="279" w:right="159" w:hanging="180"/>
              <w:jc w:val="both"/>
              <w:rPr>
                <w:rFonts w:asciiTheme="majorHAnsi" w:eastAsia="Arial Unicode MS" w:hAnsiTheme="majorHAnsi"/>
                <w:lang w:eastAsia="ru-RU"/>
              </w:rPr>
            </w:pPr>
            <w:r w:rsidRPr="005E048E">
              <w:rPr>
                <w:rFonts w:asciiTheme="majorHAnsi" w:eastAsia="Arial Unicode MS" w:hAnsiTheme="majorHAnsi"/>
                <w:lang w:eastAsia="ru-RU"/>
              </w:rPr>
              <w:t xml:space="preserve">The project also provided training and recommendations to </w:t>
            </w:r>
            <w:r w:rsidR="00F14231" w:rsidRPr="002F3A40">
              <w:rPr>
                <w:rFonts w:asciiTheme="majorHAnsi" w:eastAsia="Arial Unicode MS" w:hAnsiTheme="majorHAnsi"/>
                <w:b/>
                <w:lang w:eastAsia="ru-RU"/>
              </w:rPr>
              <w:t>Aksu Ferroalloy Plant</w:t>
            </w:r>
            <w:r w:rsidR="00F14231" w:rsidRPr="005E048E">
              <w:rPr>
                <w:rFonts w:asciiTheme="majorHAnsi" w:eastAsia="Arial Unicode MS" w:hAnsiTheme="majorHAnsi"/>
                <w:lang w:eastAsia="ru-RU"/>
              </w:rPr>
              <w:t xml:space="preserve"> </w:t>
            </w:r>
            <w:r w:rsidRPr="005E048E">
              <w:rPr>
                <w:rFonts w:asciiTheme="majorHAnsi" w:eastAsia="Arial Unicode MS" w:hAnsiTheme="majorHAnsi"/>
                <w:lang w:eastAsia="ru-RU"/>
              </w:rPr>
              <w:t>f</w:t>
            </w:r>
            <w:r w:rsidR="00F14231" w:rsidRPr="005E048E">
              <w:rPr>
                <w:rFonts w:asciiTheme="majorHAnsi" w:eastAsia="Arial Unicode MS" w:hAnsiTheme="majorHAnsi"/>
                <w:lang w:eastAsia="ru-RU"/>
              </w:rPr>
              <w:t xml:space="preserve">or upgrading of </w:t>
            </w:r>
            <w:r w:rsidRPr="005E048E">
              <w:rPr>
                <w:rFonts w:asciiTheme="majorHAnsi" w:eastAsia="Arial Unicode MS" w:hAnsiTheme="majorHAnsi"/>
                <w:lang w:eastAsia="ru-RU"/>
              </w:rPr>
              <w:t xml:space="preserve">its </w:t>
            </w:r>
            <w:r w:rsidR="00F14231" w:rsidRPr="005E048E">
              <w:rPr>
                <w:rFonts w:asciiTheme="majorHAnsi" w:eastAsia="Arial Unicode MS" w:hAnsiTheme="majorHAnsi"/>
                <w:lang w:eastAsia="ru-RU"/>
              </w:rPr>
              <w:t xml:space="preserve">storage facility. </w:t>
            </w:r>
            <w:r w:rsidRPr="005E048E">
              <w:rPr>
                <w:rFonts w:asciiTheme="majorHAnsi" w:eastAsia="Arial Unicode MS" w:hAnsiTheme="majorHAnsi"/>
                <w:lang w:eastAsia="ru-RU"/>
              </w:rPr>
              <w:t xml:space="preserve">However, at the time of the TE the recommendations had not yet been implemented. </w:t>
            </w:r>
          </w:p>
          <w:p w14:paraId="22855FA2" w14:textId="77777777" w:rsidR="00443133" w:rsidRPr="00663C48" w:rsidRDefault="00443133" w:rsidP="00887750">
            <w:pPr>
              <w:pStyle w:val="ListParagraph"/>
              <w:numPr>
                <w:ilvl w:val="0"/>
                <w:numId w:val="25"/>
              </w:numPr>
              <w:spacing w:before="0" w:line="240" w:lineRule="auto"/>
              <w:ind w:left="279" w:right="159" w:hanging="180"/>
              <w:jc w:val="both"/>
              <w:rPr>
                <w:rFonts w:asciiTheme="majorHAnsi" w:eastAsia="Arial Unicode MS" w:hAnsiTheme="majorHAnsi"/>
                <w:lang w:eastAsia="ru-RU"/>
              </w:rPr>
            </w:pPr>
            <w:r w:rsidRPr="00B85076">
              <w:rPr>
                <w:rFonts w:asciiTheme="majorHAnsi" w:eastAsia="Arial Unicode MS" w:hAnsiTheme="majorHAnsi"/>
                <w:lang w:eastAsia="ru-RU"/>
              </w:rPr>
              <w:t xml:space="preserve">PolyEco and the project trained personnel of the Promotchod waste </w:t>
            </w:r>
            <w:r>
              <w:rPr>
                <w:rFonts w:asciiTheme="majorHAnsi" w:eastAsia="Arial Unicode MS" w:hAnsiTheme="majorHAnsi"/>
                <w:lang w:eastAsia="ru-RU"/>
              </w:rPr>
              <w:t>management</w:t>
            </w:r>
            <w:r w:rsidRPr="00B85076">
              <w:rPr>
                <w:rFonts w:asciiTheme="majorHAnsi" w:eastAsia="Arial Unicode MS" w:hAnsiTheme="majorHAnsi"/>
                <w:lang w:eastAsia="ru-RU"/>
              </w:rPr>
              <w:t xml:space="preserve"> company, AMT coal and steel, Kazakhmys, Atyrau oil refinery, Stepnogorsk ball bearing company,</w:t>
            </w:r>
            <w:r>
              <w:rPr>
                <w:rFonts w:asciiTheme="majorHAnsi" w:eastAsia="Arial Unicode MS" w:hAnsiTheme="majorHAnsi"/>
                <w:lang w:eastAsia="ru-RU"/>
              </w:rPr>
              <w:t xml:space="preserve"> Aksu Ferroallow, VKREC, Kazmetizprom, Alatau Zharyk Company </w:t>
            </w:r>
            <w:r w:rsidRPr="00B85076">
              <w:rPr>
                <w:rFonts w:asciiTheme="majorHAnsi" w:eastAsia="Arial Unicode MS" w:hAnsiTheme="majorHAnsi"/>
                <w:lang w:eastAsia="ru-RU"/>
              </w:rPr>
              <w:t>among others</w:t>
            </w:r>
            <w:r>
              <w:rPr>
                <w:rFonts w:asciiTheme="majorHAnsi" w:eastAsia="Arial Unicode MS" w:hAnsiTheme="majorHAnsi"/>
                <w:lang w:eastAsia="ru-RU"/>
              </w:rPr>
              <w:t xml:space="preserve"> on drainage, pac</w:t>
            </w:r>
            <w:r w:rsidRPr="00B85076">
              <w:rPr>
                <w:rFonts w:asciiTheme="majorHAnsi" w:eastAsia="Arial Unicode MS" w:hAnsiTheme="majorHAnsi"/>
                <w:lang w:eastAsia="ru-RU"/>
              </w:rPr>
              <w:t xml:space="preserve">kaging, transportation and storage. </w:t>
            </w:r>
          </w:p>
        </w:tc>
        <w:tc>
          <w:tcPr>
            <w:tcW w:w="264" w:type="pct"/>
          </w:tcPr>
          <w:p w14:paraId="71B28245" w14:textId="77777777" w:rsidR="008C20F9" w:rsidRPr="00A92273" w:rsidRDefault="00996798"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lastRenderedPageBreak/>
              <w:t>MS</w:t>
            </w:r>
          </w:p>
        </w:tc>
      </w:tr>
      <w:tr w:rsidR="008C20F9" w:rsidRPr="00C26E15" w14:paraId="11C2A3E2" w14:textId="77777777" w:rsidTr="00026D4C">
        <w:trPr>
          <w:trHeight w:val="255"/>
        </w:trPr>
        <w:tc>
          <w:tcPr>
            <w:tcW w:w="567" w:type="pct"/>
            <w:vMerge/>
            <w:vAlign w:val="center"/>
          </w:tcPr>
          <w:p w14:paraId="7553449C" w14:textId="77777777" w:rsidR="008C20F9" w:rsidRPr="00C26E15" w:rsidRDefault="008C20F9" w:rsidP="007F0607">
            <w:pPr>
              <w:rPr>
                <w:rFonts w:asciiTheme="majorHAnsi" w:hAnsiTheme="majorHAnsi"/>
                <w:bCs/>
                <w:sz w:val="20"/>
                <w:szCs w:val="20"/>
                <w:u w:val="single"/>
                <w:lang w:eastAsia="ru-RU"/>
              </w:rPr>
            </w:pPr>
          </w:p>
        </w:tc>
        <w:tc>
          <w:tcPr>
            <w:tcW w:w="781" w:type="pct"/>
            <w:tcMar>
              <w:top w:w="20" w:type="dxa"/>
              <w:left w:w="20" w:type="dxa"/>
              <w:bottom w:w="0" w:type="dxa"/>
              <w:right w:w="20" w:type="dxa"/>
            </w:tcMar>
          </w:tcPr>
          <w:p w14:paraId="167BFBA0" w14:textId="77777777" w:rsidR="008C20F9" w:rsidRPr="00C26E15" w:rsidRDefault="008C20F9" w:rsidP="007F0607">
            <w:pPr>
              <w:rPr>
                <w:rFonts w:asciiTheme="majorHAnsi" w:hAnsiTheme="majorHAnsi"/>
                <w:color w:val="000000"/>
                <w:sz w:val="20"/>
                <w:szCs w:val="20"/>
              </w:rPr>
            </w:pPr>
            <w:r w:rsidRPr="00C26E15">
              <w:rPr>
                <w:rFonts w:asciiTheme="majorHAnsi" w:hAnsiTheme="majorHAnsi"/>
                <w:color w:val="000000"/>
                <w:sz w:val="20"/>
                <w:szCs w:val="20"/>
              </w:rPr>
              <w:t>3. Number of PCB contaminated transformers drained and dismantled.</w:t>
            </w:r>
          </w:p>
        </w:tc>
        <w:tc>
          <w:tcPr>
            <w:tcW w:w="867" w:type="pct"/>
          </w:tcPr>
          <w:p w14:paraId="2D70F2C8" w14:textId="77777777" w:rsidR="008C20F9" w:rsidRPr="00C26E15" w:rsidRDefault="008C20F9" w:rsidP="007F0607">
            <w:pPr>
              <w:ind w:left="106"/>
              <w:rPr>
                <w:rFonts w:asciiTheme="majorHAnsi" w:hAnsiTheme="majorHAnsi"/>
                <w:color w:val="000000"/>
                <w:sz w:val="20"/>
                <w:szCs w:val="20"/>
              </w:rPr>
            </w:pPr>
            <w:r w:rsidRPr="00C26E15">
              <w:rPr>
                <w:rFonts w:asciiTheme="majorHAnsi" w:hAnsiTheme="majorHAnsi"/>
                <w:color w:val="000000"/>
                <w:sz w:val="20"/>
                <w:szCs w:val="20"/>
              </w:rPr>
              <w:t xml:space="preserve">3. 30 transformers phased-out and replaced within 36 months of project implementation. </w:t>
            </w:r>
          </w:p>
          <w:p w14:paraId="611EAB56" w14:textId="77777777" w:rsidR="008C20F9" w:rsidRPr="00836A0E" w:rsidRDefault="008C20F9" w:rsidP="007F0607">
            <w:pPr>
              <w:ind w:left="106"/>
              <w:rPr>
                <w:rFonts w:asciiTheme="majorHAnsi" w:hAnsiTheme="majorHAnsi"/>
                <w:sz w:val="20"/>
                <w:szCs w:val="20"/>
                <w:lang w:eastAsia="ru-RU"/>
              </w:rPr>
            </w:pPr>
            <w:r w:rsidRPr="00836A0E">
              <w:rPr>
                <w:rFonts w:asciiTheme="majorHAnsi" w:hAnsiTheme="majorHAnsi"/>
                <w:sz w:val="20"/>
                <w:szCs w:val="20"/>
              </w:rPr>
              <w:t>Replacement plan for all transformers accepted by end year 4.</w:t>
            </w:r>
          </w:p>
        </w:tc>
        <w:tc>
          <w:tcPr>
            <w:tcW w:w="2521" w:type="pct"/>
            <w:noWrap/>
            <w:tcMar>
              <w:top w:w="20" w:type="dxa"/>
              <w:left w:w="20" w:type="dxa"/>
              <w:bottom w:w="0" w:type="dxa"/>
              <w:right w:w="20" w:type="dxa"/>
            </w:tcMar>
          </w:tcPr>
          <w:p w14:paraId="709FE36C" w14:textId="77777777" w:rsidR="008C20F9" w:rsidRDefault="00B85076" w:rsidP="00887750">
            <w:pPr>
              <w:pStyle w:val="ListParagraph"/>
              <w:numPr>
                <w:ilvl w:val="0"/>
                <w:numId w:val="25"/>
              </w:numPr>
              <w:spacing w:before="0" w:line="240" w:lineRule="auto"/>
              <w:ind w:left="279" w:right="159" w:hanging="180"/>
              <w:jc w:val="both"/>
              <w:rPr>
                <w:rFonts w:asciiTheme="majorHAnsi" w:eastAsia="Arial Unicode MS" w:hAnsiTheme="majorHAnsi"/>
                <w:lang w:eastAsia="ru-RU"/>
              </w:rPr>
            </w:pPr>
            <w:r>
              <w:rPr>
                <w:rFonts w:asciiTheme="majorHAnsi" w:eastAsia="Arial Unicode MS" w:hAnsiTheme="majorHAnsi"/>
                <w:lang w:eastAsia="ru-RU"/>
              </w:rPr>
              <w:t>At the time of the TE, a</w:t>
            </w:r>
            <w:r w:rsidR="008C20F9" w:rsidRPr="00C26E15">
              <w:rPr>
                <w:rFonts w:asciiTheme="majorHAnsi" w:eastAsia="Arial Unicode MS" w:hAnsiTheme="majorHAnsi"/>
                <w:lang w:eastAsia="ru-RU"/>
              </w:rPr>
              <w:t xml:space="preserve"> total </w:t>
            </w:r>
            <w:r>
              <w:rPr>
                <w:rFonts w:asciiTheme="majorHAnsi" w:eastAsia="Arial Unicode MS" w:hAnsiTheme="majorHAnsi"/>
                <w:lang w:eastAsia="ru-RU"/>
              </w:rPr>
              <w:t xml:space="preserve">of </w:t>
            </w:r>
            <w:r w:rsidR="008C20F9" w:rsidRPr="002F3A40">
              <w:rPr>
                <w:rFonts w:asciiTheme="majorHAnsi" w:eastAsia="Arial Unicode MS" w:hAnsiTheme="majorHAnsi"/>
                <w:lang w:eastAsia="ru-RU"/>
              </w:rPr>
              <w:t>33</w:t>
            </w:r>
            <w:r w:rsidR="008C20F9" w:rsidRPr="00C26E15">
              <w:rPr>
                <w:rFonts w:asciiTheme="majorHAnsi" w:eastAsia="Arial Unicode MS" w:hAnsiTheme="majorHAnsi"/>
                <w:lang w:eastAsia="ru-RU"/>
              </w:rPr>
              <w:t xml:space="preserve"> transformers had been phased out (</w:t>
            </w:r>
            <w:r w:rsidR="008C20F9" w:rsidRPr="002F3A40">
              <w:rPr>
                <w:rFonts w:asciiTheme="majorHAnsi" w:eastAsia="Arial Unicode MS" w:hAnsiTheme="majorHAnsi"/>
                <w:lang w:eastAsia="ru-RU"/>
              </w:rPr>
              <w:t>25</w:t>
            </w:r>
            <w:r w:rsidR="008C20F9" w:rsidRPr="00C26E15">
              <w:rPr>
                <w:rFonts w:asciiTheme="majorHAnsi" w:eastAsia="Arial Unicode MS" w:hAnsiTheme="majorHAnsi"/>
                <w:lang w:eastAsia="ru-RU"/>
              </w:rPr>
              <w:t xml:space="preserve"> from Arcelor Mittal Temirtau (AMT) Steel, </w:t>
            </w:r>
            <w:r w:rsidR="008C20F9" w:rsidRPr="002F3A40">
              <w:rPr>
                <w:rFonts w:asciiTheme="majorHAnsi" w:eastAsia="Arial Unicode MS" w:hAnsiTheme="majorHAnsi"/>
                <w:lang w:eastAsia="ru-RU"/>
              </w:rPr>
              <w:t>4</w:t>
            </w:r>
            <w:r w:rsidR="008C20F9" w:rsidRPr="00C26E15">
              <w:rPr>
                <w:rFonts w:asciiTheme="majorHAnsi" w:eastAsia="Arial Unicode MS" w:hAnsiTheme="majorHAnsi"/>
                <w:lang w:eastAsia="ru-RU"/>
              </w:rPr>
              <w:t xml:space="preserve"> </w:t>
            </w:r>
            <w:r>
              <w:rPr>
                <w:rFonts w:asciiTheme="majorHAnsi" w:eastAsia="Arial Unicode MS" w:hAnsiTheme="majorHAnsi"/>
                <w:lang w:eastAsia="ru-RU"/>
              </w:rPr>
              <w:t xml:space="preserve">from </w:t>
            </w:r>
            <w:r w:rsidR="008C20F9" w:rsidRPr="00C26E15">
              <w:rPr>
                <w:rFonts w:asciiTheme="majorHAnsi" w:eastAsia="Arial Unicode MS" w:hAnsiTheme="majorHAnsi"/>
                <w:lang w:eastAsia="ru-RU"/>
              </w:rPr>
              <w:t xml:space="preserve">Atyrau oil refining plant, </w:t>
            </w:r>
            <w:r w:rsidR="008C20F9" w:rsidRPr="002F3A40">
              <w:rPr>
                <w:rFonts w:asciiTheme="majorHAnsi" w:eastAsia="Arial Unicode MS" w:hAnsiTheme="majorHAnsi"/>
                <w:lang w:eastAsia="ru-RU"/>
              </w:rPr>
              <w:t>2</w:t>
            </w:r>
            <w:r w:rsidR="008C20F9" w:rsidRPr="00C26E15">
              <w:rPr>
                <w:rFonts w:asciiTheme="majorHAnsi" w:eastAsia="Arial Unicode MS" w:hAnsiTheme="majorHAnsi"/>
                <w:lang w:eastAsia="ru-RU"/>
              </w:rPr>
              <w:t xml:space="preserve"> </w:t>
            </w:r>
            <w:r>
              <w:rPr>
                <w:rFonts w:asciiTheme="majorHAnsi" w:eastAsia="Arial Unicode MS" w:hAnsiTheme="majorHAnsi"/>
                <w:lang w:eastAsia="ru-RU"/>
              </w:rPr>
              <w:t xml:space="preserve">from the </w:t>
            </w:r>
            <w:r w:rsidR="008C20F9" w:rsidRPr="00C26E15">
              <w:rPr>
                <w:rFonts w:asciiTheme="majorHAnsi" w:eastAsia="Arial Unicode MS" w:hAnsiTheme="majorHAnsi"/>
                <w:lang w:eastAsia="ru-RU"/>
              </w:rPr>
              <w:t xml:space="preserve">Stepnogorsk bearing plant, </w:t>
            </w:r>
            <w:r>
              <w:rPr>
                <w:rFonts w:asciiTheme="majorHAnsi" w:eastAsia="Arial Unicode MS" w:hAnsiTheme="majorHAnsi"/>
                <w:lang w:eastAsia="ru-RU"/>
              </w:rPr>
              <w:t xml:space="preserve">and </w:t>
            </w:r>
            <w:r w:rsidR="008C20F9" w:rsidRPr="002F3A40">
              <w:rPr>
                <w:rFonts w:asciiTheme="majorHAnsi" w:eastAsia="Arial Unicode MS" w:hAnsiTheme="majorHAnsi"/>
                <w:lang w:eastAsia="ru-RU"/>
              </w:rPr>
              <w:t>2</w:t>
            </w:r>
            <w:r w:rsidR="008C20F9" w:rsidRPr="00C26E15">
              <w:rPr>
                <w:rFonts w:asciiTheme="majorHAnsi" w:eastAsia="Arial Unicode MS" w:hAnsiTheme="majorHAnsi"/>
                <w:lang w:eastAsia="ru-RU"/>
              </w:rPr>
              <w:t xml:space="preserve"> </w:t>
            </w:r>
            <w:r>
              <w:rPr>
                <w:rFonts w:asciiTheme="majorHAnsi" w:eastAsia="Arial Unicode MS" w:hAnsiTheme="majorHAnsi"/>
                <w:lang w:eastAsia="ru-RU"/>
              </w:rPr>
              <w:t xml:space="preserve">from </w:t>
            </w:r>
            <w:r w:rsidR="008C20F9" w:rsidRPr="00C26E15">
              <w:rPr>
                <w:rFonts w:asciiTheme="majorHAnsi" w:eastAsia="Arial Unicode MS" w:hAnsiTheme="majorHAnsi"/>
                <w:lang w:eastAsia="ru-RU"/>
              </w:rPr>
              <w:t>Kazakhmys).</w:t>
            </w:r>
          </w:p>
          <w:p w14:paraId="40E496A1" w14:textId="77777777" w:rsidR="008C20F9" w:rsidRPr="00C26E15" w:rsidRDefault="00437A97" w:rsidP="00887750">
            <w:pPr>
              <w:pStyle w:val="ListParagraph"/>
              <w:numPr>
                <w:ilvl w:val="0"/>
                <w:numId w:val="25"/>
              </w:numPr>
              <w:spacing w:before="0" w:line="240" w:lineRule="auto"/>
              <w:ind w:left="279" w:right="159" w:hanging="180"/>
              <w:jc w:val="both"/>
              <w:rPr>
                <w:rFonts w:asciiTheme="majorHAnsi" w:eastAsia="Arial Unicode MS" w:hAnsiTheme="majorHAnsi"/>
                <w:lang w:eastAsia="ru-RU"/>
              </w:rPr>
            </w:pPr>
            <w:r>
              <w:rPr>
                <w:rFonts w:asciiTheme="majorHAnsi" w:eastAsia="Arial Unicode MS" w:hAnsiTheme="majorHAnsi"/>
                <w:lang w:eastAsia="ru-RU"/>
              </w:rPr>
              <w:t xml:space="preserve">At the time of the TE, </w:t>
            </w:r>
            <w:r w:rsidR="008C20F9" w:rsidRPr="00C26E15">
              <w:rPr>
                <w:rFonts w:asciiTheme="majorHAnsi" w:eastAsia="Arial Unicode MS" w:hAnsiTheme="majorHAnsi"/>
                <w:lang w:eastAsia="ru-RU"/>
              </w:rPr>
              <w:t>A</w:t>
            </w:r>
            <w:r>
              <w:rPr>
                <w:rFonts w:asciiTheme="majorHAnsi" w:eastAsia="Arial Unicode MS" w:hAnsiTheme="majorHAnsi"/>
                <w:lang w:eastAsia="ru-RU"/>
              </w:rPr>
              <w:t>MT steel had</w:t>
            </w:r>
            <w:r w:rsidR="008C20F9" w:rsidRPr="00C26E15">
              <w:rPr>
                <w:rFonts w:asciiTheme="majorHAnsi" w:eastAsia="Arial Unicode MS" w:hAnsiTheme="majorHAnsi"/>
                <w:lang w:eastAsia="ru-RU"/>
              </w:rPr>
              <w:t xml:space="preserve"> approved a phase-out/replacement plan for the remaining 82 transformers – with a deadline of 2020. </w:t>
            </w:r>
          </w:p>
        </w:tc>
        <w:tc>
          <w:tcPr>
            <w:tcW w:w="264" w:type="pct"/>
          </w:tcPr>
          <w:p w14:paraId="1C7363A6" w14:textId="77777777" w:rsidR="008C20F9" w:rsidRPr="00A92273" w:rsidRDefault="00996798"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t>S</w:t>
            </w:r>
          </w:p>
        </w:tc>
      </w:tr>
      <w:tr w:rsidR="008C20F9" w:rsidRPr="00C26E15" w14:paraId="7D90E017" w14:textId="77777777" w:rsidTr="00026D4C">
        <w:trPr>
          <w:trHeight w:val="255"/>
        </w:trPr>
        <w:tc>
          <w:tcPr>
            <w:tcW w:w="567" w:type="pct"/>
            <w:vMerge/>
            <w:vAlign w:val="center"/>
          </w:tcPr>
          <w:p w14:paraId="7315E100" w14:textId="77777777" w:rsidR="008C20F9" w:rsidRPr="00C26E15" w:rsidRDefault="008C20F9" w:rsidP="007F0607">
            <w:pPr>
              <w:rPr>
                <w:rFonts w:asciiTheme="majorHAnsi" w:hAnsiTheme="majorHAnsi"/>
                <w:bCs/>
                <w:sz w:val="20"/>
                <w:szCs w:val="20"/>
                <w:u w:val="single"/>
                <w:lang w:eastAsia="ru-RU"/>
              </w:rPr>
            </w:pPr>
          </w:p>
        </w:tc>
        <w:tc>
          <w:tcPr>
            <w:tcW w:w="781" w:type="pct"/>
            <w:tcMar>
              <w:top w:w="20" w:type="dxa"/>
              <w:left w:w="20" w:type="dxa"/>
              <w:bottom w:w="0" w:type="dxa"/>
              <w:right w:w="20" w:type="dxa"/>
            </w:tcMar>
          </w:tcPr>
          <w:p w14:paraId="2965BD47" w14:textId="77777777" w:rsidR="008C20F9" w:rsidRPr="00C26E15" w:rsidRDefault="008C20F9" w:rsidP="007F0607">
            <w:pPr>
              <w:rPr>
                <w:rFonts w:asciiTheme="majorHAnsi" w:hAnsiTheme="majorHAnsi"/>
                <w:color w:val="000000"/>
                <w:sz w:val="20"/>
                <w:szCs w:val="20"/>
              </w:rPr>
            </w:pPr>
            <w:r w:rsidRPr="00C26E15">
              <w:rPr>
                <w:rFonts w:asciiTheme="majorHAnsi" w:hAnsiTheme="majorHAnsi"/>
                <w:color w:val="000000"/>
                <w:sz w:val="20"/>
                <w:szCs w:val="20"/>
              </w:rPr>
              <w:t>4. Tons of PCB contaminated oil and associated waste disposed through exports.</w:t>
            </w:r>
          </w:p>
        </w:tc>
        <w:tc>
          <w:tcPr>
            <w:tcW w:w="867" w:type="pct"/>
          </w:tcPr>
          <w:p w14:paraId="3F1B256F" w14:textId="77777777" w:rsidR="008C20F9" w:rsidRPr="00C26E15" w:rsidRDefault="008C20F9" w:rsidP="007F0607">
            <w:pPr>
              <w:ind w:left="106"/>
              <w:rPr>
                <w:rFonts w:asciiTheme="majorHAnsi" w:hAnsiTheme="majorHAnsi"/>
                <w:sz w:val="20"/>
                <w:szCs w:val="20"/>
                <w:lang w:eastAsia="ru-RU"/>
              </w:rPr>
            </w:pPr>
            <w:r w:rsidRPr="00C26E15">
              <w:rPr>
                <w:rFonts w:asciiTheme="majorHAnsi" w:hAnsiTheme="majorHAnsi"/>
                <w:color w:val="000000"/>
                <w:sz w:val="20"/>
                <w:szCs w:val="20"/>
              </w:rPr>
              <w:t>4. Target: 850 tons of PCB waste safely disposed.</w:t>
            </w:r>
          </w:p>
        </w:tc>
        <w:tc>
          <w:tcPr>
            <w:tcW w:w="2521" w:type="pct"/>
            <w:noWrap/>
            <w:tcMar>
              <w:top w:w="20" w:type="dxa"/>
              <w:left w:w="20" w:type="dxa"/>
              <w:bottom w:w="0" w:type="dxa"/>
              <w:right w:w="20" w:type="dxa"/>
            </w:tcMar>
          </w:tcPr>
          <w:p w14:paraId="0F77E899" w14:textId="77777777" w:rsidR="008C20F9" w:rsidRPr="00C26E15" w:rsidRDefault="008C20F9" w:rsidP="007F0607">
            <w:pPr>
              <w:rPr>
                <w:rFonts w:asciiTheme="majorHAnsi" w:eastAsia="Arial Unicode MS" w:hAnsiTheme="majorHAnsi"/>
                <w:sz w:val="20"/>
                <w:szCs w:val="20"/>
                <w:lang w:eastAsia="ru-RU"/>
              </w:rPr>
            </w:pPr>
            <w:r w:rsidRPr="00C26E15">
              <w:rPr>
                <w:rFonts w:asciiTheme="majorHAnsi" w:eastAsia="Arial Unicode MS" w:hAnsiTheme="majorHAnsi"/>
                <w:sz w:val="20"/>
                <w:szCs w:val="20"/>
                <w:lang w:eastAsia="ru-RU"/>
              </w:rPr>
              <w:t xml:space="preserve">At the time of the TE: </w:t>
            </w:r>
          </w:p>
          <w:p w14:paraId="0622DDD3" w14:textId="77777777" w:rsidR="008C20F9" w:rsidRPr="002F3A40" w:rsidRDefault="008C20F9" w:rsidP="00887750">
            <w:pPr>
              <w:pStyle w:val="ListParagraph"/>
              <w:numPr>
                <w:ilvl w:val="0"/>
                <w:numId w:val="25"/>
              </w:numPr>
              <w:spacing w:before="0" w:line="240" w:lineRule="auto"/>
              <w:ind w:left="253" w:hanging="180"/>
              <w:rPr>
                <w:rFonts w:asciiTheme="majorHAnsi" w:eastAsia="Arial Unicode MS" w:hAnsiTheme="majorHAnsi"/>
                <w:lang w:eastAsia="ru-RU"/>
              </w:rPr>
            </w:pPr>
            <w:r w:rsidRPr="002F3A40">
              <w:rPr>
                <w:rFonts w:asciiTheme="majorHAnsi" w:eastAsia="Arial Unicode MS" w:hAnsiTheme="majorHAnsi"/>
                <w:lang w:eastAsia="ru-RU"/>
              </w:rPr>
              <w:t xml:space="preserve">The project had disposed of </w:t>
            </w:r>
            <w:r w:rsidRPr="002F3A40">
              <w:rPr>
                <w:rFonts w:asciiTheme="majorHAnsi" w:eastAsia="Arial Unicode MS" w:hAnsiTheme="majorHAnsi"/>
                <w:b/>
                <w:lang w:eastAsia="ru-RU"/>
              </w:rPr>
              <w:t>80</w:t>
            </w:r>
            <w:r w:rsidRPr="002F3A40">
              <w:rPr>
                <w:rFonts w:asciiTheme="majorHAnsi" w:eastAsia="Arial Unicode MS" w:hAnsiTheme="majorHAnsi"/>
                <w:lang w:eastAsia="ru-RU"/>
              </w:rPr>
              <w:t xml:space="preserve"> ton</w:t>
            </w:r>
            <w:r w:rsidR="00836A0E" w:rsidRPr="002F3A40">
              <w:rPr>
                <w:rFonts w:asciiTheme="majorHAnsi" w:eastAsia="Arial Unicode MS" w:hAnsiTheme="majorHAnsi"/>
                <w:lang w:eastAsia="ru-RU"/>
              </w:rPr>
              <w:t>ne</w:t>
            </w:r>
            <w:r w:rsidRPr="002F3A40">
              <w:rPr>
                <w:rFonts w:asciiTheme="majorHAnsi" w:eastAsia="Arial Unicode MS" w:hAnsiTheme="majorHAnsi"/>
                <w:lang w:eastAsia="ru-RU"/>
              </w:rPr>
              <w:t>s of PCB waste (68 tons of pure PCB oil; 7 tons of contaminated soil and 5 tons of packaging, drums, pallets, PPE etc. = totaling 80 tonnes).</w:t>
            </w:r>
          </w:p>
          <w:p w14:paraId="02A48986" w14:textId="77777777" w:rsidR="008C20F9" w:rsidRDefault="00437A97" w:rsidP="00887750">
            <w:pPr>
              <w:pStyle w:val="ListParagraph"/>
              <w:numPr>
                <w:ilvl w:val="0"/>
                <w:numId w:val="25"/>
              </w:numPr>
              <w:spacing w:before="0" w:line="240" w:lineRule="auto"/>
              <w:ind w:left="253" w:hanging="180"/>
              <w:rPr>
                <w:rFonts w:asciiTheme="majorHAnsi" w:eastAsia="Arial Unicode MS" w:hAnsiTheme="majorHAnsi"/>
                <w:lang w:eastAsia="ru-RU"/>
              </w:rPr>
            </w:pPr>
            <w:r w:rsidRPr="00836A0E">
              <w:rPr>
                <w:rFonts w:asciiTheme="majorHAnsi" w:eastAsia="Arial Unicode MS" w:hAnsiTheme="majorHAnsi"/>
                <w:b/>
                <w:lang w:eastAsia="ru-RU"/>
              </w:rPr>
              <w:t>33</w:t>
            </w:r>
            <w:r w:rsidRPr="00437A97">
              <w:rPr>
                <w:rFonts w:asciiTheme="majorHAnsi" w:eastAsia="Arial Unicode MS" w:hAnsiTheme="majorHAnsi"/>
                <w:lang w:eastAsia="ru-RU"/>
              </w:rPr>
              <w:t xml:space="preserve"> empty transformer shells</w:t>
            </w:r>
            <w:r w:rsidR="008C20F9" w:rsidRPr="00437A97">
              <w:rPr>
                <w:rFonts w:asciiTheme="majorHAnsi" w:eastAsia="Arial Unicode MS" w:hAnsiTheme="majorHAnsi"/>
                <w:lang w:eastAsia="ru-RU"/>
              </w:rPr>
              <w:t xml:space="preserve"> with a combined weight of </w:t>
            </w:r>
            <w:r w:rsidR="008C20F9" w:rsidRPr="00437A97">
              <w:rPr>
                <w:rFonts w:asciiTheme="majorHAnsi" w:eastAsia="Arial Unicode MS" w:hAnsiTheme="majorHAnsi"/>
                <w:b/>
                <w:lang w:eastAsia="ru-RU"/>
              </w:rPr>
              <w:t>670</w:t>
            </w:r>
            <w:r w:rsidRPr="00437A97">
              <w:rPr>
                <w:rFonts w:asciiTheme="majorHAnsi" w:eastAsia="Arial Unicode MS" w:hAnsiTheme="majorHAnsi"/>
                <w:lang w:eastAsia="ru-RU"/>
              </w:rPr>
              <w:t xml:space="preserve"> tons</w:t>
            </w:r>
            <w:r w:rsidR="008C20F9" w:rsidRPr="00437A97">
              <w:rPr>
                <w:rFonts w:asciiTheme="majorHAnsi" w:eastAsia="Arial Unicode MS" w:hAnsiTheme="majorHAnsi"/>
                <w:lang w:eastAsia="ru-RU"/>
              </w:rPr>
              <w:t xml:space="preserve"> </w:t>
            </w:r>
            <w:r w:rsidRPr="00437A97">
              <w:rPr>
                <w:rFonts w:asciiTheme="majorHAnsi" w:eastAsia="Arial Unicode MS" w:hAnsiTheme="majorHAnsi"/>
                <w:lang w:eastAsia="ru-RU"/>
              </w:rPr>
              <w:t xml:space="preserve">had been </w:t>
            </w:r>
            <w:r w:rsidR="008C20F9" w:rsidRPr="00437A97">
              <w:rPr>
                <w:rFonts w:asciiTheme="majorHAnsi" w:eastAsia="Arial Unicode MS" w:hAnsiTheme="majorHAnsi"/>
                <w:lang w:eastAsia="ru-RU"/>
              </w:rPr>
              <w:t xml:space="preserve">stored, of which 23 safely. </w:t>
            </w:r>
          </w:p>
          <w:p w14:paraId="7D3C910C" w14:textId="77777777" w:rsidR="008C20F9" w:rsidRPr="00437A97" w:rsidRDefault="00437A97" w:rsidP="00887750">
            <w:pPr>
              <w:pStyle w:val="ListParagraph"/>
              <w:numPr>
                <w:ilvl w:val="0"/>
                <w:numId w:val="25"/>
              </w:numPr>
              <w:spacing w:before="0" w:line="240" w:lineRule="auto"/>
              <w:ind w:left="253" w:hanging="180"/>
              <w:rPr>
                <w:rFonts w:asciiTheme="majorHAnsi" w:eastAsia="Arial Unicode MS" w:hAnsiTheme="majorHAnsi"/>
                <w:lang w:eastAsia="ru-RU"/>
              </w:rPr>
            </w:pPr>
            <w:r>
              <w:rPr>
                <w:rFonts w:asciiTheme="majorHAnsi" w:eastAsia="Arial Unicode MS" w:hAnsiTheme="majorHAnsi"/>
                <w:lang w:eastAsia="ru-RU"/>
              </w:rPr>
              <w:t xml:space="preserve">Combined, the project had therefore ensured the safe disposal and storage of </w:t>
            </w:r>
            <w:r w:rsidRPr="00836A0E">
              <w:rPr>
                <w:rFonts w:asciiTheme="majorHAnsi" w:eastAsia="Arial Unicode MS" w:hAnsiTheme="majorHAnsi"/>
                <w:b/>
                <w:lang w:eastAsia="ru-RU"/>
              </w:rPr>
              <w:t>750 tonnes</w:t>
            </w:r>
            <w:r>
              <w:rPr>
                <w:rFonts w:asciiTheme="majorHAnsi" w:eastAsia="Arial Unicode MS" w:hAnsiTheme="majorHAnsi"/>
                <w:lang w:eastAsia="ru-RU"/>
              </w:rPr>
              <w:t xml:space="preserve"> of PCB contaminated oil and associated wastes. </w:t>
            </w:r>
          </w:p>
        </w:tc>
        <w:tc>
          <w:tcPr>
            <w:tcW w:w="264" w:type="pct"/>
          </w:tcPr>
          <w:p w14:paraId="1795827C" w14:textId="77777777" w:rsidR="008C20F9" w:rsidRPr="00A92273" w:rsidRDefault="00996798"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t>MS</w:t>
            </w:r>
          </w:p>
          <w:p w14:paraId="5DBB82AC" w14:textId="77777777" w:rsidR="008C20F9" w:rsidRPr="00A92273" w:rsidRDefault="008C20F9" w:rsidP="00A92273">
            <w:pPr>
              <w:jc w:val="center"/>
              <w:rPr>
                <w:rFonts w:asciiTheme="majorHAnsi" w:hAnsiTheme="majorHAnsi"/>
                <w:b/>
                <w:sz w:val="22"/>
                <w:szCs w:val="22"/>
                <w:lang w:eastAsia="ru-RU"/>
              </w:rPr>
            </w:pPr>
          </w:p>
        </w:tc>
      </w:tr>
      <w:tr w:rsidR="008C20F9" w:rsidRPr="00C26E15" w14:paraId="13F522C4" w14:textId="77777777" w:rsidTr="007F0607">
        <w:trPr>
          <w:trHeight w:val="255"/>
        </w:trPr>
        <w:tc>
          <w:tcPr>
            <w:tcW w:w="5000" w:type="pct"/>
            <w:gridSpan w:val="5"/>
            <w:vAlign w:val="center"/>
          </w:tcPr>
          <w:p w14:paraId="39F1C9DE" w14:textId="77777777" w:rsidR="008C20F9" w:rsidRPr="00C26E15" w:rsidRDefault="008C20F9" w:rsidP="007F0607">
            <w:pPr>
              <w:pStyle w:val="NoSpacing"/>
              <w:ind w:left="87"/>
              <w:rPr>
                <w:rFonts w:asciiTheme="majorHAnsi" w:hAnsiTheme="majorHAnsi"/>
                <w:sz w:val="20"/>
                <w:szCs w:val="20"/>
              </w:rPr>
            </w:pPr>
            <w:r w:rsidRPr="00C26E15">
              <w:rPr>
                <w:rFonts w:asciiTheme="majorHAnsi" w:hAnsiTheme="majorHAnsi"/>
                <w:sz w:val="20"/>
                <w:szCs w:val="20"/>
              </w:rPr>
              <w:t xml:space="preserve">Output 3.1: Phase-out and procurement of replacement transformers planned and scheduled </w:t>
            </w:r>
          </w:p>
          <w:p w14:paraId="0BDA18B4" w14:textId="77777777" w:rsidR="008C20F9" w:rsidRPr="00C26E15" w:rsidRDefault="008C20F9" w:rsidP="007F0607">
            <w:pPr>
              <w:pStyle w:val="NoSpacing"/>
              <w:ind w:left="87"/>
              <w:rPr>
                <w:rFonts w:asciiTheme="majorHAnsi" w:hAnsiTheme="majorHAnsi"/>
                <w:sz w:val="20"/>
                <w:szCs w:val="20"/>
              </w:rPr>
            </w:pPr>
            <w:r w:rsidRPr="00C26E15">
              <w:rPr>
                <w:rFonts w:asciiTheme="majorHAnsi" w:hAnsiTheme="majorHAnsi"/>
                <w:sz w:val="20"/>
                <w:szCs w:val="20"/>
              </w:rPr>
              <w:t xml:space="preserve">Output 3.2: Transformers disconnected, drained, dismantled </w:t>
            </w:r>
            <w:r w:rsidRPr="00836A0E">
              <w:rPr>
                <w:rFonts w:asciiTheme="majorHAnsi" w:hAnsiTheme="majorHAnsi"/>
                <w:sz w:val="20"/>
                <w:szCs w:val="20"/>
              </w:rPr>
              <w:t>and cleaned, metals recycled</w:t>
            </w:r>
            <w:r w:rsidRPr="00C26E15">
              <w:rPr>
                <w:rFonts w:asciiTheme="majorHAnsi" w:hAnsiTheme="majorHAnsi"/>
                <w:sz w:val="20"/>
                <w:szCs w:val="20"/>
              </w:rPr>
              <w:t xml:space="preserve">  </w:t>
            </w:r>
          </w:p>
          <w:p w14:paraId="48F256B4" w14:textId="77777777" w:rsidR="008C20F9" w:rsidRPr="00836A0E" w:rsidRDefault="008C20F9" w:rsidP="007F0607">
            <w:pPr>
              <w:pStyle w:val="NoSpacing"/>
              <w:ind w:left="87"/>
              <w:rPr>
                <w:rFonts w:asciiTheme="majorHAnsi" w:hAnsiTheme="majorHAnsi"/>
                <w:sz w:val="20"/>
                <w:szCs w:val="20"/>
                <w:lang w:eastAsia="ru-RU"/>
              </w:rPr>
            </w:pPr>
            <w:r w:rsidRPr="00836A0E">
              <w:rPr>
                <w:rFonts w:asciiTheme="majorHAnsi" w:hAnsiTheme="majorHAnsi"/>
                <w:sz w:val="20"/>
                <w:szCs w:val="20"/>
              </w:rPr>
              <w:t>Output 3.3: Disposal of oils and associated waste</w:t>
            </w:r>
          </w:p>
        </w:tc>
      </w:tr>
      <w:tr w:rsidR="00882C03" w:rsidRPr="00C26E15" w14:paraId="4A2FDC40" w14:textId="77777777" w:rsidTr="00026D4C">
        <w:trPr>
          <w:trHeight w:val="255"/>
        </w:trPr>
        <w:tc>
          <w:tcPr>
            <w:tcW w:w="567" w:type="pct"/>
            <w:vMerge w:val="restart"/>
            <w:tcMar>
              <w:top w:w="20" w:type="dxa"/>
              <w:left w:w="20" w:type="dxa"/>
              <w:bottom w:w="0" w:type="dxa"/>
              <w:right w:w="20" w:type="dxa"/>
            </w:tcMar>
            <w:hideMark/>
          </w:tcPr>
          <w:p w14:paraId="3E4377D8" w14:textId="77777777" w:rsidR="008C20F9" w:rsidRPr="00C26E15" w:rsidRDefault="008C20F9" w:rsidP="007F0607">
            <w:pPr>
              <w:ind w:left="146"/>
              <w:rPr>
                <w:rFonts w:asciiTheme="majorHAnsi" w:hAnsiTheme="majorHAnsi"/>
                <w:b/>
                <w:bCs/>
                <w:sz w:val="20"/>
                <w:szCs w:val="20"/>
              </w:rPr>
            </w:pPr>
            <w:r w:rsidRPr="00C26E15">
              <w:rPr>
                <w:rFonts w:asciiTheme="majorHAnsi" w:hAnsiTheme="majorHAnsi"/>
                <w:b/>
                <w:bCs/>
                <w:sz w:val="20"/>
                <w:szCs w:val="20"/>
              </w:rPr>
              <w:t>Outcome 4:</w:t>
            </w:r>
          </w:p>
          <w:p w14:paraId="3D596D9D" w14:textId="77777777" w:rsidR="008C20F9" w:rsidRPr="00C26E15" w:rsidRDefault="008C20F9" w:rsidP="007F0607">
            <w:pPr>
              <w:ind w:left="146"/>
              <w:rPr>
                <w:rFonts w:asciiTheme="majorHAnsi" w:hAnsiTheme="majorHAnsi"/>
                <w:b/>
                <w:bCs/>
                <w:sz w:val="20"/>
                <w:szCs w:val="20"/>
                <w:lang w:eastAsia="ru-RU"/>
              </w:rPr>
            </w:pPr>
            <w:r w:rsidRPr="00C26E15">
              <w:rPr>
                <w:rFonts w:asciiTheme="majorHAnsi" w:hAnsiTheme="majorHAnsi"/>
                <w:sz w:val="20"/>
                <w:szCs w:val="20"/>
              </w:rPr>
              <w:t>Regionally orga</w:t>
            </w:r>
            <w:r w:rsidRPr="00C26E15">
              <w:rPr>
                <w:rFonts w:asciiTheme="majorHAnsi" w:hAnsiTheme="majorHAnsi"/>
                <w:sz w:val="20"/>
                <w:szCs w:val="20"/>
              </w:rPr>
              <w:softHyphen/>
              <w:t>nized secure stora</w:t>
            </w:r>
            <w:r w:rsidRPr="00C26E15">
              <w:rPr>
                <w:rFonts w:asciiTheme="majorHAnsi" w:hAnsiTheme="majorHAnsi"/>
                <w:sz w:val="20"/>
                <w:szCs w:val="20"/>
              </w:rPr>
              <w:softHyphen/>
              <w:t>ges and disposal of PCB capacitors</w:t>
            </w:r>
          </w:p>
        </w:tc>
        <w:tc>
          <w:tcPr>
            <w:tcW w:w="781" w:type="pct"/>
            <w:tcMar>
              <w:top w:w="20" w:type="dxa"/>
              <w:left w:w="20" w:type="dxa"/>
              <w:bottom w:w="0" w:type="dxa"/>
              <w:right w:w="20" w:type="dxa"/>
            </w:tcMar>
          </w:tcPr>
          <w:p w14:paraId="2ACEF934" w14:textId="77777777" w:rsidR="008C20F9" w:rsidRPr="00C26E15" w:rsidRDefault="008C20F9" w:rsidP="007F0607">
            <w:pPr>
              <w:rPr>
                <w:rFonts w:asciiTheme="majorHAnsi" w:hAnsiTheme="majorHAnsi"/>
                <w:sz w:val="20"/>
                <w:szCs w:val="20"/>
                <w:lang w:eastAsia="ru-RU"/>
              </w:rPr>
            </w:pPr>
            <w:r w:rsidRPr="00C26E15">
              <w:rPr>
                <w:rFonts w:asciiTheme="majorHAnsi" w:hAnsiTheme="majorHAnsi"/>
                <w:color w:val="000000"/>
                <w:sz w:val="20"/>
                <w:szCs w:val="20"/>
              </w:rPr>
              <w:t>1. Storage manned with professional workers</w:t>
            </w:r>
          </w:p>
        </w:tc>
        <w:tc>
          <w:tcPr>
            <w:tcW w:w="867" w:type="pct"/>
          </w:tcPr>
          <w:p w14:paraId="613AF936" w14:textId="77777777" w:rsidR="008C20F9" w:rsidRPr="00C26E15" w:rsidRDefault="008C20F9" w:rsidP="007F0607">
            <w:pPr>
              <w:ind w:left="106"/>
              <w:rPr>
                <w:rFonts w:asciiTheme="majorHAnsi" w:hAnsiTheme="majorHAnsi"/>
                <w:sz w:val="20"/>
                <w:szCs w:val="20"/>
                <w:lang w:eastAsia="ru-RU"/>
              </w:rPr>
            </w:pPr>
            <w:r w:rsidRPr="00C26E15">
              <w:rPr>
                <w:rFonts w:asciiTheme="majorHAnsi" w:hAnsiTheme="majorHAnsi"/>
                <w:sz w:val="20"/>
                <w:szCs w:val="20"/>
              </w:rPr>
              <w:t>1. All storage personnel under-gone safe hand</w:t>
            </w:r>
            <w:r w:rsidRPr="00C26E15">
              <w:rPr>
                <w:rFonts w:asciiTheme="majorHAnsi" w:hAnsiTheme="majorHAnsi"/>
                <w:sz w:val="20"/>
                <w:szCs w:val="20"/>
              </w:rPr>
              <w:softHyphen/>
              <w:t>ling, fire, spill containment training.</w:t>
            </w:r>
          </w:p>
        </w:tc>
        <w:tc>
          <w:tcPr>
            <w:tcW w:w="2521" w:type="pct"/>
            <w:noWrap/>
            <w:tcMar>
              <w:top w:w="20" w:type="dxa"/>
              <w:left w:w="20" w:type="dxa"/>
              <w:bottom w:w="0" w:type="dxa"/>
              <w:right w:w="20" w:type="dxa"/>
            </w:tcMar>
          </w:tcPr>
          <w:p w14:paraId="2E7764BC" w14:textId="77777777" w:rsidR="008C20F9" w:rsidRPr="00836A0E" w:rsidRDefault="00882C03" w:rsidP="00887750">
            <w:pPr>
              <w:pStyle w:val="ListParagraph"/>
              <w:numPr>
                <w:ilvl w:val="0"/>
                <w:numId w:val="25"/>
              </w:numPr>
              <w:spacing w:before="0" w:line="240" w:lineRule="auto"/>
              <w:ind w:left="253" w:hanging="180"/>
              <w:rPr>
                <w:rFonts w:asciiTheme="majorHAnsi" w:eastAsia="Arial Unicode MS" w:hAnsiTheme="majorHAnsi"/>
                <w:lang w:eastAsia="ru-RU"/>
              </w:rPr>
            </w:pPr>
            <w:r>
              <w:rPr>
                <w:rFonts w:asciiTheme="majorHAnsi" w:eastAsia="Arial Unicode MS" w:hAnsiTheme="majorHAnsi"/>
                <w:lang w:eastAsia="ru-RU"/>
              </w:rPr>
              <w:t xml:space="preserve">24 workers from </w:t>
            </w:r>
            <w:r w:rsidRPr="00C26E15">
              <w:rPr>
                <w:rFonts w:asciiTheme="majorHAnsi" w:eastAsia="Arial Unicode MS" w:hAnsiTheme="majorHAnsi"/>
                <w:lang w:eastAsia="ru-RU"/>
              </w:rPr>
              <w:t>AMT and Promotchod received training from PolyEco</w:t>
            </w:r>
            <w:r>
              <w:rPr>
                <w:rFonts w:asciiTheme="majorHAnsi" w:eastAsia="Arial Unicode MS" w:hAnsiTheme="majorHAnsi"/>
                <w:lang w:eastAsia="ru-RU"/>
              </w:rPr>
              <w:t xml:space="preserve"> on safe ha</w:t>
            </w:r>
            <w:r w:rsidR="00942199">
              <w:rPr>
                <w:rFonts w:asciiTheme="majorHAnsi" w:eastAsia="Arial Unicode MS" w:hAnsiTheme="majorHAnsi"/>
                <w:lang w:eastAsia="ru-RU"/>
              </w:rPr>
              <w:t xml:space="preserve">ndling of PCB containing waste (packaging, storage and transportation), </w:t>
            </w:r>
            <w:r>
              <w:rPr>
                <w:rFonts w:asciiTheme="majorHAnsi" w:eastAsia="Arial Unicode MS" w:hAnsiTheme="majorHAnsi"/>
                <w:lang w:eastAsia="ru-RU"/>
              </w:rPr>
              <w:t xml:space="preserve">fire safety and spill containment. </w:t>
            </w:r>
            <w:r w:rsidR="00942199">
              <w:rPr>
                <w:rFonts w:asciiTheme="majorHAnsi" w:eastAsia="Arial Unicode MS" w:hAnsiTheme="majorHAnsi"/>
                <w:lang w:eastAsia="ru-RU"/>
              </w:rPr>
              <w:t xml:space="preserve">Polyeco also </w:t>
            </w:r>
            <w:r w:rsidR="00376FAD">
              <w:rPr>
                <w:rFonts w:asciiTheme="majorHAnsi" w:eastAsia="Arial Unicode MS" w:hAnsiTheme="majorHAnsi"/>
                <w:lang w:eastAsia="ru-RU"/>
              </w:rPr>
              <w:t xml:space="preserve">provided </w:t>
            </w:r>
            <w:r w:rsidR="00942199">
              <w:rPr>
                <w:rFonts w:asciiTheme="majorHAnsi" w:eastAsia="Arial Unicode MS" w:hAnsiTheme="majorHAnsi"/>
                <w:lang w:eastAsia="ru-RU"/>
              </w:rPr>
              <w:t>on-site</w:t>
            </w:r>
            <w:r w:rsidR="00376FAD">
              <w:rPr>
                <w:rFonts w:asciiTheme="majorHAnsi" w:eastAsia="Arial Unicode MS" w:hAnsiTheme="majorHAnsi"/>
                <w:lang w:eastAsia="ru-RU"/>
              </w:rPr>
              <w:t xml:space="preserve"> </w:t>
            </w:r>
            <w:r w:rsidR="00942199">
              <w:rPr>
                <w:rFonts w:asciiTheme="majorHAnsi" w:eastAsia="Arial Unicode MS" w:hAnsiTheme="majorHAnsi"/>
                <w:lang w:eastAsia="ru-RU"/>
              </w:rPr>
              <w:t>training on the packaging</w:t>
            </w:r>
            <w:r w:rsidR="00376FAD">
              <w:rPr>
                <w:rFonts w:asciiTheme="majorHAnsi" w:eastAsia="Arial Unicode MS" w:hAnsiTheme="majorHAnsi"/>
                <w:lang w:eastAsia="ru-RU"/>
              </w:rPr>
              <w:t xml:space="preserve"> of PC</w:t>
            </w:r>
            <w:r w:rsidR="00942199">
              <w:rPr>
                <w:rFonts w:asciiTheme="majorHAnsi" w:eastAsia="Arial Unicode MS" w:hAnsiTheme="majorHAnsi"/>
                <w:lang w:eastAsia="ru-RU"/>
              </w:rPr>
              <w:t>B</w:t>
            </w:r>
            <w:r w:rsidR="00376FAD">
              <w:rPr>
                <w:rFonts w:asciiTheme="majorHAnsi" w:eastAsia="Arial Unicode MS" w:hAnsiTheme="majorHAnsi"/>
                <w:lang w:eastAsia="ru-RU"/>
              </w:rPr>
              <w:t xml:space="preserve"> capacitors. Astana-Nan staff </w:t>
            </w:r>
            <w:r w:rsidR="00942199">
              <w:rPr>
                <w:rFonts w:asciiTheme="majorHAnsi" w:eastAsia="Arial Unicode MS" w:hAnsiTheme="majorHAnsi"/>
                <w:lang w:eastAsia="ru-RU"/>
              </w:rPr>
              <w:t>was</w:t>
            </w:r>
            <w:r w:rsidR="00376FAD">
              <w:rPr>
                <w:rFonts w:asciiTheme="majorHAnsi" w:eastAsia="Arial Unicode MS" w:hAnsiTheme="majorHAnsi"/>
                <w:lang w:eastAsia="ru-RU"/>
              </w:rPr>
              <w:t xml:space="preserve"> trained in</w:t>
            </w:r>
            <w:r w:rsidR="008139CC">
              <w:rPr>
                <w:rFonts w:asciiTheme="majorHAnsi" w:eastAsia="Arial Unicode MS" w:hAnsiTheme="majorHAnsi"/>
                <w:lang w:eastAsia="ru-RU"/>
              </w:rPr>
              <w:t xml:space="preserve"> September</w:t>
            </w:r>
            <w:r w:rsidR="00376FAD">
              <w:rPr>
                <w:rFonts w:asciiTheme="majorHAnsi" w:eastAsia="Arial Unicode MS" w:hAnsiTheme="majorHAnsi"/>
                <w:lang w:eastAsia="ru-RU"/>
              </w:rPr>
              <w:t xml:space="preserve"> 2012 </w:t>
            </w:r>
            <w:r w:rsidR="008139CC">
              <w:rPr>
                <w:rFonts w:asciiTheme="majorHAnsi" w:eastAsia="Arial Unicode MS" w:hAnsiTheme="majorHAnsi"/>
                <w:lang w:eastAsia="ru-RU"/>
              </w:rPr>
              <w:t>by International Consultant Aleksandar Michovski (Macedonia)</w:t>
            </w:r>
            <w:r w:rsidR="00942199">
              <w:rPr>
                <w:rFonts w:asciiTheme="majorHAnsi" w:eastAsia="Arial Unicode MS" w:hAnsiTheme="majorHAnsi"/>
                <w:lang w:eastAsia="ru-RU"/>
              </w:rPr>
              <w:t xml:space="preserve">. </w:t>
            </w:r>
          </w:p>
        </w:tc>
        <w:tc>
          <w:tcPr>
            <w:tcW w:w="264" w:type="pct"/>
          </w:tcPr>
          <w:p w14:paraId="35604B27" w14:textId="77777777" w:rsidR="008C20F9" w:rsidRPr="00A92273" w:rsidRDefault="00027595"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t>S</w:t>
            </w:r>
          </w:p>
        </w:tc>
      </w:tr>
      <w:tr w:rsidR="00882C03" w:rsidRPr="00C26E15" w14:paraId="025BBEF5" w14:textId="77777777" w:rsidTr="00026D4C">
        <w:trPr>
          <w:trHeight w:val="255"/>
        </w:trPr>
        <w:tc>
          <w:tcPr>
            <w:tcW w:w="567" w:type="pct"/>
            <w:vMerge/>
            <w:vAlign w:val="center"/>
            <w:hideMark/>
          </w:tcPr>
          <w:p w14:paraId="29216F39" w14:textId="77777777" w:rsidR="008C20F9" w:rsidRPr="00C26E15" w:rsidRDefault="008C20F9" w:rsidP="007F0607">
            <w:pPr>
              <w:rPr>
                <w:rFonts w:asciiTheme="majorHAnsi" w:hAnsiTheme="majorHAnsi"/>
                <w:b/>
                <w:bCs/>
                <w:sz w:val="20"/>
                <w:szCs w:val="20"/>
                <w:lang w:eastAsia="ru-RU"/>
              </w:rPr>
            </w:pPr>
          </w:p>
        </w:tc>
        <w:tc>
          <w:tcPr>
            <w:tcW w:w="781" w:type="pct"/>
            <w:tcMar>
              <w:top w:w="20" w:type="dxa"/>
              <w:left w:w="20" w:type="dxa"/>
              <w:bottom w:w="0" w:type="dxa"/>
              <w:right w:w="20" w:type="dxa"/>
            </w:tcMar>
          </w:tcPr>
          <w:p w14:paraId="02B4ADBC" w14:textId="77777777" w:rsidR="008C20F9" w:rsidRPr="00C26E15" w:rsidRDefault="008C20F9" w:rsidP="007F0607">
            <w:pPr>
              <w:rPr>
                <w:rFonts w:asciiTheme="majorHAnsi" w:hAnsiTheme="majorHAnsi"/>
                <w:bCs/>
                <w:sz w:val="20"/>
                <w:szCs w:val="20"/>
                <w:lang w:eastAsia="ru-RU"/>
              </w:rPr>
            </w:pPr>
            <w:r w:rsidRPr="00C26E15">
              <w:rPr>
                <w:rFonts w:asciiTheme="majorHAnsi" w:hAnsiTheme="majorHAnsi"/>
                <w:color w:val="000000"/>
                <w:sz w:val="20"/>
                <w:szCs w:val="20"/>
              </w:rPr>
              <w:t>2.System of storages operational</w:t>
            </w:r>
          </w:p>
        </w:tc>
        <w:tc>
          <w:tcPr>
            <w:tcW w:w="867" w:type="pct"/>
          </w:tcPr>
          <w:p w14:paraId="6879B879" w14:textId="77777777" w:rsidR="008C20F9" w:rsidRPr="00C26E15" w:rsidRDefault="008C20F9" w:rsidP="007F0607">
            <w:pPr>
              <w:ind w:left="106"/>
              <w:rPr>
                <w:rFonts w:asciiTheme="majorHAnsi" w:hAnsiTheme="majorHAnsi"/>
                <w:sz w:val="20"/>
                <w:szCs w:val="20"/>
                <w:lang w:eastAsia="ru-RU"/>
              </w:rPr>
            </w:pPr>
            <w:r w:rsidRPr="00C26E15">
              <w:rPr>
                <w:rFonts w:asciiTheme="majorHAnsi" w:hAnsiTheme="majorHAnsi"/>
                <w:sz w:val="20"/>
                <w:szCs w:val="20"/>
              </w:rPr>
              <w:t>2. PCB waste received with</w:t>
            </w:r>
            <w:r w:rsidRPr="00C26E15">
              <w:rPr>
                <w:rFonts w:asciiTheme="majorHAnsi" w:hAnsiTheme="majorHAnsi"/>
                <w:sz w:val="20"/>
                <w:szCs w:val="20"/>
              </w:rPr>
              <w:softHyphen/>
              <w:t>in 36 months of project inception</w:t>
            </w:r>
          </w:p>
        </w:tc>
        <w:tc>
          <w:tcPr>
            <w:tcW w:w="2521" w:type="pct"/>
            <w:noWrap/>
            <w:tcMar>
              <w:top w:w="20" w:type="dxa"/>
              <w:left w:w="20" w:type="dxa"/>
              <w:bottom w:w="0" w:type="dxa"/>
              <w:right w:w="20" w:type="dxa"/>
            </w:tcMar>
          </w:tcPr>
          <w:p w14:paraId="20A6D620" w14:textId="77777777" w:rsidR="008C20F9" w:rsidRPr="00A92273" w:rsidRDefault="008C20F9" w:rsidP="00887750">
            <w:pPr>
              <w:pStyle w:val="ListParagraph"/>
              <w:numPr>
                <w:ilvl w:val="0"/>
                <w:numId w:val="25"/>
              </w:numPr>
              <w:spacing w:before="0" w:line="240" w:lineRule="auto"/>
              <w:ind w:left="253" w:hanging="180"/>
              <w:rPr>
                <w:rFonts w:asciiTheme="majorHAnsi" w:eastAsia="Arial Unicode MS" w:hAnsiTheme="majorHAnsi"/>
                <w:lang w:eastAsia="ru-RU"/>
              </w:rPr>
            </w:pPr>
            <w:r w:rsidRPr="00A92273">
              <w:rPr>
                <w:rFonts w:asciiTheme="majorHAnsi" w:eastAsia="Arial Unicode MS" w:hAnsiTheme="majorHAnsi"/>
                <w:lang w:eastAsia="ru-RU"/>
              </w:rPr>
              <w:t xml:space="preserve">2 </w:t>
            </w:r>
            <w:r w:rsidR="005E048E" w:rsidRPr="00A92273">
              <w:rPr>
                <w:rFonts w:asciiTheme="majorHAnsi" w:eastAsia="Arial Unicode MS" w:hAnsiTheme="majorHAnsi"/>
                <w:lang w:eastAsia="ru-RU"/>
              </w:rPr>
              <w:t xml:space="preserve">regional/commercial </w:t>
            </w:r>
            <w:r w:rsidRPr="00A92273">
              <w:rPr>
                <w:rFonts w:asciiTheme="majorHAnsi" w:eastAsia="Arial Unicode MS" w:hAnsiTheme="majorHAnsi"/>
                <w:lang w:eastAsia="ru-RU"/>
              </w:rPr>
              <w:t>storage sites are operation</w:t>
            </w:r>
            <w:r w:rsidR="005E048E" w:rsidRPr="00A92273">
              <w:rPr>
                <w:rFonts w:asciiTheme="majorHAnsi" w:eastAsia="Arial Unicode MS" w:hAnsiTheme="majorHAnsi"/>
                <w:lang w:eastAsia="ru-RU"/>
              </w:rPr>
              <w:t xml:space="preserve">al: Promotchod Kazakhstan and Astana NAN (see also Outcome 3). </w:t>
            </w:r>
          </w:p>
        </w:tc>
        <w:tc>
          <w:tcPr>
            <w:tcW w:w="264" w:type="pct"/>
          </w:tcPr>
          <w:p w14:paraId="3B713DC7" w14:textId="77777777" w:rsidR="008C20F9" w:rsidRPr="00A92273" w:rsidRDefault="00027595"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t>S</w:t>
            </w:r>
          </w:p>
        </w:tc>
      </w:tr>
      <w:tr w:rsidR="00882C03" w:rsidRPr="00C26E15" w14:paraId="0E007C3E" w14:textId="77777777" w:rsidTr="00026D4C">
        <w:trPr>
          <w:trHeight w:val="255"/>
        </w:trPr>
        <w:tc>
          <w:tcPr>
            <w:tcW w:w="567" w:type="pct"/>
            <w:vMerge/>
            <w:vAlign w:val="center"/>
          </w:tcPr>
          <w:p w14:paraId="14B9714F" w14:textId="77777777" w:rsidR="008C20F9" w:rsidRPr="00C26E15" w:rsidRDefault="008C20F9" w:rsidP="007F0607">
            <w:pPr>
              <w:rPr>
                <w:rFonts w:asciiTheme="majorHAnsi" w:hAnsiTheme="majorHAnsi"/>
                <w:b/>
                <w:bCs/>
                <w:sz w:val="20"/>
                <w:szCs w:val="20"/>
                <w:lang w:eastAsia="ru-RU"/>
              </w:rPr>
            </w:pPr>
          </w:p>
        </w:tc>
        <w:tc>
          <w:tcPr>
            <w:tcW w:w="781" w:type="pct"/>
            <w:tcMar>
              <w:top w:w="20" w:type="dxa"/>
              <w:left w:w="20" w:type="dxa"/>
              <w:bottom w:w="0" w:type="dxa"/>
              <w:right w:w="20" w:type="dxa"/>
            </w:tcMar>
          </w:tcPr>
          <w:p w14:paraId="293C8EF0" w14:textId="77777777" w:rsidR="008C20F9" w:rsidRPr="00C26E15" w:rsidRDefault="008C20F9" w:rsidP="007F0607">
            <w:pPr>
              <w:rPr>
                <w:rFonts w:asciiTheme="majorHAnsi" w:hAnsiTheme="majorHAnsi"/>
                <w:color w:val="000000"/>
                <w:sz w:val="20"/>
                <w:szCs w:val="20"/>
              </w:rPr>
            </w:pPr>
            <w:r w:rsidRPr="00C26E15">
              <w:rPr>
                <w:rFonts w:asciiTheme="majorHAnsi" w:hAnsiTheme="majorHAnsi"/>
                <w:color w:val="000000"/>
                <w:sz w:val="20"/>
                <w:szCs w:val="20"/>
              </w:rPr>
              <w:t>3. Disposal of regionally collected PCB containing equipment and waste.</w:t>
            </w:r>
          </w:p>
        </w:tc>
        <w:tc>
          <w:tcPr>
            <w:tcW w:w="867" w:type="pct"/>
          </w:tcPr>
          <w:p w14:paraId="13445040" w14:textId="77777777" w:rsidR="008C20F9" w:rsidRPr="00A92273" w:rsidRDefault="008C20F9" w:rsidP="007F0607">
            <w:pPr>
              <w:ind w:left="106"/>
              <w:rPr>
                <w:rFonts w:asciiTheme="majorHAnsi" w:hAnsiTheme="majorHAnsi"/>
                <w:sz w:val="20"/>
                <w:szCs w:val="20"/>
              </w:rPr>
            </w:pPr>
            <w:r w:rsidRPr="00A92273">
              <w:rPr>
                <w:rFonts w:asciiTheme="majorHAnsi" w:hAnsiTheme="majorHAnsi"/>
                <w:sz w:val="20"/>
                <w:szCs w:val="20"/>
              </w:rPr>
              <w:t xml:space="preserve">3. </w:t>
            </w:r>
            <w:r w:rsidRPr="00A92273">
              <w:rPr>
                <w:rFonts w:asciiTheme="majorHAnsi" w:hAnsiTheme="majorHAnsi"/>
                <w:b/>
                <w:sz w:val="20"/>
                <w:szCs w:val="20"/>
              </w:rPr>
              <w:t>200</w:t>
            </w:r>
            <w:r w:rsidRPr="00A92273">
              <w:rPr>
                <w:rFonts w:asciiTheme="majorHAnsi" w:hAnsiTheme="majorHAnsi"/>
                <w:sz w:val="20"/>
                <w:szCs w:val="20"/>
              </w:rPr>
              <w:t xml:space="preserve"> tons of PCB equipment and waste disposed.</w:t>
            </w:r>
          </w:p>
          <w:p w14:paraId="3EC77088" w14:textId="77777777" w:rsidR="008C20F9" w:rsidRPr="00A92273" w:rsidRDefault="008C20F9" w:rsidP="007F0607">
            <w:pPr>
              <w:ind w:left="106"/>
              <w:rPr>
                <w:rFonts w:asciiTheme="majorHAnsi" w:hAnsiTheme="majorHAnsi"/>
                <w:sz w:val="20"/>
                <w:szCs w:val="20"/>
                <w:lang w:eastAsia="ru-RU"/>
              </w:rPr>
            </w:pPr>
          </w:p>
        </w:tc>
        <w:tc>
          <w:tcPr>
            <w:tcW w:w="2521" w:type="pct"/>
            <w:noWrap/>
            <w:tcMar>
              <w:top w:w="20" w:type="dxa"/>
              <w:left w:w="20" w:type="dxa"/>
              <w:bottom w:w="0" w:type="dxa"/>
              <w:right w:w="20" w:type="dxa"/>
            </w:tcMar>
          </w:tcPr>
          <w:p w14:paraId="0434DD9D" w14:textId="77777777" w:rsidR="008C20F9" w:rsidRPr="00A92273" w:rsidRDefault="008C20F9" w:rsidP="00887750">
            <w:pPr>
              <w:pStyle w:val="ListParagraph"/>
              <w:numPr>
                <w:ilvl w:val="0"/>
                <w:numId w:val="25"/>
              </w:numPr>
              <w:spacing w:before="0" w:line="240" w:lineRule="auto"/>
              <w:ind w:left="253" w:hanging="180"/>
              <w:rPr>
                <w:rFonts w:asciiTheme="majorHAnsi" w:eastAsia="Arial Unicode MS" w:hAnsiTheme="majorHAnsi"/>
                <w:lang w:eastAsia="ru-RU"/>
              </w:rPr>
            </w:pPr>
            <w:r w:rsidRPr="00A92273">
              <w:rPr>
                <w:rFonts w:asciiTheme="majorHAnsi" w:eastAsia="Arial Unicode MS" w:hAnsiTheme="majorHAnsi"/>
                <w:b/>
                <w:lang w:eastAsia="ru-RU"/>
              </w:rPr>
              <w:t>150</w:t>
            </w:r>
            <w:r w:rsidRPr="00A92273">
              <w:rPr>
                <w:rFonts w:asciiTheme="majorHAnsi" w:eastAsia="Arial Unicode MS" w:hAnsiTheme="majorHAnsi"/>
                <w:lang w:eastAsia="ru-RU"/>
              </w:rPr>
              <w:t xml:space="preserve"> tons of capacitors (~ 2,402 capacitors) were packed and stored – and are ready for transportation abroad and disposal at Tredi</w:t>
            </w:r>
            <w:r w:rsidR="00B34D28" w:rsidRPr="00A92273">
              <w:rPr>
                <w:rFonts w:asciiTheme="majorHAnsi" w:eastAsia="Arial Unicode MS" w:hAnsiTheme="majorHAnsi"/>
                <w:lang w:eastAsia="ru-RU"/>
              </w:rPr>
              <w:t xml:space="preserve"> in France</w:t>
            </w:r>
            <w:r w:rsidRPr="00A92273">
              <w:rPr>
                <w:rFonts w:asciiTheme="majorHAnsi" w:eastAsia="Arial Unicode MS" w:hAnsiTheme="majorHAnsi"/>
                <w:lang w:eastAsia="ru-RU"/>
              </w:rPr>
              <w:t xml:space="preserve">. </w:t>
            </w:r>
          </w:p>
        </w:tc>
        <w:tc>
          <w:tcPr>
            <w:tcW w:w="264" w:type="pct"/>
          </w:tcPr>
          <w:p w14:paraId="7B267918" w14:textId="77777777" w:rsidR="008C20F9" w:rsidRPr="00A92273" w:rsidRDefault="00027595"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t>S</w:t>
            </w:r>
          </w:p>
        </w:tc>
      </w:tr>
      <w:tr w:rsidR="00882C03" w:rsidRPr="00C26E15" w14:paraId="36691312" w14:textId="77777777" w:rsidTr="00026D4C">
        <w:trPr>
          <w:trHeight w:val="255"/>
        </w:trPr>
        <w:tc>
          <w:tcPr>
            <w:tcW w:w="567" w:type="pct"/>
            <w:vMerge/>
            <w:vAlign w:val="center"/>
          </w:tcPr>
          <w:p w14:paraId="43AB0701" w14:textId="77777777" w:rsidR="008C20F9" w:rsidRPr="00C26E15" w:rsidRDefault="008C20F9" w:rsidP="007F0607">
            <w:pPr>
              <w:rPr>
                <w:rFonts w:asciiTheme="majorHAnsi" w:hAnsiTheme="majorHAnsi"/>
                <w:b/>
                <w:bCs/>
                <w:sz w:val="20"/>
                <w:szCs w:val="20"/>
                <w:lang w:eastAsia="ru-RU"/>
              </w:rPr>
            </w:pPr>
          </w:p>
        </w:tc>
        <w:tc>
          <w:tcPr>
            <w:tcW w:w="781" w:type="pct"/>
            <w:tcMar>
              <w:top w:w="20" w:type="dxa"/>
              <w:left w:w="20" w:type="dxa"/>
              <w:bottom w:w="0" w:type="dxa"/>
              <w:right w:w="20" w:type="dxa"/>
            </w:tcMar>
          </w:tcPr>
          <w:p w14:paraId="133878D9" w14:textId="77777777" w:rsidR="008C20F9" w:rsidRPr="00C26E15" w:rsidRDefault="008C20F9" w:rsidP="007F0607">
            <w:pPr>
              <w:rPr>
                <w:rFonts w:asciiTheme="majorHAnsi" w:hAnsiTheme="majorHAnsi"/>
                <w:color w:val="000000"/>
                <w:sz w:val="20"/>
                <w:szCs w:val="20"/>
              </w:rPr>
            </w:pPr>
            <w:r w:rsidRPr="00C26E15">
              <w:rPr>
                <w:rFonts w:asciiTheme="majorHAnsi" w:hAnsiTheme="majorHAnsi"/>
                <w:color w:val="000000"/>
                <w:sz w:val="20"/>
                <w:szCs w:val="20"/>
              </w:rPr>
              <w:t>4. Tons of PCB capacitors disposed from Darial-U site</w:t>
            </w:r>
          </w:p>
        </w:tc>
        <w:tc>
          <w:tcPr>
            <w:tcW w:w="867" w:type="pct"/>
          </w:tcPr>
          <w:p w14:paraId="7880DB3F" w14:textId="77777777" w:rsidR="008C20F9" w:rsidRPr="00A92273" w:rsidRDefault="008C20F9" w:rsidP="007F0607">
            <w:pPr>
              <w:ind w:left="106"/>
              <w:rPr>
                <w:rFonts w:asciiTheme="majorHAnsi" w:hAnsiTheme="majorHAnsi"/>
                <w:sz w:val="20"/>
                <w:szCs w:val="20"/>
              </w:rPr>
            </w:pPr>
            <w:r w:rsidRPr="00A92273">
              <w:rPr>
                <w:rFonts w:asciiTheme="majorHAnsi" w:hAnsiTheme="majorHAnsi"/>
                <w:sz w:val="20"/>
                <w:szCs w:val="20"/>
              </w:rPr>
              <w:t>4. All Darial-U capacitors disposed by end year 4.</w:t>
            </w:r>
          </w:p>
          <w:p w14:paraId="0267E57E" w14:textId="77777777" w:rsidR="008C20F9" w:rsidRPr="00A92273" w:rsidRDefault="008C20F9" w:rsidP="007F0607">
            <w:pPr>
              <w:ind w:left="106"/>
              <w:rPr>
                <w:rFonts w:asciiTheme="majorHAnsi" w:hAnsiTheme="majorHAnsi"/>
                <w:sz w:val="20"/>
                <w:szCs w:val="20"/>
                <w:lang w:eastAsia="ru-RU"/>
              </w:rPr>
            </w:pPr>
            <w:r w:rsidRPr="00A92273">
              <w:rPr>
                <w:rFonts w:asciiTheme="majorHAnsi" w:hAnsiTheme="majorHAnsi"/>
                <w:sz w:val="20"/>
                <w:szCs w:val="20"/>
              </w:rPr>
              <w:t>~ 400 tons</w:t>
            </w:r>
          </w:p>
        </w:tc>
        <w:tc>
          <w:tcPr>
            <w:tcW w:w="2521" w:type="pct"/>
            <w:noWrap/>
            <w:tcMar>
              <w:top w:w="20" w:type="dxa"/>
              <w:left w:w="20" w:type="dxa"/>
              <w:bottom w:w="0" w:type="dxa"/>
              <w:right w:w="20" w:type="dxa"/>
            </w:tcMar>
          </w:tcPr>
          <w:p w14:paraId="66DBD1F0" w14:textId="77777777" w:rsidR="008C20F9" w:rsidRPr="00A92273" w:rsidRDefault="0097033F" w:rsidP="0097033F">
            <w:pPr>
              <w:rPr>
                <w:rFonts w:asciiTheme="majorHAnsi" w:eastAsia="Arial Unicode MS" w:hAnsiTheme="majorHAnsi"/>
                <w:lang w:eastAsia="ru-RU"/>
              </w:rPr>
            </w:pPr>
            <w:r w:rsidRPr="00A92273">
              <w:rPr>
                <w:rFonts w:asciiTheme="majorHAnsi" w:eastAsia="Arial Unicode MS" w:hAnsiTheme="majorHAnsi"/>
                <w:sz w:val="20"/>
                <w:szCs w:val="20"/>
                <w:lang w:eastAsia="ru-RU" w:bidi="en-US"/>
              </w:rPr>
              <w:t>Project activity removed – based on decision taken after MTE recommendation and Project Steering Committee decision.</w:t>
            </w:r>
            <w:r w:rsidRPr="00A92273">
              <w:rPr>
                <w:rFonts w:asciiTheme="majorHAnsi" w:eastAsia="Arial Unicode MS" w:hAnsiTheme="majorHAnsi"/>
                <w:lang w:eastAsia="ru-RU"/>
              </w:rPr>
              <w:t xml:space="preserve"> </w:t>
            </w:r>
          </w:p>
        </w:tc>
        <w:tc>
          <w:tcPr>
            <w:tcW w:w="264" w:type="pct"/>
          </w:tcPr>
          <w:p w14:paraId="1A11C2C1" w14:textId="77777777" w:rsidR="008C20F9" w:rsidRPr="00A92273" w:rsidRDefault="00027595" w:rsidP="00A92273">
            <w:pPr>
              <w:jc w:val="center"/>
              <w:rPr>
                <w:rFonts w:asciiTheme="majorHAnsi" w:hAnsiTheme="majorHAnsi"/>
                <w:b/>
                <w:sz w:val="22"/>
                <w:szCs w:val="22"/>
                <w:lang w:eastAsia="ru-RU"/>
              </w:rPr>
            </w:pPr>
            <w:r w:rsidRPr="00A92273">
              <w:rPr>
                <w:rFonts w:asciiTheme="majorHAnsi" w:hAnsiTheme="majorHAnsi"/>
                <w:b/>
                <w:sz w:val="22"/>
                <w:szCs w:val="22"/>
                <w:lang w:eastAsia="ru-RU"/>
              </w:rPr>
              <w:t>NA</w:t>
            </w:r>
          </w:p>
        </w:tc>
      </w:tr>
      <w:tr w:rsidR="00456B47" w:rsidRPr="00C26E15" w14:paraId="44E2CA38" w14:textId="77777777" w:rsidTr="00456B47">
        <w:trPr>
          <w:trHeight w:val="255"/>
        </w:trPr>
        <w:tc>
          <w:tcPr>
            <w:tcW w:w="5000" w:type="pct"/>
            <w:gridSpan w:val="5"/>
            <w:vAlign w:val="center"/>
          </w:tcPr>
          <w:p w14:paraId="780D72C7" w14:textId="77777777" w:rsidR="00456B47" w:rsidRPr="00EE0F57" w:rsidRDefault="00456B47" w:rsidP="00456B47">
            <w:pPr>
              <w:pStyle w:val="NoSpacing"/>
              <w:ind w:left="87"/>
              <w:rPr>
                <w:rFonts w:asciiTheme="majorHAnsi" w:hAnsiTheme="majorHAnsi"/>
                <w:sz w:val="20"/>
                <w:szCs w:val="20"/>
              </w:rPr>
            </w:pPr>
            <w:r w:rsidRPr="00EE0F57">
              <w:rPr>
                <w:rFonts w:asciiTheme="majorHAnsi" w:hAnsiTheme="majorHAnsi"/>
                <w:sz w:val="20"/>
                <w:szCs w:val="20"/>
              </w:rPr>
              <w:t>Output 4.1: Secure, temporary PCB storage facilities identified, constructed/upgraded</w:t>
            </w:r>
          </w:p>
          <w:p w14:paraId="36F922F2" w14:textId="77777777" w:rsidR="00456B47" w:rsidRPr="00EE0F57" w:rsidRDefault="00456B47" w:rsidP="00456B47">
            <w:pPr>
              <w:pStyle w:val="NoSpacing"/>
              <w:ind w:left="87"/>
              <w:rPr>
                <w:rFonts w:asciiTheme="majorHAnsi" w:hAnsiTheme="majorHAnsi"/>
                <w:sz w:val="20"/>
                <w:szCs w:val="20"/>
              </w:rPr>
            </w:pPr>
            <w:r w:rsidRPr="00EE0F57">
              <w:rPr>
                <w:rFonts w:asciiTheme="majorHAnsi" w:hAnsiTheme="majorHAnsi"/>
                <w:sz w:val="20"/>
                <w:szCs w:val="20"/>
              </w:rPr>
              <w:t>Output 4.2: Safe operation of storage sites secured</w:t>
            </w:r>
          </w:p>
          <w:p w14:paraId="0EBE7210" w14:textId="77777777" w:rsidR="00456B47" w:rsidRPr="00EE0F57" w:rsidRDefault="00456B47" w:rsidP="00456B47">
            <w:pPr>
              <w:pStyle w:val="NoSpacing"/>
              <w:ind w:left="87"/>
              <w:rPr>
                <w:rFonts w:asciiTheme="majorHAnsi" w:hAnsiTheme="majorHAnsi"/>
                <w:sz w:val="20"/>
                <w:szCs w:val="20"/>
              </w:rPr>
            </w:pPr>
            <w:r w:rsidRPr="00EE0F57">
              <w:rPr>
                <w:rFonts w:asciiTheme="majorHAnsi" w:hAnsiTheme="majorHAnsi"/>
                <w:sz w:val="20"/>
                <w:szCs w:val="20"/>
              </w:rPr>
              <w:t>Output 4.3: PCB collection and disposal put in place and implemented</w:t>
            </w:r>
          </w:p>
          <w:p w14:paraId="3B2A829D" w14:textId="77777777" w:rsidR="00456B47" w:rsidRPr="00EE0F57" w:rsidRDefault="00456B47" w:rsidP="00456B47">
            <w:pPr>
              <w:pStyle w:val="NoSpacing"/>
              <w:ind w:left="87"/>
              <w:rPr>
                <w:rFonts w:asciiTheme="majorHAnsi" w:hAnsiTheme="majorHAnsi"/>
                <w:sz w:val="20"/>
                <w:szCs w:val="20"/>
              </w:rPr>
            </w:pPr>
            <w:r w:rsidRPr="00EE0F57">
              <w:rPr>
                <w:rFonts w:asciiTheme="majorHAnsi" w:hAnsiTheme="majorHAnsi"/>
                <w:sz w:val="20"/>
                <w:szCs w:val="20"/>
              </w:rPr>
              <w:t xml:space="preserve">Output 4.4: 15,000 PCB capacitors at Darial-U Capacitor site disconnected, packed and stored. </w:t>
            </w:r>
          </w:p>
          <w:p w14:paraId="68E1A0B7" w14:textId="77777777" w:rsidR="00456B47" w:rsidRPr="00EE0F57" w:rsidRDefault="00456B47" w:rsidP="00456B47">
            <w:pPr>
              <w:pStyle w:val="NoSpacing"/>
              <w:ind w:left="87"/>
              <w:rPr>
                <w:rFonts w:asciiTheme="majorHAnsi" w:hAnsiTheme="majorHAnsi"/>
                <w:sz w:val="20"/>
                <w:szCs w:val="20"/>
              </w:rPr>
            </w:pPr>
            <w:r w:rsidRPr="00EE0F57">
              <w:rPr>
                <w:rFonts w:asciiTheme="majorHAnsi" w:hAnsiTheme="majorHAnsi"/>
                <w:sz w:val="20"/>
                <w:szCs w:val="20"/>
              </w:rPr>
              <w:t>Output 4.5: Clean-up premises and pack all potentially PCB contami</w:t>
            </w:r>
            <w:r w:rsidRPr="00EE0F57">
              <w:rPr>
                <w:rFonts w:asciiTheme="majorHAnsi" w:hAnsiTheme="majorHAnsi"/>
                <w:sz w:val="20"/>
                <w:szCs w:val="20"/>
              </w:rPr>
              <w:softHyphen/>
              <w:t>nated wastes.</w:t>
            </w:r>
          </w:p>
          <w:p w14:paraId="32DF8AF6" w14:textId="77777777" w:rsidR="00456B47" w:rsidRPr="00456B47" w:rsidRDefault="00456B47" w:rsidP="00456B47">
            <w:pPr>
              <w:pStyle w:val="NoSpacing"/>
              <w:ind w:left="87"/>
              <w:rPr>
                <w:rFonts w:asciiTheme="majorHAnsi" w:hAnsiTheme="majorHAnsi"/>
                <w:sz w:val="20"/>
                <w:szCs w:val="20"/>
              </w:rPr>
            </w:pPr>
            <w:r w:rsidRPr="00EE0F57">
              <w:rPr>
                <w:rFonts w:asciiTheme="majorHAnsi" w:hAnsiTheme="majorHAnsi"/>
                <w:sz w:val="20"/>
                <w:szCs w:val="20"/>
              </w:rPr>
              <w:t>Output 4.6: Transportation and disposal of approxima</w:t>
            </w:r>
            <w:r w:rsidRPr="00EE0F57">
              <w:rPr>
                <w:rFonts w:asciiTheme="majorHAnsi" w:hAnsiTheme="majorHAnsi"/>
                <w:sz w:val="20"/>
                <w:szCs w:val="20"/>
              </w:rPr>
              <w:softHyphen/>
              <w:t>te</w:t>
            </w:r>
            <w:r w:rsidRPr="00EE0F57">
              <w:rPr>
                <w:rFonts w:asciiTheme="majorHAnsi" w:hAnsiTheme="majorHAnsi"/>
                <w:sz w:val="20"/>
                <w:szCs w:val="20"/>
              </w:rPr>
              <w:softHyphen/>
              <w:t>ly 600 tons of PCBs and associated waste disposed.</w:t>
            </w:r>
          </w:p>
        </w:tc>
      </w:tr>
      <w:tr w:rsidR="00456B47" w:rsidRPr="00C26E15" w14:paraId="575D3915" w14:textId="77777777" w:rsidTr="00026D4C">
        <w:trPr>
          <w:trHeight w:val="331"/>
        </w:trPr>
        <w:tc>
          <w:tcPr>
            <w:tcW w:w="4736" w:type="pct"/>
            <w:gridSpan w:val="4"/>
            <w:vAlign w:val="center"/>
          </w:tcPr>
          <w:p w14:paraId="4B74B1CA" w14:textId="77777777" w:rsidR="00456B47" w:rsidRPr="00456B47" w:rsidRDefault="00456B47" w:rsidP="00456B47">
            <w:pPr>
              <w:jc w:val="right"/>
              <w:rPr>
                <w:rFonts w:asciiTheme="majorHAnsi" w:eastAsia="Arial Unicode MS" w:hAnsiTheme="majorHAnsi"/>
                <w:b/>
                <w:sz w:val="20"/>
                <w:szCs w:val="20"/>
                <w:lang w:eastAsia="ru-RU"/>
              </w:rPr>
            </w:pPr>
            <w:r w:rsidRPr="00456B47">
              <w:rPr>
                <w:rFonts w:asciiTheme="majorHAnsi" w:eastAsia="Arial Unicode MS" w:hAnsiTheme="majorHAnsi"/>
                <w:b/>
                <w:sz w:val="20"/>
                <w:szCs w:val="20"/>
                <w:lang w:eastAsia="ru-RU"/>
              </w:rPr>
              <w:t>Overall Project Results</w:t>
            </w:r>
          </w:p>
        </w:tc>
        <w:tc>
          <w:tcPr>
            <w:tcW w:w="264" w:type="pct"/>
          </w:tcPr>
          <w:p w14:paraId="56D57E5A" w14:textId="77777777" w:rsidR="00456B47" w:rsidRPr="00C26E15" w:rsidRDefault="001C1068" w:rsidP="001C1068">
            <w:pPr>
              <w:jc w:val="center"/>
              <w:rPr>
                <w:rFonts w:asciiTheme="majorHAnsi" w:eastAsia="Arial Unicode MS" w:hAnsiTheme="majorHAnsi"/>
                <w:lang w:eastAsia="ru-RU"/>
              </w:rPr>
            </w:pPr>
            <w:r w:rsidRPr="001C1068">
              <w:rPr>
                <w:rFonts w:asciiTheme="majorHAnsi" w:hAnsiTheme="majorHAnsi"/>
                <w:b/>
                <w:sz w:val="22"/>
                <w:szCs w:val="22"/>
                <w:lang w:eastAsia="ru-RU"/>
              </w:rPr>
              <w:t>S</w:t>
            </w:r>
          </w:p>
        </w:tc>
      </w:tr>
    </w:tbl>
    <w:p w14:paraId="2E63B42B" w14:textId="77777777" w:rsidR="00143D65" w:rsidRDefault="00143D65" w:rsidP="00E34BDF">
      <w:pPr>
        <w:jc w:val="both"/>
        <w:rPr>
          <w:rFonts w:asciiTheme="majorHAnsi" w:hAnsiTheme="majorHAnsi"/>
          <w:sz w:val="22"/>
          <w:szCs w:val="22"/>
        </w:rPr>
        <w:sectPr w:rsidR="00143D65" w:rsidSect="008C20F9">
          <w:pgSz w:w="16838" w:h="11906" w:orient="landscape"/>
          <w:pgMar w:top="1701" w:right="1134" w:bottom="850" w:left="1134" w:header="708" w:footer="708" w:gutter="0"/>
          <w:cols w:space="708"/>
          <w:docGrid w:linePitch="360"/>
        </w:sectPr>
      </w:pPr>
    </w:p>
    <w:p w14:paraId="4203B1C8" w14:textId="77777777" w:rsidR="00E34BDF" w:rsidRDefault="00E6022C" w:rsidP="00E34BDF">
      <w:pPr>
        <w:jc w:val="both"/>
        <w:rPr>
          <w:rFonts w:asciiTheme="majorHAnsi" w:hAnsiTheme="majorHAnsi"/>
          <w:sz w:val="22"/>
          <w:szCs w:val="22"/>
        </w:rPr>
      </w:pPr>
      <w:r>
        <w:rPr>
          <w:rFonts w:asciiTheme="majorHAnsi" w:hAnsiTheme="majorHAnsi"/>
          <w:sz w:val="22"/>
          <w:szCs w:val="22"/>
        </w:rPr>
        <w:lastRenderedPageBreak/>
        <w:t>The</w:t>
      </w:r>
      <w:r w:rsidR="00E34BDF">
        <w:rPr>
          <w:rFonts w:asciiTheme="majorHAnsi" w:hAnsiTheme="majorHAnsi"/>
          <w:sz w:val="22"/>
          <w:szCs w:val="22"/>
        </w:rPr>
        <w:t xml:space="preserve"> </w:t>
      </w:r>
      <w:r w:rsidR="009D7740">
        <w:rPr>
          <w:rFonts w:asciiTheme="majorHAnsi" w:hAnsiTheme="majorHAnsi"/>
          <w:sz w:val="22"/>
          <w:szCs w:val="22"/>
        </w:rPr>
        <w:t>following section of the TE report</w:t>
      </w:r>
      <w:r w:rsidR="00E34BDF">
        <w:rPr>
          <w:rFonts w:asciiTheme="majorHAnsi" w:hAnsiTheme="majorHAnsi"/>
          <w:sz w:val="22"/>
          <w:szCs w:val="22"/>
        </w:rPr>
        <w:t xml:space="preserve"> </w:t>
      </w:r>
      <w:r>
        <w:rPr>
          <w:rFonts w:asciiTheme="majorHAnsi" w:hAnsiTheme="majorHAnsi"/>
          <w:sz w:val="22"/>
          <w:szCs w:val="22"/>
        </w:rPr>
        <w:t>provides the reasoning on the rating that was provided by the TE team, as well as summarizes some important project results and facts</w:t>
      </w:r>
      <w:r w:rsidR="009D7740">
        <w:rPr>
          <w:rFonts w:asciiTheme="majorHAnsi" w:hAnsiTheme="majorHAnsi"/>
          <w:sz w:val="22"/>
          <w:szCs w:val="22"/>
        </w:rPr>
        <w:t xml:space="preserve"> that could not be captured in Table </w:t>
      </w:r>
      <w:r w:rsidR="009D7740" w:rsidRPr="009D7740">
        <w:rPr>
          <w:rFonts w:asciiTheme="majorHAnsi" w:hAnsiTheme="majorHAnsi"/>
          <w:color w:val="FF0000"/>
          <w:sz w:val="22"/>
          <w:szCs w:val="22"/>
        </w:rPr>
        <w:t>13</w:t>
      </w:r>
      <w:r>
        <w:rPr>
          <w:rFonts w:asciiTheme="majorHAnsi" w:hAnsiTheme="majorHAnsi"/>
          <w:sz w:val="22"/>
          <w:szCs w:val="22"/>
        </w:rPr>
        <w:t xml:space="preserve"> but </w:t>
      </w:r>
      <w:r w:rsidR="006A5AE1">
        <w:rPr>
          <w:rFonts w:asciiTheme="majorHAnsi" w:hAnsiTheme="majorHAnsi"/>
          <w:sz w:val="22"/>
          <w:szCs w:val="22"/>
        </w:rPr>
        <w:t xml:space="preserve">were important for the argumentation of the rating. </w:t>
      </w:r>
    </w:p>
    <w:p w14:paraId="22C82F88" w14:textId="77777777" w:rsidR="00E34BDF" w:rsidRDefault="00E34BDF" w:rsidP="00E34BDF">
      <w:pPr>
        <w:jc w:val="both"/>
        <w:rPr>
          <w:rFonts w:asciiTheme="majorHAnsi" w:hAnsiTheme="majorHAnsi"/>
          <w:sz w:val="22"/>
          <w:szCs w:val="22"/>
        </w:rPr>
      </w:pPr>
    </w:p>
    <w:tbl>
      <w:tblPr>
        <w:tblStyle w:val="LightList-Accent1"/>
        <w:tblW w:w="0" w:type="auto"/>
        <w:tblLook w:val="04A0" w:firstRow="1" w:lastRow="0" w:firstColumn="1" w:lastColumn="0" w:noHBand="0" w:noVBand="1"/>
      </w:tblPr>
      <w:tblGrid>
        <w:gridCol w:w="558"/>
        <w:gridCol w:w="3447"/>
        <w:gridCol w:w="5283"/>
      </w:tblGrid>
      <w:tr w:rsidR="009D7740" w14:paraId="0DD38F32" w14:textId="77777777" w:rsidTr="00AA5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74D44121" w14:textId="77777777" w:rsidR="009D7740" w:rsidRPr="00C4301A" w:rsidRDefault="009D7740" w:rsidP="002F73DF">
            <w:pPr>
              <w:widowControl/>
              <w:autoSpaceDE/>
              <w:autoSpaceDN/>
              <w:adjustRightInd/>
              <w:spacing w:before="60" w:after="60"/>
              <w:rPr>
                <w:rFonts w:ascii="Calibri" w:eastAsia="SimSun" w:hAnsi="Calibri"/>
                <w:b w:val="0"/>
                <w:bCs w:val="0"/>
                <w:i/>
                <w:iCs/>
                <w:sz w:val="20"/>
                <w:szCs w:val="20"/>
                <w:lang w:eastAsia="zh-CN"/>
              </w:rPr>
            </w:pPr>
            <w:r w:rsidRPr="00083763">
              <w:rPr>
                <w:rFonts w:ascii="Calibri" w:eastAsia="SimSun" w:hAnsi="Calibri"/>
                <w:b w:val="0"/>
                <w:bCs w:val="0"/>
                <w:sz w:val="20"/>
                <w:szCs w:val="20"/>
                <w:lang w:eastAsia="zh-CN"/>
              </w:rPr>
              <w:t xml:space="preserve">Outcome 1: </w:t>
            </w:r>
            <w:r w:rsidRPr="00C26E15">
              <w:rPr>
                <w:rFonts w:asciiTheme="majorHAnsi" w:hAnsiTheme="majorHAnsi"/>
                <w:sz w:val="20"/>
                <w:szCs w:val="20"/>
              </w:rPr>
              <w:t>Regulatory and administrative strengthening for sound PCB management</w:t>
            </w:r>
          </w:p>
        </w:tc>
      </w:tr>
      <w:tr w:rsidR="009D7740" w14:paraId="22953CE8" w14:textId="77777777" w:rsidTr="00105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08291C8D" w14:textId="77777777" w:rsidR="009D7740" w:rsidRDefault="009D7740" w:rsidP="002F73DF">
            <w:pPr>
              <w:jc w:val="both"/>
              <w:rPr>
                <w:rFonts w:asciiTheme="majorHAnsi" w:hAnsiTheme="majorHAnsi"/>
                <w:sz w:val="20"/>
                <w:szCs w:val="20"/>
              </w:rPr>
            </w:pPr>
          </w:p>
        </w:tc>
        <w:tc>
          <w:tcPr>
            <w:tcW w:w="3447" w:type="dxa"/>
          </w:tcPr>
          <w:p w14:paraId="2C390738" w14:textId="77777777" w:rsidR="009D7740" w:rsidRPr="00F95EF5" w:rsidRDefault="009D7740" w:rsidP="002F73D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73E27">
              <w:rPr>
                <w:rFonts w:asciiTheme="majorHAnsi" w:hAnsiTheme="majorHAnsi"/>
                <w:b/>
                <w:color w:val="000000"/>
                <w:sz w:val="20"/>
                <w:szCs w:val="20"/>
              </w:rPr>
              <w:t>Indicators</w:t>
            </w:r>
          </w:p>
        </w:tc>
        <w:tc>
          <w:tcPr>
            <w:tcW w:w="5283" w:type="dxa"/>
          </w:tcPr>
          <w:p w14:paraId="22D6B973" w14:textId="77777777" w:rsidR="009D7740" w:rsidRPr="00C26E15" w:rsidRDefault="009D7740" w:rsidP="002F73D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27595">
              <w:rPr>
                <w:rFonts w:asciiTheme="majorHAnsi" w:hAnsiTheme="majorHAnsi"/>
                <w:b/>
                <w:sz w:val="20"/>
                <w:szCs w:val="20"/>
              </w:rPr>
              <w:t>End of Project Targets</w:t>
            </w:r>
          </w:p>
        </w:tc>
      </w:tr>
      <w:tr w:rsidR="00105A96" w14:paraId="2301D72A" w14:textId="77777777" w:rsidTr="00105A96">
        <w:tc>
          <w:tcPr>
            <w:cnfStyle w:val="001000000000" w:firstRow="0" w:lastRow="0" w:firstColumn="1" w:lastColumn="0" w:oddVBand="0" w:evenVBand="0" w:oddHBand="0" w:evenHBand="0" w:firstRowFirstColumn="0" w:firstRowLastColumn="0" w:lastRowFirstColumn="0" w:lastRowLastColumn="0"/>
            <w:tcW w:w="558" w:type="dxa"/>
          </w:tcPr>
          <w:p w14:paraId="524E58BC" w14:textId="77777777" w:rsidR="00105A96" w:rsidRPr="0022315D" w:rsidRDefault="00105A96" w:rsidP="002F73DF">
            <w:pPr>
              <w:jc w:val="both"/>
              <w:rPr>
                <w:rFonts w:asciiTheme="majorHAnsi" w:hAnsiTheme="majorHAnsi"/>
                <w:b w:val="0"/>
                <w:sz w:val="20"/>
                <w:szCs w:val="20"/>
              </w:rPr>
            </w:pPr>
            <w:r>
              <w:rPr>
                <w:rFonts w:asciiTheme="majorHAnsi" w:hAnsiTheme="majorHAnsi"/>
                <w:b w:val="0"/>
                <w:sz w:val="20"/>
                <w:szCs w:val="20"/>
              </w:rPr>
              <w:t>1.1</w:t>
            </w:r>
          </w:p>
        </w:tc>
        <w:tc>
          <w:tcPr>
            <w:tcW w:w="3447" w:type="dxa"/>
          </w:tcPr>
          <w:p w14:paraId="22AF16F0" w14:textId="77777777" w:rsidR="00105A96" w:rsidRPr="00F95EF5" w:rsidRDefault="00105A96" w:rsidP="002F73D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0"/>
                <w:szCs w:val="20"/>
              </w:rPr>
            </w:pPr>
            <w:r w:rsidRPr="00F95EF5">
              <w:rPr>
                <w:rFonts w:asciiTheme="majorHAnsi" w:hAnsiTheme="majorHAnsi"/>
                <w:sz w:val="20"/>
                <w:szCs w:val="20"/>
              </w:rPr>
              <w:t>Proposed changes in Environmental Code and changes in associated laws finali</w:t>
            </w:r>
            <w:r w:rsidRPr="00F95EF5">
              <w:rPr>
                <w:rFonts w:asciiTheme="majorHAnsi" w:hAnsiTheme="majorHAnsi"/>
                <w:sz w:val="20"/>
                <w:szCs w:val="20"/>
              </w:rPr>
              <w:softHyphen/>
              <w:t>zed.</w:t>
            </w:r>
          </w:p>
        </w:tc>
        <w:tc>
          <w:tcPr>
            <w:tcW w:w="5283" w:type="dxa"/>
          </w:tcPr>
          <w:p w14:paraId="320FCB95" w14:textId="77777777" w:rsidR="00105A96" w:rsidRPr="0022315D" w:rsidRDefault="00F95EF5" w:rsidP="002F73D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C26E15">
              <w:rPr>
                <w:rFonts w:asciiTheme="majorHAnsi" w:hAnsiTheme="majorHAnsi"/>
                <w:sz w:val="20"/>
                <w:szCs w:val="20"/>
              </w:rPr>
              <w:t xml:space="preserve">Fully consulted proposal submitted </w:t>
            </w:r>
            <w:r w:rsidR="00F97E20">
              <w:rPr>
                <w:rFonts w:asciiTheme="majorHAnsi" w:hAnsiTheme="majorHAnsi"/>
                <w:sz w:val="20"/>
                <w:szCs w:val="20"/>
              </w:rPr>
              <w:t xml:space="preserve">within </w:t>
            </w:r>
            <w:r w:rsidRPr="00C26E15">
              <w:rPr>
                <w:rFonts w:asciiTheme="majorHAnsi" w:hAnsiTheme="majorHAnsi"/>
                <w:sz w:val="20"/>
                <w:szCs w:val="20"/>
              </w:rPr>
              <w:t>1 year.</w:t>
            </w:r>
          </w:p>
        </w:tc>
      </w:tr>
      <w:tr w:rsidR="00105A96" w14:paraId="4D69BCCA" w14:textId="77777777" w:rsidTr="00105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18A83D67" w14:textId="77777777" w:rsidR="00105A96" w:rsidRPr="0022315D" w:rsidRDefault="00105A96" w:rsidP="002F73DF">
            <w:pPr>
              <w:jc w:val="both"/>
              <w:rPr>
                <w:rFonts w:asciiTheme="majorHAnsi" w:hAnsiTheme="majorHAnsi"/>
                <w:b w:val="0"/>
                <w:sz w:val="20"/>
                <w:szCs w:val="20"/>
              </w:rPr>
            </w:pPr>
            <w:r>
              <w:rPr>
                <w:rFonts w:asciiTheme="majorHAnsi" w:hAnsiTheme="majorHAnsi"/>
                <w:b w:val="0"/>
                <w:sz w:val="20"/>
                <w:szCs w:val="20"/>
              </w:rPr>
              <w:t>1.2</w:t>
            </w:r>
          </w:p>
        </w:tc>
        <w:tc>
          <w:tcPr>
            <w:tcW w:w="3447" w:type="dxa"/>
          </w:tcPr>
          <w:p w14:paraId="0948556A" w14:textId="77777777" w:rsidR="00105A96" w:rsidRPr="00F95EF5" w:rsidRDefault="00105A96" w:rsidP="002F73D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sidRPr="00F95EF5">
              <w:rPr>
                <w:rFonts w:asciiTheme="majorHAnsi" w:hAnsiTheme="majorHAnsi"/>
                <w:sz w:val="20"/>
                <w:szCs w:val="20"/>
              </w:rPr>
              <w:t>Changes ensu</w:t>
            </w:r>
            <w:r w:rsidR="00F97E20">
              <w:rPr>
                <w:rFonts w:asciiTheme="majorHAnsi" w:hAnsiTheme="majorHAnsi"/>
                <w:sz w:val="20"/>
                <w:szCs w:val="20"/>
              </w:rPr>
              <w:t>ring safe PCB management in Environmental</w:t>
            </w:r>
            <w:r w:rsidRPr="00F95EF5">
              <w:rPr>
                <w:rFonts w:asciiTheme="majorHAnsi" w:hAnsiTheme="majorHAnsi"/>
                <w:sz w:val="20"/>
                <w:szCs w:val="20"/>
              </w:rPr>
              <w:t xml:space="preserve"> Code adopted.</w:t>
            </w:r>
          </w:p>
        </w:tc>
        <w:tc>
          <w:tcPr>
            <w:tcW w:w="5283" w:type="dxa"/>
          </w:tcPr>
          <w:p w14:paraId="37017171" w14:textId="77777777" w:rsidR="00105A96" w:rsidRPr="0022315D" w:rsidRDefault="00F95EF5" w:rsidP="002F73D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C26E15">
              <w:rPr>
                <w:rFonts w:asciiTheme="majorHAnsi" w:hAnsiTheme="majorHAnsi"/>
                <w:sz w:val="20"/>
                <w:szCs w:val="20"/>
              </w:rPr>
              <w:t>Legisla</w:t>
            </w:r>
            <w:r w:rsidRPr="00C26E15">
              <w:rPr>
                <w:rFonts w:asciiTheme="majorHAnsi" w:hAnsiTheme="majorHAnsi"/>
                <w:sz w:val="20"/>
                <w:szCs w:val="20"/>
              </w:rPr>
              <w:softHyphen/>
              <w:t>tion adopted within 2 years.</w:t>
            </w:r>
          </w:p>
        </w:tc>
      </w:tr>
      <w:tr w:rsidR="00105A96" w14:paraId="4AD6950A" w14:textId="77777777" w:rsidTr="00105A96">
        <w:tc>
          <w:tcPr>
            <w:cnfStyle w:val="001000000000" w:firstRow="0" w:lastRow="0" w:firstColumn="1" w:lastColumn="0" w:oddVBand="0" w:evenVBand="0" w:oddHBand="0" w:evenHBand="0" w:firstRowFirstColumn="0" w:firstRowLastColumn="0" w:lastRowFirstColumn="0" w:lastRowLastColumn="0"/>
            <w:tcW w:w="558" w:type="dxa"/>
          </w:tcPr>
          <w:p w14:paraId="6C7C68D2" w14:textId="77777777" w:rsidR="00105A96" w:rsidRPr="0022315D" w:rsidRDefault="00105A96" w:rsidP="002F73DF">
            <w:pPr>
              <w:jc w:val="both"/>
              <w:rPr>
                <w:rFonts w:asciiTheme="majorHAnsi" w:hAnsiTheme="majorHAnsi"/>
                <w:b w:val="0"/>
                <w:sz w:val="20"/>
                <w:szCs w:val="20"/>
              </w:rPr>
            </w:pPr>
            <w:r>
              <w:rPr>
                <w:rFonts w:asciiTheme="majorHAnsi" w:hAnsiTheme="majorHAnsi"/>
                <w:b w:val="0"/>
                <w:sz w:val="20"/>
                <w:szCs w:val="20"/>
              </w:rPr>
              <w:t>1.3</w:t>
            </w:r>
          </w:p>
        </w:tc>
        <w:tc>
          <w:tcPr>
            <w:tcW w:w="3447" w:type="dxa"/>
          </w:tcPr>
          <w:p w14:paraId="7BCE3F84" w14:textId="77777777" w:rsidR="00105A96" w:rsidRPr="00F95EF5" w:rsidRDefault="00105A96" w:rsidP="002F73D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0"/>
                <w:szCs w:val="20"/>
              </w:rPr>
            </w:pPr>
            <w:r w:rsidRPr="00F95EF5">
              <w:rPr>
                <w:rFonts w:asciiTheme="majorHAnsi" w:hAnsiTheme="majorHAnsi"/>
                <w:sz w:val="20"/>
                <w:szCs w:val="20"/>
              </w:rPr>
              <w:t>Development of technical guidance implementing PCB regulative framework</w:t>
            </w:r>
            <w:r w:rsidR="00F97E20">
              <w:rPr>
                <w:rFonts w:asciiTheme="majorHAnsi" w:hAnsiTheme="majorHAnsi"/>
                <w:sz w:val="20"/>
                <w:szCs w:val="20"/>
              </w:rPr>
              <w:t>.</w:t>
            </w:r>
          </w:p>
        </w:tc>
        <w:tc>
          <w:tcPr>
            <w:tcW w:w="5283" w:type="dxa"/>
          </w:tcPr>
          <w:p w14:paraId="32679547" w14:textId="77777777" w:rsidR="00105A96" w:rsidRPr="0022315D" w:rsidRDefault="00F95EF5" w:rsidP="002F73D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C26E15">
              <w:rPr>
                <w:rFonts w:asciiTheme="majorHAnsi" w:hAnsiTheme="majorHAnsi"/>
                <w:sz w:val="20"/>
                <w:szCs w:val="20"/>
              </w:rPr>
              <w:t>5 guidance documents covering various stages and stakeholders of PCB life-cycle</w:t>
            </w:r>
            <w:r w:rsidR="00F97E20">
              <w:rPr>
                <w:rFonts w:asciiTheme="majorHAnsi" w:hAnsiTheme="majorHAnsi"/>
                <w:sz w:val="20"/>
                <w:szCs w:val="20"/>
              </w:rPr>
              <w:t>.</w:t>
            </w:r>
          </w:p>
        </w:tc>
      </w:tr>
      <w:tr w:rsidR="00105A96" w14:paraId="18334FBA" w14:textId="77777777" w:rsidTr="00105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5208F14" w14:textId="77777777" w:rsidR="00105A96" w:rsidRPr="0022315D" w:rsidRDefault="00105A96" w:rsidP="002F73DF">
            <w:pPr>
              <w:jc w:val="both"/>
              <w:rPr>
                <w:rFonts w:asciiTheme="majorHAnsi" w:hAnsiTheme="majorHAnsi"/>
                <w:b w:val="0"/>
                <w:sz w:val="20"/>
                <w:szCs w:val="20"/>
              </w:rPr>
            </w:pPr>
            <w:r>
              <w:rPr>
                <w:rFonts w:asciiTheme="majorHAnsi" w:hAnsiTheme="majorHAnsi"/>
                <w:b w:val="0"/>
                <w:sz w:val="20"/>
                <w:szCs w:val="20"/>
              </w:rPr>
              <w:t>1.4</w:t>
            </w:r>
          </w:p>
        </w:tc>
        <w:tc>
          <w:tcPr>
            <w:tcW w:w="3447" w:type="dxa"/>
          </w:tcPr>
          <w:p w14:paraId="6D1DC210" w14:textId="77777777" w:rsidR="00105A96" w:rsidRPr="00F95EF5" w:rsidRDefault="00105A96" w:rsidP="002F73D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sidRPr="00F95EF5">
              <w:rPr>
                <w:rFonts w:asciiTheme="majorHAnsi" w:hAnsiTheme="majorHAnsi"/>
                <w:sz w:val="20"/>
                <w:szCs w:val="20"/>
              </w:rPr>
              <w:t>Development and adoption of PCB environ</w:t>
            </w:r>
            <w:r w:rsidRPr="00F95EF5">
              <w:rPr>
                <w:rFonts w:asciiTheme="majorHAnsi" w:hAnsiTheme="majorHAnsi"/>
                <w:sz w:val="20"/>
                <w:szCs w:val="20"/>
              </w:rPr>
              <w:softHyphen/>
              <w:t>mental and food quality guidelines</w:t>
            </w:r>
            <w:r w:rsidR="00F97E20">
              <w:rPr>
                <w:rFonts w:asciiTheme="majorHAnsi" w:hAnsiTheme="majorHAnsi"/>
                <w:sz w:val="20"/>
                <w:szCs w:val="20"/>
              </w:rPr>
              <w:t>.</w:t>
            </w:r>
          </w:p>
        </w:tc>
        <w:tc>
          <w:tcPr>
            <w:tcW w:w="5283" w:type="dxa"/>
          </w:tcPr>
          <w:p w14:paraId="29AACAD0" w14:textId="77777777" w:rsidR="00105A96" w:rsidRPr="0022315D" w:rsidRDefault="00F95EF5" w:rsidP="002F73D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C26E15">
              <w:rPr>
                <w:rFonts w:asciiTheme="majorHAnsi" w:hAnsiTheme="majorHAnsi"/>
                <w:color w:val="000000"/>
                <w:sz w:val="20"/>
                <w:szCs w:val="20"/>
              </w:rPr>
              <w:t>Specific quality guide</w:t>
            </w:r>
            <w:r w:rsidRPr="00C26E15">
              <w:rPr>
                <w:rFonts w:asciiTheme="majorHAnsi" w:hAnsiTheme="majorHAnsi"/>
                <w:color w:val="000000"/>
                <w:sz w:val="20"/>
                <w:szCs w:val="20"/>
              </w:rPr>
              <w:softHyphen/>
              <w:t>lines developed covering abiotic environment and food</w:t>
            </w:r>
            <w:r w:rsidR="00F97E20">
              <w:rPr>
                <w:rFonts w:asciiTheme="majorHAnsi" w:hAnsiTheme="majorHAnsi"/>
                <w:color w:val="000000"/>
                <w:sz w:val="20"/>
                <w:szCs w:val="20"/>
              </w:rPr>
              <w:t>.</w:t>
            </w:r>
          </w:p>
        </w:tc>
      </w:tr>
    </w:tbl>
    <w:p w14:paraId="038654F6" w14:textId="77777777" w:rsidR="001B5B58" w:rsidRDefault="001B5B58" w:rsidP="001B5B58">
      <w:pPr>
        <w:jc w:val="both"/>
        <w:rPr>
          <w:rFonts w:asciiTheme="majorHAnsi" w:hAnsiTheme="majorHAnsi"/>
          <w:sz w:val="22"/>
          <w:szCs w:val="22"/>
        </w:rPr>
      </w:pPr>
    </w:p>
    <w:p w14:paraId="5376124B" w14:textId="77777777" w:rsidR="00467881" w:rsidRPr="00467881" w:rsidRDefault="00467881" w:rsidP="00467881">
      <w:pPr>
        <w:ind w:right="69"/>
        <w:jc w:val="both"/>
        <w:rPr>
          <w:rFonts w:asciiTheme="majorHAnsi" w:eastAsia="Arial Unicode MS" w:hAnsiTheme="majorHAnsi"/>
          <w:sz w:val="22"/>
          <w:szCs w:val="22"/>
          <w:lang w:eastAsia="ru-RU"/>
        </w:rPr>
      </w:pPr>
      <w:r>
        <w:rPr>
          <w:rFonts w:asciiTheme="majorHAnsi" w:eastAsia="Arial Unicode MS" w:hAnsiTheme="majorHAnsi"/>
          <w:b/>
          <w:sz w:val="22"/>
          <w:szCs w:val="22"/>
          <w:lang w:eastAsia="ru-RU"/>
        </w:rPr>
        <w:t>1.1 &amp; 1</w:t>
      </w:r>
      <w:r w:rsidRPr="0097033F">
        <w:rPr>
          <w:rFonts w:asciiTheme="majorHAnsi" w:eastAsia="Arial Unicode MS" w:hAnsiTheme="majorHAnsi"/>
          <w:b/>
          <w:sz w:val="22"/>
          <w:szCs w:val="22"/>
          <w:lang w:eastAsia="ru-RU"/>
        </w:rPr>
        <w:t>.2</w:t>
      </w:r>
      <w:r>
        <w:rPr>
          <w:rFonts w:asciiTheme="majorHAnsi" w:eastAsia="Arial Unicode MS" w:hAnsiTheme="majorHAnsi"/>
          <w:sz w:val="22"/>
          <w:szCs w:val="22"/>
          <w:lang w:eastAsia="ru-RU"/>
        </w:rPr>
        <w:t xml:space="preserve">: </w:t>
      </w:r>
      <w:r w:rsidR="001B5B58" w:rsidRPr="00467881">
        <w:rPr>
          <w:rFonts w:asciiTheme="majorHAnsi" w:eastAsia="Arial Unicode MS" w:hAnsiTheme="majorHAnsi"/>
          <w:sz w:val="22"/>
          <w:szCs w:val="22"/>
          <w:lang w:eastAsia="ru-RU"/>
        </w:rPr>
        <w:t>In 2011, 17 amendments on POPs management were proposed to the Ecological Codex (EcoCode)</w:t>
      </w:r>
      <w:r w:rsidRPr="00467881">
        <w:rPr>
          <w:rFonts w:asciiTheme="majorHAnsi" w:eastAsia="Arial Unicode MS" w:hAnsiTheme="majorHAnsi"/>
          <w:sz w:val="22"/>
          <w:szCs w:val="22"/>
          <w:lang w:eastAsia="ru-RU"/>
        </w:rPr>
        <w:t>.</w:t>
      </w:r>
      <w:r w:rsidR="001B5B58" w:rsidRPr="00467881">
        <w:rPr>
          <w:rFonts w:asciiTheme="majorHAnsi" w:eastAsia="Arial Unicode MS" w:hAnsiTheme="majorHAnsi"/>
          <w:sz w:val="22"/>
          <w:szCs w:val="22"/>
          <w:lang w:eastAsia="ru-RU"/>
        </w:rPr>
        <w:t xml:space="preserve"> </w:t>
      </w:r>
      <w:r w:rsidRPr="00467881">
        <w:rPr>
          <w:rFonts w:asciiTheme="majorHAnsi" w:eastAsia="Arial Unicode MS" w:hAnsiTheme="majorHAnsi"/>
          <w:sz w:val="22"/>
          <w:szCs w:val="22"/>
          <w:lang w:eastAsia="ru-RU"/>
        </w:rPr>
        <w:t>11 of the 17 proposed amendments to the EcoCode were included by degree of the President of the Republic of Kazakhstan (12 December 2011). In 2014, 7 additional amendments</w:t>
      </w:r>
      <w:r w:rsidR="00CE483C" w:rsidRPr="00B46446">
        <w:rPr>
          <w:rStyle w:val="FootnoteReference"/>
          <w:rFonts w:asciiTheme="majorHAnsi" w:eastAsia="Arial Unicode MS" w:hAnsiTheme="majorHAnsi"/>
          <w:sz w:val="22"/>
          <w:szCs w:val="22"/>
          <w:vertAlign w:val="superscript"/>
          <w:lang w:eastAsia="ru-RU"/>
        </w:rPr>
        <w:footnoteReference w:id="14"/>
      </w:r>
      <w:r w:rsidRPr="00B46446">
        <w:rPr>
          <w:rFonts w:asciiTheme="majorHAnsi" w:eastAsia="Arial Unicode MS" w:hAnsiTheme="majorHAnsi"/>
          <w:sz w:val="22"/>
          <w:szCs w:val="22"/>
          <w:vertAlign w:val="superscript"/>
          <w:lang w:eastAsia="ru-RU"/>
        </w:rPr>
        <w:t xml:space="preserve"> </w:t>
      </w:r>
      <w:r w:rsidRPr="00467881">
        <w:rPr>
          <w:rFonts w:asciiTheme="majorHAnsi" w:eastAsia="Arial Unicode MS" w:hAnsiTheme="majorHAnsi"/>
          <w:sz w:val="22"/>
          <w:szCs w:val="22"/>
          <w:lang w:eastAsia="ru-RU"/>
        </w:rPr>
        <w:t xml:space="preserve">to the EcoCode were proposed and submitted for approval. It is expected </w:t>
      </w:r>
      <w:r w:rsidR="00F97E20">
        <w:rPr>
          <w:rFonts w:asciiTheme="majorHAnsi" w:eastAsia="Arial Unicode MS" w:hAnsiTheme="majorHAnsi"/>
          <w:sz w:val="22"/>
          <w:szCs w:val="22"/>
          <w:lang w:eastAsia="ru-RU"/>
        </w:rPr>
        <w:t>that these</w:t>
      </w:r>
      <w:r w:rsidRPr="00467881">
        <w:rPr>
          <w:rFonts w:asciiTheme="majorHAnsi" w:eastAsia="Arial Unicode MS" w:hAnsiTheme="majorHAnsi"/>
          <w:sz w:val="22"/>
          <w:szCs w:val="22"/>
          <w:lang w:eastAsia="ru-RU"/>
        </w:rPr>
        <w:t xml:space="preserve"> amendments will be adopted in the course of 2015.</w:t>
      </w:r>
    </w:p>
    <w:p w14:paraId="73A8B889" w14:textId="77777777" w:rsidR="00467881" w:rsidRPr="00467881" w:rsidRDefault="00467881" w:rsidP="00467881">
      <w:pPr>
        <w:ind w:right="69"/>
        <w:jc w:val="both"/>
        <w:rPr>
          <w:rFonts w:asciiTheme="majorHAnsi" w:eastAsia="Arial Unicode MS" w:hAnsiTheme="majorHAnsi"/>
          <w:sz w:val="22"/>
          <w:szCs w:val="22"/>
          <w:lang w:eastAsia="ru-RU"/>
        </w:rPr>
      </w:pPr>
    </w:p>
    <w:p w14:paraId="2ABC5230" w14:textId="77777777" w:rsidR="00B46446" w:rsidRPr="00B46446" w:rsidRDefault="00467881" w:rsidP="00B46446">
      <w:pPr>
        <w:jc w:val="both"/>
        <w:rPr>
          <w:rFonts w:asciiTheme="majorHAnsi" w:hAnsiTheme="majorHAnsi"/>
          <w:color w:val="FF0000"/>
        </w:rPr>
      </w:pPr>
      <w:r w:rsidRPr="00B46446">
        <w:rPr>
          <w:rFonts w:asciiTheme="majorHAnsi" w:eastAsia="Arial Unicode MS" w:hAnsiTheme="majorHAnsi"/>
          <w:sz w:val="22"/>
          <w:szCs w:val="22"/>
          <w:lang w:eastAsia="ru-RU"/>
        </w:rPr>
        <w:t xml:space="preserve">A </w:t>
      </w:r>
      <w:r w:rsidR="001B5B58" w:rsidRPr="00B46446">
        <w:rPr>
          <w:rFonts w:asciiTheme="majorHAnsi" w:eastAsia="Arial Unicode MS" w:hAnsiTheme="majorHAnsi"/>
          <w:sz w:val="22"/>
          <w:szCs w:val="22"/>
          <w:lang w:eastAsia="ru-RU"/>
        </w:rPr>
        <w:t>proposal for 3 amendments to the “</w:t>
      </w:r>
      <w:r w:rsidR="001B5B58" w:rsidRPr="00B46446">
        <w:rPr>
          <w:rFonts w:asciiTheme="majorHAnsi" w:eastAsia="Arial Unicode MS" w:hAnsiTheme="majorHAnsi"/>
          <w:i/>
          <w:sz w:val="22"/>
          <w:szCs w:val="22"/>
          <w:lang w:eastAsia="ru-RU"/>
        </w:rPr>
        <w:t>Standard List of Environmental Activities</w:t>
      </w:r>
      <w:r w:rsidR="001B5B58" w:rsidRPr="00B46446">
        <w:rPr>
          <w:rFonts w:asciiTheme="majorHAnsi" w:eastAsia="Arial Unicode MS" w:hAnsiTheme="majorHAnsi"/>
          <w:sz w:val="22"/>
          <w:szCs w:val="22"/>
          <w:lang w:eastAsia="ru-RU"/>
        </w:rPr>
        <w:t xml:space="preserve">” applicable to economic entities, was submitted in </w:t>
      </w:r>
      <w:r w:rsidR="00016BB8">
        <w:rPr>
          <w:rFonts w:asciiTheme="majorHAnsi" w:eastAsia="Arial Unicode MS" w:hAnsiTheme="majorHAnsi"/>
          <w:sz w:val="22"/>
          <w:szCs w:val="22"/>
          <w:lang w:eastAsia="ru-RU"/>
        </w:rPr>
        <w:t>1</w:t>
      </w:r>
      <w:r w:rsidR="00016BB8" w:rsidRPr="00F94499">
        <w:rPr>
          <w:rFonts w:asciiTheme="majorHAnsi" w:eastAsia="Arial Unicode MS" w:hAnsiTheme="majorHAnsi"/>
          <w:sz w:val="22"/>
          <w:szCs w:val="22"/>
          <w:vertAlign w:val="superscript"/>
          <w:lang w:eastAsia="ru-RU"/>
        </w:rPr>
        <w:t>st</w:t>
      </w:r>
      <w:r w:rsidR="00016BB8">
        <w:rPr>
          <w:rFonts w:asciiTheme="majorHAnsi" w:eastAsia="Arial Unicode MS" w:hAnsiTheme="majorHAnsi"/>
          <w:sz w:val="22"/>
          <w:szCs w:val="22"/>
          <w:lang w:eastAsia="ru-RU"/>
        </w:rPr>
        <w:t xml:space="preserve"> June </w:t>
      </w:r>
      <w:r w:rsidR="008139CC">
        <w:rPr>
          <w:rFonts w:asciiTheme="majorHAnsi" w:eastAsia="Arial Unicode MS" w:hAnsiTheme="majorHAnsi"/>
          <w:sz w:val="22"/>
          <w:szCs w:val="22"/>
          <w:lang w:eastAsia="ru-RU"/>
        </w:rPr>
        <w:t>2011</w:t>
      </w:r>
      <w:r w:rsidRPr="00B46446">
        <w:rPr>
          <w:rFonts w:asciiTheme="majorHAnsi" w:eastAsia="Arial Unicode MS" w:hAnsiTheme="majorHAnsi"/>
          <w:sz w:val="22"/>
          <w:szCs w:val="22"/>
          <w:lang w:eastAsia="ru-RU"/>
        </w:rPr>
        <w:t xml:space="preserve"> and were approved by the Minister of Environmental Protection on 12 Jan</w:t>
      </w:r>
      <w:r w:rsidR="00F97E20" w:rsidRPr="00B46446">
        <w:rPr>
          <w:rFonts w:asciiTheme="majorHAnsi" w:eastAsia="Arial Unicode MS" w:hAnsiTheme="majorHAnsi"/>
          <w:sz w:val="22"/>
          <w:szCs w:val="22"/>
          <w:lang w:eastAsia="ru-RU"/>
        </w:rPr>
        <w:t>uary</w:t>
      </w:r>
      <w:r w:rsidRPr="00B46446">
        <w:rPr>
          <w:rFonts w:asciiTheme="majorHAnsi" w:eastAsia="Arial Unicode MS" w:hAnsiTheme="majorHAnsi"/>
          <w:sz w:val="22"/>
          <w:szCs w:val="22"/>
          <w:lang w:eastAsia="ru-RU"/>
        </w:rPr>
        <w:t xml:space="preserve"> 2012.</w:t>
      </w:r>
      <w:r w:rsidR="00B46446" w:rsidRPr="00B46446">
        <w:rPr>
          <w:rFonts w:asciiTheme="majorHAnsi" w:eastAsia="Arial Unicode MS" w:hAnsiTheme="majorHAnsi"/>
          <w:sz w:val="22"/>
          <w:szCs w:val="22"/>
          <w:lang w:eastAsia="ru-RU"/>
        </w:rPr>
        <w:t xml:space="preserve"> The list of the environmental requirements for PCB holders was amended by adding the requirement to develop a Plan for phasing out PCB containing equipment and the Requirement to develop the Program for PCB utilization. Even though these requirements were part of the PCB management, they were added separately to ensure that regional ecological departments included </w:t>
      </w:r>
      <w:r w:rsidR="00B46446">
        <w:rPr>
          <w:rFonts w:asciiTheme="majorHAnsi" w:eastAsia="Arial Unicode MS" w:hAnsiTheme="majorHAnsi"/>
          <w:sz w:val="22"/>
          <w:szCs w:val="22"/>
          <w:lang w:eastAsia="ru-RU"/>
        </w:rPr>
        <w:t>these</w:t>
      </w:r>
      <w:r w:rsidR="00B46446" w:rsidRPr="00B46446">
        <w:rPr>
          <w:rFonts w:asciiTheme="majorHAnsi" w:eastAsia="Arial Unicode MS" w:hAnsiTheme="majorHAnsi"/>
          <w:sz w:val="22"/>
          <w:szCs w:val="22"/>
          <w:lang w:eastAsia="ru-RU"/>
        </w:rPr>
        <w:t xml:space="preserve"> in their checklists.</w:t>
      </w:r>
      <w:r w:rsidR="00B46446">
        <w:rPr>
          <w:rFonts w:asciiTheme="majorHAnsi" w:hAnsiTheme="majorHAnsi"/>
          <w:color w:val="FF0000"/>
        </w:rPr>
        <w:t xml:space="preserve"> </w:t>
      </w:r>
    </w:p>
    <w:p w14:paraId="15A9BD01" w14:textId="77777777" w:rsidR="001B5B58" w:rsidRPr="00467881" w:rsidRDefault="001B5B58" w:rsidP="00467881">
      <w:pPr>
        <w:ind w:right="69"/>
        <w:jc w:val="both"/>
        <w:rPr>
          <w:rFonts w:asciiTheme="majorHAnsi" w:eastAsia="Arial Unicode MS" w:hAnsiTheme="majorHAnsi"/>
          <w:sz w:val="22"/>
          <w:szCs w:val="22"/>
          <w:lang w:eastAsia="ru-RU"/>
        </w:rPr>
      </w:pPr>
    </w:p>
    <w:p w14:paraId="2BC4805E" w14:textId="77777777" w:rsidR="001B5B58" w:rsidRPr="00467881" w:rsidRDefault="001B5B58" w:rsidP="00467881">
      <w:pPr>
        <w:jc w:val="both"/>
        <w:rPr>
          <w:rFonts w:asciiTheme="majorHAnsi" w:hAnsiTheme="majorHAnsi"/>
          <w:sz w:val="22"/>
          <w:szCs w:val="22"/>
        </w:rPr>
      </w:pPr>
      <w:r w:rsidRPr="00467881">
        <w:rPr>
          <w:rFonts w:asciiTheme="majorHAnsi" w:eastAsia="Arial Unicode MS" w:hAnsiTheme="majorHAnsi"/>
          <w:sz w:val="22"/>
          <w:szCs w:val="22"/>
          <w:lang w:eastAsia="ru-RU"/>
        </w:rPr>
        <w:t>"</w:t>
      </w:r>
      <w:r w:rsidRPr="00467881">
        <w:rPr>
          <w:rFonts w:asciiTheme="majorHAnsi" w:eastAsia="Arial Unicode MS" w:hAnsiTheme="majorHAnsi"/>
          <w:i/>
          <w:sz w:val="22"/>
          <w:szCs w:val="22"/>
          <w:lang w:eastAsia="ru-RU"/>
        </w:rPr>
        <w:t xml:space="preserve">Rules for handling </w:t>
      </w:r>
      <w:r w:rsidR="00F97E20">
        <w:rPr>
          <w:rFonts w:asciiTheme="majorHAnsi" w:eastAsia="Arial Unicode MS" w:hAnsiTheme="majorHAnsi"/>
          <w:i/>
          <w:sz w:val="22"/>
          <w:szCs w:val="22"/>
          <w:lang w:eastAsia="ru-RU"/>
        </w:rPr>
        <w:t>Persistent Organic P</w:t>
      </w:r>
      <w:r w:rsidRPr="00467881">
        <w:rPr>
          <w:rFonts w:asciiTheme="majorHAnsi" w:eastAsia="Arial Unicode MS" w:hAnsiTheme="majorHAnsi"/>
          <w:i/>
          <w:sz w:val="22"/>
          <w:szCs w:val="22"/>
          <w:lang w:eastAsia="ru-RU"/>
        </w:rPr>
        <w:t>ollutants (POPs) and POPs containing waste</w:t>
      </w:r>
      <w:r w:rsidRPr="00467881">
        <w:rPr>
          <w:rFonts w:asciiTheme="majorHAnsi" w:eastAsia="Arial Unicode MS" w:hAnsiTheme="majorHAnsi"/>
          <w:sz w:val="22"/>
          <w:szCs w:val="22"/>
          <w:lang w:eastAsia="ru-RU"/>
        </w:rPr>
        <w:t xml:space="preserve">” were submitted in </w:t>
      </w:r>
      <w:r w:rsidR="009E14C0">
        <w:rPr>
          <w:rFonts w:asciiTheme="majorHAnsi" w:eastAsia="Arial Unicode MS" w:hAnsiTheme="majorHAnsi"/>
          <w:sz w:val="22"/>
          <w:szCs w:val="22"/>
          <w:lang w:eastAsia="ru-RU"/>
        </w:rPr>
        <w:t>November</w:t>
      </w:r>
      <w:r w:rsidR="008139CC">
        <w:rPr>
          <w:rFonts w:asciiTheme="majorHAnsi" w:eastAsia="Arial Unicode MS" w:hAnsiTheme="majorHAnsi"/>
          <w:sz w:val="22"/>
          <w:szCs w:val="22"/>
          <w:lang w:eastAsia="ru-RU"/>
        </w:rPr>
        <w:t xml:space="preserve"> 2011</w:t>
      </w:r>
      <w:r w:rsidR="00467881" w:rsidRPr="00467881">
        <w:rPr>
          <w:rFonts w:asciiTheme="majorHAnsi" w:eastAsia="Arial Unicode MS" w:hAnsiTheme="majorHAnsi"/>
          <w:sz w:val="22"/>
          <w:szCs w:val="22"/>
          <w:lang w:eastAsia="ru-RU"/>
        </w:rPr>
        <w:t xml:space="preserve"> and </w:t>
      </w:r>
      <w:r w:rsidRPr="00467881">
        <w:rPr>
          <w:rFonts w:asciiTheme="majorHAnsi" w:eastAsia="Arial Unicode MS" w:hAnsiTheme="majorHAnsi"/>
          <w:sz w:val="22"/>
          <w:szCs w:val="22"/>
          <w:lang w:eastAsia="ru-RU"/>
        </w:rPr>
        <w:t>approved by Order of Minister of Environment Protection on 24</w:t>
      </w:r>
      <w:r w:rsidRPr="00467881">
        <w:rPr>
          <w:rFonts w:asciiTheme="majorHAnsi" w:eastAsia="Arial Unicode MS" w:hAnsiTheme="majorHAnsi"/>
          <w:sz w:val="22"/>
          <w:szCs w:val="22"/>
          <w:vertAlign w:val="superscript"/>
          <w:lang w:eastAsia="ru-RU"/>
        </w:rPr>
        <w:t>th</w:t>
      </w:r>
      <w:r w:rsidRPr="00467881">
        <w:rPr>
          <w:rFonts w:asciiTheme="majorHAnsi" w:eastAsia="Arial Unicode MS" w:hAnsiTheme="majorHAnsi"/>
          <w:sz w:val="22"/>
          <w:szCs w:val="22"/>
          <w:lang w:eastAsia="ru-RU"/>
        </w:rPr>
        <w:t xml:space="preserve"> February 2012 № 40 and entered into force on 26th June 2012.</w:t>
      </w:r>
    </w:p>
    <w:p w14:paraId="2C7D680C" w14:textId="77777777" w:rsidR="001B5B58" w:rsidRDefault="001B5B58" w:rsidP="00E34BDF">
      <w:pPr>
        <w:jc w:val="both"/>
        <w:rPr>
          <w:rFonts w:asciiTheme="majorHAnsi" w:hAnsiTheme="majorHAnsi"/>
          <w:i/>
          <w:color w:val="FF0000"/>
          <w:sz w:val="22"/>
          <w:szCs w:val="22"/>
        </w:rPr>
      </w:pPr>
    </w:p>
    <w:p w14:paraId="620D5C4A" w14:textId="77777777" w:rsidR="009F7227" w:rsidRPr="009F7227" w:rsidRDefault="00467881" w:rsidP="009F7227">
      <w:pPr>
        <w:ind w:right="69"/>
        <w:jc w:val="both"/>
        <w:rPr>
          <w:rFonts w:asciiTheme="majorHAnsi" w:eastAsia="Arial Unicode MS" w:hAnsiTheme="majorHAnsi"/>
          <w:sz w:val="22"/>
          <w:szCs w:val="22"/>
          <w:lang w:eastAsia="ru-RU"/>
        </w:rPr>
      </w:pPr>
      <w:r w:rsidRPr="009F7227">
        <w:rPr>
          <w:rFonts w:asciiTheme="majorHAnsi" w:eastAsia="Arial Unicode MS" w:hAnsiTheme="majorHAnsi"/>
          <w:b/>
          <w:sz w:val="22"/>
          <w:szCs w:val="22"/>
          <w:lang w:eastAsia="ru-RU"/>
        </w:rPr>
        <w:t xml:space="preserve">1.3 </w:t>
      </w:r>
      <w:r w:rsidR="009F7227" w:rsidRPr="009F7227">
        <w:rPr>
          <w:rFonts w:asciiTheme="majorHAnsi" w:eastAsia="Arial Unicode MS" w:hAnsiTheme="majorHAnsi"/>
          <w:sz w:val="22"/>
          <w:szCs w:val="22"/>
          <w:lang w:eastAsia="ru-RU"/>
        </w:rPr>
        <w:t xml:space="preserve">Eight (8) guidelines were developed by the project. Five (5) of which were approved by the Scientific Council. </w:t>
      </w:r>
      <w:r w:rsidR="009F7227">
        <w:rPr>
          <w:rFonts w:asciiTheme="majorHAnsi" w:eastAsia="Arial Unicode MS" w:hAnsiTheme="majorHAnsi"/>
          <w:sz w:val="22"/>
          <w:szCs w:val="22"/>
          <w:lang w:eastAsia="ru-RU"/>
        </w:rPr>
        <w:t>These eight guidelines are:</w:t>
      </w:r>
    </w:p>
    <w:p w14:paraId="359A6B1C" w14:textId="77777777" w:rsidR="009F7227" w:rsidRPr="009F7227" w:rsidRDefault="009F7227" w:rsidP="00887750">
      <w:pPr>
        <w:pStyle w:val="ListParagraph"/>
        <w:numPr>
          <w:ilvl w:val="0"/>
          <w:numId w:val="26"/>
        </w:numPr>
        <w:spacing w:before="0" w:line="240" w:lineRule="auto"/>
        <w:ind w:right="69"/>
        <w:jc w:val="both"/>
        <w:rPr>
          <w:rFonts w:asciiTheme="majorHAnsi" w:eastAsia="Arial Unicode MS" w:hAnsiTheme="majorHAnsi"/>
          <w:sz w:val="22"/>
          <w:szCs w:val="22"/>
          <w:lang w:eastAsia="ru-RU"/>
        </w:rPr>
      </w:pPr>
      <w:r w:rsidRPr="009F7227">
        <w:rPr>
          <w:rFonts w:asciiTheme="majorHAnsi" w:eastAsia="Arial Unicode MS" w:hAnsiTheme="majorHAnsi"/>
          <w:sz w:val="22"/>
          <w:szCs w:val="22"/>
          <w:lang w:eastAsia="ru-RU"/>
        </w:rPr>
        <w:t>PCB management guidelines</w:t>
      </w:r>
      <w:r w:rsidR="00F97E20">
        <w:rPr>
          <w:rFonts w:asciiTheme="majorHAnsi" w:eastAsia="Arial Unicode MS" w:hAnsiTheme="majorHAnsi"/>
          <w:sz w:val="22"/>
          <w:szCs w:val="22"/>
          <w:lang w:eastAsia="ru-RU"/>
        </w:rPr>
        <w:t>.</w:t>
      </w:r>
    </w:p>
    <w:p w14:paraId="000BDE0D" w14:textId="77777777" w:rsidR="009F7227" w:rsidRPr="009F7227" w:rsidRDefault="009F7227" w:rsidP="00887750">
      <w:pPr>
        <w:pStyle w:val="ListParagraph"/>
        <w:numPr>
          <w:ilvl w:val="0"/>
          <w:numId w:val="26"/>
        </w:numPr>
        <w:spacing w:before="0" w:line="240" w:lineRule="auto"/>
        <w:ind w:right="69"/>
        <w:jc w:val="both"/>
        <w:rPr>
          <w:rFonts w:asciiTheme="majorHAnsi" w:eastAsia="Arial Unicode MS" w:hAnsiTheme="majorHAnsi"/>
          <w:sz w:val="22"/>
          <w:szCs w:val="22"/>
          <w:lang w:eastAsia="ru-RU"/>
        </w:rPr>
      </w:pPr>
      <w:r w:rsidRPr="009F7227">
        <w:rPr>
          <w:rFonts w:asciiTheme="majorHAnsi" w:eastAsia="Arial Unicode MS" w:hAnsiTheme="majorHAnsi"/>
          <w:sz w:val="22"/>
          <w:szCs w:val="22"/>
          <w:lang w:eastAsia="ru-RU"/>
        </w:rPr>
        <w:t>Standard PCB Management Plan for PCB holders</w:t>
      </w:r>
      <w:r w:rsidR="00F97E20">
        <w:rPr>
          <w:rFonts w:asciiTheme="majorHAnsi" w:eastAsia="Arial Unicode MS" w:hAnsiTheme="majorHAnsi"/>
          <w:sz w:val="22"/>
          <w:szCs w:val="22"/>
          <w:lang w:eastAsia="ru-RU"/>
        </w:rPr>
        <w:t>.</w:t>
      </w:r>
    </w:p>
    <w:p w14:paraId="62525A22" w14:textId="77777777" w:rsidR="009F7227" w:rsidRPr="009F7227" w:rsidRDefault="009F7227" w:rsidP="00887750">
      <w:pPr>
        <w:pStyle w:val="ListParagraph"/>
        <w:numPr>
          <w:ilvl w:val="0"/>
          <w:numId w:val="26"/>
        </w:numPr>
        <w:spacing w:before="0" w:line="240" w:lineRule="auto"/>
        <w:ind w:right="69"/>
        <w:jc w:val="both"/>
        <w:rPr>
          <w:rFonts w:asciiTheme="majorHAnsi" w:eastAsia="Arial Unicode MS" w:hAnsiTheme="majorHAnsi"/>
          <w:sz w:val="22"/>
          <w:szCs w:val="22"/>
          <w:lang w:eastAsia="ru-RU"/>
        </w:rPr>
      </w:pPr>
      <w:r w:rsidRPr="009F7227">
        <w:rPr>
          <w:rFonts w:asciiTheme="majorHAnsi" w:eastAsia="Arial Unicode MS" w:hAnsiTheme="majorHAnsi"/>
          <w:sz w:val="22"/>
          <w:szCs w:val="22"/>
          <w:lang w:eastAsia="ru-RU"/>
        </w:rPr>
        <w:t>Overview of PCB Disposal and Treatment Technologies.</w:t>
      </w:r>
    </w:p>
    <w:p w14:paraId="0C58BA26" w14:textId="77777777" w:rsidR="009F7227" w:rsidRPr="009F7227" w:rsidRDefault="009F7227" w:rsidP="00887750">
      <w:pPr>
        <w:pStyle w:val="ListParagraph"/>
        <w:numPr>
          <w:ilvl w:val="0"/>
          <w:numId w:val="26"/>
        </w:numPr>
        <w:spacing w:before="0" w:line="240" w:lineRule="auto"/>
        <w:ind w:right="69"/>
        <w:jc w:val="both"/>
        <w:rPr>
          <w:rFonts w:asciiTheme="majorHAnsi" w:eastAsia="Arial Unicode MS" w:hAnsiTheme="majorHAnsi"/>
          <w:sz w:val="22"/>
          <w:szCs w:val="22"/>
          <w:lang w:eastAsia="ru-RU"/>
        </w:rPr>
      </w:pPr>
      <w:r w:rsidRPr="009F7227">
        <w:rPr>
          <w:rFonts w:asciiTheme="majorHAnsi" w:eastAsia="Arial Unicode MS" w:hAnsiTheme="majorHAnsi"/>
          <w:sz w:val="22"/>
          <w:szCs w:val="22"/>
          <w:lang w:eastAsia="ru-RU"/>
        </w:rPr>
        <w:t>Instructions for Storage of PCB Waste</w:t>
      </w:r>
      <w:r w:rsidR="00F97E20">
        <w:rPr>
          <w:rFonts w:asciiTheme="majorHAnsi" w:eastAsia="Arial Unicode MS" w:hAnsiTheme="majorHAnsi"/>
          <w:sz w:val="22"/>
          <w:szCs w:val="22"/>
          <w:lang w:eastAsia="ru-RU"/>
        </w:rPr>
        <w:t>.</w:t>
      </w:r>
    </w:p>
    <w:p w14:paraId="42EA0538" w14:textId="77777777" w:rsidR="009F7227" w:rsidRPr="009F7227" w:rsidRDefault="009F7227" w:rsidP="00887750">
      <w:pPr>
        <w:pStyle w:val="ListParagraph"/>
        <w:numPr>
          <w:ilvl w:val="0"/>
          <w:numId w:val="26"/>
        </w:numPr>
        <w:spacing w:before="0" w:line="240" w:lineRule="auto"/>
        <w:ind w:right="69"/>
        <w:jc w:val="both"/>
        <w:rPr>
          <w:rFonts w:asciiTheme="majorHAnsi" w:eastAsia="Arial Unicode MS" w:hAnsiTheme="majorHAnsi"/>
          <w:sz w:val="22"/>
          <w:szCs w:val="22"/>
          <w:lang w:eastAsia="ru-RU"/>
        </w:rPr>
      </w:pPr>
      <w:r w:rsidRPr="009F7227">
        <w:rPr>
          <w:rFonts w:asciiTheme="majorHAnsi" w:eastAsia="Arial Unicode MS" w:hAnsiTheme="majorHAnsi"/>
          <w:sz w:val="22"/>
          <w:szCs w:val="22"/>
          <w:lang w:eastAsia="ru-RU"/>
        </w:rPr>
        <w:t>Guidelines on Conducting PCB Contaminated Site Risk Assessment</w:t>
      </w:r>
      <w:r w:rsidR="00F97E20">
        <w:rPr>
          <w:rFonts w:asciiTheme="majorHAnsi" w:eastAsia="Arial Unicode MS" w:hAnsiTheme="majorHAnsi"/>
          <w:sz w:val="22"/>
          <w:szCs w:val="22"/>
          <w:lang w:eastAsia="ru-RU"/>
        </w:rPr>
        <w:t>.</w:t>
      </w:r>
    </w:p>
    <w:p w14:paraId="26D6FEC6" w14:textId="77777777" w:rsidR="009F7227" w:rsidRPr="009F7227" w:rsidRDefault="009F7227" w:rsidP="00887750">
      <w:pPr>
        <w:pStyle w:val="ListParagraph"/>
        <w:numPr>
          <w:ilvl w:val="0"/>
          <w:numId w:val="26"/>
        </w:numPr>
        <w:spacing w:before="0" w:line="240" w:lineRule="auto"/>
        <w:ind w:right="69"/>
        <w:jc w:val="both"/>
        <w:rPr>
          <w:rFonts w:asciiTheme="majorHAnsi" w:eastAsia="Arial Unicode MS" w:hAnsiTheme="majorHAnsi"/>
          <w:sz w:val="22"/>
          <w:szCs w:val="22"/>
          <w:lang w:eastAsia="ru-RU"/>
        </w:rPr>
      </w:pPr>
      <w:r w:rsidRPr="009F7227">
        <w:rPr>
          <w:rFonts w:asciiTheme="majorHAnsi" w:eastAsia="Arial Unicode MS" w:hAnsiTheme="majorHAnsi"/>
          <w:sz w:val="22"/>
          <w:szCs w:val="22"/>
          <w:lang w:eastAsia="ru-RU"/>
        </w:rPr>
        <w:t>Risk Assessment Manual</w:t>
      </w:r>
      <w:r w:rsidR="00F97E20">
        <w:rPr>
          <w:rFonts w:asciiTheme="majorHAnsi" w:eastAsia="Arial Unicode MS" w:hAnsiTheme="majorHAnsi"/>
          <w:sz w:val="22"/>
          <w:szCs w:val="22"/>
          <w:lang w:eastAsia="ru-RU"/>
        </w:rPr>
        <w:t>.</w:t>
      </w:r>
    </w:p>
    <w:p w14:paraId="20F8CC12" w14:textId="77777777" w:rsidR="009F7227" w:rsidRPr="009F7227" w:rsidRDefault="009F7227" w:rsidP="00887750">
      <w:pPr>
        <w:pStyle w:val="ListParagraph"/>
        <w:numPr>
          <w:ilvl w:val="0"/>
          <w:numId w:val="26"/>
        </w:numPr>
        <w:spacing w:before="0" w:line="240" w:lineRule="auto"/>
        <w:ind w:right="69"/>
        <w:jc w:val="both"/>
        <w:rPr>
          <w:rFonts w:asciiTheme="majorHAnsi" w:eastAsia="Arial Unicode MS" w:hAnsiTheme="majorHAnsi"/>
          <w:sz w:val="22"/>
          <w:szCs w:val="22"/>
          <w:lang w:eastAsia="ru-RU"/>
        </w:rPr>
      </w:pPr>
      <w:r w:rsidRPr="009F7227">
        <w:rPr>
          <w:rFonts w:asciiTheme="majorHAnsi" w:eastAsia="Arial Unicode MS" w:hAnsiTheme="majorHAnsi"/>
          <w:sz w:val="22"/>
          <w:szCs w:val="22"/>
          <w:lang w:eastAsia="ru-RU"/>
        </w:rPr>
        <w:t>A Review of the current situation on POPs monitoring in the environmental of Kazakhstan and Abroad</w:t>
      </w:r>
      <w:r w:rsidR="00F97E20">
        <w:rPr>
          <w:rFonts w:asciiTheme="majorHAnsi" w:eastAsia="Arial Unicode MS" w:hAnsiTheme="majorHAnsi"/>
          <w:sz w:val="22"/>
          <w:szCs w:val="22"/>
          <w:lang w:eastAsia="ru-RU"/>
        </w:rPr>
        <w:t>.</w:t>
      </w:r>
    </w:p>
    <w:p w14:paraId="03B995BA" w14:textId="77777777" w:rsidR="009F7227" w:rsidRPr="009F7227" w:rsidRDefault="009F7227" w:rsidP="00887750">
      <w:pPr>
        <w:pStyle w:val="ListParagraph"/>
        <w:numPr>
          <w:ilvl w:val="0"/>
          <w:numId w:val="26"/>
        </w:numPr>
        <w:spacing w:before="0" w:line="240" w:lineRule="auto"/>
        <w:ind w:right="69"/>
        <w:jc w:val="both"/>
        <w:rPr>
          <w:rFonts w:asciiTheme="majorHAnsi" w:eastAsia="Arial Unicode MS" w:hAnsiTheme="majorHAnsi"/>
          <w:sz w:val="22"/>
          <w:szCs w:val="22"/>
          <w:lang w:eastAsia="ru-RU"/>
        </w:rPr>
      </w:pPr>
      <w:r w:rsidRPr="009F7227">
        <w:rPr>
          <w:rFonts w:asciiTheme="majorHAnsi" w:eastAsia="Arial Unicode MS" w:hAnsiTheme="majorHAnsi"/>
          <w:sz w:val="22"/>
          <w:szCs w:val="22"/>
          <w:lang w:eastAsia="ru-RU"/>
        </w:rPr>
        <w:lastRenderedPageBreak/>
        <w:t xml:space="preserve">Proposal for Design of POPs monitoring framework in Kazakhstan. </w:t>
      </w:r>
    </w:p>
    <w:p w14:paraId="01B1A31E" w14:textId="77777777" w:rsidR="004359AE" w:rsidRDefault="009F7227" w:rsidP="009F7227">
      <w:pPr>
        <w:jc w:val="both"/>
        <w:rPr>
          <w:rFonts w:asciiTheme="majorHAnsi" w:eastAsia="Arial Unicode MS" w:hAnsiTheme="majorHAnsi"/>
          <w:sz w:val="22"/>
          <w:szCs w:val="22"/>
          <w:lang w:eastAsia="ru-RU"/>
        </w:rPr>
      </w:pPr>
      <w:r w:rsidRPr="009F7227">
        <w:rPr>
          <w:rFonts w:asciiTheme="majorHAnsi" w:eastAsia="Arial Unicode MS" w:hAnsiTheme="majorHAnsi"/>
          <w:sz w:val="22"/>
          <w:szCs w:val="22"/>
          <w:lang w:eastAsia="ru-RU"/>
        </w:rPr>
        <w:t>It is expected that before the project comes to an end – the eight (8) guidelines will be posted on the Zhasyl Damu Agency website.</w:t>
      </w:r>
      <w:r w:rsidR="004359AE">
        <w:rPr>
          <w:rFonts w:asciiTheme="majorHAnsi" w:eastAsia="Arial Unicode MS" w:hAnsiTheme="majorHAnsi"/>
          <w:sz w:val="22"/>
          <w:szCs w:val="22"/>
          <w:lang w:eastAsia="ru-RU"/>
        </w:rPr>
        <w:t xml:space="preserve"> </w:t>
      </w:r>
      <w:r w:rsidR="004359AE" w:rsidRPr="00A03C6F">
        <w:rPr>
          <w:rFonts w:ascii="Calibri" w:eastAsia="MS Mincho" w:hAnsi="Calibri"/>
          <w:sz w:val="22"/>
          <w:szCs w:val="22"/>
        </w:rPr>
        <w:t xml:space="preserve">At the time of the TE, only 2 guidelines (those available in Russian, English and Kazakh), had been posted on the website of MEP. As MEP ceased to exist, the project had arranged for the posting of the 8 technical guidelines on the website of Zhasyl Damu Company, however at the time of the TE this had not yet been completed. </w:t>
      </w:r>
    </w:p>
    <w:p w14:paraId="16CB5F43" w14:textId="77777777" w:rsidR="00A92273" w:rsidRDefault="00A92273" w:rsidP="009F7227">
      <w:pPr>
        <w:jc w:val="both"/>
        <w:rPr>
          <w:rFonts w:asciiTheme="majorHAnsi" w:eastAsia="Arial Unicode MS" w:hAnsiTheme="majorHAnsi"/>
          <w:sz w:val="22"/>
          <w:szCs w:val="22"/>
          <w:lang w:eastAsia="ru-RU"/>
        </w:rPr>
      </w:pPr>
    </w:p>
    <w:p w14:paraId="13124B03" w14:textId="77777777" w:rsidR="00A92273" w:rsidRDefault="00A92273" w:rsidP="009F7227">
      <w:pPr>
        <w:jc w:val="both"/>
        <w:rPr>
          <w:rFonts w:asciiTheme="majorHAnsi" w:eastAsia="Arial Unicode MS" w:hAnsiTheme="majorHAnsi"/>
          <w:lang w:eastAsia="ru-RU"/>
        </w:rPr>
      </w:pPr>
      <w:r w:rsidRPr="00A92273">
        <w:rPr>
          <w:rFonts w:asciiTheme="majorHAnsi" w:eastAsia="Arial Unicode MS" w:hAnsiTheme="majorHAnsi"/>
          <w:b/>
          <w:sz w:val="22"/>
          <w:szCs w:val="22"/>
          <w:lang w:eastAsia="ru-RU"/>
        </w:rPr>
        <w:t>1.4</w:t>
      </w:r>
      <w:r w:rsidR="00E04008">
        <w:rPr>
          <w:rFonts w:asciiTheme="majorHAnsi" w:eastAsia="Arial Unicode MS" w:hAnsiTheme="majorHAnsi"/>
          <w:b/>
          <w:sz w:val="22"/>
          <w:szCs w:val="22"/>
          <w:lang w:eastAsia="ru-RU"/>
        </w:rPr>
        <w:t xml:space="preserve"> </w:t>
      </w:r>
      <w:r w:rsidR="00E04008" w:rsidRPr="00E04008">
        <w:rPr>
          <w:rFonts w:asciiTheme="majorHAnsi" w:eastAsia="Arial Unicode MS" w:hAnsiTheme="majorHAnsi"/>
          <w:sz w:val="22"/>
          <w:szCs w:val="22"/>
          <w:lang w:eastAsia="ru-RU"/>
        </w:rPr>
        <w:t>The project and the Ministry of Health submitted an official request for the inclusion of M</w:t>
      </w:r>
      <w:r w:rsidR="00FC19C8">
        <w:rPr>
          <w:rFonts w:asciiTheme="majorHAnsi" w:eastAsia="Arial Unicode MS" w:hAnsiTheme="majorHAnsi"/>
          <w:sz w:val="22"/>
          <w:szCs w:val="22"/>
          <w:lang w:eastAsia="ru-RU"/>
        </w:rPr>
        <w:t>AC values for PCBs into SanPin. A</w:t>
      </w:r>
      <w:r w:rsidR="00E04008" w:rsidRPr="00E04008">
        <w:rPr>
          <w:rFonts w:asciiTheme="majorHAnsi" w:eastAsia="Arial Unicode MS" w:hAnsiTheme="majorHAnsi"/>
          <w:sz w:val="22"/>
          <w:szCs w:val="22"/>
          <w:lang w:eastAsia="ru-RU"/>
        </w:rPr>
        <w:t>n initial request was submitted for PCBs in food (eggs, milk, meat, fat, etc.), and a second re</w:t>
      </w:r>
      <w:r w:rsidR="00FC19C8">
        <w:rPr>
          <w:rFonts w:asciiTheme="majorHAnsi" w:eastAsia="Arial Unicode MS" w:hAnsiTheme="majorHAnsi"/>
          <w:sz w:val="22"/>
          <w:szCs w:val="22"/>
          <w:lang w:eastAsia="ru-RU"/>
        </w:rPr>
        <w:t>quest focused on water and soil</w:t>
      </w:r>
      <w:r w:rsidR="00E04008" w:rsidRPr="00E04008">
        <w:rPr>
          <w:rFonts w:asciiTheme="majorHAnsi" w:eastAsia="Arial Unicode MS" w:hAnsiTheme="majorHAnsi"/>
          <w:sz w:val="22"/>
          <w:szCs w:val="22"/>
          <w:lang w:eastAsia="ru-RU"/>
        </w:rPr>
        <w:t>. However the Government (Ministry of Justice) responded that without additional national research to verify these MAC values, these will not be included.</w:t>
      </w:r>
      <w:r w:rsidR="00E04008">
        <w:rPr>
          <w:rFonts w:asciiTheme="majorHAnsi" w:eastAsia="Arial Unicode MS" w:hAnsiTheme="majorHAnsi"/>
          <w:lang w:eastAsia="ru-RU"/>
        </w:rPr>
        <w:t xml:space="preserve"> </w:t>
      </w:r>
      <w:r w:rsidR="00E04008" w:rsidRPr="006B3662">
        <w:rPr>
          <w:rFonts w:asciiTheme="majorHAnsi" w:eastAsia="Arial Unicode MS" w:hAnsiTheme="majorHAnsi"/>
          <w:lang w:eastAsia="ru-RU"/>
        </w:rPr>
        <w:t xml:space="preserve"> </w:t>
      </w:r>
    </w:p>
    <w:p w14:paraId="3FD46903" w14:textId="77777777" w:rsidR="00EE40D4" w:rsidRDefault="00EE40D4" w:rsidP="009F7227">
      <w:pPr>
        <w:jc w:val="both"/>
        <w:rPr>
          <w:rFonts w:asciiTheme="majorHAnsi" w:eastAsia="Arial Unicode MS" w:hAnsiTheme="majorHAnsi"/>
          <w:lang w:eastAsia="ru-RU"/>
        </w:rPr>
      </w:pPr>
    </w:p>
    <w:p w14:paraId="52CD7766" w14:textId="77777777" w:rsidR="00EE40D4" w:rsidRDefault="00324047" w:rsidP="009F7227">
      <w:pPr>
        <w:jc w:val="both"/>
        <w:rPr>
          <w:rFonts w:asciiTheme="majorHAnsi" w:eastAsia="Arial Unicode MS" w:hAnsiTheme="majorHAnsi"/>
          <w:b/>
          <w:sz w:val="22"/>
          <w:szCs w:val="22"/>
          <w:lang w:eastAsia="ru-RU"/>
        </w:rPr>
      </w:pPr>
      <w:r>
        <w:rPr>
          <w:rFonts w:asciiTheme="majorHAnsi" w:eastAsia="Arial Unicode MS" w:hAnsiTheme="majorHAnsi"/>
          <w:b/>
          <w:sz w:val="22"/>
          <w:szCs w:val="22"/>
          <w:lang w:eastAsia="ru-RU"/>
        </w:rPr>
        <w:t>Rating Outcome 1: Satisfactory (S)</w:t>
      </w:r>
    </w:p>
    <w:p w14:paraId="2F6A5FB1" w14:textId="77777777" w:rsidR="00324047" w:rsidRDefault="00324047" w:rsidP="009F7227">
      <w:pPr>
        <w:jc w:val="both"/>
        <w:rPr>
          <w:rFonts w:asciiTheme="majorHAnsi" w:eastAsia="Arial Unicode MS" w:hAnsiTheme="majorHAnsi"/>
          <w:sz w:val="22"/>
          <w:szCs w:val="22"/>
          <w:lang w:eastAsia="ru-RU"/>
        </w:rPr>
      </w:pPr>
      <w:r w:rsidRPr="00324047">
        <w:rPr>
          <w:rFonts w:asciiTheme="majorHAnsi" w:eastAsia="Arial Unicode MS" w:hAnsiTheme="majorHAnsi"/>
          <w:i/>
          <w:sz w:val="22"/>
          <w:szCs w:val="22"/>
          <w:lang w:eastAsia="ru-RU"/>
        </w:rPr>
        <w:t>Argumentation</w:t>
      </w:r>
      <w:r>
        <w:rPr>
          <w:rFonts w:asciiTheme="majorHAnsi" w:eastAsia="Arial Unicode MS" w:hAnsiTheme="majorHAnsi"/>
          <w:sz w:val="22"/>
          <w:szCs w:val="22"/>
          <w:lang w:eastAsia="ru-RU"/>
        </w:rPr>
        <w:t xml:space="preserve">: The project has met all end-of-project targets and OVIs as taken up in the PLF. However, certain amendments are still pending and are expected to be approved in the course of 2015, but most likely after the project comes to an end. Although the project has achieved significant improvements in the regulatory framework governing the management of PCBs to date, the framework could benefit from additional strengthening. For example, to date MAC values have not yet been accepted. Furthermore, with </w:t>
      </w:r>
      <w:r w:rsidR="007917B5">
        <w:rPr>
          <w:rFonts w:asciiTheme="majorHAnsi" w:eastAsia="Arial Unicode MS" w:hAnsiTheme="majorHAnsi"/>
          <w:sz w:val="22"/>
          <w:szCs w:val="22"/>
          <w:lang w:eastAsia="ru-RU"/>
        </w:rPr>
        <w:t>the extension of</w:t>
      </w:r>
      <w:r>
        <w:rPr>
          <w:rFonts w:asciiTheme="majorHAnsi" w:eastAsia="Arial Unicode MS" w:hAnsiTheme="majorHAnsi"/>
          <w:sz w:val="22"/>
          <w:szCs w:val="22"/>
          <w:lang w:eastAsia="ru-RU"/>
        </w:rPr>
        <w:t xml:space="preserve"> the deadline for the second phase of the PCB inventory and the submission of PCB management plans by December 2018, regional ecological departments will only have to start monitoring compliance after that date.</w:t>
      </w:r>
      <w:r w:rsidR="00271ADE">
        <w:rPr>
          <w:rFonts w:asciiTheme="majorHAnsi" w:eastAsia="Arial Unicode MS" w:hAnsiTheme="majorHAnsi"/>
          <w:sz w:val="22"/>
          <w:szCs w:val="22"/>
          <w:lang w:eastAsia="ru-RU"/>
        </w:rPr>
        <w:t xml:space="preserve"> Unfortunately regional ecological departments remain to have limited staff to be able to monitor PCB issues on a regular basis. </w:t>
      </w:r>
      <w:r>
        <w:rPr>
          <w:rFonts w:asciiTheme="majorHAnsi" w:eastAsia="Arial Unicode MS" w:hAnsiTheme="majorHAnsi"/>
          <w:sz w:val="22"/>
          <w:szCs w:val="22"/>
          <w:lang w:eastAsia="ru-RU"/>
        </w:rPr>
        <w:t xml:space="preserve"> </w:t>
      </w:r>
      <w:r w:rsidR="007917B5">
        <w:rPr>
          <w:rFonts w:asciiTheme="majorHAnsi" w:eastAsia="Arial Unicode MS" w:hAnsiTheme="majorHAnsi"/>
          <w:sz w:val="22"/>
          <w:szCs w:val="22"/>
          <w:lang w:eastAsia="ru-RU"/>
        </w:rPr>
        <w:t xml:space="preserve">Thirdly, companies can currently continue to manage PCB equipment without having to meet national requirements for PCB waste, as long as they do not register the PCB equipment as a hazardous waste. </w:t>
      </w:r>
      <w:r w:rsidR="00271ADE">
        <w:rPr>
          <w:rFonts w:asciiTheme="majorHAnsi" w:eastAsia="Arial Unicode MS" w:hAnsiTheme="majorHAnsi"/>
          <w:sz w:val="22"/>
          <w:szCs w:val="22"/>
          <w:lang w:eastAsia="ru-RU"/>
        </w:rPr>
        <w:t xml:space="preserve">That said, the overall regulatory framework has improved significantly, however it is recommended that future POPs/PCB management projects continue to further improve and update it. </w:t>
      </w:r>
      <w:r w:rsidR="007917B5">
        <w:rPr>
          <w:rFonts w:asciiTheme="majorHAnsi" w:eastAsia="Arial Unicode MS" w:hAnsiTheme="majorHAnsi"/>
          <w:sz w:val="22"/>
          <w:szCs w:val="22"/>
          <w:lang w:eastAsia="ru-RU"/>
        </w:rPr>
        <w:t xml:space="preserve">  </w:t>
      </w:r>
      <w:r>
        <w:rPr>
          <w:rFonts w:asciiTheme="majorHAnsi" w:eastAsia="Arial Unicode MS" w:hAnsiTheme="majorHAnsi"/>
          <w:sz w:val="22"/>
          <w:szCs w:val="22"/>
          <w:lang w:eastAsia="ru-RU"/>
        </w:rPr>
        <w:t xml:space="preserve"> </w:t>
      </w:r>
    </w:p>
    <w:p w14:paraId="1EE5E8C3" w14:textId="77777777" w:rsidR="00271ADE" w:rsidRDefault="00271ADE" w:rsidP="009F7227">
      <w:pPr>
        <w:pBdr>
          <w:bottom w:val="single" w:sz="6" w:space="1" w:color="auto"/>
        </w:pBdr>
        <w:jc w:val="both"/>
        <w:rPr>
          <w:rFonts w:asciiTheme="majorHAnsi" w:eastAsia="Arial Unicode MS" w:hAnsiTheme="majorHAnsi"/>
          <w:sz w:val="22"/>
          <w:szCs w:val="22"/>
          <w:lang w:eastAsia="ru-RU"/>
        </w:rPr>
      </w:pPr>
    </w:p>
    <w:p w14:paraId="751F440C" w14:textId="77777777" w:rsidR="001B5B58" w:rsidRDefault="001B5B58" w:rsidP="00E34BDF">
      <w:pPr>
        <w:jc w:val="both"/>
        <w:rPr>
          <w:rFonts w:asciiTheme="majorHAnsi" w:hAnsiTheme="majorHAnsi"/>
          <w:i/>
          <w:color w:val="FF0000"/>
          <w:sz w:val="22"/>
          <w:szCs w:val="22"/>
        </w:rPr>
      </w:pPr>
    </w:p>
    <w:tbl>
      <w:tblPr>
        <w:tblStyle w:val="LightList-Accent1"/>
        <w:tblW w:w="0" w:type="auto"/>
        <w:tblLook w:val="04A0" w:firstRow="1" w:lastRow="0" w:firstColumn="1" w:lastColumn="0" w:noHBand="0" w:noVBand="1"/>
      </w:tblPr>
      <w:tblGrid>
        <w:gridCol w:w="470"/>
        <w:gridCol w:w="3598"/>
        <w:gridCol w:w="5220"/>
      </w:tblGrid>
      <w:tr w:rsidR="00F0013F" w14:paraId="68264A82" w14:textId="77777777" w:rsidTr="00EE1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4B827DF0" w14:textId="77777777" w:rsidR="00F0013F" w:rsidRDefault="00F0013F" w:rsidP="00ED7284">
            <w:pPr>
              <w:widowControl/>
              <w:autoSpaceDE/>
              <w:autoSpaceDN/>
              <w:adjustRightInd/>
              <w:spacing w:before="60" w:after="60"/>
              <w:rPr>
                <w:rFonts w:ascii="Calibri" w:eastAsia="SimSun" w:hAnsi="Calibri"/>
                <w:b w:val="0"/>
                <w:bCs w:val="0"/>
                <w:sz w:val="20"/>
                <w:szCs w:val="20"/>
                <w:lang w:eastAsia="zh-CN"/>
              </w:rPr>
            </w:pPr>
            <w:r>
              <w:rPr>
                <w:rFonts w:ascii="Calibri" w:eastAsia="SimSun" w:hAnsi="Calibri"/>
                <w:b w:val="0"/>
                <w:bCs w:val="0"/>
                <w:sz w:val="20"/>
                <w:szCs w:val="20"/>
                <w:lang w:eastAsia="zh-CN"/>
              </w:rPr>
              <w:t>Outcome 2</w:t>
            </w:r>
            <w:r w:rsidRPr="00083763">
              <w:rPr>
                <w:rFonts w:ascii="Calibri" w:eastAsia="SimSun" w:hAnsi="Calibri"/>
                <w:b w:val="0"/>
                <w:bCs w:val="0"/>
                <w:sz w:val="20"/>
                <w:szCs w:val="20"/>
                <w:lang w:eastAsia="zh-CN"/>
              </w:rPr>
              <w:t xml:space="preserve">: </w:t>
            </w:r>
            <w:r w:rsidRPr="00C26E15">
              <w:rPr>
                <w:rFonts w:asciiTheme="majorHAnsi" w:hAnsiTheme="majorHAnsi"/>
                <w:sz w:val="20"/>
                <w:szCs w:val="20"/>
              </w:rPr>
              <w:t>Capacity building for sound PCB management, identification of additional PCB sources</w:t>
            </w:r>
          </w:p>
        </w:tc>
      </w:tr>
      <w:tr w:rsidR="009D7740" w14:paraId="277B9498" w14:textId="77777777" w:rsidTr="00EE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 w:type="dxa"/>
          </w:tcPr>
          <w:p w14:paraId="200553C4" w14:textId="77777777" w:rsidR="009D7740" w:rsidRDefault="009D7740" w:rsidP="00ED7284">
            <w:pPr>
              <w:jc w:val="both"/>
              <w:rPr>
                <w:rFonts w:asciiTheme="majorHAnsi" w:hAnsiTheme="majorHAnsi"/>
                <w:sz w:val="20"/>
                <w:szCs w:val="20"/>
              </w:rPr>
            </w:pPr>
          </w:p>
        </w:tc>
        <w:tc>
          <w:tcPr>
            <w:tcW w:w="3598" w:type="dxa"/>
          </w:tcPr>
          <w:p w14:paraId="076B4752" w14:textId="77777777" w:rsidR="009D7740" w:rsidRPr="00F0013F" w:rsidRDefault="009D7740" w:rsidP="00ED728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73E27">
              <w:rPr>
                <w:rFonts w:asciiTheme="majorHAnsi" w:hAnsiTheme="majorHAnsi"/>
                <w:b/>
                <w:color w:val="000000"/>
                <w:sz w:val="20"/>
                <w:szCs w:val="20"/>
              </w:rPr>
              <w:t>Indicators</w:t>
            </w:r>
          </w:p>
        </w:tc>
        <w:tc>
          <w:tcPr>
            <w:tcW w:w="5220" w:type="dxa"/>
          </w:tcPr>
          <w:p w14:paraId="399BC259" w14:textId="77777777" w:rsidR="009D7740" w:rsidRPr="00C26E15" w:rsidRDefault="009D7740" w:rsidP="00EE19E1">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27595">
              <w:rPr>
                <w:rFonts w:asciiTheme="majorHAnsi" w:hAnsiTheme="majorHAnsi"/>
                <w:b/>
                <w:sz w:val="20"/>
                <w:szCs w:val="20"/>
              </w:rPr>
              <w:t>End of Project Targets</w:t>
            </w:r>
          </w:p>
        </w:tc>
      </w:tr>
      <w:tr w:rsidR="00F0013F" w14:paraId="244FA65A" w14:textId="77777777" w:rsidTr="00EE19E1">
        <w:tc>
          <w:tcPr>
            <w:cnfStyle w:val="001000000000" w:firstRow="0" w:lastRow="0" w:firstColumn="1" w:lastColumn="0" w:oddVBand="0" w:evenVBand="0" w:oddHBand="0" w:evenHBand="0" w:firstRowFirstColumn="0" w:firstRowLastColumn="0" w:lastRowFirstColumn="0" w:lastRowLastColumn="0"/>
            <w:tcW w:w="470" w:type="dxa"/>
          </w:tcPr>
          <w:p w14:paraId="4B0050E7" w14:textId="77777777" w:rsidR="00F0013F" w:rsidRPr="00D70498" w:rsidRDefault="00F0013F" w:rsidP="00ED7284">
            <w:pPr>
              <w:jc w:val="both"/>
              <w:rPr>
                <w:rFonts w:asciiTheme="majorHAnsi" w:hAnsiTheme="majorHAnsi"/>
                <w:b w:val="0"/>
                <w:sz w:val="20"/>
                <w:szCs w:val="20"/>
              </w:rPr>
            </w:pPr>
            <w:r>
              <w:rPr>
                <w:rFonts w:asciiTheme="majorHAnsi" w:hAnsiTheme="majorHAnsi"/>
                <w:b w:val="0"/>
                <w:sz w:val="20"/>
                <w:szCs w:val="20"/>
              </w:rPr>
              <w:t>2.1</w:t>
            </w:r>
          </w:p>
        </w:tc>
        <w:tc>
          <w:tcPr>
            <w:tcW w:w="3598" w:type="dxa"/>
          </w:tcPr>
          <w:p w14:paraId="662C84E8" w14:textId="77777777" w:rsidR="00F0013F" w:rsidRPr="00F0013F" w:rsidRDefault="00F0013F" w:rsidP="00ED728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0013F">
              <w:rPr>
                <w:rFonts w:asciiTheme="majorHAnsi" w:hAnsiTheme="majorHAnsi"/>
                <w:sz w:val="20"/>
                <w:szCs w:val="20"/>
              </w:rPr>
              <w:t>Number of PCB holder management plans developed.</w:t>
            </w:r>
          </w:p>
        </w:tc>
        <w:tc>
          <w:tcPr>
            <w:tcW w:w="5220" w:type="dxa"/>
          </w:tcPr>
          <w:p w14:paraId="54F3B410" w14:textId="77777777" w:rsidR="00F0013F" w:rsidRPr="00EE19E1" w:rsidRDefault="00EE19E1" w:rsidP="00EE19E1">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26E15">
              <w:rPr>
                <w:rFonts w:asciiTheme="majorHAnsi" w:hAnsiTheme="majorHAnsi"/>
                <w:sz w:val="20"/>
                <w:szCs w:val="20"/>
              </w:rPr>
              <w:t>All PCB hol</w:t>
            </w:r>
            <w:r w:rsidRPr="00C26E15">
              <w:rPr>
                <w:rFonts w:asciiTheme="majorHAnsi" w:hAnsiTheme="majorHAnsi"/>
                <w:sz w:val="20"/>
                <w:szCs w:val="20"/>
              </w:rPr>
              <w:softHyphen/>
              <w:t>ding companies submit manage</w:t>
            </w:r>
            <w:r w:rsidRPr="00C26E15">
              <w:rPr>
                <w:rFonts w:asciiTheme="majorHAnsi" w:hAnsiTheme="majorHAnsi"/>
                <w:sz w:val="20"/>
                <w:szCs w:val="20"/>
              </w:rPr>
              <w:softHyphen/>
              <w:t>ment plans.</w:t>
            </w:r>
          </w:p>
        </w:tc>
      </w:tr>
      <w:tr w:rsidR="00F0013F" w14:paraId="48289A3F" w14:textId="77777777" w:rsidTr="00EE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 w:type="dxa"/>
          </w:tcPr>
          <w:p w14:paraId="1EAD8AB0" w14:textId="77777777" w:rsidR="00F0013F" w:rsidRPr="00D70498" w:rsidRDefault="00F0013F" w:rsidP="00ED7284">
            <w:pPr>
              <w:jc w:val="both"/>
              <w:rPr>
                <w:rFonts w:asciiTheme="majorHAnsi" w:hAnsiTheme="majorHAnsi"/>
                <w:b w:val="0"/>
                <w:sz w:val="20"/>
                <w:szCs w:val="20"/>
              </w:rPr>
            </w:pPr>
            <w:r>
              <w:rPr>
                <w:rFonts w:asciiTheme="majorHAnsi" w:hAnsiTheme="majorHAnsi"/>
                <w:b w:val="0"/>
                <w:sz w:val="20"/>
                <w:szCs w:val="20"/>
              </w:rPr>
              <w:t>2.2</w:t>
            </w:r>
          </w:p>
        </w:tc>
        <w:tc>
          <w:tcPr>
            <w:tcW w:w="3598" w:type="dxa"/>
          </w:tcPr>
          <w:p w14:paraId="02AE3A10" w14:textId="77777777" w:rsidR="00F0013F" w:rsidRPr="00F0013F" w:rsidRDefault="00F0013F" w:rsidP="00ED728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0013F">
              <w:rPr>
                <w:rFonts w:asciiTheme="majorHAnsi" w:hAnsiTheme="majorHAnsi"/>
                <w:sz w:val="20"/>
                <w:szCs w:val="20"/>
              </w:rPr>
              <w:t>Number of PCB holder replacement plans developed.</w:t>
            </w:r>
          </w:p>
        </w:tc>
        <w:tc>
          <w:tcPr>
            <w:tcW w:w="5220" w:type="dxa"/>
          </w:tcPr>
          <w:p w14:paraId="70F62D29" w14:textId="77777777" w:rsidR="00EE19E1" w:rsidRPr="00C26E15" w:rsidRDefault="00EE19E1" w:rsidP="00EE19E1">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26E15">
              <w:rPr>
                <w:rFonts w:asciiTheme="majorHAnsi" w:hAnsiTheme="majorHAnsi"/>
                <w:sz w:val="20"/>
                <w:szCs w:val="20"/>
              </w:rPr>
              <w:t>20 plans during 3 first years of project</w:t>
            </w:r>
          </w:p>
          <w:p w14:paraId="2F2F6453" w14:textId="77777777" w:rsidR="00F0013F" w:rsidRPr="00D70498" w:rsidRDefault="00F0013F" w:rsidP="00ED728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p>
        </w:tc>
      </w:tr>
      <w:tr w:rsidR="00F0013F" w14:paraId="3BA7AFE8" w14:textId="77777777" w:rsidTr="00EE19E1">
        <w:tc>
          <w:tcPr>
            <w:cnfStyle w:val="001000000000" w:firstRow="0" w:lastRow="0" w:firstColumn="1" w:lastColumn="0" w:oddVBand="0" w:evenVBand="0" w:oddHBand="0" w:evenHBand="0" w:firstRowFirstColumn="0" w:firstRowLastColumn="0" w:lastRowFirstColumn="0" w:lastRowLastColumn="0"/>
            <w:tcW w:w="470" w:type="dxa"/>
          </w:tcPr>
          <w:p w14:paraId="58B23169" w14:textId="77777777" w:rsidR="00F0013F" w:rsidRPr="00D70498" w:rsidRDefault="00F0013F" w:rsidP="00D70498">
            <w:pPr>
              <w:rPr>
                <w:rFonts w:asciiTheme="majorHAnsi" w:hAnsiTheme="majorHAnsi"/>
                <w:b w:val="0"/>
                <w:sz w:val="20"/>
                <w:szCs w:val="20"/>
              </w:rPr>
            </w:pPr>
            <w:r>
              <w:rPr>
                <w:rFonts w:asciiTheme="majorHAnsi" w:hAnsiTheme="majorHAnsi"/>
                <w:b w:val="0"/>
                <w:sz w:val="20"/>
                <w:szCs w:val="20"/>
              </w:rPr>
              <w:t>2.3</w:t>
            </w:r>
          </w:p>
        </w:tc>
        <w:tc>
          <w:tcPr>
            <w:tcW w:w="3598" w:type="dxa"/>
          </w:tcPr>
          <w:p w14:paraId="471E70C5" w14:textId="77777777" w:rsidR="00F0013F" w:rsidRPr="00F0013F" w:rsidRDefault="00F0013F" w:rsidP="00D7049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0013F">
              <w:rPr>
                <w:rFonts w:asciiTheme="majorHAnsi" w:hAnsiTheme="majorHAnsi"/>
                <w:sz w:val="20"/>
                <w:szCs w:val="20"/>
              </w:rPr>
              <w:t xml:space="preserve">Number of new approaches for PCB data collection initiated. </w:t>
            </w:r>
          </w:p>
        </w:tc>
        <w:tc>
          <w:tcPr>
            <w:tcW w:w="5220" w:type="dxa"/>
          </w:tcPr>
          <w:p w14:paraId="75D9176B" w14:textId="77777777" w:rsidR="00EE19E1" w:rsidRPr="00C26E15" w:rsidRDefault="00EE19E1" w:rsidP="00EE19E1">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26E15">
              <w:rPr>
                <w:rFonts w:asciiTheme="majorHAnsi" w:hAnsiTheme="majorHAnsi"/>
                <w:sz w:val="20"/>
                <w:szCs w:val="20"/>
              </w:rPr>
              <w:t xml:space="preserve">100 additional companies surveyed. </w:t>
            </w:r>
          </w:p>
          <w:p w14:paraId="24646C9E" w14:textId="77777777" w:rsidR="00F0013F" w:rsidRPr="00D70498" w:rsidRDefault="00EE19E1" w:rsidP="00EE19E1">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C26E15">
              <w:rPr>
                <w:rFonts w:asciiTheme="majorHAnsi" w:hAnsiTheme="majorHAnsi"/>
                <w:sz w:val="20"/>
                <w:szCs w:val="20"/>
              </w:rPr>
              <w:t>Comp</w:t>
            </w:r>
            <w:r w:rsidR="00667C77">
              <w:rPr>
                <w:rFonts w:asciiTheme="majorHAnsi" w:hAnsiTheme="majorHAnsi"/>
                <w:sz w:val="20"/>
                <w:szCs w:val="20"/>
              </w:rPr>
              <w:t>lete PCB data from Ministry of D</w:t>
            </w:r>
            <w:r w:rsidRPr="00C26E15">
              <w:rPr>
                <w:rFonts w:asciiTheme="majorHAnsi" w:hAnsiTheme="majorHAnsi"/>
                <w:sz w:val="20"/>
                <w:szCs w:val="20"/>
              </w:rPr>
              <w:t>efense.</w:t>
            </w:r>
          </w:p>
        </w:tc>
      </w:tr>
    </w:tbl>
    <w:p w14:paraId="2B142E33" w14:textId="77777777" w:rsidR="00915508" w:rsidRDefault="00915508" w:rsidP="00915508">
      <w:pPr>
        <w:jc w:val="both"/>
        <w:rPr>
          <w:rFonts w:asciiTheme="majorHAnsi" w:hAnsiTheme="majorHAnsi"/>
          <w:sz w:val="22"/>
          <w:szCs w:val="22"/>
        </w:rPr>
      </w:pPr>
    </w:p>
    <w:p w14:paraId="403D28FA" w14:textId="77777777" w:rsidR="0021201F" w:rsidRPr="0021201F" w:rsidRDefault="0021201F" w:rsidP="0021201F">
      <w:pPr>
        <w:ind w:right="69"/>
        <w:jc w:val="both"/>
        <w:rPr>
          <w:rFonts w:asciiTheme="majorHAnsi" w:eastAsia="Arial Unicode MS" w:hAnsiTheme="majorHAnsi"/>
          <w:b/>
          <w:sz w:val="22"/>
          <w:szCs w:val="22"/>
          <w:lang w:eastAsia="ru-RU"/>
        </w:rPr>
      </w:pPr>
      <w:r w:rsidRPr="0021201F">
        <w:rPr>
          <w:rFonts w:asciiTheme="majorHAnsi" w:eastAsia="Arial Unicode MS" w:hAnsiTheme="majorHAnsi"/>
          <w:sz w:val="22"/>
          <w:szCs w:val="22"/>
          <w:lang w:eastAsia="ru-RU"/>
        </w:rPr>
        <w:t xml:space="preserve">Throughout its duration </w:t>
      </w:r>
      <w:r w:rsidRPr="006F2742">
        <w:rPr>
          <w:rFonts w:asciiTheme="majorHAnsi" w:eastAsia="Arial Unicode MS" w:hAnsiTheme="majorHAnsi"/>
          <w:sz w:val="22"/>
          <w:szCs w:val="22"/>
          <w:lang w:eastAsia="ru-RU"/>
        </w:rPr>
        <w:t xml:space="preserve">the </w:t>
      </w:r>
      <w:r w:rsidR="00DA5C0B" w:rsidRPr="006F2742">
        <w:rPr>
          <w:rFonts w:asciiTheme="majorHAnsi" w:eastAsia="Arial Unicode MS" w:hAnsiTheme="majorHAnsi"/>
          <w:sz w:val="22"/>
          <w:szCs w:val="22"/>
          <w:lang w:eastAsia="ru-RU"/>
        </w:rPr>
        <w:t>project conducted a significant a</w:t>
      </w:r>
      <w:r w:rsidR="00C05AC6" w:rsidRPr="006F2742">
        <w:rPr>
          <w:rFonts w:asciiTheme="majorHAnsi" w:eastAsia="Arial Unicode MS" w:hAnsiTheme="majorHAnsi"/>
          <w:sz w:val="22"/>
          <w:szCs w:val="22"/>
          <w:lang w:eastAsia="ru-RU"/>
        </w:rPr>
        <w:t>mount of capacity building. In T</w:t>
      </w:r>
      <w:r w:rsidR="00DA5C0B" w:rsidRPr="006F2742">
        <w:rPr>
          <w:rFonts w:asciiTheme="majorHAnsi" w:eastAsia="Arial Unicode MS" w:hAnsiTheme="majorHAnsi"/>
          <w:sz w:val="22"/>
          <w:szCs w:val="22"/>
          <w:lang w:eastAsia="ru-RU"/>
        </w:rPr>
        <w:t>able</w:t>
      </w:r>
      <w:r w:rsidR="00DA5C0B" w:rsidRPr="006F2742">
        <w:rPr>
          <w:rFonts w:asciiTheme="majorHAnsi" w:eastAsia="Arial Unicode MS" w:hAnsiTheme="majorHAnsi"/>
          <w:b/>
          <w:sz w:val="22"/>
          <w:szCs w:val="22"/>
          <w:lang w:eastAsia="ru-RU"/>
        </w:rPr>
        <w:t xml:space="preserve"> </w:t>
      </w:r>
      <w:r w:rsidR="00C05AC6" w:rsidRPr="006F2742">
        <w:rPr>
          <w:rFonts w:ascii="Calibri" w:eastAsia="MS Mincho" w:hAnsi="Calibri"/>
          <w:iCs/>
          <w:sz w:val="22"/>
          <w:szCs w:val="22"/>
        </w:rPr>
        <w:t xml:space="preserve">14 </w:t>
      </w:r>
      <w:r w:rsidRPr="006F2742">
        <w:rPr>
          <w:rFonts w:ascii="Calibri" w:eastAsia="MS Mincho" w:hAnsi="Calibri"/>
          <w:iCs/>
          <w:sz w:val="22"/>
          <w:szCs w:val="22"/>
        </w:rPr>
        <w:t>below is an overview provided of the workshops and trainings facilitated and organized by the project. For the details on these training events (number of participants per training event, type of participants, etc.) kindly refer to Annex X</w:t>
      </w:r>
      <w:r w:rsidR="00C05AC6" w:rsidRPr="006F2742">
        <w:rPr>
          <w:rFonts w:ascii="Calibri" w:eastAsia="MS Mincho" w:hAnsi="Calibri"/>
          <w:iCs/>
          <w:sz w:val="22"/>
          <w:szCs w:val="22"/>
        </w:rPr>
        <w:t>I</w:t>
      </w:r>
      <w:r w:rsidRPr="006F2742">
        <w:rPr>
          <w:rFonts w:ascii="Calibri" w:eastAsia="MS Mincho" w:hAnsi="Calibri"/>
          <w:iCs/>
          <w:sz w:val="22"/>
          <w:szCs w:val="22"/>
        </w:rPr>
        <w:t>.</w:t>
      </w:r>
      <w:r w:rsidRPr="00B54E81">
        <w:rPr>
          <w:rFonts w:ascii="Calibri" w:eastAsia="MS Mincho" w:hAnsi="Calibri"/>
          <w:iCs/>
          <w:sz w:val="22"/>
          <w:szCs w:val="22"/>
        </w:rPr>
        <w:t xml:space="preserve"> </w:t>
      </w:r>
    </w:p>
    <w:p w14:paraId="0559DF7B" w14:textId="77777777" w:rsidR="0021201F" w:rsidRDefault="0021201F" w:rsidP="0021201F">
      <w:pPr>
        <w:jc w:val="both"/>
        <w:rPr>
          <w:rFonts w:ascii="Calibri" w:eastAsia="MS Mincho" w:hAnsi="Calibri"/>
          <w:b/>
          <w:iCs/>
          <w:sz w:val="22"/>
          <w:szCs w:val="22"/>
        </w:rPr>
      </w:pPr>
    </w:p>
    <w:p w14:paraId="63DF314C" w14:textId="77777777" w:rsidR="0021201F" w:rsidRPr="004A08D5" w:rsidRDefault="0021201F" w:rsidP="0021201F">
      <w:pPr>
        <w:jc w:val="both"/>
        <w:rPr>
          <w:rFonts w:ascii="Calibri" w:eastAsia="MS Mincho" w:hAnsi="Calibri"/>
          <w:iCs/>
          <w:sz w:val="20"/>
          <w:szCs w:val="20"/>
        </w:rPr>
      </w:pPr>
      <w:bookmarkStart w:id="91" w:name="_Toc303946954"/>
      <w:r w:rsidRPr="004A08D5">
        <w:rPr>
          <w:rFonts w:ascii="Calibri" w:eastAsia="MS Mincho" w:hAnsi="Calibri"/>
          <w:b/>
          <w:iCs/>
          <w:sz w:val="20"/>
          <w:szCs w:val="20"/>
        </w:rPr>
        <w:t xml:space="preserve">Table </w:t>
      </w:r>
      <w:r w:rsidR="00C02332" w:rsidRPr="004A08D5">
        <w:rPr>
          <w:rFonts w:ascii="Calibri" w:eastAsia="MS Mincho" w:hAnsi="Calibri"/>
          <w:b/>
          <w:iCs/>
          <w:sz w:val="20"/>
          <w:szCs w:val="20"/>
        </w:rPr>
        <w:fldChar w:fldCharType="begin"/>
      </w:r>
      <w:r w:rsidRPr="004A08D5">
        <w:rPr>
          <w:rFonts w:ascii="Calibri" w:eastAsia="MS Mincho" w:hAnsi="Calibri"/>
          <w:b/>
          <w:iCs/>
          <w:sz w:val="20"/>
          <w:szCs w:val="20"/>
        </w:rPr>
        <w:instrText xml:space="preserve"> SEQ Table \* ARABIC </w:instrText>
      </w:r>
      <w:r w:rsidR="00C02332" w:rsidRPr="004A08D5">
        <w:rPr>
          <w:rFonts w:ascii="Calibri" w:eastAsia="MS Mincho" w:hAnsi="Calibri"/>
          <w:b/>
          <w:iCs/>
          <w:sz w:val="20"/>
          <w:szCs w:val="20"/>
        </w:rPr>
        <w:fldChar w:fldCharType="separate"/>
      </w:r>
      <w:r w:rsidR="00650A40">
        <w:rPr>
          <w:rFonts w:ascii="Calibri" w:eastAsia="MS Mincho" w:hAnsi="Calibri"/>
          <w:b/>
          <w:iCs/>
          <w:noProof/>
          <w:sz w:val="20"/>
          <w:szCs w:val="20"/>
        </w:rPr>
        <w:t>14</w:t>
      </w:r>
      <w:r w:rsidR="00C02332" w:rsidRPr="004A08D5">
        <w:rPr>
          <w:rFonts w:ascii="Calibri" w:eastAsia="MS Mincho" w:hAnsi="Calibri"/>
          <w:b/>
          <w:iCs/>
          <w:sz w:val="20"/>
          <w:szCs w:val="20"/>
        </w:rPr>
        <w:fldChar w:fldCharType="end"/>
      </w:r>
      <w:r w:rsidR="00A775C4">
        <w:rPr>
          <w:rFonts w:ascii="Calibri" w:eastAsia="MS Mincho" w:hAnsi="Calibri"/>
          <w:iCs/>
          <w:sz w:val="20"/>
          <w:szCs w:val="20"/>
        </w:rPr>
        <w:t>: Project W</w:t>
      </w:r>
      <w:r w:rsidRPr="004A08D5">
        <w:rPr>
          <w:rFonts w:ascii="Calibri" w:eastAsia="MS Mincho" w:hAnsi="Calibri"/>
          <w:iCs/>
          <w:sz w:val="20"/>
          <w:szCs w:val="20"/>
        </w:rPr>
        <w:t>orkshops and Gender Distribution</w:t>
      </w:r>
      <w:bookmarkEnd w:id="91"/>
    </w:p>
    <w:tbl>
      <w:tblPr>
        <w:tblStyle w:val="LightList-Accent1"/>
        <w:tblW w:w="0" w:type="auto"/>
        <w:tblLayout w:type="fixed"/>
        <w:tblLook w:val="04A0" w:firstRow="1" w:lastRow="0" w:firstColumn="1" w:lastColumn="0" w:noHBand="0" w:noVBand="1"/>
      </w:tblPr>
      <w:tblGrid>
        <w:gridCol w:w="5058"/>
        <w:gridCol w:w="1170"/>
        <w:gridCol w:w="1260"/>
        <w:gridCol w:w="900"/>
        <w:gridCol w:w="810"/>
      </w:tblGrid>
      <w:tr w:rsidR="0021201F" w14:paraId="51C62675" w14:textId="77777777" w:rsidTr="002120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0473129F" w14:textId="77777777" w:rsidR="0021201F" w:rsidRPr="00666B1F" w:rsidRDefault="0021201F" w:rsidP="0021201F">
            <w:pPr>
              <w:rPr>
                <w:rFonts w:asciiTheme="majorHAnsi" w:hAnsiTheme="majorHAnsi"/>
                <w:sz w:val="20"/>
                <w:szCs w:val="20"/>
              </w:rPr>
            </w:pPr>
            <w:r w:rsidRPr="00666B1F">
              <w:rPr>
                <w:rFonts w:asciiTheme="majorHAnsi" w:hAnsiTheme="majorHAnsi"/>
                <w:sz w:val="20"/>
                <w:szCs w:val="20"/>
              </w:rPr>
              <w:t>Topics</w:t>
            </w:r>
          </w:p>
        </w:tc>
        <w:tc>
          <w:tcPr>
            <w:tcW w:w="1170" w:type="dxa"/>
          </w:tcPr>
          <w:p w14:paraId="4D9E015A" w14:textId="77777777" w:rsidR="0021201F" w:rsidRPr="00666B1F" w:rsidRDefault="0021201F" w:rsidP="0021201F">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666B1F">
              <w:rPr>
                <w:rFonts w:asciiTheme="majorHAnsi" w:hAnsiTheme="majorHAnsi"/>
                <w:sz w:val="20"/>
                <w:szCs w:val="20"/>
              </w:rPr>
              <w:t>No. of Workshops</w:t>
            </w:r>
          </w:p>
        </w:tc>
        <w:tc>
          <w:tcPr>
            <w:tcW w:w="1260" w:type="dxa"/>
          </w:tcPr>
          <w:p w14:paraId="41A6BE40" w14:textId="77777777" w:rsidR="0021201F" w:rsidRPr="00666B1F" w:rsidRDefault="0021201F" w:rsidP="0021201F">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666B1F">
              <w:rPr>
                <w:rFonts w:asciiTheme="majorHAnsi" w:hAnsiTheme="majorHAnsi"/>
                <w:sz w:val="20"/>
                <w:szCs w:val="20"/>
              </w:rPr>
              <w:t>Total Participants</w:t>
            </w:r>
          </w:p>
        </w:tc>
        <w:tc>
          <w:tcPr>
            <w:tcW w:w="900" w:type="dxa"/>
          </w:tcPr>
          <w:p w14:paraId="34DD6DF3" w14:textId="77777777" w:rsidR="0021201F" w:rsidRPr="00666B1F" w:rsidRDefault="0021201F" w:rsidP="0021201F">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666B1F">
              <w:rPr>
                <w:rFonts w:asciiTheme="majorHAnsi" w:hAnsiTheme="majorHAnsi"/>
                <w:sz w:val="20"/>
                <w:szCs w:val="20"/>
              </w:rPr>
              <w:t>Women</w:t>
            </w:r>
          </w:p>
          <w:p w14:paraId="2DCFCECE" w14:textId="77777777" w:rsidR="0021201F" w:rsidRPr="00666B1F" w:rsidRDefault="0021201F" w:rsidP="0021201F">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666B1F">
              <w:rPr>
                <w:rFonts w:asciiTheme="majorHAnsi" w:hAnsiTheme="majorHAnsi"/>
                <w:sz w:val="20"/>
                <w:szCs w:val="20"/>
              </w:rPr>
              <w:t>[%]</w:t>
            </w:r>
          </w:p>
        </w:tc>
        <w:tc>
          <w:tcPr>
            <w:tcW w:w="810" w:type="dxa"/>
          </w:tcPr>
          <w:p w14:paraId="183D9246" w14:textId="77777777" w:rsidR="0021201F" w:rsidRPr="00666B1F" w:rsidRDefault="0021201F" w:rsidP="0021201F">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666B1F">
              <w:rPr>
                <w:rFonts w:asciiTheme="majorHAnsi" w:hAnsiTheme="majorHAnsi"/>
                <w:sz w:val="20"/>
                <w:szCs w:val="20"/>
              </w:rPr>
              <w:t>Men</w:t>
            </w:r>
          </w:p>
          <w:p w14:paraId="0D214E51" w14:textId="77777777" w:rsidR="0021201F" w:rsidRPr="00666B1F" w:rsidRDefault="0021201F" w:rsidP="0021201F">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666B1F">
              <w:rPr>
                <w:rFonts w:asciiTheme="majorHAnsi" w:hAnsiTheme="majorHAnsi"/>
                <w:sz w:val="20"/>
                <w:szCs w:val="20"/>
              </w:rPr>
              <w:t>[%]</w:t>
            </w:r>
          </w:p>
        </w:tc>
      </w:tr>
      <w:tr w:rsidR="0021201F" w14:paraId="3BB66D64" w14:textId="77777777" w:rsidTr="0021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39BE36B6" w14:textId="77777777" w:rsidR="0021201F" w:rsidRPr="00263B80" w:rsidRDefault="0021201F" w:rsidP="0021201F">
            <w:pPr>
              <w:rPr>
                <w:rFonts w:asciiTheme="majorHAnsi" w:hAnsiTheme="majorHAnsi"/>
                <w:b w:val="0"/>
                <w:sz w:val="20"/>
                <w:szCs w:val="20"/>
              </w:rPr>
            </w:pPr>
            <w:r w:rsidRPr="00263B80">
              <w:rPr>
                <w:rFonts w:asciiTheme="majorHAnsi" w:hAnsiTheme="majorHAnsi"/>
                <w:b w:val="0"/>
                <w:sz w:val="20"/>
                <w:szCs w:val="20"/>
              </w:rPr>
              <w:t>Project Inception Workshop</w:t>
            </w:r>
          </w:p>
        </w:tc>
        <w:tc>
          <w:tcPr>
            <w:tcW w:w="1170" w:type="dxa"/>
          </w:tcPr>
          <w:p w14:paraId="5145C6A6"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1</w:t>
            </w:r>
          </w:p>
        </w:tc>
        <w:tc>
          <w:tcPr>
            <w:tcW w:w="1260" w:type="dxa"/>
          </w:tcPr>
          <w:p w14:paraId="7CE2A2AC"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49</w:t>
            </w:r>
          </w:p>
        </w:tc>
        <w:tc>
          <w:tcPr>
            <w:tcW w:w="900" w:type="dxa"/>
          </w:tcPr>
          <w:p w14:paraId="1D878E8E"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59</w:t>
            </w:r>
          </w:p>
        </w:tc>
        <w:tc>
          <w:tcPr>
            <w:tcW w:w="810" w:type="dxa"/>
          </w:tcPr>
          <w:p w14:paraId="7474B0FA"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41</w:t>
            </w:r>
          </w:p>
        </w:tc>
      </w:tr>
      <w:tr w:rsidR="0021201F" w14:paraId="4EA02EDA" w14:textId="77777777" w:rsidTr="0021201F">
        <w:tc>
          <w:tcPr>
            <w:cnfStyle w:val="001000000000" w:firstRow="0" w:lastRow="0" w:firstColumn="1" w:lastColumn="0" w:oddVBand="0" w:evenVBand="0" w:oddHBand="0" w:evenHBand="0" w:firstRowFirstColumn="0" w:firstRowLastColumn="0" w:lastRowFirstColumn="0" w:lastRowLastColumn="0"/>
            <w:tcW w:w="5058" w:type="dxa"/>
          </w:tcPr>
          <w:p w14:paraId="608F77DB" w14:textId="77777777" w:rsidR="0021201F" w:rsidRPr="00263B80" w:rsidRDefault="0021201F" w:rsidP="0021201F">
            <w:pPr>
              <w:rPr>
                <w:rFonts w:asciiTheme="majorHAnsi" w:hAnsiTheme="majorHAnsi"/>
                <w:b w:val="0"/>
                <w:sz w:val="20"/>
                <w:szCs w:val="20"/>
              </w:rPr>
            </w:pPr>
            <w:r w:rsidRPr="00263B80">
              <w:rPr>
                <w:rFonts w:asciiTheme="majorHAnsi" w:eastAsia="MS Mincho" w:hAnsiTheme="majorHAnsi" w:cs="Cambria"/>
                <w:b w:val="0"/>
                <w:sz w:val="20"/>
                <w:szCs w:val="20"/>
              </w:rPr>
              <w:t>Establishment of legislative base</w:t>
            </w:r>
          </w:p>
        </w:tc>
        <w:tc>
          <w:tcPr>
            <w:tcW w:w="1170" w:type="dxa"/>
          </w:tcPr>
          <w:p w14:paraId="7AF6074A"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1</w:t>
            </w:r>
          </w:p>
        </w:tc>
        <w:tc>
          <w:tcPr>
            <w:tcW w:w="1260" w:type="dxa"/>
          </w:tcPr>
          <w:p w14:paraId="4B828FF4"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24</w:t>
            </w:r>
          </w:p>
        </w:tc>
        <w:tc>
          <w:tcPr>
            <w:tcW w:w="900" w:type="dxa"/>
          </w:tcPr>
          <w:p w14:paraId="6AD95709"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42</w:t>
            </w:r>
          </w:p>
        </w:tc>
        <w:tc>
          <w:tcPr>
            <w:tcW w:w="810" w:type="dxa"/>
          </w:tcPr>
          <w:p w14:paraId="2EECD47B"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58</w:t>
            </w:r>
          </w:p>
        </w:tc>
      </w:tr>
      <w:tr w:rsidR="0021201F" w14:paraId="40787472" w14:textId="77777777" w:rsidTr="0021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72323590" w14:textId="77777777" w:rsidR="0021201F" w:rsidRPr="00263B80" w:rsidRDefault="0021201F" w:rsidP="0021201F">
            <w:pPr>
              <w:rPr>
                <w:rFonts w:asciiTheme="majorHAnsi" w:hAnsiTheme="majorHAnsi"/>
                <w:b w:val="0"/>
                <w:sz w:val="20"/>
                <w:szCs w:val="20"/>
              </w:rPr>
            </w:pPr>
            <w:r w:rsidRPr="00263B80">
              <w:rPr>
                <w:rFonts w:asciiTheme="majorHAnsi" w:eastAsia="MS Mincho" w:hAnsiTheme="majorHAnsi" w:cs="Cambria"/>
                <w:b w:val="0"/>
                <w:sz w:val="20"/>
                <w:szCs w:val="20"/>
              </w:rPr>
              <w:t>Inventory rules and safe PCB handling</w:t>
            </w:r>
          </w:p>
        </w:tc>
        <w:tc>
          <w:tcPr>
            <w:tcW w:w="1170" w:type="dxa"/>
          </w:tcPr>
          <w:p w14:paraId="0B3DC363"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21</w:t>
            </w:r>
          </w:p>
        </w:tc>
        <w:tc>
          <w:tcPr>
            <w:tcW w:w="1260" w:type="dxa"/>
          </w:tcPr>
          <w:p w14:paraId="5B7D59FF"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397</w:t>
            </w:r>
          </w:p>
        </w:tc>
        <w:tc>
          <w:tcPr>
            <w:tcW w:w="900" w:type="dxa"/>
          </w:tcPr>
          <w:p w14:paraId="72F26BD8"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38</w:t>
            </w:r>
          </w:p>
        </w:tc>
        <w:tc>
          <w:tcPr>
            <w:tcW w:w="810" w:type="dxa"/>
          </w:tcPr>
          <w:p w14:paraId="59202000"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62</w:t>
            </w:r>
          </w:p>
        </w:tc>
      </w:tr>
      <w:tr w:rsidR="0021201F" w14:paraId="5D72931F" w14:textId="77777777" w:rsidTr="0021201F">
        <w:tc>
          <w:tcPr>
            <w:cnfStyle w:val="001000000000" w:firstRow="0" w:lastRow="0" w:firstColumn="1" w:lastColumn="0" w:oddVBand="0" w:evenVBand="0" w:oddHBand="0" w:evenHBand="0" w:firstRowFirstColumn="0" w:firstRowLastColumn="0" w:lastRowFirstColumn="0" w:lastRowLastColumn="0"/>
            <w:tcW w:w="5058" w:type="dxa"/>
          </w:tcPr>
          <w:p w14:paraId="68180816" w14:textId="77777777" w:rsidR="0021201F" w:rsidRPr="00263B80" w:rsidRDefault="0021201F" w:rsidP="0021201F">
            <w:pPr>
              <w:rPr>
                <w:rFonts w:asciiTheme="majorHAnsi" w:eastAsia="MS Mincho" w:hAnsiTheme="majorHAnsi" w:cs="Cambria"/>
                <w:b w:val="0"/>
                <w:sz w:val="20"/>
                <w:szCs w:val="20"/>
              </w:rPr>
            </w:pPr>
            <w:r w:rsidRPr="00263B80">
              <w:rPr>
                <w:rFonts w:asciiTheme="majorHAnsi" w:eastAsia="MS Mincho" w:hAnsiTheme="majorHAnsi" w:cs="Cambria"/>
                <w:b w:val="0"/>
                <w:sz w:val="20"/>
                <w:szCs w:val="20"/>
              </w:rPr>
              <w:t>Inventory rules and safe PCB handling, packaging of PCB capacitors</w:t>
            </w:r>
          </w:p>
        </w:tc>
        <w:tc>
          <w:tcPr>
            <w:tcW w:w="1170" w:type="dxa"/>
          </w:tcPr>
          <w:p w14:paraId="7CFB298D"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2</w:t>
            </w:r>
          </w:p>
        </w:tc>
        <w:tc>
          <w:tcPr>
            <w:tcW w:w="1260" w:type="dxa"/>
          </w:tcPr>
          <w:p w14:paraId="4A760633"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80</w:t>
            </w:r>
          </w:p>
        </w:tc>
        <w:tc>
          <w:tcPr>
            <w:tcW w:w="900" w:type="dxa"/>
          </w:tcPr>
          <w:p w14:paraId="2CD8B5A9"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25</w:t>
            </w:r>
          </w:p>
        </w:tc>
        <w:tc>
          <w:tcPr>
            <w:tcW w:w="810" w:type="dxa"/>
          </w:tcPr>
          <w:p w14:paraId="10BDD3C9"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75</w:t>
            </w:r>
          </w:p>
        </w:tc>
      </w:tr>
      <w:tr w:rsidR="0021201F" w14:paraId="0F6BCA7A" w14:textId="77777777" w:rsidTr="0021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0F82E295" w14:textId="77777777" w:rsidR="0021201F" w:rsidRPr="00263B80" w:rsidRDefault="0021201F" w:rsidP="0021201F">
            <w:pPr>
              <w:rPr>
                <w:rFonts w:asciiTheme="majorHAnsi" w:eastAsia="MS Mincho" w:hAnsiTheme="majorHAnsi" w:cs="Cambria"/>
                <w:b w:val="0"/>
                <w:sz w:val="20"/>
                <w:szCs w:val="20"/>
              </w:rPr>
            </w:pPr>
            <w:r w:rsidRPr="00263B80">
              <w:rPr>
                <w:rFonts w:asciiTheme="majorHAnsi" w:eastAsia="MS Mincho" w:hAnsiTheme="majorHAnsi" w:cs="Cambria"/>
                <w:b w:val="0"/>
                <w:sz w:val="20"/>
                <w:szCs w:val="20"/>
              </w:rPr>
              <w:t>Inventory rules and safe PCB handling, pilot inventory</w:t>
            </w:r>
          </w:p>
        </w:tc>
        <w:tc>
          <w:tcPr>
            <w:tcW w:w="1170" w:type="dxa"/>
          </w:tcPr>
          <w:p w14:paraId="2B3B2B32"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2</w:t>
            </w:r>
          </w:p>
        </w:tc>
        <w:tc>
          <w:tcPr>
            <w:tcW w:w="1260" w:type="dxa"/>
          </w:tcPr>
          <w:p w14:paraId="17F4F86E"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32</w:t>
            </w:r>
          </w:p>
        </w:tc>
        <w:tc>
          <w:tcPr>
            <w:tcW w:w="900" w:type="dxa"/>
          </w:tcPr>
          <w:p w14:paraId="2BEB5094"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31</w:t>
            </w:r>
          </w:p>
        </w:tc>
        <w:tc>
          <w:tcPr>
            <w:tcW w:w="810" w:type="dxa"/>
          </w:tcPr>
          <w:p w14:paraId="7D7F1594"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69</w:t>
            </w:r>
          </w:p>
        </w:tc>
      </w:tr>
      <w:tr w:rsidR="0021201F" w14:paraId="4A2B61FE" w14:textId="77777777" w:rsidTr="0021201F">
        <w:tc>
          <w:tcPr>
            <w:cnfStyle w:val="001000000000" w:firstRow="0" w:lastRow="0" w:firstColumn="1" w:lastColumn="0" w:oddVBand="0" w:evenVBand="0" w:oddHBand="0" w:evenHBand="0" w:firstRowFirstColumn="0" w:firstRowLastColumn="0" w:lastRowFirstColumn="0" w:lastRowLastColumn="0"/>
            <w:tcW w:w="5058" w:type="dxa"/>
          </w:tcPr>
          <w:p w14:paraId="3543599A" w14:textId="77777777" w:rsidR="0021201F" w:rsidRPr="00263B80" w:rsidRDefault="0021201F" w:rsidP="0021201F">
            <w:pPr>
              <w:rPr>
                <w:rFonts w:asciiTheme="majorHAnsi" w:hAnsiTheme="majorHAnsi"/>
                <w:b w:val="0"/>
                <w:sz w:val="20"/>
                <w:szCs w:val="20"/>
              </w:rPr>
            </w:pPr>
            <w:r w:rsidRPr="00263B80">
              <w:rPr>
                <w:rFonts w:asciiTheme="majorHAnsi" w:eastAsia="MS Mincho" w:hAnsiTheme="majorHAnsi" w:cs="Cambria"/>
                <w:b w:val="0"/>
                <w:sz w:val="20"/>
                <w:szCs w:val="20"/>
              </w:rPr>
              <w:t xml:space="preserve">Introduction to PCB analysis </w:t>
            </w:r>
          </w:p>
        </w:tc>
        <w:tc>
          <w:tcPr>
            <w:tcW w:w="1170" w:type="dxa"/>
          </w:tcPr>
          <w:p w14:paraId="73D13405"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5</w:t>
            </w:r>
          </w:p>
        </w:tc>
        <w:tc>
          <w:tcPr>
            <w:tcW w:w="1260" w:type="dxa"/>
          </w:tcPr>
          <w:p w14:paraId="3BC5A42B"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101</w:t>
            </w:r>
          </w:p>
        </w:tc>
        <w:tc>
          <w:tcPr>
            <w:tcW w:w="900" w:type="dxa"/>
          </w:tcPr>
          <w:p w14:paraId="2837E54E"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88</w:t>
            </w:r>
          </w:p>
        </w:tc>
        <w:tc>
          <w:tcPr>
            <w:tcW w:w="810" w:type="dxa"/>
          </w:tcPr>
          <w:p w14:paraId="0364B975"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12</w:t>
            </w:r>
          </w:p>
        </w:tc>
      </w:tr>
      <w:tr w:rsidR="0021201F" w14:paraId="475A3212" w14:textId="77777777" w:rsidTr="0021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7D5B38B8" w14:textId="77777777" w:rsidR="0021201F" w:rsidRPr="00263B80" w:rsidRDefault="0021201F" w:rsidP="0021201F">
            <w:pPr>
              <w:rPr>
                <w:rFonts w:asciiTheme="majorHAnsi" w:hAnsiTheme="majorHAnsi"/>
                <w:b w:val="0"/>
                <w:sz w:val="20"/>
                <w:szCs w:val="20"/>
              </w:rPr>
            </w:pPr>
            <w:r w:rsidRPr="00263B80">
              <w:rPr>
                <w:rFonts w:asciiTheme="majorHAnsi" w:eastAsia="MS Mincho" w:hAnsiTheme="majorHAnsi" w:cs="Cambria"/>
                <w:b w:val="0"/>
                <w:sz w:val="20"/>
                <w:szCs w:val="20"/>
              </w:rPr>
              <w:t>PCB life-cycle management, disposal technologies</w:t>
            </w:r>
          </w:p>
        </w:tc>
        <w:tc>
          <w:tcPr>
            <w:tcW w:w="1170" w:type="dxa"/>
          </w:tcPr>
          <w:p w14:paraId="2F9BD6D1"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1</w:t>
            </w:r>
          </w:p>
        </w:tc>
        <w:tc>
          <w:tcPr>
            <w:tcW w:w="1260" w:type="dxa"/>
          </w:tcPr>
          <w:p w14:paraId="088CE007"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65</w:t>
            </w:r>
          </w:p>
        </w:tc>
        <w:tc>
          <w:tcPr>
            <w:tcW w:w="900" w:type="dxa"/>
          </w:tcPr>
          <w:p w14:paraId="1F7B26B1"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43</w:t>
            </w:r>
          </w:p>
        </w:tc>
        <w:tc>
          <w:tcPr>
            <w:tcW w:w="810" w:type="dxa"/>
          </w:tcPr>
          <w:p w14:paraId="528805FA"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57</w:t>
            </w:r>
          </w:p>
        </w:tc>
      </w:tr>
      <w:tr w:rsidR="0021201F" w14:paraId="52870393" w14:textId="77777777" w:rsidTr="0021201F">
        <w:tc>
          <w:tcPr>
            <w:cnfStyle w:val="001000000000" w:firstRow="0" w:lastRow="0" w:firstColumn="1" w:lastColumn="0" w:oddVBand="0" w:evenVBand="0" w:oddHBand="0" w:evenHBand="0" w:firstRowFirstColumn="0" w:firstRowLastColumn="0" w:lastRowFirstColumn="0" w:lastRowLastColumn="0"/>
            <w:tcW w:w="5058" w:type="dxa"/>
          </w:tcPr>
          <w:p w14:paraId="6A3FA5BE" w14:textId="77777777" w:rsidR="0021201F" w:rsidRPr="00263B80" w:rsidRDefault="0021201F" w:rsidP="0021201F">
            <w:pPr>
              <w:rPr>
                <w:rFonts w:asciiTheme="majorHAnsi" w:hAnsiTheme="majorHAnsi"/>
                <w:b w:val="0"/>
                <w:sz w:val="20"/>
                <w:szCs w:val="20"/>
              </w:rPr>
            </w:pPr>
            <w:r w:rsidRPr="00263B80">
              <w:rPr>
                <w:rFonts w:asciiTheme="majorHAnsi" w:eastAsia="MS Mincho" w:hAnsiTheme="majorHAnsi" w:cs="Cambria"/>
                <w:b w:val="0"/>
                <w:sz w:val="20"/>
                <w:szCs w:val="20"/>
              </w:rPr>
              <w:lastRenderedPageBreak/>
              <w:t xml:space="preserve">Review of world system and discussion and design of PCB monitoring system for Kazakhstan. </w:t>
            </w:r>
          </w:p>
        </w:tc>
        <w:tc>
          <w:tcPr>
            <w:tcW w:w="1170" w:type="dxa"/>
          </w:tcPr>
          <w:p w14:paraId="26C6559F"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1</w:t>
            </w:r>
          </w:p>
        </w:tc>
        <w:tc>
          <w:tcPr>
            <w:tcW w:w="1260" w:type="dxa"/>
          </w:tcPr>
          <w:p w14:paraId="21CF884F"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10</w:t>
            </w:r>
          </w:p>
        </w:tc>
        <w:tc>
          <w:tcPr>
            <w:tcW w:w="900" w:type="dxa"/>
          </w:tcPr>
          <w:p w14:paraId="31AD067B"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80</w:t>
            </w:r>
          </w:p>
        </w:tc>
        <w:tc>
          <w:tcPr>
            <w:tcW w:w="810" w:type="dxa"/>
          </w:tcPr>
          <w:p w14:paraId="55DE76F9"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20</w:t>
            </w:r>
          </w:p>
        </w:tc>
      </w:tr>
      <w:tr w:rsidR="0021201F" w14:paraId="07214DF1" w14:textId="77777777" w:rsidTr="0021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20A1056E" w14:textId="77777777" w:rsidR="0021201F" w:rsidRPr="00263B80" w:rsidRDefault="0021201F" w:rsidP="0021201F">
            <w:pPr>
              <w:rPr>
                <w:rFonts w:asciiTheme="majorHAnsi" w:hAnsiTheme="majorHAnsi"/>
                <w:b w:val="0"/>
                <w:sz w:val="20"/>
                <w:szCs w:val="20"/>
              </w:rPr>
            </w:pPr>
            <w:r w:rsidRPr="00263B80">
              <w:rPr>
                <w:rFonts w:asciiTheme="majorHAnsi" w:eastAsia="MS Mincho" w:hAnsiTheme="majorHAnsi" w:cs="Cambria"/>
                <w:b w:val="0"/>
                <w:sz w:val="20"/>
                <w:szCs w:val="20"/>
              </w:rPr>
              <w:t>Inventory rules, approaches for controlling the enterprises on compliance with the Rules</w:t>
            </w:r>
          </w:p>
        </w:tc>
        <w:tc>
          <w:tcPr>
            <w:tcW w:w="1170" w:type="dxa"/>
          </w:tcPr>
          <w:p w14:paraId="5C5A1D6F"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1</w:t>
            </w:r>
          </w:p>
        </w:tc>
        <w:tc>
          <w:tcPr>
            <w:tcW w:w="1260" w:type="dxa"/>
          </w:tcPr>
          <w:p w14:paraId="08280850"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32</w:t>
            </w:r>
          </w:p>
        </w:tc>
        <w:tc>
          <w:tcPr>
            <w:tcW w:w="900" w:type="dxa"/>
          </w:tcPr>
          <w:p w14:paraId="02D3A881"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34</w:t>
            </w:r>
          </w:p>
        </w:tc>
        <w:tc>
          <w:tcPr>
            <w:tcW w:w="810" w:type="dxa"/>
          </w:tcPr>
          <w:p w14:paraId="0CF3FC43" w14:textId="77777777" w:rsidR="0021201F" w:rsidRPr="00263B80" w:rsidRDefault="0021201F" w:rsidP="002120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66</w:t>
            </w:r>
          </w:p>
        </w:tc>
      </w:tr>
      <w:tr w:rsidR="0021201F" w14:paraId="3B165417" w14:textId="77777777" w:rsidTr="0021201F">
        <w:tc>
          <w:tcPr>
            <w:cnfStyle w:val="001000000000" w:firstRow="0" w:lastRow="0" w:firstColumn="1" w:lastColumn="0" w:oddVBand="0" w:evenVBand="0" w:oddHBand="0" w:evenHBand="0" w:firstRowFirstColumn="0" w:firstRowLastColumn="0" w:lastRowFirstColumn="0" w:lastRowLastColumn="0"/>
            <w:tcW w:w="5058" w:type="dxa"/>
          </w:tcPr>
          <w:p w14:paraId="23B7D87B" w14:textId="77777777" w:rsidR="0021201F" w:rsidRPr="0021201F" w:rsidRDefault="0021201F" w:rsidP="0021201F">
            <w:pPr>
              <w:jc w:val="right"/>
              <w:rPr>
                <w:rFonts w:asciiTheme="majorHAnsi" w:eastAsia="MS Mincho" w:hAnsiTheme="majorHAnsi" w:cs="Cambria"/>
                <w:sz w:val="20"/>
                <w:szCs w:val="20"/>
              </w:rPr>
            </w:pPr>
            <w:r w:rsidRPr="0021201F">
              <w:rPr>
                <w:rFonts w:asciiTheme="majorHAnsi" w:eastAsia="MS Mincho" w:hAnsiTheme="majorHAnsi" w:cs="Cambria"/>
                <w:sz w:val="20"/>
                <w:szCs w:val="20"/>
              </w:rPr>
              <w:t>TOTAL</w:t>
            </w:r>
          </w:p>
        </w:tc>
        <w:tc>
          <w:tcPr>
            <w:tcW w:w="1170" w:type="dxa"/>
          </w:tcPr>
          <w:p w14:paraId="5EF8AB45"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35</w:t>
            </w:r>
          </w:p>
        </w:tc>
        <w:tc>
          <w:tcPr>
            <w:tcW w:w="1260" w:type="dxa"/>
          </w:tcPr>
          <w:p w14:paraId="04CF5F0B" w14:textId="77777777" w:rsidR="0021201F" w:rsidRPr="0021201F"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1201F">
              <w:rPr>
                <w:rFonts w:asciiTheme="majorHAnsi" w:hAnsiTheme="majorHAnsi"/>
                <w:b/>
                <w:sz w:val="20"/>
                <w:szCs w:val="20"/>
              </w:rPr>
              <w:t>790</w:t>
            </w:r>
          </w:p>
        </w:tc>
        <w:tc>
          <w:tcPr>
            <w:tcW w:w="900" w:type="dxa"/>
          </w:tcPr>
          <w:p w14:paraId="227DEED5"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45</w:t>
            </w:r>
          </w:p>
        </w:tc>
        <w:tc>
          <w:tcPr>
            <w:tcW w:w="810" w:type="dxa"/>
          </w:tcPr>
          <w:p w14:paraId="54401FF1" w14:textId="77777777" w:rsidR="0021201F" w:rsidRPr="00263B80" w:rsidRDefault="0021201F" w:rsidP="002120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63B80">
              <w:rPr>
                <w:rFonts w:asciiTheme="majorHAnsi" w:hAnsiTheme="majorHAnsi"/>
                <w:sz w:val="20"/>
                <w:szCs w:val="20"/>
              </w:rPr>
              <w:t>55</w:t>
            </w:r>
          </w:p>
        </w:tc>
      </w:tr>
    </w:tbl>
    <w:p w14:paraId="62A4D3A4" w14:textId="77777777" w:rsidR="0021201F" w:rsidRDefault="0021201F" w:rsidP="0021201F">
      <w:pPr>
        <w:pStyle w:val="Heading3"/>
      </w:pPr>
    </w:p>
    <w:p w14:paraId="685819E3" w14:textId="77777777" w:rsidR="0021201F" w:rsidRDefault="0021201F" w:rsidP="0021201F">
      <w:pPr>
        <w:jc w:val="both"/>
        <w:rPr>
          <w:rFonts w:asciiTheme="majorHAnsi" w:hAnsiTheme="majorHAnsi"/>
          <w:sz w:val="22"/>
          <w:szCs w:val="22"/>
        </w:rPr>
      </w:pPr>
      <w:r>
        <w:rPr>
          <w:rFonts w:asciiTheme="majorHAnsi" w:hAnsiTheme="majorHAnsi"/>
          <w:sz w:val="22"/>
          <w:szCs w:val="22"/>
        </w:rPr>
        <w:t>T</w:t>
      </w:r>
      <w:r w:rsidRPr="00615F3A">
        <w:rPr>
          <w:rFonts w:asciiTheme="majorHAnsi" w:hAnsiTheme="majorHAnsi"/>
          <w:sz w:val="22"/>
          <w:szCs w:val="22"/>
        </w:rPr>
        <w:t xml:space="preserve">he </w:t>
      </w:r>
      <w:r w:rsidR="00A775C4">
        <w:rPr>
          <w:rFonts w:asciiTheme="majorHAnsi" w:hAnsiTheme="majorHAnsi"/>
          <w:sz w:val="22"/>
          <w:szCs w:val="22"/>
        </w:rPr>
        <w:t>regional</w:t>
      </w:r>
      <w:r w:rsidRPr="00615F3A">
        <w:rPr>
          <w:rFonts w:asciiTheme="majorHAnsi" w:hAnsiTheme="majorHAnsi"/>
          <w:sz w:val="22"/>
          <w:szCs w:val="22"/>
        </w:rPr>
        <w:t xml:space="preserve"> coverage of the training was </w:t>
      </w:r>
      <w:r>
        <w:rPr>
          <w:rFonts w:asciiTheme="majorHAnsi" w:hAnsiTheme="majorHAnsi"/>
          <w:sz w:val="22"/>
          <w:szCs w:val="22"/>
        </w:rPr>
        <w:t xml:space="preserve">well </w:t>
      </w:r>
      <w:r w:rsidR="00A775C4">
        <w:rPr>
          <w:rFonts w:asciiTheme="majorHAnsi" w:hAnsiTheme="majorHAnsi"/>
          <w:sz w:val="22"/>
          <w:szCs w:val="22"/>
        </w:rPr>
        <w:t>received</w:t>
      </w:r>
      <w:r w:rsidRPr="00615F3A">
        <w:rPr>
          <w:rFonts w:asciiTheme="majorHAnsi" w:hAnsiTheme="majorHAnsi"/>
          <w:sz w:val="22"/>
          <w:szCs w:val="22"/>
        </w:rPr>
        <w:t xml:space="preserve">. As training was provided in many different locations, it allowed for many more stakeholders (in particular, regional </w:t>
      </w:r>
      <w:r w:rsidR="00A775C4">
        <w:rPr>
          <w:rFonts w:asciiTheme="majorHAnsi" w:hAnsiTheme="majorHAnsi"/>
          <w:sz w:val="22"/>
          <w:szCs w:val="22"/>
        </w:rPr>
        <w:t>ecological</w:t>
      </w:r>
      <w:r w:rsidRPr="00615F3A">
        <w:rPr>
          <w:rFonts w:asciiTheme="majorHAnsi" w:hAnsiTheme="majorHAnsi"/>
          <w:sz w:val="22"/>
          <w:szCs w:val="22"/>
        </w:rPr>
        <w:t xml:space="preserve"> departments and technical staff) to participate in the training</w:t>
      </w:r>
      <w:r w:rsidR="00A775C4">
        <w:rPr>
          <w:rFonts w:asciiTheme="majorHAnsi" w:hAnsiTheme="majorHAnsi"/>
          <w:sz w:val="22"/>
          <w:szCs w:val="22"/>
        </w:rPr>
        <w:t>. I</w:t>
      </w:r>
      <w:r w:rsidRPr="00615F3A">
        <w:rPr>
          <w:rFonts w:asciiTheme="majorHAnsi" w:hAnsiTheme="majorHAnsi"/>
          <w:sz w:val="22"/>
          <w:szCs w:val="22"/>
        </w:rPr>
        <w:t xml:space="preserve">f the training and workshops </w:t>
      </w:r>
      <w:r w:rsidR="00A775C4" w:rsidRPr="00615F3A">
        <w:rPr>
          <w:rFonts w:asciiTheme="majorHAnsi" w:hAnsiTheme="majorHAnsi"/>
          <w:sz w:val="22"/>
          <w:szCs w:val="22"/>
        </w:rPr>
        <w:t>had</w:t>
      </w:r>
      <w:r w:rsidRPr="00615F3A">
        <w:rPr>
          <w:rFonts w:asciiTheme="majorHAnsi" w:hAnsiTheme="majorHAnsi"/>
          <w:sz w:val="22"/>
          <w:szCs w:val="22"/>
        </w:rPr>
        <w:t xml:space="preserve"> </w:t>
      </w:r>
      <w:r w:rsidR="00A775C4">
        <w:rPr>
          <w:rFonts w:asciiTheme="majorHAnsi" w:hAnsiTheme="majorHAnsi"/>
          <w:sz w:val="22"/>
          <w:szCs w:val="22"/>
        </w:rPr>
        <w:t xml:space="preserve">been exclusively </w:t>
      </w:r>
      <w:r w:rsidRPr="00615F3A">
        <w:rPr>
          <w:rFonts w:asciiTheme="majorHAnsi" w:hAnsiTheme="majorHAnsi"/>
          <w:sz w:val="22"/>
          <w:szCs w:val="22"/>
        </w:rPr>
        <w:t xml:space="preserve">organized at national level </w:t>
      </w:r>
      <w:r w:rsidR="00A775C4">
        <w:rPr>
          <w:rFonts w:asciiTheme="majorHAnsi" w:hAnsiTheme="majorHAnsi"/>
          <w:sz w:val="22"/>
          <w:szCs w:val="22"/>
        </w:rPr>
        <w:t xml:space="preserve">(e.g. Astana and Almaty) many of the participants </w:t>
      </w:r>
      <w:r w:rsidRPr="00615F3A">
        <w:rPr>
          <w:rFonts w:asciiTheme="majorHAnsi" w:hAnsiTheme="majorHAnsi"/>
          <w:sz w:val="22"/>
          <w:szCs w:val="22"/>
        </w:rPr>
        <w:t>would not</w:t>
      </w:r>
      <w:r w:rsidR="00A775C4">
        <w:rPr>
          <w:rFonts w:asciiTheme="majorHAnsi" w:hAnsiTheme="majorHAnsi"/>
          <w:sz w:val="22"/>
          <w:szCs w:val="22"/>
        </w:rPr>
        <w:t xml:space="preserve"> have been able to attend</w:t>
      </w:r>
      <w:r w:rsidRPr="00615F3A">
        <w:rPr>
          <w:rFonts w:asciiTheme="majorHAnsi" w:hAnsiTheme="majorHAnsi"/>
          <w:sz w:val="22"/>
          <w:szCs w:val="22"/>
        </w:rPr>
        <w:t xml:space="preserve"> due to travel and financial constraints. This </w:t>
      </w:r>
      <w:r w:rsidR="00A775C4">
        <w:rPr>
          <w:rFonts w:asciiTheme="majorHAnsi" w:hAnsiTheme="majorHAnsi"/>
          <w:sz w:val="22"/>
          <w:szCs w:val="22"/>
        </w:rPr>
        <w:t xml:space="preserve">regional training </w:t>
      </w:r>
      <w:r w:rsidRPr="00615F3A">
        <w:rPr>
          <w:rFonts w:asciiTheme="majorHAnsi" w:hAnsiTheme="majorHAnsi"/>
          <w:sz w:val="22"/>
          <w:szCs w:val="22"/>
        </w:rPr>
        <w:t>approach is not common for UNDP project</w:t>
      </w:r>
      <w:r w:rsidR="00A775C4">
        <w:rPr>
          <w:rFonts w:asciiTheme="majorHAnsi" w:hAnsiTheme="majorHAnsi"/>
          <w:sz w:val="22"/>
          <w:szCs w:val="22"/>
        </w:rPr>
        <w:t>s</w:t>
      </w:r>
      <w:r w:rsidRPr="00615F3A">
        <w:rPr>
          <w:rFonts w:asciiTheme="majorHAnsi" w:hAnsiTheme="majorHAnsi"/>
          <w:sz w:val="22"/>
          <w:szCs w:val="22"/>
        </w:rPr>
        <w:t xml:space="preserve">, but </w:t>
      </w:r>
      <w:r>
        <w:rPr>
          <w:rFonts w:asciiTheme="majorHAnsi" w:hAnsiTheme="majorHAnsi"/>
          <w:sz w:val="22"/>
          <w:szCs w:val="22"/>
        </w:rPr>
        <w:t>proved</w:t>
      </w:r>
      <w:r w:rsidRPr="00615F3A">
        <w:rPr>
          <w:rFonts w:asciiTheme="majorHAnsi" w:hAnsiTheme="majorHAnsi"/>
          <w:sz w:val="22"/>
          <w:szCs w:val="22"/>
        </w:rPr>
        <w:t xml:space="preserve"> very </w:t>
      </w:r>
      <w:r>
        <w:rPr>
          <w:rFonts w:asciiTheme="majorHAnsi" w:hAnsiTheme="majorHAnsi"/>
          <w:sz w:val="22"/>
          <w:szCs w:val="22"/>
        </w:rPr>
        <w:t>successful</w:t>
      </w:r>
      <w:r w:rsidRPr="00615F3A">
        <w:rPr>
          <w:rFonts w:asciiTheme="majorHAnsi" w:hAnsiTheme="majorHAnsi"/>
          <w:sz w:val="22"/>
          <w:szCs w:val="22"/>
        </w:rPr>
        <w:t xml:space="preserve">. </w:t>
      </w:r>
    </w:p>
    <w:p w14:paraId="16E5F51B" w14:textId="77777777" w:rsidR="0021201F" w:rsidRDefault="0021201F" w:rsidP="0021201F">
      <w:pPr>
        <w:jc w:val="both"/>
        <w:rPr>
          <w:rFonts w:asciiTheme="majorHAnsi" w:hAnsiTheme="majorHAnsi"/>
          <w:sz w:val="22"/>
          <w:szCs w:val="22"/>
        </w:rPr>
      </w:pPr>
    </w:p>
    <w:p w14:paraId="0EF8C5E8" w14:textId="77777777" w:rsidR="0021201F" w:rsidRPr="00615F3A" w:rsidRDefault="0021201F" w:rsidP="0021201F">
      <w:pPr>
        <w:jc w:val="both"/>
        <w:rPr>
          <w:rFonts w:asciiTheme="majorHAnsi" w:hAnsiTheme="majorHAnsi"/>
          <w:sz w:val="22"/>
          <w:szCs w:val="22"/>
        </w:rPr>
      </w:pPr>
      <w:r>
        <w:rPr>
          <w:rFonts w:asciiTheme="majorHAnsi" w:hAnsiTheme="majorHAnsi"/>
          <w:sz w:val="22"/>
          <w:szCs w:val="22"/>
        </w:rPr>
        <w:t>It should also be noted that lar</w:t>
      </w:r>
      <w:r w:rsidR="00A775C4">
        <w:rPr>
          <w:rFonts w:asciiTheme="majorHAnsi" w:hAnsiTheme="majorHAnsi"/>
          <w:sz w:val="22"/>
          <w:szCs w:val="22"/>
        </w:rPr>
        <w:t>ge PCB holders, like AMT Steel and C</w:t>
      </w:r>
      <w:r>
        <w:rPr>
          <w:rFonts w:asciiTheme="majorHAnsi" w:hAnsiTheme="majorHAnsi"/>
          <w:sz w:val="22"/>
          <w:szCs w:val="22"/>
        </w:rPr>
        <w:t xml:space="preserve">oal, issued internal guidelines for company personnel on how to handle/manage </w:t>
      </w:r>
      <w:r w:rsidR="00A775C4">
        <w:rPr>
          <w:rFonts w:asciiTheme="majorHAnsi" w:hAnsiTheme="majorHAnsi"/>
          <w:sz w:val="22"/>
          <w:szCs w:val="22"/>
        </w:rPr>
        <w:t xml:space="preserve">oil containing </w:t>
      </w:r>
      <w:r>
        <w:rPr>
          <w:rFonts w:asciiTheme="majorHAnsi" w:hAnsiTheme="majorHAnsi"/>
          <w:sz w:val="22"/>
          <w:szCs w:val="22"/>
        </w:rPr>
        <w:t xml:space="preserve">electrical equipment. </w:t>
      </w:r>
      <w:r w:rsidR="00A775C4">
        <w:rPr>
          <w:rFonts w:asciiTheme="majorHAnsi" w:hAnsiTheme="majorHAnsi"/>
          <w:sz w:val="22"/>
          <w:szCs w:val="22"/>
        </w:rPr>
        <w:t xml:space="preserve">Subsequently such holders trained their personell on PCB management. For example, </w:t>
      </w:r>
      <w:r>
        <w:rPr>
          <w:rFonts w:asciiTheme="majorHAnsi" w:hAnsiTheme="majorHAnsi"/>
          <w:sz w:val="22"/>
          <w:szCs w:val="22"/>
        </w:rPr>
        <w:t>AMT Steel create</w:t>
      </w:r>
      <w:r w:rsidR="00A775C4">
        <w:rPr>
          <w:rFonts w:asciiTheme="majorHAnsi" w:hAnsiTheme="majorHAnsi"/>
          <w:sz w:val="22"/>
          <w:szCs w:val="22"/>
        </w:rPr>
        <w:t>d</w:t>
      </w:r>
      <w:r>
        <w:rPr>
          <w:rFonts w:asciiTheme="majorHAnsi" w:hAnsiTheme="majorHAnsi"/>
          <w:sz w:val="22"/>
          <w:szCs w:val="22"/>
        </w:rPr>
        <w:t xml:space="preserve"> awareness on PCB issues</w:t>
      </w:r>
      <w:r w:rsidR="00A775C4">
        <w:rPr>
          <w:rFonts w:asciiTheme="majorHAnsi" w:hAnsiTheme="majorHAnsi"/>
          <w:sz w:val="22"/>
          <w:szCs w:val="22"/>
        </w:rPr>
        <w:t xml:space="preserve"> and management</w:t>
      </w:r>
      <w:r>
        <w:rPr>
          <w:rFonts w:asciiTheme="majorHAnsi" w:hAnsiTheme="majorHAnsi"/>
          <w:sz w:val="22"/>
          <w:szCs w:val="22"/>
        </w:rPr>
        <w:t xml:space="preserve"> among ~ 7,000 of their personnel. </w:t>
      </w:r>
    </w:p>
    <w:p w14:paraId="78CD187D" w14:textId="77777777" w:rsidR="0021201F" w:rsidRDefault="0021201F" w:rsidP="0021201F">
      <w:pPr>
        <w:pStyle w:val="Heading3"/>
        <w:jc w:val="both"/>
        <w:rPr>
          <w:rFonts w:asciiTheme="majorHAnsi" w:eastAsia="MS Mincho" w:hAnsiTheme="majorHAnsi"/>
          <w:bCs w:val="0"/>
          <w:iCs w:val="0"/>
          <w:color w:val="auto"/>
        </w:rPr>
      </w:pPr>
    </w:p>
    <w:p w14:paraId="6F3170FD" w14:textId="77777777" w:rsidR="0021201F" w:rsidRDefault="0021201F" w:rsidP="0021201F">
      <w:pPr>
        <w:jc w:val="both"/>
        <w:rPr>
          <w:rFonts w:asciiTheme="majorHAnsi" w:eastAsia="MS Mincho" w:hAnsiTheme="majorHAnsi"/>
          <w:sz w:val="22"/>
          <w:szCs w:val="22"/>
        </w:rPr>
      </w:pPr>
      <w:r w:rsidRPr="00666B1F">
        <w:rPr>
          <w:rFonts w:asciiTheme="majorHAnsi" w:eastAsia="MS Mincho" w:hAnsiTheme="majorHAnsi"/>
          <w:sz w:val="22"/>
          <w:szCs w:val="22"/>
        </w:rPr>
        <w:t xml:space="preserve">In addition, project partners (Zhasyl Damu, IAC, CSD and other UNDP projects) also organized training in line with the objectives of the PCB Management project. In total partners trained an additional </w:t>
      </w:r>
      <w:r w:rsidRPr="00666B1F">
        <w:rPr>
          <w:rFonts w:asciiTheme="majorHAnsi" w:eastAsia="MS Mincho" w:hAnsiTheme="majorHAnsi"/>
          <w:b/>
          <w:sz w:val="22"/>
          <w:szCs w:val="22"/>
        </w:rPr>
        <w:t>300</w:t>
      </w:r>
      <w:r w:rsidRPr="00666B1F">
        <w:rPr>
          <w:rFonts w:asciiTheme="majorHAnsi" w:eastAsia="MS Mincho" w:hAnsiTheme="majorHAnsi"/>
          <w:sz w:val="22"/>
          <w:szCs w:val="22"/>
        </w:rPr>
        <w:t xml:space="preserve"> participants. Therefore, the total number of people trained totals </w:t>
      </w:r>
      <w:r w:rsidR="0050172A">
        <w:rPr>
          <w:rFonts w:asciiTheme="majorHAnsi" w:eastAsia="MS Mincho" w:hAnsiTheme="majorHAnsi"/>
          <w:sz w:val="22"/>
          <w:szCs w:val="22"/>
        </w:rPr>
        <w:t>~</w:t>
      </w:r>
      <w:r w:rsidRPr="00666B1F">
        <w:rPr>
          <w:rFonts w:asciiTheme="majorHAnsi" w:eastAsia="MS Mincho" w:hAnsiTheme="majorHAnsi"/>
          <w:b/>
          <w:sz w:val="22"/>
          <w:szCs w:val="22"/>
        </w:rPr>
        <w:t>1</w:t>
      </w:r>
      <w:r w:rsidR="0050172A">
        <w:rPr>
          <w:rFonts w:asciiTheme="majorHAnsi" w:eastAsia="MS Mincho" w:hAnsiTheme="majorHAnsi"/>
          <w:b/>
          <w:sz w:val="22"/>
          <w:szCs w:val="22"/>
        </w:rPr>
        <w:t>,</w:t>
      </w:r>
      <w:r w:rsidRPr="00666B1F">
        <w:rPr>
          <w:rFonts w:asciiTheme="majorHAnsi" w:eastAsia="MS Mincho" w:hAnsiTheme="majorHAnsi"/>
          <w:b/>
          <w:sz w:val="22"/>
          <w:szCs w:val="22"/>
        </w:rPr>
        <w:t>090</w:t>
      </w:r>
      <w:r w:rsidRPr="00666B1F">
        <w:rPr>
          <w:rFonts w:asciiTheme="majorHAnsi" w:eastAsia="MS Mincho" w:hAnsiTheme="majorHAnsi"/>
          <w:sz w:val="22"/>
          <w:szCs w:val="22"/>
        </w:rPr>
        <w:t xml:space="preserve">. </w:t>
      </w:r>
    </w:p>
    <w:p w14:paraId="56C8843B" w14:textId="77777777" w:rsidR="006D78BB" w:rsidRDefault="006D78BB" w:rsidP="0021201F">
      <w:pPr>
        <w:jc w:val="both"/>
        <w:rPr>
          <w:rFonts w:asciiTheme="majorHAnsi" w:eastAsia="MS Mincho" w:hAnsiTheme="majorHAnsi"/>
          <w:sz w:val="22"/>
          <w:szCs w:val="22"/>
        </w:rPr>
      </w:pPr>
    </w:p>
    <w:p w14:paraId="6585C20B" w14:textId="77777777" w:rsidR="00D315FA" w:rsidRPr="00D315FA" w:rsidRDefault="00C105C7" w:rsidP="00D315FA">
      <w:pPr>
        <w:jc w:val="both"/>
        <w:rPr>
          <w:rFonts w:asciiTheme="majorHAnsi" w:hAnsiTheme="majorHAnsi"/>
          <w:bCs/>
          <w:sz w:val="22"/>
          <w:szCs w:val="22"/>
        </w:rPr>
      </w:pPr>
      <w:r w:rsidRPr="008419FF">
        <w:rPr>
          <w:rFonts w:asciiTheme="majorHAnsi" w:eastAsia="MS Mincho" w:hAnsiTheme="majorHAnsi"/>
          <w:i/>
          <w:sz w:val="22"/>
          <w:szCs w:val="22"/>
          <w:u w:val="single"/>
        </w:rPr>
        <w:t>Laboratory support</w:t>
      </w:r>
      <w:r w:rsidRPr="00C105C7">
        <w:rPr>
          <w:rFonts w:asciiTheme="majorHAnsi" w:eastAsia="MS Mincho" w:hAnsiTheme="majorHAnsi"/>
          <w:sz w:val="22"/>
          <w:szCs w:val="22"/>
        </w:rPr>
        <w:t>:</w:t>
      </w:r>
      <w:r w:rsidR="008419FF">
        <w:rPr>
          <w:rFonts w:asciiTheme="majorHAnsi" w:eastAsia="MS Mincho" w:hAnsiTheme="majorHAnsi"/>
          <w:sz w:val="22"/>
          <w:szCs w:val="22"/>
        </w:rPr>
        <w:t xml:space="preserve"> A</w:t>
      </w:r>
      <w:r w:rsidR="006D78BB" w:rsidRPr="00C105C7">
        <w:rPr>
          <w:rFonts w:asciiTheme="majorHAnsi" w:eastAsia="MS Mincho" w:hAnsiTheme="majorHAnsi"/>
          <w:sz w:val="22"/>
          <w:szCs w:val="22"/>
        </w:rPr>
        <w:t>lthough not captured in the project indicators and end-of-project targets</w:t>
      </w:r>
      <w:r w:rsidR="008419FF">
        <w:rPr>
          <w:rFonts w:asciiTheme="majorHAnsi" w:eastAsia="MS Mincho" w:hAnsiTheme="majorHAnsi"/>
          <w:sz w:val="22"/>
          <w:szCs w:val="22"/>
        </w:rPr>
        <w:t xml:space="preserve"> as taken up in the PLF</w:t>
      </w:r>
      <w:r w:rsidR="006D78BB" w:rsidRPr="00D315FA">
        <w:rPr>
          <w:rFonts w:asciiTheme="majorHAnsi" w:eastAsia="MS Mincho" w:hAnsiTheme="majorHAnsi"/>
          <w:sz w:val="22"/>
          <w:szCs w:val="22"/>
        </w:rPr>
        <w:t xml:space="preserve">, the project also provided </w:t>
      </w:r>
      <w:r w:rsidR="00D315FA" w:rsidRPr="00D315FA">
        <w:rPr>
          <w:rFonts w:asciiTheme="majorHAnsi" w:eastAsia="MS Mincho" w:hAnsiTheme="majorHAnsi"/>
          <w:sz w:val="22"/>
          <w:szCs w:val="22"/>
        </w:rPr>
        <w:t>considerable</w:t>
      </w:r>
      <w:r w:rsidR="006D78BB" w:rsidRPr="00D315FA">
        <w:rPr>
          <w:rFonts w:asciiTheme="majorHAnsi" w:eastAsia="MS Mincho" w:hAnsiTheme="majorHAnsi"/>
          <w:sz w:val="22"/>
          <w:szCs w:val="22"/>
        </w:rPr>
        <w:t xml:space="preserve"> support to laboratories. </w:t>
      </w:r>
      <w:r w:rsidR="00D315FA" w:rsidRPr="00D315FA">
        <w:rPr>
          <w:rFonts w:asciiTheme="majorHAnsi" w:eastAsia="MS Mincho" w:hAnsiTheme="majorHAnsi"/>
          <w:sz w:val="22"/>
          <w:szCs w:val="22"/>
        </w:rPr>
        <w:t>During the MTE it was recommended for the project to “</w:t>
      </w:r>
      <w:r w:rsidR="00D315FA" w:rsidRPr="00EC50E4">
        <w:rPr>
          <w:rFonts w:asciiTheme="majorHAnsi" w:hAnsiTheme="majorHAnsi"/>
          <w:bCs/>
          <w:i/>
          <w:sz w:val="22"/>
          <w:szCs w:val="22"/>
        </w:rPr>
        <w:t>further support the process of laboratory accreditation and ensure that there is an adequate amount of laboratories accredited to provide for inventory needs</w:t>
      </w:r>
      <w:r w:rsidR="00D315FA" w:rsidRPr="00D315FA">
        <w:rPr>
          <w:rFonts w:asciiTheme="majorHAnsi" w:hAnsiTheme="majorHAnsi"/>
          <w:bCs/>
          <w:sz w:val="22"/>
          <w:szCs w:val="22"/>
        </w:rPr>
        <w:t xml:space="preserve">”. </w:t>
      </w:r>
    </w:p>
    <w:p w14:paraId="57720E70" w14:textId="77777777" w:rsidR="00D315FA" w:rsidRPr="00D315FA" w:rsidRDefault="00D315FA" w:rsidP="00D315FA">
      <w:pPr>
        <w:jc w:val="both"/>
        <w:rPr>
          <w:rFonts w:asciiTheme="majorHAnsi" w:hAnsiTheme="majorHAnsi"/>
          <w:bCs/>
          <w:sz w:val="22"/>
          <w:szCs w:val="22"/>
        </w:rPr>
      </w:pPr>
    </w:p>
    <w:p w14:paraId="4DA0D4D9" w14:textId="77777777" w:rsidR="00D315FA" w:rsidRPr="00D315FA" w:rsidRDefault="00D315FA" w:rsidP="00D315FA">
      <w:pPr>
        <w:pStyle w:val="NoSpacing"/>
        <w:rPr>
          <w:rFonts w:asciiTheme="majorHAnsi" w:hAnsiTheme="majorHAnsi" w:cs="Calibri"/>
          <w:sz w:val="22"/>
          <w:szCs w:val="22"/>
          <w:lang w:bidi="en-US"/>
        </w:rPr>
      </w:pPr>
      <w:r w:rsidRPr="00D315FA">
        <w:rPr>
          <w:rFonts w:asciiTheme="majorHAnsi" w:eastAsia="Arial Unicode MS" w:hAnsiTheme="majorHAnsi"/>
          <w:sz w:val="22"/>
          <w:szCs w:val="22"/>
          <w:lang w:eastAsia="ru-RU"/>
        </w:rPr>
        <w:t>A comprehensive laboratory-training component was developed and implemented with support of the Czech Research Centre for Toxic Compounds in the Environment (RECETOX), which included</w:t>
      </w:r>
      <w:r w:rsidRPr="00D315FA">
        <w:rPr>
          <w:rFonts w:asciiTheme="majorHAnsi" w:hAnsiTheme="majorHAnsi" w:cs="Calibri"/>
          <w:sz w:val="22"/>
          <w:szCs w:val="22"/>
          <w:lang w:bidi="en-US"/>
        </w:rPr>
        <w:t>:</w:t>
      </w:r>
    </w:p>
    <w:p w14:paraId="2E1273D5" w14:textId="77777777" w:rsidR="00D315FA" w:rsidRPr="00D315FA" w:rsidRDefault="00D315FA" w:rsidP="00887750">
      <w:pPr>
        <w:pStyle w:val="ListParagraph"/>
        <w:numPr>
          <w:ilvl w:val="0"/>
          <w:numId w:val="26"/>
        </w:numPr>
        <w:spacing w:before="0" w:line="240" w:lineRule="auto"/>
        <w:ind w:right="69"/>
        <w:jc w:val="both"/>
        <w:rPr>
          <w:rFonts w:asciiTheme="majorHAnsi" w:eastAsia="Arial Unicode MS" w:hAnsiTheme="majorHAnsi"/>
          <w:sz w:val="22"/>
          <w:szCs w:val="22"/>
          <w:lang w:eastAsia="ru-RU"/>
        </w:rPr>
      </w:pPr>
      <w:r w:rsidRPr="00D315FA">
        <w:rPr>
          <w:rFonts w:asciiTheme="majorHAnsi" w:eastAsia="Arial Unicode MS" w:hAnsiTheme="majorHAnsi"/>
          <w:sz w:val="22"/>
          <w:szCs w:val="22"/>
          <w:lang w:eastAsia="ru-RU"/>
        </w:rPr>
        <w:t>Preparation of methodologies for the analysis of PCBs in soil and liquid</w:t>
      </w:r>
      <w:r w:rsidR="008419FF">
        <w:rPr>
          <w:rFonts w:asciiTheme="majorHAnsi" w:eastAsia="Arial Unicode MS" w:hAnsiTheme="majorHAnsi"/>
          <w:sz w:val="22"/>
          <w:szCs w:val="22"/>
          <w:lang w:eastAsia="ru-RU"/>
        </w:rPr>
        <w:t>s,</w:t>
      </w:r>
      <w:r w:rsidRPr="00D315FA">
        <w:rPr>
          <w:rFonts w:asciiTheme="majorHAnsi" w:eastAsia="Arial Unicode MS" w:hAnsiTheme="majorHAnsi"/>
          <w:sz w:val="22"/>
          <w:szCs w:val="22"/>
          <w:lang w:eastAsia="ru-RU"/>
        </w:rPr>
        <w:t xml:space="preserve"> based on the Belarus and EU methods.</w:t>
      </w:r>
    </w:p>
    <w:p w14:paraId="14F2748B" w14:textId="77777777" w:rsidR="00D315FA" w:rsidRPr="00D315FA" w:rsidRDefault="00D315FA" w:rsidP="00887750">
      <w:pPr>
        <w:pStyle w:val="ListParagraph"/>
        <w:numPr>
          <w:ilvl w:val="0"/>
          <w:numId w:val="26"/>
        </w:numPr>
        <w:spacing w:before="0" w:line="240" w:lineRule="auto"/>
        <w:ind w:right="69"/>
        <w:jc w:val="both"/>
        <w:rPr>
          <w:rFonts w:asciiTheme="majorHAnsi" w:eastAsia="Arial Unicode MS" w:hAnsiTheme="majorHAnsi"/>
          <w:sz w:val="22"/>
          <w:szCs w:val="22"/>
          <w:lang w:eastAsia="ru-RU"/>
        </w:rPr>
      </w:pPr>
      <w:r w:rsidRPr="00D315FA">
        <w:rPr>
          <w:rFonts w:asciiTheme="majorHAnsi" w:eastAsia="Arial Unicode MS" w:hAnsiTheme="majorHAnsi"/>
          <w:sz w:val="22"/>
          <w:szCs w:val="22"/>
          <w:lang w:eastAsia="ru-RU"/>
        </w:rPr>
        <w:t xml:space="preserve">A study tour to </w:t>
      </w:r>
      <w:r w:rsidR="008419FF">
        <w:rPr>
          <w:rFonts w:asciiTheme="majorHAnsi" w:eastAsia="Arial Unicode MS" w:hAnsiTheme="majorHAnsi"/>
          <w:sz w:val="22"/>
          <w:szCs w:val="22"/>
          <w:lang w:eastAsia="ru-RU"/>
        </w:rPr>
        <w:t>RECETOX</w:t>
      </w:r>
      <w:r w:rsidRPr="00D315FA">
        <w:rPr>
          <w:rFonts w:asciiTheme="majorHAnsi" w:eastAsia="Arial Unicode MS" w:hAnsiTheme="majorHAnsi"/>
          <w:sz w:val="22"/>
          <w:szCs w:val="22"/>
          <w:lang w:eastAsia="ru-RU"/>
        </w:rPr>
        <w:t xml:space="preserve"> in Brno, Czech Republic in November 2011 for nine (9) representatives from MEP, Laboratory of the Ministry of Health, Custom's Laboratory, KazhydroMet and Ust-Kamenogorsk Gorvodokanal' laboratories. </w:t>
      </w:r>
    </w:p>
    <w:p w14:paraId="346DBAE2" w14:textId="77777777" w:rsidR="00D315FA" w:rsidRPr="00D315FA" w:rsidRDefault="00D315FA" w:rsidP="00887750">
      <w:pPr>
        <w:pStyle w:val="ListParagraph"/>
        <w:numPr>
          <w:ilvl w:val="0"/>
          <w:numId w:val="26"/>
        </w:numPr>
        <w:spacing w:before="0" w:line="240" w:lineRule="auto"/>
        <w:ind w:right="69"/>
        <w:jc w:val="both"/>
        <w:rPr>
          <w:rFonts w:asciiTheme="majorHAnsi" w:eastAsia="Arial Unicode MS" w:hAnsiTheme="majorHAnsi"/>
          <w:sz w:val="22"/>
          <w:szCs w:val="22"/>
          <w:lang w:eastAsia="ru-RU"/>
        </w:rPr>
      </w:pPr>
      <w:r w:rsidRPr="00D315FA">
        <w:rPr>
          <w:rFonts w:asciiTheme="majorHAnsi" w:eastAsia="Arial Unicode MS" w:hAnsiTheme="majorHAnsi"/>
          <w:sz w:val="22"/>
          <w:szCs w:val="22"/>
          <w:lang w:eastAsia="ru-RU"/>
        </w:rPr>
        <w:t xml:space="preserve">Two three-day training events organized by </w:t>
      </w:r>
      <w:r w:rsidR="008419FF">
        <w:rPr>
          <w:rFonts w:asciiTheme="majorHAnsi" w:eastAsia="Arial Unicode MS" w:hAnsiTheme="majorHAnsi"/>
          <w:sz w:val="22"/>
          <w:szCs w:val="22"/>
          <w:lang w:eastAsia="ru-RU"/>
        </w:rPr>
        <w:t>RECETOX</w:t>
      </w:r>
      <w:r w:rsidRPr="00D315FA">
        <w:rPr>
          <w:rFonts w:asciiTheme="majorHAnsi" w:eastAsia="Arial Unicode MS" w:hAnsiTheme="majorHAnsi"/>
          <w:sz w:val="22"/>
          <w:szCs w:val="22"/>
          <w:lang w:eastAsia="ru-RU"/>
        </w:rPr>
        <w:t xml:space="preserve"> experts, during which 60 participants were trained on methods for analyzing PCB in isolating liquids (transformer oil), water, soil and food (human milk).</w:t>
      </w:r>
    </w:p>
    <w:p w14:paraId="70A74764" w14:textId="77777777" w:rsidR="00D315FA" w:rsidRDefault="00D315FA" w:rsidP="00EC50E4">
      <w:pPr>
        <w:pStyle w:val="NoSpacing"/>
        <w:jc w:val="both"/>
        <w:rPr>
          <w:rFonts w:asciiTheme="majorHAnsi" w:hAnsiTheme="majorHAnsi" w:cs="Calibri"/>
          <w:sz w:val="22"/>
          <w:szCs w:val="22"/>
          <w:lang w:bidi="en-US"/>
        </w:rPr>
      </w:pPr>
      <w:r w:rsidRPr="00D315FA">
        <w:rPr>
          <w:rFonts w:asciiTheme="majorHAnsi" w:hAnsiTheme="majorHAnsi" w:cs="Calibri"/>
          <w:sz w:val="22"/>
          <w:szCs w:val="22"/>
          <w:lang w:bidi="en-US"/>
        </w:rPr>
        <w:t xml:space="preserve">In total the project provided training sessions for 15 representatives from regional ecological laboratories, 15 representatives from private laboratories and more than 30 representatives from the 6 oblast laboratories under the Committee of State Sanitary Epidemiological Control </w:t>
      </w:r>
      <w:r w:rsidR="008419FF">
        <w:rPr>
          <w:rFonts w:asciiTheme="majorHAnsi" w:hAnsiTheme="majorHAnsi" w:cs="Calibri"/>
          <w:sz w:val="22"/>
          <w:szCs w:val="22"/>
          <w:lang w:bidi="en-US"/>
        </w:rPr>
        <w:t>-</w:t>
      </w:r>
      <w:r w:rsidRPr="00D315FA">
        <w:rPr>
          <w:rFonts w:asciiTheme="majorHAnsi" w:hAnsiTheme="majorHAnsi" w:cs="Calibri"/>
          <w:sz w:val="22"/>
          <w:szCs w:val="22"/>
          <w:lang w:bidi="en-US"/>
        </w:rPr>
        <w:t xml:space="preserve"> Ministry of Health.</w:t>
      </w:r>
    </w:p>
    <w:p w14:paraId="5C6AB89E" w14:textId="77777777" w:rsidR="00EC50E4" w:rsidRDefault="00EC50E4" w:rsidP="00EC50E4">
      <w:pPr>
        <w:pStyle w:val="NoSpacing"/>
        <w:jc w:val="both"/>
        <w:rPr>
          <w:rFonts w:asciiTheme="majorHAnsi" w:hAnsiTheme="majorHAnsi" w:cs="Calibri"/>
          <w:sz w:val="22"/>
          <w:szCs w:val="22"/>
          <w:lang w:bidi="en-US"/>
        </w:rPr>
      </w:pPr>
    </w:p>
    <w:p w14:paraId="053977D1" w14:textId="77777777" w:rsidR="00EC50E4" w:rsidRPr="00D315FA" w:rsidRDefault="00EC50E4" w:rsidP="00EC50E4">
      <w:pPr>
        <w:pStyle w:val="NoSpacing"/>
        <w:jc w:val="both"/>
        <w:rPr>
          <w:rFonts w:asciiTheme="majorHAnsi" w:hAnsiTheme="majorHAnsi" w:cs="Calibri"/>
          <w:sz w:val="22"/>
          <w:szCs w:val="22"/>
          <w:lang w:bidi="en-US"/>
        </w:rPr>
      </w:pPr>
      <w:r>
        <w:rPr>
          <w:rFonts w:asciiTheme="majorHAnsi" w:hAnsiTheme="majorHAnsi" w:cs="Calibri"/>
          <w:sz w:val="22"/>
          <w:szCs w:val="22"/>
          <w:lang w:bidi="en-US"/>
        </w:rPr>
        <w:t xml:space="preserve">The project also </w:t>
      </w:r>
      <w:r w:rsidR="006B3662">
        <w:rPr>
          <w:rFonts w:asciiTheme="majorHAnsi" w:hAnsiTheme="majorHAnsi" w:cs="Calibri"/>
          <w:sz w:val="22"/>
          <w:szCs w:val="22"/>
          <w:lang w:bidi="en-US"/>
        </w:rPr>
        <w:t>supported the registration of</w:t>
      </w:r>
      <w:r w:rsidRPr="006B3662">
        <w:rPr>
          <w:rFonts w:asciiTheme="majorHAnsi" w:hAnsiTheme="majorHAnsi" w:cs="Calibri"/>
          <w:sz w:val="22"/>
          <w:szCs w:val="22"/>
          <w:lang w:bidi="en-US"/>
        </w:rPr>
        <w:t xml:space="preserve"> PCB analysis methods and </w:t>
      </w:r>
      <w:r w:rsidR="006B3662" w:rsidRPr="006B3662">
        <w:rPr>
          <w:rFonts w:asciiTheme="majorHAnsi" w:hAnsiTheme="majorHAnsi" w:cs="Calibri"/>
          <w:sz w:val="22"/>
          <w:szCs w:val="22"/>
          <w:lang w:bidi="en-US"/>
        </w:rPr>
        <w:t xml:space="preserve">the </w:t>
      </w:r>
      <w:r w:rsidRPr="006B3662">
        <w:rPr>
          <w:rFonts w:asciiTheme="majorHAnsi" w:hAnsiTheme="majorHAnsi" w:cs="Calibri"/>
          <w:sz w:val="22"/>
          <w:szCs w:val="22"/>
          <w:lang w:bidi="en-US"/>
        </w:rPr>
        <w:t xml:space="preserve">Device L2000DX for PCB testing in oil, and water samples and </w:t>
      </w:r>
      <w:r w:rsidR="006B3662" w:rsidRPr="006B3662">
        <w:rPr>
          <w:rFonts w:asciiTheme="majorHAnsi" w:hAnsiTheme="majorHAnsi" w:cs="Calibri"/>
          <w:sz w:val="22"/>
          <w:szCs w:val="22"/>
          <w:lang w:bidi="en-US"/>
        </w:rPr>
        <w:t>their inclusion</w:t>
      </w:r>
      <w:r w:rsidR="008419FF">
        <w:rPr>
          <w:rFonts w:asciiTheme="majorHAnsi" w:hAnsiTheme="majorHAnsi" w:cs="Calibri"/>
          <w:sz w:val="22"/>
          <w:szCs w:val="22"/>
          <w:lang w:bidi="en-US"/>
        </w:rPr>
        <w:t xml:space="preserve"> into the State R</w:t>
      </w:r>
      <w:r w:rsidRPr="006B3662">
        <w:rPr>
          <w:rFonts w:asciiTheme="majorHAnsi" w:hAnsiTheme="majorHAnsi" w:cs="Calibri"/>
          <w:sz w:val="22"/>
          <w:szCs w:val="22"/>
          <w:lang w:bidi="en-US"/>
        </w:rPr>
        <w:t xml:space="preserve">egister of international, regional and national standards of the </w:t>
      </w:r>
      <w:r w:rsidR="008419FF">
        <w:rPr>
          <w:rFonts w:asciiTheme="majorHAnsi" w:hAnsiTheme="majorHAnsi" w:cs="Calibri"/>
          <w:sz w:val="22"/>
          <w:szCs w:val="22"/>
          <w:lang w:bidi="en-US"/>
        </w:rPr>
        <w:t>Republic of Kazakhstan</w:t>
      </w:r>
      <w:r w:rsidRPr="006B3662">
        <w:rPr>
          <w:rFonts w:asciiTheme="majorHAnsi" w:hAnsiTheme="majorHAnsi" w:cs="Calibri"/>
          <w:sz w:val="22"/>
          <w:szCs w:val="22"/>
          <w:lang w:bidi="en-US"/>
        </w:rPr>
        <w:t>.</w:t>
      </w:r>
    </w:p>
    <w:p w14:paraId="08B64E6B" w14:textId="77777777" w:rsidR="00D315FA" w:rsidRPr="00D315FA" w:rsidRDefault="00D315FA" w:rsidP="00D315FA">
      <w:pPr>
        <w:pStyle w:val="NoSpacing"/>
        <w:rPr>
          <w:rFonts w:asciiTheme="majorHAnsi" w:hAnsiTheme="majorHAnsi" w:cs="Calibri"/>
          <w:sz w:val="22"/>
          <w:szCs w:val="22"/>
          <w:lang w:bidi="en-US"/>
        </w:rPr>
      </w:pPr>
    </w:p>
    <w:p w14:paraId="54EB08E8" w14:textId="77777777" w:rsidR="006D78BB" w:rsidRDefault="008419FF" w:rsidP="00D315FA">
      <w:pPr>
        <w:pStyle w:val="NoSpacing"/>
        <w:jc w:val="both"/>
        <w:rPr>
          <w:rFonts w:asciiTheme="majorHAnsi" w:hAnsiTheme="majorHAnsi" w:cs="Calibri"/>
          <w:sz w:val="22"/>
          <w:szCs w:val="22"/>
          <w:lang w:bidi="en-US"/>
        </w:rPr>
      </w:pPr>
      <w:r>
        <w:rPr>
          <w:rFonts w:asciiTheme="majorHAnsi" w:hAnsiTheme="majorHAnsi" w:cs="Calibri"/>
          <w:sz w:val="22"/>
          <w:szCs w:val="22"/>
          <w:lang w:bidi="en-US"/>
        </w:rPr>
        <w:t>At the time of the TE, 5</w:t>
      </w:r>
      <w:r w:rsidR="006D78BB" w:rsidRPr="00D315FA">
        <w:rPr>
          <w:rFonts w:asciiTheme="majorHAnsi" w:hAnsiTheme="majorHAnsi" w:cs="Calibri"/>
          <w:sz w:val="22"/>
          <w:szCs w:val="22"/>
          <w:lang w:bidi="en-US"/>
        </w:rPr>
        <w:t xml:space="preserve"> laboratories had been accre</w:t>
      </w:r>
      <w:r w:rsidR="00D618D8">
        <w:rPr>
          <w:rFonts w:asciiTheme="majorHAnsi" w:hAnsiTheme="majorHAnsi" w:cs="Calibri"/>
          <w:sz w:val="22"/>
          <w:szCs w:val="22"/>
          <w:lang w:bidi="en-US"/>
        </w:rPr>
        <w:t>dited for PCB analysis in oil, 3</w:t>
      </w:r>
      <w:r w:rsidR="006D78BB" w:rsidRPr="00D315FA">
        <w:rPr>
          <w:rFonts w:asciiTheme="majorHAnsi" w:hAnsiTheme="majorHAnsi" w:cs="Calibri"/>
          <w:sz w:val="22"/>
          <w:szCs w:val="22"/>
          <w:lang w:bidi="en-US"/>
        </w:rPr>
        <w:t xml:space="preserve"> in soil and 1 in </w:t>
      </w:r>
      <w:r>
        <w:rPr>
          <w:rFonts w:asciiTheme="majorHAnsi" w:hAnsiTheme="majorHAnsi" w:cs="Calibri"/>
          <w:sz w:val="22"/>
          <w:szCs w:val="22"/>
          <w:lang w:bidi="en-US"/>
        </w:rPr>
        <w:t>food</w:t>
      </w:r>
      <w:r w:rsidR="006D78BB" w:rsidRPr="00D315FA">
        <w:rPr>
          <w:rFonts w:asciiTheme="majorHAnsi" w:hAnsiTheme="majorHAnsi" w:cs="Calibri"/>
          <w:sz w:val="22"/>
          <w:szCs w:val="22"/>
          <w:lang w:bidi="en-US"/>
        </w:rPr>
        <w:t>. Some of the laboratories were already on a commercial basis offering their services for PCB analysis as part of the 2</w:t>
      </w:r>
      <w:r w:rsidR="006D78BB" w:rsidRPr="00D315FA">
        <w:rPr>
          <w:rFonts w:asciiTheme="majorHAnsi" w:hAnsiTheme="majorHAnsi" w:cs="Calibri"/>
          <w:sz w:val="22"/>
          <w:szCs w:val="22"/>
          <w:vertAlign w:val="superscript"/>
          <w:lang w:bidi="en-US"/>
        </w:rPr>
        <w:t>nd</w:t>
      </w:r>
      <w:r w:rsidR="006D78BB" w:rsidRPr="00D315FA">
        <w:rPr>
          <w:rFonts w:asciiTheme="majorHAnsi" w:hAnsiTheme="majorHAnsi" w:cs="Calibri"/>
          <w:sz w:val="22"/>
          <w:szCs w:val="22"/>
          <w:lang w:bidi="en-US"/>
        </w:rPr>
        <w:t xml:space="preserve"> phase of the PCB inventories. It appears that </w:t>
      </w:r>
      <w:r w:rsidR="00A6567F">
        <w:rPr>
          <w:rFonts w:asciiTheme="majorHAnsi" w:hAnsiTheme="majorHAnsi" w:cs="Calibri"/>
          <w:sz w:val="22"/>
          <w:szCs w:val="22"/>
          <w:lang w:bidi="en-US"/>
        </w:rPr>
        <w:t xml:space="preserve">at the time of the TE, analysis </w:t>
      </w:r>
      <w:r w:rsidR="006D78BB" w:rsidRPr="00D315FA">
        <w:rPr>
          <w:rFonts w:asciiTheme="majorHAnsi" w:hAnsiTheme="majorHAnsi" w:cs="Calibri"/>
          <w:sz w:val="22"/>
          <w:szCs w:val="22"/>
          <w:lang w:bidi="en-US"/>
        </w:rPr>
        <w:t xml:space="preserve">capacity </w:t>
      </w:r>
      <w:r w:rsidR="00A6567F">
        <w:rPr>
          <w:rFonts w:asciiTheme="majorHAnsi" w:hAnsiTheme="majorHAnsi" w:cs="Calibri"/>
          <w:sz w:val="22"/>
          <w:szCs w:val="22"/>
          <w:lang w:bidi="en-US"/>
        </w:rPr>
        <w:t>was</w:t>
      </w:r>
      <w:r w:rsidR="006D78BB" w:rsidRPr="00D315FA">
        <w:rPr>
          <w:rFonts w:asciiTheme="majorHAnsi" w:hAnsiTheme="majorHAnsi" w:cs="Calibri"/>
          <w:sz w:val="22"/>
          <w:szCs w:val="22"/>
          <w:lang w:bidi="en-US"/>
        </w:rPr>
        <w:t xml:space="preserve"> sufficient. </w:t>
      </w:r>
    </w:p>
    <w:p w14:paraId="57C1824C" w14:textId="77777777" w:rsidR="00EC50E4" w:rsidRDefault="00EC50E4" w:rsidP="00D315FA">
      <w:pPr>
        <w:pStyle w:val="NoSpacing"/>
        <w:jc w:val="both"/>
        <w:rPr>
          <w:rFonts w:asciiTheme="majorHAnsi" w:hAnsiTheme="majorHAnsi" w:cs="Calibri"/>
          <w:sz w:val="22"/>
          <w:szCs w:val="22"/>
          <w:lang w:bidi="en-US"/>
        </w:rPr>
      </w:pPr>
    </w:p>
    <w:p w14:paraId="35B08B88" w14:textId="77777777" w:rsidR="00EC50E4" w:rsidRPr="00D315FA" w:rsidRDefault="00EC50E4" w:rsidP="00D315FA">
      <w:pPr>
        <w:pStyle w:val="NoSpacing"/>
        <w:jc w:val="both"/>
        <w:rPr>
          <w:rFonts w:asciiTheme="majorHAnsi" w:hAnsiTheme="majorHAnsi"/>
          <w:i/>
          <w:iCs/>
          <w:sz w:val="22"/>
          <w:szCs w:val="22"/>
        </w:rPr>
      </w:pPr>
      <w:r>
        <w:rPr>
          <w:rFonts w:asciiTheme="majorHAnsi" w:hAnsiTheme="majorHAnsi" w:cs="Calibri"/>
          <w:sz w:val="22"/>
          <w:szCs w:val="22"/>
          <w:lang w:bidi="en-US"/>
        </w:rPr>
        <w:t>Interviewed laboratory beneficiaries expressed particular content with the support provided by RECETOX, the quality of the training and the usefulness of the guidelines for PCB analysis</w:t>
      </w:r>
      <w:r w:rsidR="00A6567F">
        <w:rPr>
          <w:rFonts w:asciiTheme="majorHAnsi" w:hAnsiTheme="majorHAnsi" w:cs="Calibri"/>
          <w:sz w:val="22"/>
          <w:szCs w:val="22"/>
          <w:lang w:bidi="en-US"/>
        </w:rPr>
        <w:t xml:space="preserve"> developed with project support</w:t>
      </w:r>
      <w:r>
        <w:rPr>
          <w:rFonts w:asciiTheme="majorHAnsi" w:hAnsiTheme="majorHAnsi" w:cs="Calibri"/>
          <w:sz w:val="22"/>
          <w:szCs w:val="22"/>
          <w:lang w:bidi="en-US"/>
        </w:rPr>
        <w:t xml:space="preserve">. </w:t>
      </w:r>
    </w:p>
    <w:p w14:paraId="50E5A5CA" w14:textId="77777777" w:rsidR="00D315FA" w:rsidRDefault="00D315FA" w:rsidP="00D315FA">
      <w:pPr>
        <w:jc w:val="both"/>
        <w:rPr>
          <w:rFonts w:ascii="Calibri" w:eastAsia="MS Mincho" w:hAnsi="Calibri"/>
          <w:b/>
          <w:bCs/>
          <w:sz w:val="22"/>
          <w:szCs w:val="22"/>
        </w:rPr>
      </w:pPr>
    </w:p>
    <w:p w14:paraId="151617DE" w14:textId="77777777" w:rsidR="00DA5C0B" w:rsidRDefault="0050172A" w:rsidP="00DA5C0B">
      <w:pPr>
        <w:ind w:right="69"/>
        <w:jc w:val="both"/>
        <w:rPr>
          <w:rFonts w:asciiTheme="majorHAnsi" w:eastAsia="Arial Unicode MS" w:hAnsiTheme="majorHAnsi"/>
          <w:sz w:val="22"/>
          <w:szCs w:val="22"/>
          <w:lang w:eastAsia="ru-RU"/>
        </w:rPr>
      </w:pPr>
      <w:r>
        <w:rPr>
          <w:rFonts w:asciiTheme="majorHAnsi" w:eastAsia="Arial Unicode MS" w:hAnsiTheme="majorHAnsi"/>
          <w:b/>
          <w:sz w:val="22"/>
          <w:szCs w:val="22"/>
          <w:lang w:eastAsia="ru-RU"/>
        </w:rPr>
        <w:t xml:space="preserve">2.1 </w:t>
      </w:r>
      <w:r w:rsidRPr="00E746DA">
        <w:rPr>
          <w:rFonts w:asciiTheme="majorHAnsi" w:eastAsia="Arial Unicode MS" w:hAnsiTheme="majorHAnsi"/>
          <w:sz w:val="22"/>
          <w:szCs w:val="22"/>
          <w:lang w:eastAsia="ru-RU"/>
        </w:rPr>
        <w:t>Throughout the project’s duration</w:t>
      </w:r>
      <w:r>
        <w:rPr>
          <w:rFonts w:asciiTheme="majorHAnsi" w:eastAsia="Arial Unicode MS" w:hAnsiTheme="majorHAnsi"/>
          <w:b/>
          <w:sz w:val="22"/>
          <w:szCs w:val="22"/>
          <w:lang w:eastAsia="ru-RU"/>
        </w:rPr>
        <w:t xml:space="preserve"> </w:t>
      </w:r>
      <w:r w:rsidR="00DA5C0B" w:rsidRPr="0050172A">
        <w:rPr>
          <w:rFonts w:asciiTheme="majorHAnsi" w:eastAsia="Arial Unicode MS" w:hAnsiTheme="majorHAnsi"/>
          <w:sz w:val="22"/>
          <w:szCs w:val="22"/>
          <w:lang w:eastAsia="ru-RU"/>
        </w:rPr>
        <w:t>150 representatives of firms and enterprises were t</w:t>
      </w:r>
      <w:r>
        <w:rPr>
          <w:rFonts w:asciiTheme="majorHAnsi" w:eastAsia="Arial Unicode MS" w:hAnsiTheme="majorHAnsi"/>
          <w:sz w:val="22"/>
          <w:szCs w:val="22"/>
          <w:lang w:eastAsia="ru-RU"/>
        </w:rPr>
        <w:t>rained</w:t>
      </w:r>
      <w:r w:rsidR="00A6567F">
        <w:rPr>
          <w:rFonts w:asciiTheme="majorHAnsi" w:eastAsia="Arial Unicode MS" w:hAnsiTheme="majorHAnsi"/>
          <w:sz w:val="22"/>
          <w:szCs w:val="22"/>
          <w:lang w:eastAsia="ru-RU"/>
        </w:rPr>
        <w:t xml:space="preserve"> on PCB management issues. B</w:t>
      </w:r>
      <w:r w:rsidR="00DA5C0B" w:rsidRPr="0050172A">
        <w:rPr>
          <w:rFonts w:asciiTheme="majorHAnsi" w:eastAsia="Arial Unicode MS" w:hAnsiTheme="majorHAnsi"/>
          <w:sz w:val="22"/>
          <w:szCs w:val="22"/>
          <w:lang w:eastAsia="ru-RU"/>
        </w:rPr>
        <w:t xml:space="preserve">ased on information </w:t>
      </w:r>
      <w:r w:rsidR="00A6567F">
        <w:rPr>
          <w:rFonts w:asciiTheme="majorHAnsi" w:eastAsia="Arial Unicode MS" w:hAnsiTheme="majorHAnsi"/>
          <w:sz w:val="22"/>
          <w:szCs w:val="22"/>
          <w:lang w:eastAsia="ru-RU"/>
        </w:rPr>
        <w:t>provided by the</w:t>
      </w:r>
      <w:r w:rsidR="00DA5C0B" w:rsidRPr="0050172A">
        <w:rPr>
          <w:rFonts w:asciiTheme="majorHAnsi" w:eastAsia="Arial Unicode MS" w:hAnsiTheme="majorHAnsi"/>
          <w:sz w:val="22"/>
          <w:szCs w:val="22"/>
          <w:lang w:eastAsia="ru-RU"/>
        </w:rPr>
        <w:t xml:space="preserve"> regional ecological departments, more than 360 companies </w:t>
      </w:r>
      <w:r w:rsidR="00A6567F">
        <w:rPr>
          <w:rFonts w:asciiTheme="majorHAnsi" w:eastAsia="Arial Unicode MS" w:hAnsiTheme="majorHAnsi"/>
          <w:sz w:val="22"/>
          <w:szCs w:val="22"/>
          <w:lang w:eastAsia="ru-RU"/>
        </w:rPr>
        <w:t>completed the first part of the inventory of oil containing equipment and submitted inventory reports (list of equipment) o regional ecological departments.</w:t>
      </w:r>
    </w:p>
    <w:p w14:paraId="0B9E5F31" w14:textId="77777777" w:rsidR="0050172A" w:rsidRDefault="0050172A" w:rsidP="00DA5C0B">
      <w:pPr>
        <w:ind w:right="69"/>
        <w:jc w:val="both"/>
        <w:rPr>
          <w:rFonts w:asciiTheme="majorHAnsi" w:eastAsia="Arial Unicode MS" w:hAnsiTheme="majorHAnsi"/>
          <w:sz w:val="22"/>
          <w:szCs w:val="22"/>
          <w:lang w:eastAsia="ru-RU"/>
        </w:rPr>
      </w:pPr>
    </w:p>
    <w:p w14:paraId="55B68F79" w14:textId="77777777" w:rsidR="00915508" w:rsidRPr="0050172A" w:rsidRDefault="00DA5C0B" w:rsidP="00DA5C0B">
      <w:pPr>
        <w:jc w:val="both"/>
        <w:rPr>
          <w:rFonts w:asciiTheme="majorHAnsi" w:hAnsiTheme="majorHAnsi"/>
          <w:i/>
          <w:sz w:val="22"/>
          <w:szCs w:val="22"/>
        </w:rPr>
      </w:pPr>
      <w:r w:rsidRPr="0050172A">
        <w:rPr>
          <w:rFonts w:asciiTheme="majorHAnsi" w:eastAsia="Arial Unicode MS" w:hAnsiTheme="majorHAnsi"/>
          <w:sz w:val="22"/>
          <w:szCs w:val="22"/>
          <w:lang w:eastAsia="ru-RU"/>
        </w:rPr>
        <w:t>Out of the 20 companies in Kazakhstan</w:t>
      </w:r>
      <w:r w:rsidR="00D64B62">
        <w:rPr>
          <w:rFonts w:asciiTheme="majorHAnsi" w:eastAsia="Arial Unicode MS" w:hAnsiTheme="majorHAnsi"/>
          <w:sz w:val="22"/>
          <w:szCs w:val="22"/>
          <w:lang w:eastAsia="ru-RU"/>
        </w:rPr>
        <w:t>,</w:t>
      </w:r>
      <w:r w:rsidRPr="0050172A">
        <w:rPr>
          <w:rFonts w:asciiTheme="majorHAnsi" w:eastAsia="Arial Unicode MS" w:hAnsiTheme="majorHAnsi"/>
          <w:sz w:val="22"/>
          <w:szCs w:val="22"/>
          <w:lang w:eastAsia="ru-RU"/>
        </w:rPr>
        <w:t xml:space="preserve"> which are known to hold PCBs, at the time of the TE 2 PCB management plans</w:t>
      </w:r>
      <w:r w:rsidR="00901018">
        <w:rPr>
          <w:rFonts w:asciiTheme="majorHAnsi" w:eastAsia="Arial Unicode MS" w:hAnsiTheme="majorHAnsi"/>
          <w:sz w:val="22"/>
          <w:szCs w:val="22"/>
          <w:lang w:eastAsia="ru-RU"/>
        </w:rPr>
        <w:t xml:space="preserve"> (10%)</w:t>
      </w:r>
      <w:r w:rsidRPr="0050172A">
        <w:rPr>
          <w:rFonts w:asciiTheme="majorHAnsi" w:eastAsia="Arial Unicode MS" w:hAnsiTheme="majorHAnsi"/>
          <w:sz w:val="22"/>
          <w:szCs w:val="22"/>
          <w:lang w:eastAsia="ru-RU"/>
        </w:rPr>
        <w:t xml:space="preserve"> had been submitted, and 8 PCB management plans</w:t>
      </w:r>
      <w:r w:rsidR="00901018">
        <w:rPr>
          <w:rFonts w:asciiTheme="majorHAnsi" w:eastAsia="Arial Unicode MS" w:hAnsiTheme="majorHAnsi"/>
          <w:sz w:val="22"/>
          <w:szCs w:val="22"/>
          <w:lang w:eastAsia="ru-RU"/>
        </w:rPr>
        <w:t xml:space="preserve"> (40%)</w:t>
      </w:r>
      <w:r w:rsidRPr="0050172A">
        <w:rPr>
          <w:rFonts w:asciiTheme="majorHAnsi" w:eastAsia="Arial Unicode MS" w:hAnsiTheme="majorHAnsi"/>
          <w:sz w:val="22"/>
          <w:szCs w:val="22"/>
          <w:lang w:eastAsia="ru-RU"/>
        </w:rPr>
        <w:t xml:space="preserve"> had been drafted.</w:t>
      </w:r>
    </w:p>
    <w:p w14:paraId="57AB0965" w14:textId="77777777" w:rsidR="00F0013F" w:rsidRDefault="00F0013F" w:rsidP="00E34BDF">
      <w:pPr>
        <w:jc w:val="both"/>
        <w:rPr>
          <w:rFonts w:asciiTheme="majorHAnsi" w:hAnsiTheme="majorHAnsi"/>
          <w:i/>
          <w:color w:val="FF0000"/>
          <w:sz w:val="22"/>
          <w:szCs w:val="22"/>
        </w:rPr>
      </w:pPr>
    </w:p>
    <w:p w14:paraId="57944BDF" w14:textId="77777777" w:rsidR="00D64B62" w:rsidRDefault="00D64B62" w:rsidP="00D64B62">
      <w:pPr>
        <w:ind w:right="69"/>
        <w:jc w:val="both"/>
        <w:rPr>
          <w:rFonts w:asciiTheme="majorHAnsi" w:eastAsia="Arial Unicode MS" w:hAnsiTheme="majorHAnsi"/>
          <w:sz w:val="22"/>
          <w:szCs w:val="22"/>
          <w:lang w:eastAsia="ru-RU"/>
        </w:rPr>
      </w:pPr>
      <w:r w:rsidRPr="005757D6">
        <w:rPr>
          <w:rFonts w:asciiTheme="majorHAnsi" w:eastAsia="Arial Unicode MS" w:hAnsiTheme="majorHAnsi"/>
          <w:sz w:val="22"/>
          <w:szCs w:val="22"/>
          <w:lang w:eastAsia="ru-RU"/>
        </w:rPr>
        <w:t>The main challenge for</w:t>
      </w:r>
      <w:r w:rsidR="00A6567F">
        <w:rPr>
          <w:rFonts w:asciiTheme="majorHAnsi" w:eastAsia="Arial Unicode MS" w:hAnsiTheme="majorHAnsi"/>
          <w:sz w:val="22"/>
          <w:szCs w:val="22"/>
          <w:lang w:eastAsia="ru-RU"/>
        </w:rPr>
        <w:t xml:space="preserve"> reaching this project target seemed to have been</w:t>
      </w:r>
      <w:r w:rsidRPr="005757D6">
        <w:rPr>
          <w:rFonts w:asciiTheme="majorHAnsi" w:eastAsia="Arial Unicode MS" w:hAnsiTheme="majorHAnsi"/>
          <w:sz w:val="22"/>
          <w:szCs w:val="22"/>
          <w:lang w:eastAsia="ru-RU"/>
        </w:rPr>
        <w:t xml:space="preserve"> related to the deadline for the submission of PCB management plans</w:t>
      </w:r>
      <w:r w:rsidRPr="00DA03C5">
        <w:rPr>
          <w:rStyle w:val="FootnoteReference"/>
          <w:rFonts w:asciiTheme="majorHAnsi" w:eastAsia="Arial Unicode MS" w:hAnsiTheme="majorHAnsi"/>
          <w:sz w:val="22"/>
          <w:szCs w:val="22"/>
          <w:vertAlign w:val="superscript"/>
          <w:lang w:eastAsia="ru-RU"/>
        </w:rPr>
        <w:footnoteReference w:id="15"/>
      </w:r>
      <w:r>
        <w:rPr>
          <w:rFonts w:asciiTheme="majorHAnsi" w:eastAsia="Arial Unicode MS" w:hAnsiTheme="majorHAnsi"/>
          <w:sz w:val="22"/>
          <w:szCs w:val="22"/>
          <w:lang w:eastAsia="ru-RU"/>
        </w:rPr>
        <w:t>.</w:t>
      </w:r>
      <w:r w:rsidRPr="005757D6">
        <w:rPr>
          <w:rFonts w:asciiTheme="majorHAnsi" w:eastAsia="Arial Unicode MS" w:hAnsiTheme="majorHAnsi"/>
          <w:sz w:val="22"/>
          <w:szCs w:val="22"/>
          <w:lang w:eastAsia="ru-RU"/>
        </w:rPr>
        <w:t xml:space="preserve"> In line with legislation in place, companies were expected to submit their PCB management</w:t>
      </w:r>
      <w:r>
        <w:rPr>
          <w:rFonts w:asciiTheme="majorHAnsi" w:eastAsia="Arial Unicode MS" w:hAnsiTheme="majorHAnsi"/>
          <w:sz w:val="22"/>
          <w:szCs w:val="22"/>
          <w:lang w:eastAsia="ru-RU"/>
        </w:rPr>
        <w:t xml:space="preserve"> plans by December 2014. H</w:t>
      </w:r>
      <w:r w:rsidRPr="005757D6">
        <w:rPr>
          <w:rFonts w:asciiTheme="majorHAnsi" w:eastAsia="Arial Unicode MS" w:hAnsiTheme="majorHAnsi"/>
          <w:sz w:val="22"/>
          <w:szCs w:val="22"/>
          <w:lang w:eastAsia="ru-RU"/>
        </w:rPr>
        <w:t>owever many companies express</w:t>
      </w:r>
      <w:r w:rsidR="0017754B">
        <w:rPr>
          <w:rFonts w:asciiTheme="majorHAnsi" w:eastAsia="Arial Unicode MS" w:hAnsiTheme="majorHAnsi"/>
          <w:sz w:val="22"/>
          <w:szCs w:val="22"/>
          <w:lang w:eastAsia="ru-RU"/>
        </w:rPr>
        <w:t xml:space="preserve">ed that they had difficulties </w:t>
      </w:r>
      <w:r w:rsidRPr="005757D6">
        <w:rPr>
          <w:rFonts w:asciiTheme="majorHAnsi" w:eastAsia="Arial Unicode MS" w:hAnsiTheme="majorHAnsi"/>
          <w:sz w:val="22"/>
          <w:szCs w:val="22"/>
          <w:lang w:eastAsia="ru-RU"/>
        </w:rPr>
        <w:t>completing the 2</w:t>
      </w:r>
      <w:r w:rsidRPr="005757D6">
        <w:rPr>
          <w:rFonts w:asciiTheme="majorHAnsi" w:eastAsia="Arial Unicode MS" w:hAnsiTheme="majorHAnsi"/>
          <w:sz w:val="22"/>
          <w:szCs w:val="22"/>
          <w:vertAlign w:val="superscript"/>
          <w:lang w:eastAsia="ru-RU"/>
        </w:rPr>
        <w:t>nd</w:t>
      </w:r>
      <w:r w:rsidRPr="005757D6">
        <w:rPr>
          <w:rFonts w:asciiTheme="majorHAnsi" w:eastAsia="Arial Unicode MS" w:hAnsiTheme="majorHAnsi"/>
          <w:sz w:val="22"/>
          <w:szCs w:val="22"/>
          <w:lang w:eastAsia="ru-RU"/>
        </w:rPr>
        <w:t xml:space="preserve"> phase of the inventory</w:t>
      </w:r>
      <w:r>
        <w:rPr>
          <w:rFonts w:asciiTheme="majorHAnsi" w:eastAsia="Arial Unicode MS" w:hAnsiTheme="majorHAnsi"/>
          <w:sz w:val="22"/>
          <w:szCs w:val="22"/>
          <w:lang w:eastAsia="ru-RU"/>
        </w:rPr>
        <w:t xml:space="preserve"> (PCB analysis)</w:t>
      </w:r>
      <w:r w:rsidRPr="005757D6">
        <w:rPr>
          <w:rFonts w:asciiTheme="majorHAnsi" w:eastAsia="Arial Unicode MS" w:hAnsiTheme="majorHAnsi"/>
          <w:sz w:val="22"/>
          <w:szCs w:val="22"/>
          <w:lang w:eastAsia="ru-RU"/>
        </w:rPr>
        <w:t xml:space="preserve"> in time</w:t>
      </w:r>
      <w:r>
        <w:rPr>
          <w:rFonts w:asciiTheme="majorHAnsi" w:eastAsia="Arial Unicode MS" w:hAnsiTheme="majorHAnsi"/>
          <w:sz w:val="22"/>
          <w:szCs w:val="22"/>
          <w:lang w:eastAsia="ru-RU"/>
        </w:rPr>
        <w:t xml:space="preserve">, often due to unavailability of financial resources to cover </w:t>
      </w:r>
      <w:r w:rsidR="00A6567F">
        <w:rPr>
          <w:rFonts w:asciiTheme="majorHAnsi" w:eastAsia="Arial Unicode MS" w:hAnsiTheme="majorHAnsi"/>
          <w:sz w:val="22"/>
          <w:szCs w:val="22"/>
          <w:lang w:eastAsia="ru-RU"/>
        </w:rPr>
        <w:t xml:space="preserve">expenses for the </w:t>
      </w:r>
      <w:r>
        <w:rPr>
          <w:rFonts w:asciiTheme="majorHAnsi" w:eastAsia="Arial Unicode MS" w:hAnsiTheme="majorHAnsi"/>
          <w:sz w:val="22"/>
          <w:szCs w:val="22"/>
          <w:lang w:eastAsia="ru-RU"/>
        </w:rPr>
        <w:t>analysis expenses</w:t>
      </w:r>
      <w:r w:rsidRPr="005757D6">
        <w:rPr>
          <w:rFonts w:asciiTheme="majorHAnsi" w:eastAsia="Arial Unicode MS" w:hAnsiTheme="majorHAnsi"/>
          <w:sz w:val="22"/>
          <w:szCs w:val="22"/>
          <w:lang w:eastAsia="ru-RU"/>
        </w:rPr>
        <w:t xml:space="preserve">, and would be unable to </w:t>
      </w:r>
      <w:r>
        <w:rPr>
          <w:rFonts w:asciiTheme="majorHAnsi" w:eastAsia="Arial Unicode MS" w:hAnsiTheme="majorHAnsi"/>
          <w:sz w:val="22"/>
          <w:szCs w:val="22"/>
          <w:lang w:eastAsia="ru-RU"/>
        </w:rPr>
        <w:t>meet the deadline</w:t>
      </w:r>
      <w:r w:rsidRPr="005757D6">
        <w:rPr>
          <w:rFonts w:asciiTheme="majorHAnsi" w:eastAsia="Arial Unicode MS" w:hAnsiTheme="majorHAnsi"/>
          <w:sz w:val="22"/>
          <w:szCs w:val="22"/>
          <w:lang w:eastAsia="ru-RU"/>
        </w:rPr>
        <w:t xml:space="preserve">. </w:t>
      </w:r>
    </w:p>
    <w:p w14:paraId="6F2F7E3B" w14:textId="77777777" w:rsidR="0017754B" w:rsidRDefault="0017754B" w:rsidP="00D64B62">
      <w:pPr>
        <w:ind w:right="69"/>
        <w:jc w:val="both"/>
        <w:rPr>
          <w:rFonts w:asciiTheme="majorHAnsi" w:eastAsia="Arial Unicode MS" w:hAnsiTheme="majorHAnsi"/>
          <w:sz w:val="22"/>
          <w:szCs w:val="22"/>
          <w:lang w:eastAsia="ru-RU"/>
        </w:rPr>
      </w:pPr>
    </w:p>
    <w:p w14:paraId="0C0A7D92" w14:textId="77777777" w:rsidR="0017754B" w:rsidRDefault="00D64B62" w:rsidP="0017754B">
      <w:pPr>
        <w:ind w:right="69"/>
        <w:jc w:val="both"/>
        <w:rPr>
          <w:rFonts w:asciiTheme="majorHAnsi" w:eastAsia="Arial Unicode MS" w:hAnsiTheme="majorHAnsi"/>
          <w:lang w:eastAsia="ru-RU"/>
        </w:rPr>
      </w:pPr>
      <w:r>
        <w:rPr>
          <w:rFonts w:asciiTheme="majorHAnsi" w:eastAsia="Arial Unicode MS" w:hAnsiTheme="majorHAnsi"/>
          <w:sz w:val="22"/>
          <w:szCs w:val="22"/>
          <w:lang w:eastAsia="ru-RU"/>
        </w:rPr>
        <w:t>I</w:t>
      </w:r>
      <w:r w:rsidRPr="005757D6">
        <w:rPr>
          <w:rFonts w:asciiTheme="majorHAnsi" w:eastAsia="Arial Unicode MS" w:hAnsiTheme="majorHAnsi"/>
          <w:sz w:val="22"/>
          <w:szCs w:val="22"/>
          <w:lang w:eastAsia="ru-RU"/>
        </w:rPr>
        <w:t xml:space="preserve">t was </w:t>
      </w:r>
      <w:r>
        <w:rPr>
          <w:rFonts w:asciiTheme="majorHAnsi" w:eastAsia="Arial Unicode MS" w:hAnsiTheme="majorHAnsi"/>
          <w:sz w:val="22"/>
          <w:szCs w:val="22"/>
          <w:lang w:eastAsia="ru-RU"/>
        </w:rPr>
        <w:t xml:space="preserve">therefore </w:t>
      </w:r>
      <w:r w:rsidRPr="005757D6">
        <w:rPr>
          <w:rFonts w:asciiTheme="majorHAnsi" w:eastAsia="Arial Unicode MS" w:hAnsiTheme="majorHAnsi"/>
          <w:sz w:val="22"/>
          <w:szCs w:val="22"/>
          <w:lang w:eastAsia="ru-RU"/>
        </w:rPr>
        <w:t xml:space="preserve">decided to postpone the deadline to December </w:t>
      </w:r>
      <w:r w:rsidRPr="00A06B52">
        <w:rPr>
          <w:rFonts w:asciiTheme="majorHAnsi" w:eastAsia="Arial Unicode MS" w:hAnsiTheme="majorHAnsi"/>
          <w:color w:val="000000" w:themeColor="text1"/>
          <w:sz w:val="22"/>
          <w:szCs w:val="22"/>
          <w:lang w:eastAsia="ru-RU"/>
        </w:rPr>
        <w:t>2018</w:t>
      </w:r>
      <w:r w:rsidRPr="005757D6">
        <w:rPr>
          <w:rFonts w:asciiTheme="majorHAnsi" w:eastAsia="Arial Unicode MS" w:hAnsiTheme="majorHAnsi"/>
          <w:sz w:val="22"/>
          <w:szCs w:val="22"/>
          <w:lang w:eastAsia="ru-RU"/>
        </w:rPr>
        <w:t xml:space="preserve">. </w:t>
      </w:r>
      <w:r>
        <w:rPr>
          <w:rFonts w:asciiTheme="majorHAnsi" w:eastAsia="Arial Unicode MS" w:hAnsiTheme="majorHAnsi"/>
          <w:sz w:val="22"/>
          <w:szCs w:val="22"/>
          <w:lang w:eastAsia="ru-RU"/>
        </w:rPr>
        <w:t>An amend</w:t>
      </w:r>
      <w:r w:rsidRPr="005757D6">
        <w:rPr>
          <w:rFonts w:asciiTheme="majorHAnsi" w:eastAsia="Arial Unicode MS" w:hAnsiTheme="majorHAnsi"/>
          <w:sz w:val="22"/>
          <w:szCs w:val="22"/>
          <w:lang w:eastAsia="ru-RU"/>
        </w:rPr>
        <w:t xml:space="preserve">ment </w:t>
      </w:r>
      <w:r w:rsidR="0017754B">
        <w:rPr>
          <w:rFonts w:asciiTheme="majorHAnsi" w:eastAsia="Arial Unicode MS" w:hAnsiTheme="majorHAnsi"/>
          <w:sz w:val="22"/>
          <w:szCs w:val="22"/>
          <w:lang w:eastAsia="ru-RU"/>
        </w:rPr>
        <w:t>to the EcoCode to change the</w:t>
      </w:r>
      <w:r>
        <w:rPr>
          <w:rFonts w:asciiTheme="majorHAnsi" w:eastAsia="Arial Unicode MS" w:hAnsiTheme="majorHAnsi"/>
          <w:sz w:val="22"/>
          <w:szCs w:val="22"/>
          <w:lang w:eastAsia="ru-RU"/>
        </w:rPr>
        <w:t xml:space="preserve"> deadline</w:t>
      </w:r>
      <w:r w:rsidR="0017754B">
        <w:rPr>
          <w:rFonts w:asciiTheme="majorHAnsi" w:eastAsia="Arial Unicode MS" w:hAnsiTheme="majorHAnsi"/>
          <w:sz w:val="22"/>
          <w:szCs w:val="22"/>
          <w:lang w:eastAsia="ru-RU"/>
        </w:rPr>
        <w:t xml:space="preserve"> to obtain the results of the 2</w:t>
      </w:r>
      <w:r w:rsidR="0017754B" w:rsidRPr="0017754B">
        <w:rPr>
          <w:rFonts w:asciiTheme="majorHAnsi" w:eastAsia="Arial Unicode MS" w:hAnsiTheme="majorHAnsi"/>
          <w:sz w:val="22"/>
          <w:szCs w:val="22"/>
          <w:vertAlign w:val="superscript"/>
          <w:lang w:eastAsia="ru-RU"/>
        </w:rPr>
        <w:t>nd</w:t>
      </w:r>
      <w:r w:rsidR="0017754B">
        <w:rPr>
          <w:rFonts w:asciiTheme="majorHAnsi" w:eastAsia="Arial Unicode MS" w:hAnsiTheme="majorHAnsi"/>
          <w:sz w:val="22"/>
          <w:szCs w:val="22"/>
          <w:lang w:eastAsia="ru-RU"/>
        </w:rPr>
        <w:t xml:space="preserve"> stage of the inventory</w:t>
      </w:r>
      <w:r>
        <w:rPr>
          <w:rFonts w:asciiTheme="majorHAnsi" w:eastAsia="Arial Unicode MS" w:hAnsiTheme="majorHAnsi"/>
          <w:sz w:val="22"/>
          <w:szCs w:val="22"/>
          <w:lang w:eastAsia="ru-RU"/>
        </w:rPr>
        <w:t xml:space="preserve"> was submitted for approval in 2014 and is expected to be approved during the course of 2015. </w:t>
      </w:r>
      <w:r w:rsidR="0017754B" w:rsidRPr="00A6567F">
        <w:rPr>
          <w:rFonts w:asciiTheme="majorHAnsi" w:eastAsia="Arial Unicode MS" w:hAnsiTheme="majorHAnsi"/>
          <w:sz w:val="22"/>
          <w:szCs w:val="22"/>
          <w:lang w:eastAsia="ru-RU"/>
        </w:rPr>
        <w:t xml:space="preserve">As many PCB holders were aware that the deadline was going to be extended, they did not complete the analysis by </w:t>
      </w:r>
      <w:r w:rsidR="00195E7B">
        <w:rPr>
          <w:rFonts w:asciiTheme="majorHAnsi" w:eastAsia="Arial Unicode MS" w:hAnsiTheme="majorHAnsi"/>
          <w:sz w:val="22"/>
          <w:szCs w:val="22"/>
          <w:lang w:eastAsia="ru-RU"/>
        </w:rPr>
        <w:t>December</w:t>
      </w:r>
      <w:r w:rsidR="0017754B" w:rsidRPr="00A6567F">
        <w:rPr>
          <w:rFonts w:asciiTheme="majorHAnsi" w:eastAsia="Arial Unicode MS" w:hAnsiTheme="majorHAnsi"/>
          <w:sz w:val="22"/>
          <w:szCs w:val="22"/>
          <w:lang w:eastAsia="ru-RU"/>
        </w:rPr>
        <w:t xml:space="preserve"> 2014. </w:t>
      </w:r>
      <w:r w:rsidR="00195E7B">
        <w:rPr>
          <w:rFonts w:asciiTheme="majorHAnsi" w:eastAsia="Arial Unicode MS" w:hAnsiTheme="majorHAnsi"/>
          <w:sz w:val="22"/>
          <w:szCs w:val="22"/>
          <w:lang w:eastAsia="ru-RU"/>
        </w:rPr>
        <w:t xml:space="preserve">Consequently, </w:t>
      </w:r>
      <w:r w:rsidR="0017754B" w:rsidRPr="00A6567F">
        <w:rPr>
          <w:rFonts w:asciiTheme="majorHAnsi" w:eastAsia="Arial Unicode MS" w:hAnsiTheme="majorHAnsi"/>
          <w:sz w:val="22"/>
          <w:szCs w:val="22"/>
          <w:lang w:eastAsia="ru-RU"/>
        </w:rPr>
        <w:t xml:space="preserve">it is hard to finalize PCB management and phase-out plans, as companies are unsure </w:t>
      </w:r>
      <w:r w:rsidR="00195E7B">
        <w:rPr>
          <w:rFonts w:asciiTheme="majorHAnsi" w:eastAsia="Arial Unicode MS" w:hAnsiTheme="majorHAnsi"/>
          <w:sz w:val="22"/>
          <w:szCs w:val="22"/>
          <w:lang w:eastAsia="ru-RU"/>
        </w:rPr>
        <w:t>whether</w:t>
      </w:r>
      <w:r w:rsidR="0017754B" w:rsidRPr="00A6567F">
        <w:rPr>
          <w:rFonts w:asciiTheme="majorHAnsi" w:eastAsia="Arial Unicode MS" w:hAnsiTheme="majorHAnsi"/>
          <w:sz w:val="22"/>
          <w:szCs w:val="22"/>
          <w:lang w:eastAsia="ru-RU"/>
        </w:rPr>
        <w:t xml:space="preserve"> equipment contains PCBs </w:t>
      </w:r>
      <w:r w:rsidR="00195E7B">
        <w:rPr>
          <w:rFonts w:asciiTheme="majorHAnsi" w:eastAsia="Arial Unicode MS" w:hAnsiTheme="majorHAnsi"/>
          <w:sz w:val="22"/>
          <w:szCs w:val="22"/>
          <w:lang w:eastAsia="ru-RU"/>
        </w:rPr>
        <w:t xml:space="preserve">/ </w:t>
      </w:r>
      <w:r w:rsidR="0017754B" w:rsidRPr="00A6567F">
        <w:rPr>
          <w:rFonts w:asciiTheme="majorHAnsi" w:eastAsia="Arial Unicode MS" w:hAnsiTheme="majorHAnsi"/>
          <w:sz w:val="22"/>
          <w:szCs w:val="22"/>
          <w:lang w:eastAsia="ru-RU"/>
        </w:rPr>
        <w:t>is contaminated and needs to be phased-out eventually.</w:t>
      </w:r>
    </w:p>
    <w:p w14:paraId="097FFF51" w14:textId="77777777" w:rsidR="00F0013F" w:rsidRDefault="00F0013F" w:rsidP="00E34BDF">
      <w:pPr>
        <w:jc w:val="both"/>
        <w:rPr>
          <w:rFonts w:asciiTheme="majorHAnsi" w:hAnsiTheme="majorHAnsi"/>
          <w:i/>
          <w:color w:val="FF0000"/>
          <w:sz w:val="22"/>
          <w:szCs w:val="22"/>
        </w:rPr>
      </w:pPr>
    </w:p>
    <w:p w14:paraId="0E727F86" w14:textId="77777777" w:rsidR="008D02CF" w:rsidRDefault="00D64B62" w:rsidP="00E34BDF">
      <w:pPr>
        <w:jc w:val="both"/>
        <w:rPr>
          <w:rFonts w:asciiTheme="majorHAnsi" w:eastAsia="Arial Unicode MS" w:hAnsiTheme="majorHAnsi"/>
          <w:lang w:eastAsia="ru-RU"/>
        </w:rPr>
      </w:pPr>
      <w:r w:rsidRPr="00D64B62">
        <w:rPr>
          <w:rFonts w:asciiTheme="majorHAnsi" w:eastAsia="Arial Unicode MS" w:hAnsiTheme="majorHAnsi"/>
          <w:b/>
          <w:sz w:val="22"/>
          <w:szCs w:val="22"/>
          <w:lang w:eastAsia="ru-RU"/>
        </w:rPr>
        <w:t xml:space="preserve">2.2 </w:t>
      </w:r>
      <w:r w:rsidR="00D81619" w:rsidRPr="00632BB7">
        <w:rPr>
          <w:rFonts w:asciiTheme="majorHAnsi" w:eastAsia="Arial Unicode MS" w:hAnsiTheme="majorHAnsi"/>
          <w:sz w:val="22"/>
          <w:szCs w:val="22"/>
          <w:lang w:eastAsia="ru-RU"/>
        </w:rPr>
        <w:t xml:space="preserve">At the time of the TE, 1 company (AMT) - representing 5% of the total number of PCB holders, </w:t>
      </w:r>
      <w:r w:rsidR="006C24D4" w:rsidRPr="00632BB7">
        <w:rPr>
          <w:rFonts w:asciiTheme="majorHAnsi" w:eastAsia="Arial Unicode MS" w:hAnsiTheme="majorHAnsi"/>
          <w:sz w:val="22"/>
          <w:szCs w:val="22"/>
          <w:lang w:eastAsia="ru-RU"/>
        </w:rPr>
        <w:t xml:space="preserve">and representing 65% of the PCB transformers present in Kazakhstan </w:t>
      </w:r>
      <w:r w:rsidR="00D81619" w:rsidRPr="00632BB7">
        <w:rPr>
          <w:rFonts w:asciiTheme="majorHAnsi" w:eastAsia="Arial Unicode MS" w:hAnsiTheme="majorHAnsi"/>
          <w:sz w:val="22"/>
          <w:szCs w:val="22"/>
          <w:lang w:eastAsia="ru-RU"/>
        </w:rPr>
        <w:t xml:space="preserve">- </w:t>
      </w:r>
      <w:r w:rsidR="00632BB7" w:rsidRPr="00632BB7">
        <w:rPr>
          <w:rFonts w:asciiTheme="majorHAnsi" w:eastAsia="Arial Unicode MS" w:hAnsiTheme="majorHAnsi"/>
          <w:sz w:val="22"/>
          <w:szCs w:val="22"/>
          <w:lang w:eastAsia="ru-RU"/>
        </w:rPr>
        <w:t xml:space="preserve">had its PCB phase-out plan approved by the regional ecological department. As part of its phase-out plan, </w:t>
      </w:r>
      <w:r w:rsidR="00632BB7">
        <w:rPr>
          <w:rFonts w:asciiTheme="majorHAnsi" w:eastAsia="Arial Unicode MS" w:hAnsiTheme="majorHAnsi"/>
          <w:sz w:val="22"/>
          <w:szCs w:val="22"/>
          <w:lang w:eastAsia="ru-RU"/>
        </w:rPr>
        <w:t>the company</w:t>
      </w:r>
      <w:r w:rsidR="00632BB7" w:rsidRPr="00632BB7">
        <w:rPr>
          <w:rFonts w:asciiTheme="majorHAnsi" w:eastAsia="Arial Unicode MS" w:hAnsiTheme="majorHAnsi"/>
          <w:sz w:val="22"/>
          <w:szCs w:val="22"/>
          <w:lang w:eastAsia="ru-RU"/>
        </w:rPr>
        <w:t xml:space="preserve"> (which owns 107 transformers of which 25 have already been phased out) aims to phase out the remaining 82 by 2020.</w:t>
      </w:r>
    </w:p>
    <w:p w14:paraId="5992FAE4" w14:textId="77777777" w:rsidR="00632BB7" w:rsidRDefault="00632BB7" w:rsidP="00E34BDF">
      <w:pPr>
        <w:jc w:val="both"/>
        <w:rPr>
          <w:rFonts w:asciiTheme="majorHAnsi" w:eastAsia="Arial Unicode MS" w:hAnsiTheme="majorHAnsi"/>
          <w:lang w:eastAsia="ru-RU"/>
        </w:rPr>
      </w:pPr>
    </w:p>
    <w:p w14:paraId="76AFD40B" w14:textId="77777777" w:rsidR="00CB083B" w:rsidRDefault="008D02CF" w:rsidP="008D02CF">
      <w:pPr>
        <w:rPr>
          <w:rFonts w:asciiTheme="majorHAnsi" w:hAnsiTheme="majorHAnsi"/>
          <w:sz w:val="22"/>
          <w:szCs w:val="22"/>
        </w:rPr>
      </w:pPr>
      <w:r w:rsidRPr="008D02CF">
        <w:rPr>
          <w:rFonts w:asciiTheme="majorHAnsi" w:eastAsia="Arial Unicode MS" w:hAnsiTheme="majorHAnsi"/>
          <w:b/>
          <w:sz w:val="22"/>
          <w:szCs w:val="22"/>
          <w:lang w:eastAsia="ru-RU"/>
        </w:rPr>
        <w:t>2.3</w:t>
      </w:r>
      <w:r w:rsidRPr="008D02CF">
        <w:rPr>
          <w:rFonts w:asciiTheme="majorHAnsi" w:eastAsia="Arial Unicode MS" w:hAnsiTheme="majorHAnsi"/>
          <w:sz w:val="22"/>
          <w:szCs w:val="22"/>
          <w:lang w:eastAsia="ru-RU"/>
        </w:rPr>
        <w:t xml:space="preserve"> </w:t>
      </w:r>
      <w:r>
        <w:rPr>
          <w:rFonts w:asciiTheme="majorHAnsi" w:eastAsia="Arial Unicode MS" w:hAnsiTheme="majorHAnsi"/>
          <w:sz w:val="22"/>
          <w:szCs w:val="22"/>
          <w:lang w:eastAsia="ru-RU"/>
        </w:rPr>
        <w:t xml:space="preserve">During the project’s duration, </w:t>
      </w:r>
      <w:r w:rsidRPr="008D02CF">
        <w:rPr>
          <w:rFonts w:asciiTheme="majorHAnsi" w:eastAsia="Arial Unicode MS" w:hAnsiTheme="majorHAnsi"/>
          <w:sz w:val="22"/>
          <w:szCs w:val="22"/>
          <w:lang w:eastAsia="ru-RU"/>
        </w:rPr>
        <w:t xml:space="preserve">PCB inventories were initiated at </w:t>
      </w:r>
      <w:r>
        <w:rPr>
          <w:rFonts w:asciiTheme="majorHAnsi" w:eastAsia="Arial Unicode MS" w:hAnsiTheme="majorHAnsi"/>
          <w:sz w:val="22"/>
          <w:szCs w:val="22"/>
          <w:lang w:eastAsia="ru-RU"/>
        </w:rPr>
        <w:t xml:space="preserve">an </w:t>
      </w:r>
      <w:r w:rsidRPr="008D02CF">
        <w:rPr>
          <w:rFonts w:asciiTheme="majorHAnsi" w:eastAsia="Arial Unicode MS" w:hAnsiTheme="majorHAnsi"/>
          <w:sz w:val="22"/>
          <w:szCs w:val="22"/>
          <w:lang w:eastAsia="ru-RU"/>
        </w:rPr>
        <w:t xml:space="preserve">additional ~ 100 companies. </w:t>
      </w:r>
      <w:r w:rsidR="00CB083B">
        <w:rPr>
          <w:rFonts w:asciiTheme="majorHAnsi" w:eastAsia="Arial Unicode MS" w:hAnsiTheme="majorHAnsi"/>
          <w:sz w:val="22"/>
          <w:szCs w:val="22"/>
          <w:lang w:eastAsia="ru-RU"/>
        </w:rPr>
        <w:t>As a result of the 1</w:t>
      </w:r>
      <w:r w:rsidR="00CB083B" w:rsidRPr="00CB083B">
        <w:rPr>
          <w:rFonts w:asciiTheme="majorHAnsi" w:eastAsia="Arial Unicode MS" w:hAnsiTheme="majorHAnsi"/>
          <w:sz w:val="22"/>
          <w:szCs w:val="22"/>
          <w:vertAlign w:val="superscript"/>
          <w:lang w:eastAsia="ru-RU"/>
        </w:rPr>
        <w:t>st</w:t>
      </w:r>
      <w:r w:rsidR="00CB083B">
        <w:rPr>
          <w:rFonts w:asciiTheme="majorHAnsi" w:eastAsia="Arial Unicode MS" w:hAnsiTheme="majorHAnsi"/>
          <w:sz w:val="22"/>
          <w:szCs w:val="22"/>
          <w:lang w:eastAsia="ru-RU"/>
        </w:rPr>
        <w:t xml:space="preserve"> phase of the inventories undertaken at approximately 360 enterprises (based on data from the </w:t>
      </w:r>
      <w:r w:rsidR="00EE16AE">
        <w:rPr>
          <w:rFonts w:asciiTheme="majorHAnsi" w:eastAsia="Arial Unicode MS" w:hAnsiTheme="majorHAnsi"/>
          <w:sz w:val="22"/>
          <w:szCs w:val="22"/>
          <w:lang w:eastAsia="ru-RU"/>
        </w:rPr>
        <w:t>R</w:t>
      </w:r>
      <w:r w:rsidRPr="008D02CF">
        <w:rPr>
          <w:rFonts w:asciiTheme="majorHAnsi" w:hAnsiTheme="majorHAnsi"/>
          <w:sz w:val="22"/>
          <w:szCs w:val="22"/>
        </w:rPr>
        <w:t xml:space="preserve">egional </w:t>
      </w:r>
      <w:r w:rsidR="00EE16AE">
        <w:rPr>
          <w:rFonts w:asciiTheme="majorHAnsi" w:hAnsiTheme="majorHAnsi"/>
          <w:sz w:val="22"/>
          <w:szCs w:val="22"/>
        </w:rPr>
        <w:t>Ecological D</w:t>
      </w:r>
      <w:r w:rsidRPr="008D02CF">
        <w:rPr>
          <w:rFonts w:asciiTheme="majorHAnsi" w:hAnsiTheme="majorHAnsi"/>
          <w:sz w:val="22"/>
          <w:szCs w:val="22"/>
        </w:rPr>
        <w:t>epartments</w:t>
      </w:r>
      <w:r w:rsidR="00CB083B">
        <w:rPr>
          <w:rFonts w:asciiTheme="majorHAnsi" w:hAnsiTheme="majorHAnsi"/>
          <w:sz w:val="22"/>
          <w:szCs w:val="22"/>
        </w:rPr>
        <w:t xml:space="preserve">), PCB containing equipment </w:t>
      </w:r>
      <w:r w:rsidR="00EE16AE">
        <w:rPr>
          <w:rFonts w:asciiTheme="majorHAnsi" w:hAnsiTheme="majorHAnsi"/>
          <w:sz w:val="22"/>
          <w:szCs w:val="22"/>
        </w:rPr>
        <w:t xml:space="preserve">(not included in the preliminary PCB inventory) was </w:t>
      </w:r>
      <w:r w:rsidR="00EE16AE" w:rsidRPr="006F2742">
        <w:rPr>
          <w:rFonts w:asciiTheme="majorHAnsi" w:hAnsiTheme="majorHAnsi"/>
          <w:sz w:val="22"/>
          <w:szCs w:val="22"/>
        </w:rPr>
        <w:t>identified (see T</w:t>
      </w:r>
      <w:r w:rsidR="00CB083B" w:rsidRPr="006F2742">
        <w:rPr>
          <w:rFonts w:asciiTheme="majorHAnsi" w:hAnsiTheme="majorHAnsi"/>
          <w:sz w:val="22"/>
          <w:szCs w:val="22"/>
        </w:rPr>
        <w:t xml:space="preserve">able </w:t>
      </w:r>
      <w:r w:rsidR="00F06730" w:rsidRPr="006F2742">
        <w:rPr>
          <w:rFonts w:asciiTheme="majorHAnsi" w:hAnsiTheme="majorHAnsi"/>
          <w:sz w:val="22"/>
          <w:szCs w:val="22"/>
        </w:rPr>
        <w:t>1</w:t>
      </w:r>
      <w:r w:rsidR="00EE16AE" w:rsidRPr="006F2742">
        <w:rPr>
          <w:rFonts w:asciiTheme="majorHAnsi" w:hAnsiTheme="majorHAnsi"/>
          <w:sz w:val="22"/>
          <w:szCs w:val="22"/>
        </w:rPr>
        <w:t>5</w:t>
      </w:r>
      <w:r w:rsidR="00CB083B" w:rsidRPr="006F2742">
        <w:rPr>
          <w:rFonts w:asciiTheme="majorHAnsi" w:hAnsiTheme="majorHAnsi"/>
          <w:sz w:val="22"/>
          <w:szCs w:val="22"/>
        </w:rPr>
        <w:t xml:space="preserve"> below).</w:t>
      </w:r>
      <w:r w:rsidR="00CB083B">
        <w:rPr>
          <w:rFonts w:asciiTheme="majorHAnsi" w:hAnsiTheme="majorHAnsi"/>
          <w:sz w:val="22"/>
          <w:szCs w:val="22"/>
        </w:rPr>
        <w:t xml:space="preserve"> </w:t>
      </w:r>
    </w:p>
    <w:p w14:paraId="52669452" w14:textId="77777777" w:rsidR="00CB083B" w:rsidRDefault="00CB083B" w:rsidP="008D02CF">
      <w:pPr>
        <w:rPr>
          <w:rFonts w:asciiTheme="majorHAnsi" w:hAnsiTheme="majorHAnsi"/>
          <w:sz w:val="22"/>
          <w:szCs w:val="22"/>
        </w:rPr>
      </w:pPr>
    </w:p>
    <w:p w14:paraId="4454DE0A" w14:textId="77777777" w:rsidR="00245CA6" w:rsidRPr="00245CA6" w:rsidRDefault="00245CA6" w:rsidP="00245CA6">
      <w:pPr>
        <w:pStyle w:val="Caption"/>
        <w:ind w:left="720" w:firstLine="720"/>
        <w:rPr>
          <w:rFonts w:asciiTheme="majorHAnsi" w:hAnsiTheme="majorHAnsi"/>
          <w:b w:val="0"/>
          <w:sz w:val="22"/>
          <w:szCs w:val="22"/>
        </w:rPr>
      </w:pPr>
      <w:bookmarkStart w:id="92" w:name="_Toc303946955"/>
      <w:r w:rsidRPr="00245CA6">
        <w:rPr>
          <w:rFonts w:asciiTheme="majorHAnsi" w:hAnsiTheme="majorHAnsi"/>
        </w:rPr>
        <w:t xml:space="preserve">Table </w:t>
      </w:r>
      <w:r w:rsidR="00C02332" w:rsidRPr="00245CA6">
        <w:rPr>
          <w:rFonts w:asciiTheme="majorHAnsi" w:hAnsiTheme="majorHAnsi"/>
        </w:rPr>
        <w:fldChar w:fldCharType="begin"/>
      </w:r>
      <w:r w:rsidRPr="00245CA6">
        <w:rPr>
          <w:rFonts w:asciiTheme="majorHAnsi" w:hAnsiTheme="majorHAnsi"/>
        </w:rPr>
        <w:instrText xml:space="preserve"> SEQ Table \* ARABIC </w:instrText>
      </w:r>
      <w:r w:rsidR="00C02332" w:rsidRPr="00245CA6">
        <w:rPr>
          <w:rFonts w:asciiTheme="majorHAnsi" w:hAnsiTheme="majorHAnsi"/>
        </w:rPr>
        <w:fldChar w:fldCharType="separate"/>
      </w:r>
      <w:r w:rsidR="00650A40">
        <w:rPr>
          <w:rFonts w:asciiTheme="majorHAnsi" w:hAnsiTheme="majorHAnsi"/>
          <w:noProof/>
        </w:rPr>
        <w:t>15</w:t>
      </w:r>
      <w:r w:rsidR="00C02332" w:rsidRPr="00245CA6">
        <w:rPr>
          <w:rFonts w:asciiTheme="majorHAnsi" w:hAnsiTheme="majorHAnsi"/>
        </w:rPr>
        <w:fldChar w:fldCharType="end"/>
      </w:r>
      <w:r w:rsidRPr="00245CA6">
        <w:rPr>
          <w:rFonts w:asciiTheme="majorHAnsi" w:hAnsiTheme="majorHAnsi"/>
          <w:b w:val="0"/>
        </w:rPr>
        <w:t>: Additional PCB equipment identified as a result of the project</w:t>
      </w:r>
      <w:bookmarkEnd w:id="92"/>
    </w:p>
    <w:tbl>
      <w:tblPr>
        <w:tblStyle w:val="TableGrid"/>
        <w:tblW w:w="0" w:type="auto"/>
        <w:tblInd w:w="1548" w:type="dxa"/>
        <w:tblLook w:val="04A0" w:firstRow="1" w:lastRow="0" w:firstColumn="1" w:lastColumn="0" w:noHBand="0" w:noVBand="1"/>
      </w:tblPr>
      <w:tblGrid>
        <w:gridCol w:w="4785"/>
        <w:gridCol w:w="1263"/>
      </w:tblGrid>
      <w:tr w:rsidR="00CB083B" w14:paraId="7E6A5547" w14:textId="77777777" w:rsidTr="00245CA6">
        <w:tc>
          <w:tcPr>
            <w:tcW w:w="6048" w:type="dxa"/>
            <w:gridSpan w:val="2"/>
          </w:tcPr>
          <w:p w14:paraId="06D6EDB8" w14:textId="77777777" w:rsidR="00CB083B" w:rsidRPr="00F06730" w:rsidRDefault="00CB083B" w:rsidP="00CB083B">
            <w:pPr>
              <w:jc w:val="center"/>
              <w:rPr>
                <w:rFonts w:asciiTheme="majorHAnsi" w:hAnsiTheme="majorHAnsi"/>
                <w:b/>
                <w:sz w:val="18"/>
                <w:szCs w:val="18"/>
              </w:rPr>
            </w:pPr>
            <w:r w:rsidRPr="00F06730">
              <w:rPr>
                <w:rFonts w:asciiTheme="majorHAnsi" w:hAnsiTheme="majorHAnsi"/>
                <w:b/>
                <w:sz w:val="18"/>
                <w:szCs w:val="18"/>
              </w:rPr>
              <w:t>Capacitors</w:t>
            </w:r>
          </w:p>
        </w:tc>
      </w:tr>
      <w:tr w:rsidR="00CB083B" w14:paraId="175D2D09" w14:textId="77777777" w:rsidTr="00245CA6">
        <w:tc>
          <w:tcPr>
            <w:tcW w:w="4785" w:type="dxa"/>
          </w:tcPr>
          <w:p w14:paraId="50566FCA" w14:textId="77777777" w:rsidR="00CB083B" w:rsidRPr="00F06730" w:rsidRDefault="00CB083B" w:rsidP="008D02CF">
            <w:pPr>
              <w:rPr>
                <w:rFonts w:asciiTheme="majorHAnsi" w:hAnsiTheme="majorHAnsi"/>
                <w:sz w:val="18"/>
                <w:szCs w:val="18"/>
              </w:rPr>
            </w:pPr>
            <w:r w:rsidRPr="00F06730">
              <w:rPr>
                <w:rFonts w:asciiTheme="majorHAnsi" w:eastAsia="Arial Unicode MS" w:hAnsiTheme="majorHAnsi"/>
                <w:sz w:val="18"/>
                <w:szCs w:val="18"/>
                <w:lang w:eastAsia="ru-RU"/>
              </w:rPr>
              <w:t>Eastern Kazakhstan Electro Distribution Company</w:t>
            </w:r>
          </w:p>
        </w:tc>
        <w:tc>
          <w:tcPr>
            <w:tcW w:w="1263" w:type="dxa"/>
          </w:tcPr>
          <w:p w14:paraId="1F0B80E9" w14:textId="77777777" w:rsidR="00CB083B" w:rsidRPr="00F06730" w:rsidRDefault="00CB083B" w:rsidP="006C2E0D">
            <w:pPr>
              <w:jc w:val="right"/>
              <w:rPr>
                <w:rFonts w:asciiTheme="majorHAnsi" w:hAnsiTheme="majorHAnsi"/>
                <w:sz w:val="18"/>
                <w:szCs w:val="18"/>
              </w:rPr>
            </w:pPr>
            <w:r w:rsidRPr="00F06730">
              <w:rPr>
                <w:rFonts w:asciiTheme="majorHAnsi" w:eastAsia="Arial Unicode MS" w:hAnsiTheme="majorHAnsi"/>
                <w:sz w:val="18"/>
                <w:szCs w:val="18"/>
                <w:lang w:eastAsia="ru-RU"/>
              </w:rPr>
              <w:t>467</w:t>
            </w:r>
          </w:p>
        </w:tc>
      </w:tr>
      <w:tr w:rsidR="00CB083B" w14:paraId="6266628E" w14:textId="77777777" w:rsidTr="00245CA6">
        <w:tc>
          <w:tcPr>
            <w:tcW w:w="4785" w:type="dxa"/>
          </w:tcPr>
          <w:p w14:paraId="6C956332" w14:textId="77777777" w:rsidR="00CB083B" w:rsidRPr="00F06730" w:rsidRDefault="00CB083B" w:rsidP="008D02CF">
            <w:pPr>
              <w:rPr>
                <w:rFonts w:asciiTheme="majorHAnsi" w:hAnsiTheme="majorHAnsi"/>
                <w:sz w:val="18"/>
                <w:szCs w:val="18"/>
              </w:rPr>
            </w:pPr>
            <w:r w:rsidRPr="00F06730">
              <w:rPr>
                <w:rFonts w:asciiTheme="majorHAnsi" w:hAnsiTheme="majorHAnsi"/>
                <w:sz w:val="18"/>
                <w:szCs w:val="18"/>
              </w:rPr>
              <w:t>AMT Steel Department</w:t>
            </w:r>
          </w:p>
        </w:tc>
        <w:tc>
          <w:tcPr>
            <w:tcW w:w="1263" w:type="dxa"/>
          </w:tcPr>
          <w:p w14:paraId="3A0B6675" w14:textId="77777777" w:rsidR="00CB083B" w:rsidRPr="00F06730" w:rsidRDefault="00CB083B" w:rsidP="006C2E0D">
            <w:pPr>
              <w:jc w:val="right"/>
              <w:rPr>
                <w:rFonts w:asciiTheme="majorHAnsi" w:hAnsiTheme="majorHAnsi"/>
                <w:sz w:val="18"/>
                <w:szCs w:val="18"/>
              </w:rPr>
            </w:pPr>
            <w:r w:rsidRPr="00F06730">
              <w:rPr>
                <w:rFonts w:asciiTheme="majorHAnsi" w:hAnsiTheme="majorHAnsi"/>
                <w:sz w:val="18"/>
                <w:szCs w:val="18"/>
              </w:rPr>
              <w:t>100</w:t>
            </w:r>
          </w:p>
        </w:tc>
      </w:tr>
      <w:tr w:rsidR="00CB083B" w14:paraId="23A08803" w14:textId="77777777" w:rsidTr="00245CA6">
        <w:tc>
          <w:tcPr>
            <w:tcW w:w="4785" w:type="dxa"/>
          </w:tcPr>
          <w:p w14:paraId="0CDFC971" w14:textId="77777777" w:rsidR="00CB083B" w:rsidRPr="00F06730" w:rsidRDefault="00CB083B" w:rsidP="008D02CF">
            <w:pPr>
              <w:rPr>
                <w:rFonts w:asciiTheme="majorHAnsi" w:hAnsiTheme="majorHAnsi"/>
                <w:sz w:val="18"/>
                <w:szCs w:val="18"/>
              </w:rPr>
            </w:pPr>
            <w:r w:rsidRPr="00F06730">
              <w:rPr>
                <w:rFonts w:asciiTheme="majorHAnsi" w:eastAsia="Arial Unicode MS" w:hAnsiTheme="majorHAnsi"/>
                <w:sz w:val="18"/>
                <w:szCs w:val="18"/>
                <w:lang w:eastAsia="ru-RU"/>
              </w:rPr>
              <w:t>Ust-Kamenogorsk Capacitor Plant</w:t>
            </w:r>
          </w:p>
        </w:tc>
        <w:tc>
          <w:tcPr>
            <w:tcW w:w="1263" w:type="dxa"/>
          </w:tcPr>
          <w:p w14:paraId="003F9E17" w14:textId="77777777" w:rsidR="00CB083B" w:rsidRPr="00F06730" w:rsidRDefault="00CB083B" w:rsidP="006C2E0D">
            <w:pPr>
              <w:jc w:val="right"/>
              <w:rPr>
                <w:rFonts w:asciiTheme="majorHAnsi" w:hAnsiTheme="majorHAnsi"/>
                <w:sz w:val="18"/>
                <w:szCs w:val="18"/>
              </w:rPr>
            </w:pPr>
            <w:r w:rsidRPr="00F06730">
              <w:rPr>
                <w:rFonts w:asciiTheme="majorHAnsi" w:eastAsia="Arial Unicode MS" w:hAnsiTheme="majorHAnsi"/>
                <w:sz w:val="18"/>
                <w:szCs w:val="18"/>
                <w:lang w:eastAsia="ru-RU"/>
              </w:rPr>
              <w:t>4</w:t>
            </w:r>
          </w:p>
        </w:tc>
      </w:tr>
      <w:tr w:rsidR="00245CA6" w14:paraId="0C114B98" w14:textId="77777777" w:rsidTr="00245CA6">
        <w:tc>
          <w:tcPr>
            <w:tcW w:w="4785" w:type="dxa"/>
          </w:tcPr>
          <w:p w14:paraId="608EA2A5" w14:textId="77777777" w:rsidR="00245CA6" w:rsidRPr="00F06730" w:rsidRDefault="00245CA6" w:rsidP="00245CA6">
            <w:pPr>
              <w:jc w:val="right"/>
              <w:rPr>
                <w:rFonts w:asciiTheme="majorHAnsi" w:eastAsia="Arial Unicode MS" w:hAnsiTheme="majorHAnsi"/>
                <w:b/>
                <w:sz w:val="18"/>
                <w:szCs w:val="18"/>
                <w:lang w:eastAsia="ru-RU"/>
              </w:rPr>
            </w:pPr>
            <w:r w:rsidRPr="00F06730">
              <w:rPr>
                <w:rFonts w:asciiTheme="majorHAnsi" w:eastAsia="Arial Unicode MS" w:hAnsiTheme="majorHAnsi"/>
                <w:b/>
                <w:sz w:val="18"/>
                <w:szCs w:val="18"/>
                <w:lang w:eastAsia="ru-RU"/>
              </w:rPr>
              <w:t>TOTAL</w:t>
            </w:r>
          </w:p>
        </w:tc>
        <w:tc>
          <w:tcPr>
            <w:tcW w:w="1263" w:type="dxa"/>
          </w:tcPr>
          <w:p w14:paraId="5B028E13" w14:textId="77777777" w:rsidR="00245CA6" w:rsidRPr="00F06730" w:rsidRDefault="00245CA6" w:rsidP="006C2E0D">
            <w:pPr>
              <w:jc w:val="right"/>
              <w:rPr>
                <w:rFonts w:asciiTheme="majorHAnsi" w:eastAsia="Arial Unicode MS" w:hAnsiTheme="majorHAnsi"/>
                <w:b/>
                <w:sz w:val="18"/>
                <w:szCs w:val="18"/>
                <w:lang w:eastAsia="ru-RU"/>
              </w:rPr>
            </w:pPr>
            <w:r w:rsidRPr="00F06730">
              <w:rPr>
                <w:rFonts w:asciiTheme="majorHAnsi" w:eastAsia="Arial Unicode MS" w:hAnsiTheme="majorHAnsi"/>
                <w:b/>
                <w:sz w:val="18"/>
                <w:szCs w:val="18"/>
                <w:lang w:eastAsia="ru-RU"/>
              </w:rPr>
              <w:t>571</w:t>
            </w:r>
          </w:p>
        </w:tc>
      </w:tr>
      <w:tr w:rsidR="00CB083B" w14:paraId="6C50A7E5" w14:textId="77777777" w:rsidTr="00245CA6">
        <w:tc>
          <w:tcPr>
            <w:tcW w:w="6048" w:type="dxa"/>
            <w:gridSpan w:val="2"/>
          </w:tcPr>
          <w:p w14:paraId="0E8DADC9" w14:textId="77777777" w:rsidR="00CB083B" w:rsidRPr="00F06730" w:rsidRDefault="00CB083B" w:rsidP="006C2E0D">
            <w:pPr>
              <w:rPr>
                <w:rFonts w:asciiTheme="majorHAnsi" w:hAnsiTheme="majorHAnsi"/>
                <w:b/>
                <w:sz w:val="18"/>
                <w:szCs w:val="18"/>
              </w:rPr>
            </w:pPr>
            <w:r w:rsidRPr="00F06730">
              <w:rPr>
                <w:rFonts w:asciiTheme="majorHAnsi" w:hAnsiTheme="majorHAnsi"/>
                <w:b/>
                <w:sz w:val="18"/>
                <w:szCs w:val="18"/>
              </w:rPr>
              <w:t>Transformers</w:t>
            </w:r>
          </w:p>
        </w:tc>
      </w:tr>
      <w:tr w:rsidR="00CB083B" w14:paraId="291F832A" w14:textId="77777777" w:rsidTr="00245CA6">
        <w:tc>
          <w:tcPr>
            <w:tcW w:w="4785" w:type="dxa"/>
          </w:tcPr>
          <w:p w14:paraId="6D45FF04" w14:textId="77777777" w:rsidR="00CB083B" w:rsidRPr="00F06730" w:rsidRDefault="00CB083B" w:rsidP="008D02CF">
            <w:pPr>
              <w:rPr>
                <w:rFonts w:asciiTheme="majorHAnsi" w:hAnsiTheme="majorHAnsi"/>
                <w:sz w:val="18"/>
                <w:szCs w:val="18"/>
              </w:rPr>
            </w:pPr>
            <w:r w:rsidRPr="00F06730">
              <w:rPr>
                <w:rFonts w:asciiTheme="majorHAnsi" w:eastAsia="Arial Unicode MS" w:hAnsiTheme="majorHAnsi"/>
                <w:sz w:val="18"/>
                <w:szCs w:val="18"/>
                <w:lang w:eastAsia="ru-RU"/>
              </w:rPr>
              <w:t>Coal Mine in Eastern Ekibastuz</w:t>
            </w:r>
          </w:p>
        </w:tc>
        <w:tc>
          <w:tcPr>
            <w:tcW w:w="1263" w:type="dxa"/>
          </w:tcPr>
          <w:p w14:paraId="31551BFD" w14:textId="77777777" w:rsidR="00CB083B" w:rsidRPr="00F06730" w:rsidRDefault="00CB083B" w:rsidP="006C2E0D">
            <w:pPr>
              <w:jc w:val="right"/>
              <w:rPr>
                <w:rFonts w:asciiTheme="majorHAnsi" w:hAnsiTheme="majorHAnsi"/>
                <w:sz w:val="18"/>
                <w:szCs w:val="18"/>
              </w:rPr>
            </w:pPr>
            <w:r w:rsidRPr="00F06730">
              <w:rPr>
                <w:rFonts w:asciiTheme="majorHAnsi" w:hAnsiTheme="majorHAnsi"/>
                <w:sz w:val="18"/>
                <w:szCs w:val="18"/>
              </w:rPr>
              <w:t>2</w:t>
            </w:r>
          </w:p>
        </w:tc>
      </w:tr>
      <w:tr w:rsidR="00245CA6" w14:paraId="14AFEF2D" w14:textId="77777777" w:rsidTr="00245CA6">
        <w:tc>
          <w:tcPr>
            <w:tcW w:w="4785" w:type="dxa"/>
          </w:tcPr>
          <w:p w14:paraId="38F7BC53" w14:textId="77777777" w:rsidR="00245CA6" w:rsidRPr="00F06730" w:rsidRDefault="00245CA6" w:rsidP="008D02CF">
            <w:pPr>
              <w:rPr>
                <w:rFonts w:asciiTheme="majorHAnsi" w:eastAsia="Arial Unicode MS" w:hAnsiTheme="majorHAnsi"/>
                <w:sz w:val="18"/>
                <w:szCs w:val="18"/>
                <w:lang w:eastAsia="ru-RU"/>
              </w:rPr>
            </w:pPr>
            <w:r w:rsidRPr="00F06730">
              <w:rPr>
                <w:rFonts w:asciiTheme="majorHAnsi" w:eastAsia="Arial Unicode MS" w:hAnsiTheme="majorHAnsi"/>
                <w:sz w:val="18"/>
                <w:szCs w:val="18"/>
                <w:lang w:eastAsia="ru-RU"/>
              </w:rPr>
              <w:t>Bearing Company in Stepnogorsk</w:t>
            </w:r>
          </w:p>
        </w:tc>
        <w:tc>
          <w:tcPr>
            <w:tcW w:w="1263" w:type="dxa"/>
          </w:tcPr>
          <w:p w14:paraId="13007C5E" w14:textId="77777777" w:rsidR="00245CA6" w:rsidRPr="00F06730" w:rsidRDefault="00245CA6" w:rsidP="006C2E0D">
            <w:pPr>
              <w:jc w:val="right"/>
              <w:rPr>
                <w:rFonts w:asciiTheme="majorHAnsi" w:hAnsiTheme="majorHAnsi"/>
                <w:sz w:val="18"/>
                <w:szCs w:val="18"/>
              </w:rPr>
            </w:pPr>
            <w:r w:rsidRPr="00F06730">
              <w:rPr>
                <w:rFonts w:asciiTheme="majorHAnsi" w:hAnsiTheme="majorHAnsi"/>
                <w:sz w:val="18"/>
                <w:szCs w:val="18"/>
              </w:rPr>
              <w:t>32</w:t>
            </w:r>
          </w:p>
        </w:tc>
      </w:tr>
      <w:tr w:rsidR="00245CA6" w14:paraId="14083CDF" w14:textId="77777777" w:rsidTr="00245CA6">
        <w:tc>
          <w:tcPr>
            <w:tcW w:w="4785" w:type="dxa"/>
          </w:tcPr>
          <w:p w14:paraId="3C7760B2" w14:textId="77777777" w:rsidR="00245CA6" w:rsidRPr="00F06730" w:rsidRDefault="00245CA6" w:rsidP="008D02CF">
            <w:pPr>
              <w:rPr>
                <w:rFonts w:asciiTheme="majorHAnsi" w:eastAsia="Arial Unicode MS" w:hAnsiTheme="majorHAnsi"/>
                <w:sz w:val="18"/>
                <w:szCs w:val="18"/>
                <w:lang w:eastAsia="ru-RU"/>
              </w:rPr>
            </w:pPr>
            <w:r w:rsidRPr="00F06730">
              <w:rPr>
                <w:rFonts w:asciiTheme="majorHAnsi" w:hAnsiTheme="majorHAnsi"/>
                <w:sz w:val="18"/>
                <w:szCs w:val="18"/>
              </w:rPr>
              <w:t>Kazakhmys</w:t>
            </w:r>
          </w:p>
        </w:tc>
        <w:tc>
          <w:tcPr>
            <w:tcW w:w="1263" w:type="dxa"/>
          </w:tcPr>
          <w:p w14:paraId="4AC57437" w14:textId="77777777" w:rsidR="00245CA6" w:rsidRPr="00F06730" w:rsidRDefault="00245CA6" w:rsidP="006C2E0D">
            <w:pPr>
              <w:jc w:val="right"/>
              <w:rPr>
                <w:rFonts w:asciiTheme="majorHAnsi" w:hAnsiTheme="majorHAnsi"/>
                <w:sz w:val="18"/>
                <w:szCs w:val="18"/>
              </w:rPr>
            </w:pPr>
            <w:r w:rsidRPr="00F06730">
              <w:rPr>
                <w:rFonts w:asciiTheme="majorHAnsi" w:hAnsiTheme="majorHAnsi"/>
                <w:sz w:val="18"/>
                <w:szCs w:val="18"/>
              </w:rPr>
              <w:t>12</w:t>
            </w:r>
          </w:p>
        </w:tc>
      </w:tr>
      <w:tr w:rsidR="00245CA6" w14:paraId="7D54D989" w14:textId="77777777" w:rsidTr="00245CA6">
        <w:tc>
          <w:tcPr>
            <w:tcW w:w="4785" w:type="dxa"/>
          </w:tcPr>
          <w:p w14:paraId="1B13F727" w14:textId="77777777" w:rsidR="00245CA6" w:rsidRPr="00F06730" w:rsidRDefault="00245CA6" w:rsidP="008D02CF">
            <w:pPr>
              <w:rPr>
                <w:rFonts w:asciiTheme="majorHAnsi" w:eastAsia="Arial Unicode MS" w:hAnsiTheme="majorHAnsi"/>
                <w:sz w:val="18"/>
                <w:szCs w:val="18"/>
                <w:lang w:eastAsia="ru-RU"/>
              </w:rPr>
            </w:pPr>
            <w:r w:rsidRPr="00F06730">
              <w:rPr>
                <w:rFonts w:asciiTheme="majorHAnsi" w:hAnsiTheme="majorHAnsi"/>
                <w:sz w:val="18"/>
                <w:szCs w:val="18"/>
              </w:rPr>
              <w:t>Aksu ferroalloy plant</w:t>
            </w:r>
          </w:p>
        </w:tc>
        <w:tc>
          <w:tcPr>
            <w:tcW w:w="1263" w:type="dxa"/>
          </w:tcPr>
          <w:p w14:paraId="67FD5939" w14:textId="77777777" w:rsidR="00245CA6" w:rsidRPr="00F06730" w:rsidRDefault="00245CA6" w:rsidP="006C2E0D">
            <w:pPr>
              <w:jc w:val="right"/>
              <w:rPr>
                <w:rFonts w:asciiTheme="majorHAnsi" w:hAnsiTheme="majorHAnsi"/>
                <w:sz w:val="18"/>
                <w:szCs w:val="18"/>
              </w:rPr>
            </w:pPr>
            <w:r w:rsidRPr="00F06730">
              <w:rPr>
                <w:rFonts w:asciiTheme="majorHAnsi" w:hAnsiTheme="majorHAnsi"/>
                <w:sz w:val="18"/>
                <w:szCs w:val="18"/>
              </w:rPr>
              <w:t>2</w:t>
            </w:r>
          </w:p>
        </w:tc>
      </w:tr>
      <w:tr w:rsidR="00245CA6" w14:paraId="787AE1C9" w14:textId="77777777" w:rsidTr="00245CA6">
        <w:tc>
          <w:tcPr>
            <w:tcW w:w="4785" w:type="dxa"/>
          </w:tcPr>
          <w:p w14:paraId="3B2A6A4F" w14:textId="77777777" w:rsidR="00245CA6" w:rsidRPr="00F06730" w:rsidRDefault="00245CA6" w:rsidP="00245CA6">
            <w:pPr>
              <w:jc w:val="right"/>
              <w:rPr>
                <w:rFonts w:asciiTheme="majorHAnsi" w:hAnsiTheme="majorHAnsi"/>
                <w:b/>
                <w:sz w:val="18"/>
                <w:szCs w:val="18"/>
              </w:rPr>
            </w:pPr>
            <w:r w:rsidRPr="00F06730">
              <w:rPr>
                <w:rFonts w:asciiTheme="majorHAnsi" w:hAnsiTheme="majorHAnsi"/>
                <w:b/>
                <w:sz w:val="18"/>
                <w:szCs w:val="18"/>
              </w:rPr>
              <w:t>TOTAL</w:t>
            </w:r>
          </w:p>
        </w:tc>
        <w:tc>
          <w:tcPr>
            <w:tcW w:w="1263" w:type="dxa"/>
          </w:tcPr>
          <w:p w14:paraId="653D372F" w14:textId="77777777" w:rsidR="00245CA6" w:rsidRPr="00F06730" w:rsidRDefault="00245CA6" w:rsidP="006C2E0D">
            <w:pPr>
              <w:jc w:val="right"/>
              <w:rPr>
                <w:rFonts w:asciiTheme="majorHAnsi" w:hAnsiTheme="majorHAnsi"/>
                <w:b/>
                <w:sz w:val="18"/>
                <w:szCs w:val="18"/>
              </w:rPr>
            </w:pPr>
            <w:r w:rsidRPr="00F06730">
              <w:rPr>
                <w:rFonts w:asciiTheme="majorHAnsi" w:hAnsiTheme="majorHAnsi"/>
                <w:b/>
                <w:sz w:val="18"/>
                <w:szCs w:val="18"/>
              </w:rPr>
              <w:t>48</w:t>
            </w:r>
          </w:p>
        </w:tc>
      </w:tr>
    </w:tbl>
    <w:p w14:paraId="1D34C273" w14:textId="77777777" w:rsidR="00CB083B" w:rsidRDefault="00CB083B" w:rsidP="008D02CF">
      <w:pPr>
        <w:rPr>
          <w:rFonts w:asciiTheme="majorHAnsi" w:hAnsiTheme="majorHAnsi"/>
          <w:sz w:val="22"/>
          <w:szCs w:val="22"/>
        </w:rPr>
      </w:pPr>
    </w:p>
    <w:p w14:paraId="0C1474F2" w14:textId="77777777" w:rsidR="00AF2FC3" w:rsidRDefault="001C26A4" w:rsidP="00AF2FC3">
      <w:pPr>
        <w:jc w:val="both"/>
        <w:rPr>
          <w:rFonts w:asciiTheme="majorHAnsi" w:eastAsia="Arial Unicode MS" w:hAnsiTheme="majorHAnsi"/>
          <w:b/>
          <w:sz w:val="22"/>
          <w:szCs w:val="22"/>
          <w:lang w:eastAsia="ru-RU"/>
        </w:rPr>
      </w:pPr>
      <w:r>
        <w:rPr>
          <w:rFonts w:asciiTheme="majorHAnsi" w:eastAsia="Arial Unicode MS" w:hAnsiTheme="majorHAnsi"/>
          <w:b/>
          <w:sz w:val="22"/>
          <w:szCs w:val="22"/>
          <w:lang w:eastAsia="ru-RU"/>
        </w:rPr>
        <w:t>Rating Outcome 2</w:t>
      </w:r>
      <w:r w:rsidR="00AF2FC3">
        <w:rPr>
          <w:rFonts w:asciiTheme="majorHAnsi" w:eastAsia="Arial Unicode MS" w:hAnsiTheme="majorHAnsi"/>
          <w:b/>
          <w:sz w:val="22"/>
          <w:szCs w:val="22"/>
          <w:lang w:eastAsia="ru-RU"/>
        </w:rPr>
        <w:t>: Marginally Satisfactory (MS)</w:t>
      </w:r>
    </w:p>
    <w:p w14:paraId="07D7201D" w14:textId="77777777" w:rsidR="008D02CF" w:rsidRDefault="00AF2FC3" w:rsidP="00667C77">
      <w:pPr>
        <w:jc w:val="both"/>
        <w:rPr>
          <w:rFonts w:asciiTheme="majorHAnsi" w:eastAsia="Arial Unicode MS" w:hAnsiTheme="majorHAnsi"/>
          <w:sz w:val="22"/>
          <w:szCs w:val="22"/>
          <w:lang w:eastAsia="ru-RU"/>
        </w:rPr>
      </w:pPr>
      <w:r w:rsidRPr="00324047">
        <w:rPr>
          <w:rFonts w:asciiTheme="majorHAnsi" w:eastAsia="Arial Unicode MS" w:hAnsiTheme="majorHAnsi"/>
          <w:i/>
          <w:sz w:val="22"/>
          <w:szCs w:val="22"/>
          <w:lang w:eastAsia="ru-RU"/>
        </w:rPr>
        <w:t>Argumentation</w:t>
      </w:r>
      <w:r>
        <w:rPr>
          <w:rFonts w:asciiTheme="majorHAnsi" w:eastAsia="Arial Unicode MS" w:hAnsiTheme="majorHAnsi"/>
          <w:sz w:val="22"/>
          <w:szCs w:val="22"/>
          <w:lang w:eastAsia="ru-RU"/>
        </w:rPr>
        <w:t>: This rating has been provided because the number of anticipated PCB management plans as well as the number of PCB replacement plans was significantly lower than anticipated (see end-of-project targets). Secondly, even though a large number of additional companies started inventories and the project identified</w:t>
      </w:r>
      <w:r w:rsidR="003B627C">
        <w:rPr>
          <w:rFonts w:asciiTheme="majorHAnsi" w:eastAsia="Arial Unicode MS" w:hAnsiTheme="majorHAnsi"/>
          <w:sz w:val="22"/>
          <w:szCs w:val="22"/>
          <w:lang w:eastAsia="ru-RU"/>
        </w:rPr>
        <w:t xml:space="preserve"> a considerable amount of additional transformers and capacitors, the way in which the inventory results are kept doesn’t allow for easy aggregation of results. Each PCB holder is required to submit their inventory results to their regional ecological departments (16 in total + 2 cities). However, </w:t>
      </w:r>
      <w:r w:rsidR="003B627C">
        <w:rPr>
          <w:rFonts w:asciiTheme="majorHAnsi" w:eastAsia="Arial Unicode MS" w:hAnsiTheme="majorHAnsi"/>
          <w:sz w:val="22"/>
          <w:szCs w:val="22"/>
          <w:lang w:eastAsia="ru-RU"/>
        </w:rPr>
        <w:lastRenderedPageBreak/>
        <w:t>no centralized computer system is in place and documentation is submi</w:t>
      </w:r>
      <w:r w:rsidR="00A60814">
        <w:rPr>
          <w:rFonts w:asciiTheme="majorHAnsi" w:eastAsia="Arial Unicode MS" w:hAnsiTheme="majorHAnsi"/>
          <w:sz w:val="22"/>
          <w:szCs w:val="22"/>
          <w:lang w:eastAsia="ru-RU"/>
        </w:rPr>
        <w:t xml:space="preserve">tted in hard-copy. For now it appears as if the PCB management project team as well as the NIP update project team, are assuming this centralization/aggregation of inventory results for inclusion in the NIP update, however this is not very sustainable. The regional ecological departments also do not appear to have the manpower (in terms of sufficient technical staff) to review and verify submitted PCB management plans and inventory results. Finally, the project was expected </w:t>
      </w:r>
      <w:r w:rsidR="00667C77" w:rsidRPr="00667C77">
        <w:rPr>
          <w:rFonts w:asciiTheme="majorHAnsi" w:eastAsia="Arial Unicode MS" w:hAnsiTheme="majorHAnsi"/>
          <w:sz w:val="22"/>
          <w:szCs w:val="22"/>
          <w:lang w:eastAsia="ru-RU"/>
        </w:rPr>
        <w:t xml:space="preserve">to support the </w:t>
      </w:r>
      <w:r w:rsidR="008D02CF" w:rsidRPr="00667C77">
        <w:rPr>
          <w:rFonts w:asciiTheme="majorHAnsi" w:eastAsia="Arial Unicode MS" w:hAnsiTheme="majorHAnsi"/>
          <w:sz w:val="22"/>
          <w:szCs w:val="22"/>
          <w:lang w:eastAsia="ru-RU"/>
        </w:rPr>
        <w:t>Ministry of Defense (MoD)</w:t>
      </w:r>
      <w:r w:rsidR="00667C77" w:rsidRPr="00667C77">
        <w:rPr>
          <w:rFonts w:asciiTheme="majorHAnsi" w:eastAsia="Arial Unicode MS" w:hAnsiTheme="majorHAnsi"/>
          <w:sz w:val="22"/>
          <w:szCs w:val="22"/>
          <w:lang w:eastAsia="ru-RU"/>
        </w:rPr>
        <w:t xml:space="preserve"> in obtaining inventory results. </w:t>
      </w:r>
      <w:r w:rsidR="008D02CF" w:rsidRPr="00667C77">
        <w:rPr>
          <w:rFonts w:asciiTheme="majorHAnsi" w:eastAsia="Arial Unicode MS" w:hAnsiTheme="majorHAnsi"/>
          <w:sz w:val="22"/>
          <w:szCs w:val="22"/>
          <w:lang w:eastAsia="ru-RU"/>
        </w:rPr>
        <w:t xml:space="preserve">The project provided support to the MoD through the training of </w:t>
      </w:r>
      <w:r w:rsidR="00667C77" w:rsidRPr="00667C77">
        <w:rPr>
          <w:rFonts w:asciiTheme="majorHAnsi" w:eastAsia="Arial Unicode MS" w:hAnsiTheme="majorHAnsi"/>
          <w:sz w:val="22"/>
          <w:szCs w:val="22"/>
          <w:lang w:eastAsia="ru-RU"/>
        </w:rPr>
        <w:t>38 representatives, however t</w:t>
      </w:r>
      <w:r w:rsidR="008D02CF" w:rsidRPr="00667C77">
        <w:rPr>
          <w:rFonts w:asciiTheme="majorHAnsi" w:eastAsia="Arial Unicode MS" w:hAnsiTheme="majorHAnsi"/>
          <w:sz w:val="22"/>
          <w:szCs w:val="22"/>
          <w:lang w:eastAsia="ru-RU"/>
        </w:rPr>
        <w:t xml:space="preserve">he results of the inventory are </w:t>
      </w:r>
      <w:r w:rsidR="00A60814">
        <w:rPr>
          <w:rFonts w:asciiTheme="majorHAnsi" w:eastAsia="Arial Unicode MS" w:hAnsiTheme="majorHAnsi"/>
          <w:sz w:val="22"/>
          <w:szCs w:val="22"/>
          <w:lang w:eastAsia="ru-RU"/>
        </w:rPr>
        <w:t xml:space="preserve">only </w:t>
      </w:r>
      <w:r w:rsidR="008D02CF" w:rsidRPr="00667C77">
        <w:rPr>
          <w:rFonts w:asciiTheme="majorHAnsi" w:eastAsia="Arial Unicode MS" w:hAnsiTheme="majorHAnsi"/>
          <w:sz w:val="22"/>
          <w:szCs w:val="22"/>
          <w:lang w:eastAsia="ru-RU"/>
        </w:rPr>
        <w:t>expected by 2016.</w:t>
      </w:r>
      <w:r w:rsidR="00205D14">
        <w:rPr>
          <w:rFonts w:asciiTheme="majorHAnsi" w:eastAsia="Arial Unicode MS" w:hAnsiTheme="majorHAnsi"/>
          <w:sz w:val="22"/>
          <w:szCs w:val="22"/>
          <w:lang w:eastAsia="ru-RU"/>
        </w:rPr>
        <w:t xml:space="preserve"> It is for these reasons that a Marginally Satisfactory (MS) rating has been provided.</w:t>
      </w:r>
    </w:p>
    <w:p w14:paraId="62F7B4DA" w14:textId="77777777" w:rsidR="00F06730" w:rsidRDefault="00F06730" w:rsidP="00667C77">
      <w:pPr>
        <w:pBdr>
          <w:bottom w:val="single" w:sz="6" w:space="1" w:color="auto"/>
        </w:pBdr>
        <w:jc w:val="both"/>
        <w:rPr>
          <w:rFonts w:asciiTheme="majorHAnsi" w:eastAsia="Arial Unicode MS" w:hAnsiTheme="majorHAnsi"/>
          <w:sz w:val="22"/>
          <w:szCs w:val="22"/>
          <w:lang w:eastAsia="ru-RU"/>
        </w:rPr>
      </w:pPr>
    </w:p>
    <w:p w14:paraId="53E1F180" w14:textId="77777777" w:rsidR="00F0013F" w:rsidRDefault="00F0013F" w:rsidP="00E34BDF">
      <w:pPr>
        <w:jc w:val="both"/>
        <w:rPr>
          <w:rFonts w:asciiTheme="majorHAnsi" w:hAnsiTheme="majorHAnsi"/>
          <w:i/>
          <w:color w:val="FF0000"/>
          <w:sz w:val="22"/>
          <w:szCs w:val="22"/>
        </w:rPr>
      </w:pPr>
    </w:p>
    <w:tbl>
      <w:tblPr>
        <w:tblStyle w:val="LightList-Accent1"/>
        <w:tblW w:w="0" w:type="auto"/>
        <w:tblLook w:val="04A0" w:firstRow="1" w:lastRow="0" w:firstColumn="1" w:lastColumn="0" w:noHBand="0" w:noVBand="1"/>
      </w:tblPr>
      <w:tblGrid>
        <w:gridCol w:w="558"/>
        <w:gridCol w:w="3433"/>
        <w:gridCol w:w="5297"/>
      </w:tblGrid>
      <w:tr w:rsidR="00996798" w14:paraId="330BE796" w14:textId="77777777" w:rsidTr="00996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1DFAA154" w14:textId="77777777" w:rsidR="00996798" w:rsidRPr="00C4301A" w:rsidRDefault="00996798" w:rsidP="00ED7284">
            <w:pPr>
              <w:widowControl/>
              <w:autoSpaceDE/>
              <w:autoSpaceDN/>
              <w:adjustRightInd/>
              <w:spacing w:before="60" w:after="60"/>
              <w:rPr>
                <w:rFonts w:ascii="Calibri" w:eastAsia="SimSun" w:hAnsi="Calibri"/>
                <w:b w:val="0"/>
                <w:bCs w:val="0"/>
                <w:i/>
                <w:iCs/>
                <w:sz w:val="20"/>
                <w:szCs w:val="20"/>
                <w:lang w:eastAsia="zh-CN"/>
              </w:rPr>
            </w:pPr>
            <w:r>
              <w:rPr>
                <w:rFonts w:ascii="Calibri" w:eastAsia="SimSun" w:hAnsi="Calibri"/>
                <w:b w:val="0"/>
                <w:bCs w:val="0"/>
                <w:sz w:val="20"/>
                <w:szCs w:val="20"/>
                <w:lang w:eastAsia="zh-CN"/>
              </w:rPr>
              <w:t>Outcome 3</w:t>
            </w:r>
            <w:r w:rsidRPr="00083763">
              <w:rPr>
                <w:rFonts w:ascii="Calibri" w:eastAsia="SimSun" w:hAnsi="Calibri"/>
                <w:b w:val="0"/>
                <w:bCs w:val="0"/>
                <w:sz w:val="20"/>
                <w:szCs w:val="20"/>
                <w:lang w:eastAsia="zh-CN"/>
              </w:rPr>
              <w:t xml:space="preserve">: </w:t>
            </w:r>
            <w:r w:rsidRPr="00ED7284">
              <w:rPr>
                <w:rFonts w:asciiTheme="majorHAnsi" w:hAnsiTheme="majorHAnsi"/>
                <w:color w:val="FFFFFF" w:themeColor="background1"/>
                <w:sz w:val="20"/>
                <w:szCs w:val="20"/>
              </w:rPr>
              <w:t>Replacement, setting-up safe dismantling of 850 tons of PCB trans</w:t>
            </w:r>
            <w:r w:rsidRPr="00ED7284">
              <w:rPr>
                <w:rFonts w:asciiTheme="majorHAnsi" w:hAnsiTheme="majorHAnsi"/>
                <w:color w:val="FFFFFF" w:themeColor="background1"/>
                <w:sz w:val="20"/>
                <w:szCs w:val="20"/>
              </w:rPr>
              <w:softHyphen/>
              <w:t>formers and their safe disposal</w:t>
            </w:r>
          </w:p>
        </w:tc>
      </w:tr>
      <w:tr w:rsidR="009D7740" w14:paraId="7C0FEBA6" w14:textId="77777777" w:rsidTr="00996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6AC037B0" w14:textId="77777777" w:rsidR="009D7740" w:rsidRDefault="009D7740" w:rsidP="00ED7284">
            <w:pPr>
              <w:jc w:val="both"/>
              <w:rPr>
                <w:rFonts w:asciiTheme="majorHAnsi" w:hAnsiTheme="majorHAnsi"/>
                <w:color w:val="000000"/>
                <w:sz w:val="20"/>
                <w:szCs w:val="20"/>
              </w:rPr>
            </w:pPr>
          </w:p>
        </w:tc>
        <w:tc>
          <w:tcPr>
            <w:tcW w:w="3433" w:type="dxa"/>
          </w:tcPr>
          <w:p w14:paraId="6B253EBD" w14:textId="77777777" w:rsidR="009D7740" w:rsidRPr="00996798" w:rsidRDefault="009D7740" w:rsidP="0099679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0"/>
                <w:szCs w:val="20"/>
              </w:rPr>
            </w:pPr>
            <w:r w:rsidRPr="00073E27">
              <w:rPr>
                <w:rFonts w:asciiTheme="majorHAnsi" w:hAnsiTheme="majorHAnsi"/>
                <w:b/>
                <w:color w:val="000000"/>
                <w:sz w:val="20"/>
                <w:szCs w:val="20"/>
              </w:rPr>
              <w:t>Indicators</w:t>
            </w:r>
          </w:p>
        </w:tc>
        <w:tc>
          <w:tcPr>
            <w:tcW w:w="5297" w:type="dxa"/>
          </w:tcPr>
          <w:p w14:paraId="0EE4D6C5" w14:textId="77777777" w:rsidR="009D7740" w:rsidRPr="00C26E15" w:rsidRDefault="009D7740" w:rsidP="00ED728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0"/>
                <w:szCs w:val="20"/>
              </w:rPr>
            </w:pPr>
            <w:r w:rsidRPr="00027595">
              <w:rPr>
                <w:rFonts w:asciiTheme="majorHAnsi" w:hAnsiTheme="majorHAnsi"/>
                <w:b/>
                <w:sz w:val="20"/>
                <w:szCs w:val="20"/>
              </w:rPr>
              <w:t>End of Project Targets</w:t>
            </w:r>
          </w:p>
        </w:tc>
      </w:tr>
      <w:tr w:rsidR="00996798" w14:paraId="31AF5F60" w14:textId="77777777" w:rsidTr="00996798">
        <w:tc>
          <w:tcPr>
            <w:cnfStyle w:val="001000000000" w:firstRow="0" w:lastRow="0" w:firstColumn="1" w:lastColumn="0" w:oddVBand="0" w:evenVBand="0" w:oddHBand="0" w:evenHBand="0" w:firstRowFirstColumn="0" w:firstRowLastColumn="0" w:lastRowFirstColumn="0" w:lastRowLastColumn="0"/>
            <w:tcW w:w="558" w:type="dxa"/>
          </w:tcPr>
          <w:p w14:paraId="09D04654" w14:textId="77777777" w:rsidR="00996798" w:rsidRPr="00ED7284" w:rsidRDefault="00996798" w:rsidP="00ED7284">
            <w:pPr>
              <w:jc w:val="both"/>
              <w:rPr>
                <w:rFonts w:asciiTheme="majorHAnsi" w:hAnsiTheme="majorHAnsi"/>
                <w:b w:val="0"/>
                <w:color w:val="000000"/>
                <w:sz w:val="20"/>
                <w:szCs w:val="20"/>
              </w:rPr>
            </w:pPr>
            <w:r>
              <w:rPr>
                <w:rFonts w:asciiTheme="majorHAnsi" w:hAnsiTheme="majorHAnsi"/>
                <w:b w:val="0"/>
                <w:color w:val="000000"/>
                <w:sz w:val="20"/>
                <w:szCs w:val="20"/>
              </w:rPr>
              <w:t>3.1</w:t>
            </w:r>
          </w:p>
        </w:tc>
        <w:tc>
          <w:tcPr>
            <w:tcW w:w="3433" w:type="dxa"/>
          </w:tcPr>
          <w:p w14:paraId="1626C448" w14:textId="77777777" w:rsidR="00996798" w:rsidRPr="00996798" w:rsidRDefault="00996798" w:rsidP="0099679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0"/>
                <w:szCs w:val="20"/>
              </w:rPr>
            </w:pPr>
            <w:r w:rsidRPr="00996798">
              <w:rPr>
                <w:rFonts w:asciiTheme="majorHAnsi" w:hAnsiTheme="majorHAnsi"/>
                <w:color w:val="000000"/>
                <w:sz w:val="20"/>
                <w:szCs w:val="20"/>
              </w:rPr>
              <w:t>Company phase out plans developed.</w:t>
            </w:r>
          </w:p>
        </w:tc>
        <w:tc>
          <w:tcPr>
            <w:tcW w:w="5297" w:type="dxa"/>
          </w:tcPr>
          <w:p w14:paraId="6844C7BC" w14:textId="77777777" w:rsidR="00996798" w:rsidRPr="00ED7284" w:rsidRDefault="00996798" w:rsidP="00ED728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C26E15">
              <w:rPr>
                <w:rFonts w:asciiTheme="majorHAnsi" w:hAnsiTheme="majorHAnsi"/>
                <w:color w:val="000000"/>
                <w:sz w:val="20"/>
                <w:szCs w:val="20"/>
              </w:rPr>
              <w:t>106 PCB transformer</w:t>
            </w:r>
          </w:p>
        </w:tc>
      </w:tr>
      <w:tr w:rsidR="00996798" w14:paraId="60EF6EA1" w14:textId="77777777" w:rsidTr="00996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FEAA4D1" w14:textId="77777777" w:rsidR="00996798" w:rsidRPr="00ED7284" w:rsidRDefault="00996798" w:rsidP="00ED7284">
            <w:pPr>
              <w:jc w:val="both"/>
              <w:rPr>
                <w:rFonts w:asciiTheme="majorHAnsi" w:hAnsiTheme="majorHAnsi"/>
                <w:b w:val="0"/>
                <w:color w:val="000000"/>
                <w:sz w:val="20"/>
                <w:szCs w:val="20"/>
              </w:rPr>
            </w:pPr>
            <w:r>
              <w:rPr>
                <w:rFonts w:asciiTheme="majorHAnsi" w:hAnsiTheme="majorHAnsi"/>
                <w:b w:val="0"/>
                <w:color w:val="000000"/>
                <w:sz w:val="20"/>
                <w:szCs w:val="20"/>
              </w:rPr>
              <w:t>3.2</w:t>
            </w:r>
          </w:p>
        </w:tc>
        <w:tc>
          <w:tcPr>
            <w:tcW w:w="3433" w:type="dxa"/>
          </w:tcPr>
          <w:p w14:paraId="57C1AF94" w14:textId="77777777" w:rsidR="00996798" w:rsidRPr="00996798" w:rsidRDefault="00996798" w:rsidP="0099679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sidRPr="00996798">
              <w:rPr>
                <w:rFonts w:asciiTheme="majorHAnsi" w:hAnsiTheme="majorHAnsi"/>
                <w:color w:val="000000"/>
                <w:sz w:val="20"/>
                <w:szCs w:val="20"/>
              </w:rPr>
              <w:t>Safe workshop and storage assigned up dated for PCB dismantling and storage.</w:t>
            </w:r>
          </w:p>
        </w:tc>
        <w:tc>
          <w:tcPr>
            <w:tcW w:w="5297" w:type="dxa"/>
          </w:tcPr>
          <w:p w14:paraId="3C79AFCF" w14:textId="77777777" w:rsidR="00996798" w:rsidRPr="00F010F7" w:rsidRDefault="00996798" w:rsidP="00ED728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010F7">
              <w:rPr>
                <w:rFonts w:asciiTheme="majorHAnsi" w:hAnsiTheme="majorHAnsi"/>
                <w:sz w:val="20"/>
                <w:szCs w:val="20"/>
              </w:rPr>
              <w:t>(a). Safe transformer storage facility establi</w:t>
            </w:r>
            <w:r w:rsidRPr="00F010F7">
              <w:rPr>
                <w:rFonts w:asciiTheme="majorHAnsi" w:hAnsiTheme="majorHAnsi"/>
                <w:sz w:val="20"/>
                <w:szCs w:val="20"/>
              </w:rPr>
              <w:softHyphen/>
              <w:t>shed within second year of project.</w:t>
            </w:r>
          </w:p>
          <w:p w14:paraId="235A7962" w14:textId="77777777" w:rsidR="00996798" w:rsidRPr="00F010F7" w:rsidRDefault="00996798" w:rsidP="00ED728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F010F7">
              <w:rPr>
                <w:rFonts w:asciiTheme="majorHAnsi" w:hAnsiTheme="majorHAnsi"/>
                <w:sz w:val="20"/>
                <w:szCs w:val="20"/>
              </w:rPr>
              <w:t>(b). Disconnection and dismantling personnel fully trained for safe PCB handling</w:t>
            </w:r>
          </w:p>
        </w:tc>
      </w:tr>
      <w:tr w:rsidR="00996798" w14:paraId="7173DA5B" w14:textId="77777777" w:rsidTr="00996798">
        <w:tc>
          <w:tcPr>
            <w:cnfStyle w:val="001000000000" w:firstRow="0" w:lastRow="0" w:firstColumn="1" w:lastColumn="0" w:oddVBand="0" w:evenVBand="0" w:oddHBand="0" w:evenHBand="0" w:firstRowFirstColumn="0" w:firstRowLastColumn="0" w:lastRowFirstColumn="0" w:lastRowLastColumn="0"/>
            <w:tcW w:w="558" w:type="dxa"/>
          </w:tcPr>
          <w:p w14:paraId="5C740202" w14:textId="77777777" w:rsidR="00996798" w:rsidRPr="00ED7284" w:rsidRDefault="00996798" w:rsidP="00ED7284">
            <w:pPr>
              <w:rPr>
                <w:rFonts w:asciiTheme="majorHAnsi" w:hAnsiTheme="majorHAnsi"/>
                <w:b w:val="0"/>
                <w:color w:val="000000"/>
                <w:sz w:val="20"/>
                <w:szCs w:val="20"/>
              </w:rPr>
            </w:pPr>
            <w:r>
              <w:rPr>
                <w:rFonts w:asciiTheme="majorHAnsi" w:hAnsiTheme="majorHAnsi"/>
                <w:b w:val="0"/>
                <w:color w:val="000000"/>
                <w:sz w:val="20"/>
                <w:szCs w:val="20"/>
              </w:rPr>
              <w:t>3.3</w:t>
            </w:r>
          </w:p>
        </w:tc>
        <w:tc>
          <w:tcPr>
            <w:tcW w:w="3433" w:type="dxa"/>
          </w:tcPr>
          <w:p w14:paraId="697DF9AA" w14:textId="77777777" w:rsidR="00996798" w:rsidRPr="00996798" w:rsidRDefault="00996798" w:rsidP="0099679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0"/>
                <w:szCs w:val="20"/>
              </w:rPr>
            </w:pPr>
            <w:r w:rsidRPr="00996798">
              <w:rPr>
                <w:rFonts w:asciiTheme="majorHAnsi" w:hAnsiTheme="majorHAnsi"/>
                <w:color w:val="000000"/>
                <w:sz w:val="20"/>
                <w:szCs w:val="20"/>
              </w:rPr>
              <w:t>Number of PCB contaminated transformers drained and dismantled.</w:t>
            </w:r>
          </w:p>
        </w:tc>
        <w:tc>
          <w:tcPr>
            <w:tcW w:w="5297" w:type="dxa"/>
          </w:tcPr>
          <w:p w14:paraId="20DFE107" w14:textId="77777777" w:rsidR="00996798" w:rsidRPr="00F010F7" w:rsidRDefault="00996798" w:rsidP="0099679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010F7">
              <w:rPr>
                <w:rFonts w:asciiTheme="majorHAnsi" w:hAnsiTheme="majorHAnsi"/>
                <w:sz w:val="20"/>
                <w:szCs w:val="20"/>
              </w:rPr>
              <w:t xml:space="preserve">30 transformers phased-out and replaced within 36 months of project implementation. </w:t>
            </w:r>
          </w:p>
          <w:p w14:paraId="47C87D18" w14:textId="77777777" w:rsidR="00996798" w:rsidRPr="00F010F7" w:rsidRDefault="00996798" w:rsidP="00996798">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F010F7">
              <w:rPr>
                <w:rFonts w:asciiTheme="majorHAnsi" w:hAnsiTheme="majorHAnsi"/>
                <w:sz w:val="20"/>
                <w:szCs w:val="20"/>
              </w:rPr>
              <w:t>Replacement plan for all transformers accepted by end year 4.</w:t>
            </w:r>
          </w:p>
        </w:tc>
      </w:tr>
      <w:tr w:rsidR="00996798" w14:paraId="71207552" w14:textId="77777777" w:rsidTr="00996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048CD0B2" w14:textId="77777777" w:rsidR="00996798" w:rsidRPr="00ED7284" w:rsidRDefault="00996798" w:rsidP="00ED7284">
            <w:pPr>
              <w:rPr>
                <w:rFonts w:asciiTheme="majorHAnsi" w:hAnsiTheme="majorHAnsi"/>
                <w:b w:val="0"/>
                <w:color w:val="000000"/>
                <w:sz w:val="20"/>
                <w:szCs w:val="20"/>
              </w:rPr>
            </w:pPr>
            <w:r>
              <w:rPr>
                <w:rFonts w:asciiTheme="majorHAnsi" w:hAnsiTheme="majorHAnsi"/>
                <w:b w:val="0"/>
                <w:color w:val="000000"/>
                <w:sz w:val="20"/>
                <w:szCs w:val="20"/>
              </w:rPr>
              <w:t>3.4</w:t>
            </w:r>
          </w:p>
        </w:tc>
        <w:tc>
          <w:tcPr>
            <w:tcW w:w="3433" w:type="dxa"/>
          </w:tcPr>
          <w:p w14:paraId="292EE50D" w14:textId="77777777" w:rsidR="00996798" w:rsidRPr="00996798" w:rsidRDefault="00996798" w:rsidP="0099679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sidRPr="00996798">
              <w:rPr>
                <w:rFonts w:asciiTheme="majorHAnsi" w:hAnsiTheme="majorHAnsi"/>
                <w:color w:val="000000"/>
                <w:sz w:val="20"/>
                <w:szCs w:val="20"/>
              </w:rPr>
              <w:t>Tons of PCB contaminated oil and associated waste disposed through exports.</w:t>
            </w:r>
          </w:p>
        </w:tc>
        <w:tc>
          <w:tcPr>
            <w:tcW w:w="5297" w:type="dxa"/>
          </w:tcPr>
          <w:p w14:paraId="0715F9E5" w14:textId="77777777" w:rsidR="00996798" w:rsidRPr="00ED7284" w:rsidRDefault="00996798" w:rsidP="00ED7284">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20"/>
                <w:szCs w:val="20"/>
              </w:rPr>
            </w:pPr>
            <w:r w:rsidRPr="00C26E15">
              <w:rPr>
                <w:rFonts w:asciiTheme="majorHAnsi" w:hAnsiTheme="majorHAnsi"/>
                <w:color w:val="000000"/>
                <w:sz w:val="20"/>
                <w:szCs w:val="20"/>
              </w:rPr>
              <w:t>Target: 850 tons of PCB waste safely disposed.</w:t>
            </w:r>
          </w:p>
        </w:tc>
      </w:tr>
    </w:tbl>
    <w:p w14:paraId="0541AE4C" w14:textId="77777777" w:rsidR="002F7B95" w:rsidRDefault="002F7B95" w:rsidP="002F7B95">
      <w:pPr>
        <w:jc w:val="both"/>
        <w:rPr>
          <w:rFonts w:asciiTheme="majorHAnsi" w:hAnsiTheme="majorHAnsi"/>
          <w:sz w:val="22"/>
          <w:szCs w:val="22"/>
        </w:rPr>
      </w:pPr>
    </w:p>
    <w:p w14:paraId="43C8557A" w14:textId="77777777" w:rsidR="00CE1A99" w:rsidRDefault="00807F43" w:rsidP="00807F43">
      <w:pPr>
        <w:jc w:val="both"/>
        <w:rPr>
          <w:rFonts w:asciiTheme="majorHAnsi" w:hAnsiTheme="majorHAnsi"/>
          <w:sz w:val="22"/>
          <w:szCs w:val="22"/>
        </w:rPr>
      </w:pPr>
      <w:r w:rsidRPr="00807F43">
        <w:rPr>
          <w:rFonts w:asciiTheme="majorHAnsi" w:hAnsiTheme="majorHAnsi"/>
          <w:b/>
          <w:sz w:val="22"/>
          <w:szCs w:val="22"/>
        </w:rPr>
        <w:t>3.1</w:t>
      </w:r>
      <w:r w:rsidRPr="00807F43">
        <w:rPr>
          <w:rFonts w:asciiTheme="majorHAnsi" w:hAnsiTheme="majorHAnsi"/>
          <w:sz w:val="22"/>
          <w:szCs w:val="22"/>
        </w:rPr>
        <w:t xml:space="preserve"> </w:t>
      </w:r>
      <w:r w:rsidR="00CE1A99" w:rsidRPr="00807F43">
        <w:rPr>
          <w:rFonts w:asciiTheme="majorHAnsi" w:eastAsia="Arial Unicode MS" w:hAnsiTheme="majorHAnsi"/>
          <w:sz w:val="22"/>
          <w:szCs w:val="22"/>
          <w:lang w:eastAsia="ru-RU"/>
        </w:rPr>
        <w:t>The project target “</w:t>
      </w:r>
      <w:r w:rsidR="00CE1A99" w:rsidRPr="00DA03C5">
        <w:rPr>
          <w:rFonts w:asciiTheme="majorHAnsi" w:eastAsia="Arial Unicode MS" w:hAnsiTheme="majorHAnsi"/>
          <w:i/>
          <w:sz w:val="22"/>
          <w:szCs w:val="22"/>
          <w:lang w:eastAsia="ru-RU"/>
        </w:rPr>
        <w:t>106 PCB transformers phased out</w:t>
      </w:r>
      <w:r w:rsidR="00CE1A99" w:rsidRPr="00807F43">
        <w:rPr>
          <w:rFonts w:asciiTheme="majorHAnsi" w:eastAsia="Arial Unicode MS" w:hAnsiTheme="majorHAnsi"/>
          <w:sz w:val="22"/>
          <w:szCs w:val="22"/>
          <w:lang w:eastAsia="ru-RU"/>
        </w:rPr>
        <w:t xml:space="preserve">” was specifically meant for AMT Steel, </w:t>
      </w:r>
      <w:r w:rsidR="00CE1A99">
        <w:rPr>
          <w:rFonts w:asciiTheme="majorHAnsi" w:eastAsia="Arial Unicode MS" w:hAnsiTheme="majorHAnsi"/>
          <w:sz w:val="22"/>
          <w:szCs w:val="22"/>
          <w:lang w:eastAsia="ru-RU"/>
        </w:rPr>
        <w:t>which is the largest PCB transformer holder in the country.</w:t>
      </w:r>
    </w:p>
    <w:p w14:paraId="7784082D" w14:textId="77777777" w:rsidR="00CE1A99" w:rsidRDefault="00CE1A99" w:rsidP="00807F43">
      <w:pPr>
        <w:jc w:val="both"/>
        <w:rPr>
          <w:rFonts w:asciiTheme="majorHAnsi" w:hAnsiTheme="majorHAnsi"/>
          <w:sz w:val="22"/>
          <w:szCs w:val="22"/>
        </w:rPr>
      </w:pPr>
    </w:p>
    <w:p w14:paraId="1F3AA4E7" w14:textId="77777777" w:rsidR="00807F43" w:rsidRDefault="00CE1A99" w:rsidP="00807F43">
      <w:pPr>
        <w:jc w:val="both"/>
        <w:rPr>
          <w:rFonts w:asciiTheme="majorHAnsi" w:eastAsia="Arial Unicode MS" w:hAnsiTheme="majorHAnsi"/>
          <w:sz w:val="22"/>
          <w:szCs w:val="22"/>
          <w:lang w:eastAsia="ru-RU"/>
        </w:rPr>
      </w:pPr>
      <w:r w:rsidRPr="00632BB7">
        <w:rPr>
          <w:rFonts w:asciiTheme="majorHAnsi" w:eastAsia="Arial Unicode MS" w:hAnsiTheme="majorHAnsi"/>
          <w:sz w:val="22"/>
          <w:szCs w:val="22"/>
          <w:lang w:eastAsia="ru-RU"/>
        </w:rPr>
        <w:t xml:space="preserve">At the time of the TE, </w:t>
      </w:r>
      <w:r>
        <w:rPr>
          <w:rFonts w:asciiTheme="majorHAnsi" w:eastAsia="Arial Unicode MS" w:hAnsiTheme="majorHAnsi"/>
          <w:sz w:val="22"/>
          <w:szCs w:val="22"/>
          <w:lang w:eastAsia="ru-RU"/>
        </w:rPr>
        <w:t>AMT</w:t>
      </w:r>
      <w:r w:rsidRPr="00632BB7">
        <w:rPr>
          <w:rFonts w:asciiTheme="majorHAnsi" w:eastAsia="Arial Unicode MS" w:hAnsiTheme="majorHAnsi"/>
          <w:sz w:val="22"/>
          <w:szCs w:val="22"/>
          <w:lang w:eastAsia="ru-RU"/>
        </w:rPr>
        <w:t xml:space="preserve"> - representing 5% of the total number of PCB holders, and representing 65% of the PCB transformers present in Kazakhstan - had its PCB phase-out plan approved by the regional ecological department. As part of its phase-out plan, </w:t>
      </w:r>
      <w:r>
        <w:rPr>
          <w:rFonts w:asciiTheme="majorHAnsi" w:eastAsia="Arial Unicode MS" w:hAnsiTheme="majorHAnsi"/>
          <w:sz w:val="22"/>
          <w:szCs w:val="22"/>
          <w:lang w:eastAsia="ru-RU"/>
        </w:rPr>
        <w:t>the company</w:t>
      </w:r>
      <w:r w:rsidRPr="00632BB7">
        <w:rPr>
          <w:rFonts w:asciiTheme="majorHAnsi" w:eastAsia="Arial Unicode MS" w:hAnsiTheme="majorHAnsi"/>
          <w:sz w:val="22"/>
          <w:szCs w:val="22"/>
          <w:lang w:eastAsia="ru-RU"/>
        </w:rPr>
        <w:t xml:space="preserve"> (which owns 107 transformers of which 25 have already been phased out) aims to phase out the remaining 82 by 2020.</w:t>
      </w:r>
    </w:p>
    <w:p w14:paraId="27D503D1" w14:textId="77777777" w:rsidR="009F7520" w:rsidRDefault="009F7520" w:rsidP="00807F43">
      <w:pPr>
        <w:jc w:val="both"/>
        <w:rPr>
          <w:rFonts w:asciiTheme="majorHAnsi" w:eastAsia="Arial Unicode MS" w:hAnsiTheme="majorHAnsi"/>
          <w:sz w:val="22"/>
          <w:szCs w:val="22"/>
          <w:lang w:eastAsia="ru-RU"/>
        </w:rPr>
      </w:pPr>
    </w:p>
    <w:p w14:paraId="320030DC" w14:textId="7251E662" w:rsidR="009F7520" w:rsidRPr="00DA03C5" w:rsidRDefault="009F7520" w:rsidP="00807F43">
      <w:pPr>
        <w:jc w:val="both"/>
        <w:rPr>
          <w:rFonts w:asciiTheme="majorHAnsi" w:eastAsia="Arial Unicode MS" w:hAnsiTheme="majorHAnsi"/>
          <w:b/>
          <w:sz w:val="22"/>
          <w:szCs w:val="22"/>
          <w:lang w:eastAsia="ru-RU"/>
        </w:rPr>
      </w:pPr>
      <w:r>
        <w:rPr>
          <w:rFonts w:asciiTheme="majorHAnsi" w:eastAsia="Arial Unicode MS" w:hAnsiTheme="majorHAnsi"/>
          <w:sz w:val="22"/>
          <w:szCs w:val="22"/>
          <w:lang w:eastAsia="ru-RU"/>
        </w:rPr>
        <w:t xml:space="preserve">However, during the project’s development stage, </w:t>
      </w:r>
      <w:r w:rsidR="00612D56">
        <w:rPr>
          <w:rFonts w:asciiTheme="majorHAnsi" w:eastAsia="Arial Unicode MS" w:hAnsiTheme="majorHAnsi"/>
          <w:sz w:val="22"/>
          <w:szCs w:val="22"/>
          <w:lang w:eastAsia="ru-RU"/>
        </w:rPr>
        <w:t xml:space="preserve">the target of “107 transformers” was set based on the </w:t>
      </w:r>
      <w:r w:rsidR="000B48A5">
        <w:rPr>
          <w:rFonts w:asciiTheme="majorHAnsi" w:eastAsia="Arial Unicode MS" w:hAnsiTheme="majorHAnsi"/>
          <w:sz w:val="22"/>
          <w:szCs w:val="22"/>
          <w:lang w:eastAsia="ru-RU"/>
        </w:rPr>
        <w:t xml:space="preserve">replacement and </w:t>
      </w:r>
      <w:r w:rsidR="00BF2CAA">
        <w:rPr>
          <w:rFonts w:asciiTheme="majorHAnsi" w:eastAsia="Arial Unicode MS" w:hAnsiTheme="majorHAnsi"/>
          <w:sz w:val="22"/>
          <w:szCs w:val="22"/>
          <w:lang w:eastAsia="ru-RU"/>
        </w:rPr>
        <w:t xml:space="preserve">phase-out </w:t>
      </w:r>
      <w:r w:rsidR="00612D56">
        <w:rPr>
          <w:rFonts w:asciiTheme="majorHAnsi" w:eastAsia="Arial Unicode MS" w:hAnsiTheme="majorHAnsi"/>
          <w:sz w:val="22"/>
          <w:szCs w:val="22"/>
          <w:lang w:eastAsia="ru-RU"/>
        </w:rPr>
        <w:t xml:space="preserve">of all AMT owned transformers, with </w:t>
      </w:r>
      <w:r w:rsidR="00BF2CAA">
        <w:rPr>
          <w:rFonts w:asciiTheme="majorHAnsi" w:eastAsia="Arial Unicode MS" w:hAnsiTheme="majorHAnsi"/>
          <w:sz w:val="22"/>
          <w:szCs w:val="22"/>
          <w:lang w:eastAsia="ru-RU"/>
        </w:rPr>
        <w:t>AMT provid</w:t>
      </w:r>
      <w:r w:rsidR="00612D56">
        <w:rPr>
          <w:rFonts w:asciiTheme="majorHAnsi" w:eastAsia="Arial Unicode MS" w:hAnsiTheme="majorHAnsi"/>
          <w:sz w:val="22"/>
          <w:szCs w:val="22"/>
          <w:lang w:eastAsia="ru-RU"/>
        </w:rPr>
        <w:t>ing</w:t>
      </w:r>
      <w:r w:rsidR="00BF2CAA">
        <w:rPr>
          <w:rFonts w:asciiTheme="majorHAnsi" w:eastAsia="Arial Unicode MS" w:hAnsiTheme="majorHAnsi"/>
          <w:sz w:val="22"/>
          <w:szCs w:val="22"/>
          <w:lang w:eastAsia="ru-RU"/>
        </w:rPr>
        <w:t xml:space="preserve"> the necessary co-financing</w:t>
      </w:r>
      <w:r w:rsidR="00612D56">
        <w:rPr>
          <w:rFonts w:asciiTheme="majorHAnsi" w:eastAsia="Arial Unicode MS" w:hAnsiTheme="majorHAnsi"/>
          <w:sz w:val="22"/>
          <w:szCs w:val="22"/>
          <w:lang w:eastAsia="ru-RU"/>
        </w:rPr>
        <w:t xml:space="preserve"> for transformer replacement</w:t>
      </w:r>
      <w:r w:rsidR="00BF2CAA">
        <w:rPr>
          <w:rFonts w:asciiTheme="majorHAnsi" w:eastAsia="Arial Unicode MS" w:hAnsiTheme="majorHAnsi"/>
          <w:sz w:val="22"/>
          <w:szCs w:val="22"/>
          <w:lang w:eastAsia="ru-RU"/>
        </w:rPr>
        <w:t xml:space="preserve"> </w:t>
      </w:r>
      <w:r w:rsidR="00612D56">
        <w:rPr>
          <w:rFonts w:asciiTheme="majorHAnsi" w:eastAsia="Arial Unicode MS" w:hAnsiTheme="majorHAnsi"/>
          <w:sz w:val="22"/>
          <w:szCs w:val="22"/>
          <w:lang w:eastAsia="ru-RU"/>
        </w:rPr>
        <w:t>(3,475,000 US$)</w:t>
      </w:r>
      <w:r w:rsidR="00BF2CAA">
        <w:rPr>
          <w:rFonts w:asciiTheme="majorHAnsi" w:eastAsia="Arial Unicode MS" w:hAnsiTheme="majorHAnsi"/>
          <w:sz w:val="22"/>
          <w:szCs w:val="22"/>
          <w:lang w:eastAsia="ru-RU"/>
        </w:rPr>
        <w:t xml:space="preserve">. </w:t>
      </w:r>
      <w:r w:rsidR="00612D56">
        <w:rPr>
          <w:rFonts w:asciiTheme="majorHAnsi" w:eastAsia="Arial Unicode MS" w:hAnsiTheme="majorHAnsi"/>
          <w:sz w:val="22"/>
          <w:szCs w:val="22"/>
          <w:lang w:eastAsia="ru-RU"/>
        </w:rPr>
        <w:t>However, eventually AMT only replaced and phased-out 25 transformers</w:t>
      </w:r>
      <w:r w:rsidR="00D1212E">
        <w:rPr>
          <w:rFonts w:asciiTheme="majorHAnsi" w:eastAsia="Arial Unicode MS" w:hAnsiTheme="majorHAnsi"/>
          <w:sz w:val="22"/>
          <w:szCs w:val="22"/>
          <w:lang w:eastAsia="ru-RU"/>
        </w:rPr>
        <w:t>, and covered expenses related to the inventory, packaging, storage and transportation</w:t>
      </w:r>
      <w:r w:rsidR="000B48A5">
        <w:rPr>
          <w:rFonts w:asciiTheme="majorHAnsi" w:eastAsia="Arial Unicode MS" w:hAnsiTheme="majorHAnsi"/>
          <w:sz w:val="22"/>
          <w:szCs w:val="22"/>
          <w:lang w:eastAsia="ru-RU"/>
        </w:rPr>
        <w:t xml:space="preserve"> (representing </w:t>
      </w:r>
      <w:r w:rsidR="00271BCB">
        <w:rPr>
          <w:rFonts w:asciiTheme="majorHAnsi" w:eastAsia="Arial Unicode MS" w:hAnsiTheme="majorHAnsi"/>
          <w:sz w:val="22"/>
          <w:szCs w:val="22"/>
          <w:lang w:eastAsia="ru-RU"/>
        </w:rPr>
        <w:t>580,456</w:t>
      </w:r>
      <w:r w:rsidR="000B48A5">
        <w:rPr>
          <w:rFonts w:asciiTheme="majorHAnsi" w:eastAsia="Arial Unicode MS" w:hAnsiTheme="majorHAnsi"/>
          <w:sz w:val="22"/>
          <w:szCs w:val="22"/>
          <w:lang w:eastAsia="ru-RU"/>
        </w:rPr>
        <w:t xml:space="preserve"> US$ in co-financing)</w:t>
      </w:r>
      <w:r w:rsidR="00612D56">
        <w:rPr>
          <w:rFonts w:asciiTheme="majorHAnsi" w:eastAsia="Arial Unicode MS" w:hAnsiTheme="majorHAnsi"/>
          <w:sz w:val="22"/>
          <w:szCs w:val="22"/>
          <w:lang w:eastAsia="ru-RU"/>
        </w:rPr>
        <w:t xml:space="preserve">. This is one of the main reasons why </w:t>
      </w:r>
      <w:r w:rsidR="000B48A5">
        <w:rPr>
          <w:rFonts w:asciiTheme="majorHAnsi" w:eastAsia="Arial Unicode MS" w:hAnsiTheme="majorHAnsi"/>
          <w:sz w:val="22"/>
          <w:szCs w:val="22"/>
          <w:lang w:eastAsia="ru-RU"/>
        </w:rPr>
        <w:t xml:space="preserve">the level of </w:t>
      </w:r>
      <w:r w:rsidR="00612D56">
        <w:rPr>
          <w:rFonts w:asciiTheme="majorHAnsi" w:eastAsia="Arial Unicode MS" w:hAnsiTheme="majorHAnsi"/>
          <w:sz w:val="22"/>
          <w:szCs w:val="22"/>
          <w:lang w:eastAsia="ru-RU"/>
        </w:rPr>
        <w:t>co-financing raised by the project</w:t>
      </w:r>
      <w:r w:rsidR="000B48A5">
        <w:rPr>
          <w:rFonts w:asciiTheme="majorHAnsi" w:eastAsia="Arial Unicode MS" w:hAnsiTheme="majorHAnsi"/>
          <w:sz w:val="22"/>
          <w:szCs w:val="22"/>
          <w:lang w:eastAsia="ru-RU"/>
        </w:rPr>
        <w:t xml:space="preserve"> turned out to be lower than anticipated.</w:t>
      </w:r>
    </w:p>
    <w:p w14:paraId="4C5F29C9" w14:textId="77777777" w:rsidR="00807F43" w:rsidRDefault="00807F43" w:rsidP="00807F43">
      <w:pPr>
        <w:jc w:val="both"/>
        <w:rPr>
          <w:rFonts w:asciiTheme="majorHAnsi" w:eastAsia="Arial Unicode MS" w:hAnsiTheme="majorHAnsi"/>
          <w:sz w:val="22"/>
          <w:szCs w:val="22"/>
          <w:lang w:eastAsia="ru-RU"/>
        </w:rPr>
      </w:pPr>
    </w:p>
    <w:p w14:paraId="79D2D0E5" w14:textId="77777777" w:rsidR="00AA58BF" w:rsidRDefault="00DA03C5" w:rsidP="00713C54">
      <w:pPr>
        <w:jc w:val="both"/>
        <w:rPr>
          <w:rFonts w:asciiTheme="majorHAnsi" w:eastAsia="Arial Unicode MS" w:hAnsiTheme="majorHAnsi"/>
          <w:sz w:val="22"/>
          <w:szCs w:val="22"/>
          <w:lang w:eastAsia="ru-RU"/>
        </w:rPr>
      </w:pPr>
      <w:r w:rsidRPr="00713C54">
        <w:rPr>
          <w:rFonts w:asciiTheme="majorHAnsi" w:eastAsia="Arial Unicode MS" w:hAnsiTheme="majorHAnsi"/>
          <w:b/>
          <w:sz w:val="22"/>
          <w:szCs w:val="22"/>
          <w:lang w:eastAsia="ru-RU"/>
        </w:rPr>
        <w:t>3.2</w:t>
      </w:r>
      <w:r w:rsidRPr="00713C54">
        <w:rPr>
          <w:rFonts w:asciiTheme="majorHAnsi" w:eastAsia="Arial Unicode MS" w:hAnsiTheme="majorHAnsi"/>
          <w:sz w:val="22"/>
          <w:szCs w:val="22"/>
          <w:lang w:eastAsia="ru-RU"/>
        </w:rPr>
        <w:t xml:space="preserve"> </w:t>
      </w:r>
      <w:r w:rsidR="00713C54" w:rsidRPr="00713C54">
        <w:rPr>
          <w:rFonts w:asciiTheme="majorHAnsi" w:eastAsia="Arial Unicode MS" w:hAnsiTheme="majorHAnsi"/>
          <w:sz w:val="22"/>
          <w:szCs w:val="22"/>
          <w:lang w:eastAsia="ru-RU"/>
        </w:rPr>
        <w:t xml:space="preserve">At the time of the TE, of the </w:t>
      </w:r>
      <w:r w:rsidR="00713C54" w:rsidRPr="00964D19">
        <w:rPr>
          <w:rFonts w:asciiTheme="majorHAnsi" w:eastAsia="Arial Unicode MS" w:hAnsiTheme="majorHAnsi"/>
          <w:b/>
          <w:sz w:val="22"/>
          <w:szCs w:val="22"/>
          <w:lang w:eastAsia="ru-RU"/>
        </w:rPr>
        <w:t>33 PCB transformers drained with project support, 27 (80%) were stored in facilities upgraded to meet storage requirements for drained PCB transformers</w:t>
      </w:r>
      <w:r w:rsidR="00713C54" w:rsidRPr="00713C54">
        <w:rPr>
          <w:rFonts w:asciiTheme="majorHAnsi" w:eastAsia="Arial Unicode MS" w:hAnsiTheme="majorHAnsi"/>
          <w:sz w:val="22"/>
          <w:szCs w:val="22"/>
          <w:lang w:eastAsia="ru-RU"/>
        </w:rPr>
        <w:t xml:space="preserve">. </w:t>
      </w:r>
    </w:p>
    <w:p w14:paraId="27A4C8F8" w14:textId="77777777" w:rsidR="00AA58BF" w:rsidRDefault="00AA58BF" w:rsidP="00713C54">
      <w:pPr>
        <w:jc w:val="both"/>
        <w:rPr>
          <w:rFonts w:asciiTheme="majorHAnsi" w:eastAsia="Arial Unicode MS" w:hAnsiTheme="majorHAnsi"/>
          <w:sz w:val="22"/>
          <w:szCs w:val="22"/>
          <w:lang w:eastAsia="ru-RU"/>
        </w:rPr>
      </w:pPr>
    </w:p>
    <w:p w14:paraId="77BE9B98" w14:textId="77777777" w:rsidR="00713C54" w:rsidRPr="00713C54" w:rsidRDefault="00713C54" w:rsidP="00713C54">
      <w:pPr>
        <w:jc w:val="both"/>
        <w:rPr>
          <w:rFonts w:asciiTheme="majorHAnsi" w:eastAsia="Arial Unicode MS" w:hAnsiTheme="majorHAnsi"/>
          <w:sz w:val="22"/>
          <w:szCs w:val="22"/>
          <w:lang w:eastAsia="ru-RU"/>
        </w:rPr>
      </w:pPr>
      <w:r w:rsidRPr="00713C54">
        <w:rPr>
          <w:rFonts w:asciiTheme="majorHAnsi" w:eastAsia="Arial Unicode MS" w:hAnsiTheme="majorHAnsi"/>
          <w:sz w:val="22"/>
          <w:szCs w:val="22"/>
          <w:lang w:eastAsia="ru-RU"/>
        </w:rPr>
        <w:t xml:space="preserve">Throughout the course of </w:t>
      </w:r>
      <w:r w:rsidR="00AA58BF">
        <w:rPr>
          <w:rFonts w:asciiTheme="majorHAnsi" w:eastAsia="Arial Unicode MS" w:hAnsiTheme="majorHAnsi"/>
          <w:sz w:val="22"/>
          <w:szCs w:val="22"/>
          <w:lang w:eastAsia="ru-RU"/>
        </w:rPr>
        <w:t xml:space="preserve">the </w:t>
      </w:r>
      <w:r w:rsidRPr="00713C54">
        <w:rPr>
          <w:rFonts w:asciiTheme="majorHAnsi" w:eastAsia="Arial Unicode MS" w:hAnsiTheme="majorHAnsi"/>
          <w:sz w:val="22"/>
          <w:szCs w:val="22"/>
          <w:lang w:eastAsia="ru-RU"/>
        </w:rPr>
        <w:t>project</w:t>
      </w:r>
      <w:r w:rsidR="00AA58BF">
        <w:rPr>
          <w:rFonts w:asciiTheme="majorHAnsi" w:eastAsia="Arial Unicode MS" w:hAnsiTheme="majorHAnsi"/>
          <w:sz w:val="22"/>
          <w:szCs w:val="22"/>
          <w:lang w:eastAsia="ru-RU"/>
        </w:rPr>
        <w:t>’s</w:t>
      </w:r>
      <w:r w:rsidRPr="00713C54">
        <w:rPr>
          <w:rFonts w:asciiTheme="majorHAnsi" w:eastAsia="Arial Unicode MS" w:hAnsiTheme="majorHAnsi"/>
          <w:sz w:val="22"/>
          <w:szCs w:val="22"/>
          <w:lang w:eastAsia="ru-RU"/>
        </w:rPr>
        <w:t xml:space="preserve"> implementation, the project </w:t>
      </w:r>
      <w:r w:rsidR="00D616E7" w:rsidRPr="00713C54">
        <w:rPr>
          <w:rFonts w:asciiTheme="majorHAnsi" w:eastAsia="Arial Unicode MS" w:hAnsiTheme="majorHAnsi"/>
          <w:sz w:val="22"/>
          <w:szCs w:val="22"/>
          <w:lang w:eastAsia="ru-RU"/>
        </w:rPr>
        <w:t xml:space="preserve">provided advise to PCB </w:t>
      </w:r>
      <w:r w:rsidRPr="00713C54">
        <w:rPr>
          <w:rFonts w:asciiTheme="majorHAnsi" w:eastAsia="Arial Unicode MS" w:hAnsiTheme="majorHAnsi"/>
          <w:sz w:val="22"/>
          <w:szCs w:val="22"/>
          <w:lang w:eastAsia="ru-RU"/>
        </w:rPr>
        <w:t xml:space="preserve">transformer </w:t>
      </w:r>
      <w:r w:rsidR="00D616E7" w:rsidRPr="00713C54">
        <w:rPr>
          <w:rFonts w:asciiTheme="majorHAnsi" w:eastAsia="Arial Unicode MS" w:hAnsiTheme="majorHAnsi"/>
          <w:sz w:val="22"/>
          <w:szCs w:val="22"/>
          <w:lang w:eastAsia="ru-RU"/>
        </w:rPr>
        <w:t xml:space="preserve">holders on the requirements for safe storage of PCB containing wastes. </w:t>
      </w:r>
      <w:r w:rsidRPr="00713C54">
        <w:rPr>
          <w:rFonts w:asciiTheme="majorHAnsi" w:eastAsia="Arial Unicode MS" w:hAnsiTheme="majorHAnsi"/>
          <w:sz w:val="22"/>
          <w:szCs w:val="22"/>
          <w:lang w:eastAsia="ru-RU"/>
        </w:rPr>
        <w:t xml:space="preserve">In addition, PolyEco and the project trained personnel of Promotchod </w:t>
      </w:r>
      <w:r w:rsidR="00964D19">
        <w:rPr>
          <w:rFonts w:asciiTheme="majorHAnsi" w:eastAsia="Arial Unicode MS" w:hAnsiTheme="majorHAnsi"/>
          <w:sz w:val="22"/>
          <w:szCs w:val="22"/>
          <w:lang w:eastAsia="ru-RU"/>
        </w:rPr>
        <w:t>Kazakhstan</w:t>
      </w:r>
      <w:r w:rsidR="00AA58BF">
        <w:rPr>
          <w:rFonts w:asciiTheme="majorHAnsi" w:eastAsia="Arial Unicode MS" w:hAnsiTheme="majorHAnsi"/>
          <w:sz w:val="22"/>
          <w:szCs w:val="22"/>
          <w:lang w:eastAsia="ru-RU"/>
        </w:rPr>
        <w:t>, AMT C</w:t>
      </w:r>
      <w:r w:rsidRPr="00713C54">
        <w:rPr>
          <w:rFonts w:asciiTheme="majorHAnsi" w:eastAsia="Arial Unicode MS" w:hAnsiTheme="majorHAnsi"/>
          <w:sz w:val="22"/>
          <w:szCs w:val="22"/>
          <w:lang w:eastAsia="ru-RU"/>
        </w:rPr>
        <w:t>o</w:t>
      </w:r>
      <w:r w:rsidR="00AA58BF">
        <w:rPr>
          <w:rFonts w:asciiTheme="majorHAnsi" w:eastAsia="Arial Unicode MS" w:hAnsiTheme="majorHAnsi"/>
          <w:sz w:val="22"/>
          <w:szCs w:val="22"/>
          <w:lang w:eastAsia="ru-RU"/>
        </w:rPr>
        <w:t>al and S</w:t>
      </w:r>
      <w:r w:rsidRPr="00713C54">
        <w:rPr>
          <w:rFonts w:asciiTheme="majorHAnsi" w:eastAsia="Arial Unicode MS" w:hAnsiTheme="majorHAnsi"/>
          <w:sz w:val="22"/>
          <w:szCs w:val="22"/>
          <w:lang w:eastAsia="ru-RU"/>
        </w:rPr>
        <w:t>teel, Kazakhmys, Atyrau oil refinery, Stepnogorsk ball bearing company, among others</w:t>
      </w:r>
      <w:r w:rsidR="00AA58BF">
        <w:rPr>
          <w:rFonts w:asciiTheme="majorHAnsi" w:eastAsia="Arial Unicode MS" w:hAnsiTheme="majorHAnsi"/>
          <w:sz w:val="22"/>
          <w:szCs w:val="22"/>
          <w:lang w:eastAsia="ru-RU"/>
        </w:rPr>
        <w:t>,</w:t>
      </w:r>
      <w:r w:rsidRPr="00713C54">
        <w:rPr>
          <w:rFonts w:asciiTheme="majorHAnsi" w:eastAsia="Arial Unicode MS" w:hAnsiTheme="majorHAnsi"/>
          <w:sz w:val="22"/>
          <w:szCs w:val="22"/>
          <w:lang w:eastAsia="ru-RU"/>
        </w:rPr>
        <w:t xml:space="preserve"> on </w:t>
      </w:r>
      <w:r w:rsidR="00964D19">
        <w:rPr>
          <w:rFonts w:asciiTheme="majorHAnsi" w:eastAsia="Arial Unicode MS" w:hAnsiTheme="majorHAnsi"/>
          <w:sz w:val="22"/>
          <w:szCs w:val="22"/>
          <w:lang w:eastAsia="ru-RU"/>
        </w:rPr>
        <w:t xml:space="preserve">transformer </w:t>
      </w:r>
      <w:r w:rsidRPr="00713C54">
        <w:rPr>
          <w:rFonts w:asciiTheme="majorHAnsi" w:eastAsia="Arial Unicode MS" w:hAnsiTheme="majorHAnsi"/>
          <w:sz w:val="22"/>
          <w:szCs w:val="22"/>
          <w:lang w:eastAsia="ru-RU"/>
        </w:rPr>
        <w:t>drainage, packaging, transportation and storage.</w:t>
      </w:r>
    </w:p>
    <w:p w14:paraId="66641DB0" w14:textId="77777777" w:rsidR="00D616E7" w:rsidRDefault="00D616E7" w:rsidP="00D616E7">
      <w:pPr>
        <w:ind w:right="159"/>
        <w:jc w:val="both"/>
        <w:rPr>
          <w:rFonts w:asciiTheme="majorHAnsi" w:eastAsia="Arial Unicode MS" w:hAnsiTheme="majorHAnsi"/>
          <w:sz w:val="20"/>
          <w:szCs w:val="20"/>
          <w:lang w:eastAsia="ru-RU"/>
        </w:rPr>
      </w:pPr>
    </w:p>
    <w:p w14:paraId="29D3D25D" w14:textId="77777777" w:rsidR="00713C54" w:rsidRPr="00964D19" w:rsidRDefault="00964D19" w:rsidP="00D616E7">
      <w:pPr>
        <w:ind w:right="159"/>
        <w:jc w:val="both"/>
        <w:rPr>
          <w:rFonts w:asciiTheme="majorHAnsi" w:hAnsiTheme="majorHAnsi"/>
          <w:sz w:val="22"/>
          <w:szCs w:val="22"/>
        </w:rPr>
      </w:pPr>
      <w:r w:rsidRPr="00964D19">
        <w:rPr>
          <w:rFonts w:asciiTheme="majorHAnsi" w:hAnsiTheme="majorHAnsi"/>
          <w:sz w:val="22"/>
          <w:szCs w:val="22"/>
        </w:rPr>
        <w:t>At the time of the TE:</w:t>
      </w:r>
    </w:p>
    <w:p w14:paraId="3E3A0311" w14:textId="77777777" w:rsidR="00964D19" w:rsidRDefault="00D616E7" w:rsidP="00887750">
      <w:pPr>
        <w:pStyle w:val="ListParagraph"/>
        <w:numPr>
          <w:ilvl w:val="0"/>
          <w:numId w:val="25"/>
        </w:numPr>
        <w:spacing w:before="0" w:line="240" w:lineRule="auto"/>
        <w:ind w:left="279" w:right="159" w:hanging="279"/>
        <w:jc w:val="both"/>
        <w:rPr>
          <w:rFonts w:asciiTheme="majorHAnsi" w:eastAsia="Arial Unicode MS" w:hAnsiTheme="majorHAnsi"/>
          <w:sz w:val="22"/>
          <w:szCs w:val="22"/>
          <w:lang w:eastAsia="ru-RU"/>
        </w:rPr>
      </w:pPr>
      <w:r w:rsidRPr="00964D19">
        <w:rPr>
          <w:rFonts w:asciiTheme="majorHAnsi" w:eastAsia="Arial Unicode MS" w:hAnsiTheme="majorHAnsi"/>
          <w:sz w:val="22"/>
          <w:szCs w:val="22"/>
          <w:lang w:eastAsia="ru-RU"/>
        </w:rPr>
        <w:t>AMT was storing 22 of the drained 25 transformers in a storage location upgraded b</w:t>
      </w:r>
      <w:r w:rsidR="00964D19" w:rsidRPr="00964D19">
        <w:rPr>
          <w:rFonts w:asciiTheme="majorHAnsi" w:eastAsia="Arial Unicode MS" w:hAnsiTheme="majorHAnsi"/>
          <w:sz w:val="22"/>
          <w:szCs w:val="22"/>
          <w:lang w:eastAsia="ru-RU"/>
        </w:rPr>
        <w:t>ased on project recommendations</w:t>
      </w:r>
      <w:r w:rsidR="00AA58BF">
        <w:rPr>
          <w:rFonts w:asciiTheme="majorHAnsi" w:eastAsia="Arial Unicode MS" w:hAnsiTheme="majorHAnsi"/>
          <w:sz w:val="22"/>
          <w:szCs w:val="22"/>
          <w:lang w:eastAsia="ru-RU"/>
        </w:rPr>
        <w:t xml:space="preserve">. According to AMT it had been impossible to transport the other 3 transformers to the centralized location, due to transportation challenges.  </w:t>
      </w:r>
    </w:p>
    <w:p w14:paraId="52946F61" w14:textId="77777777" w:rsidR="00964D19" w:rsidRPr="00964D19" w:rsidRDefault="00D616E7" w:rsidP="00887750">
      <w:pPr>
        <w:pStyle w:val="ListParagraph"/>
        <w:numPr>
          <w:ilvl w:val="0"/>
          <w:numId w:val="25"/>
        </w:numPr>
        <w:spacing w:before="0" w:line="240" w:lineRule="auto"/>
        <w:ind w:left="279" w:right="159" w:hanging="279"/>
        <w:jc w:val="both"/>
        <w:rPr>
          <w:rFonts w:asciiTheme="majorHAnsi" w:eastAsia="Arial Unicode MS" w:hAnsiTheme="majorHAnsi"/>
          <w:sz w:val="22"/>
          <w:szCs w:val="22"/>
          <w:lang w:eastAsia="ru-RU"/>
        </w:rPr>
      </w:pPr>
      <w:r w:rsidRPr="00964D19">
        <w:rPr>
          <w:rFonts w:asciiTheme="majorHAnsi" w:eastAsia="Arial Unicode MS" w:hAnsiTheme="majorHAnsi"/>
          <w:sz w:val="22"/>
          <w:szCs w:val="22"/>
          <w:lang w:eastAsia="ru-RU"/>
        </w:rPr>
        <w:t xml:space="preserve">Stepnogorsk Bearing Plan was safely storing 2 drained “empty” transformers. </w:t>
      </w:r>
    </w:p>
    <w:p w14:paraId="2381ABAA" w14:textId="77777777" w:rsidR="00D616E7" w:rsidRPr="00964D19" w:rsidRDefault="00D616E7" w:rsidP="00887750">
      <w:pPr>
        <w:pStyle w:val="ListParagraph"/>
        <w:numPr>
          <w:ilvl w:val="0"/>
          <w:numId w:val="25"/>
        </w:numPr>
        <w:spacing w:before="0" w:line="240" w:lineRule="auto"/>
        <w:ind w:left="279" w:right="159" w:hanging="279"/>
        <w:jc w:val="both"/>
        <w:rPr>
          <w:rFonts w:asciiTheme="majorHAnsi" w:eastAsia="Arial Unicode MS" w:hAnsiTheme="majorHAnsi"/>
          <w:sz w:val="22"/>
          <w:szCs w:val="22"/>
          <w:lang w:eastAsia="ru-RU"/>
        </w:rPr>
      </w:pPr>
      <w:r w:rsidRPr="00964D19">
        <w:rPr>
          <w:rFonts w:asciiTheme="majorHAnsi" w:eastAsia="Arial Unicode MS" w:hAnsiTheme="majorHAnsi"/>
          <w:sz w:val="22"/>
          <w:szCs w:val="22"/>
          <w:lang w:eastAsia="ru-RU"/>
        </w:rPr>
        <w:lastRenderedPageBreak/>
        <w:t xml:space="preserve">The project also provided training and recommendations to Aksu Ferroalloy Plant for upgrading of its storage facility. However, at the time of the TE the recommendations had not yet been implemented. </w:t>
      </w:r>
    </w:p>
    <w:p w14:paraId="40A360EA" w14:textId="77777777" w:rsidR="00996798" w:rsidRPr="00964D19" w:rsidRDefault="00964D19" w:rsidP="00E34BDF">
      <w:pPr>
        <w:jc w:val="both"/>
        <w:rPr>
          <w:rFonts w:asciiTheme="majorHAnsi" w:hAnsiTheme="majorHAnsi"/>
          <w:sz w:val="22"/>
          <w:szCs w:val="22"/>
        </w:rPr>
      </w:pPr>
      <w:r w:rsidRPr="00964D19">
        <w:rPr>
          <w:rFonts w:asciiTheme="majorHAnsi" w:hAnsiTheme="majorHAnsi"/>
          <w:sz w:val="22"/>
          <w:szCs w:val="22"/>
        </w:rPr>
        <w:t xml:space="preserve">The storage of drained empty PCB transformer shells, although safely stored for now, does pose risks for the future. Eventually, such shells require decontamination, as holders are likely unwilling to store such waste indefinitely. Unfortunately, there are no </w:t>
      </w:r>
      <w:r>
        <w:rPr>
          <w:rFonts w:asciiTheme="majorHAnsi" w:hAnsiTheme="majorHAnsi"/>
          <w:sz w:val="22"/>
          <w:szCs w:val="22"/>
        </w:rPr>
        <w:t>decontamination</w:t>
      </w:r>
      <w:r w:rsidRPr="00964D19">
        <w:rPr>
          <w:rFonts w:asciiTheme="majorHAnsi" w:hAnsiTheme="majorHAnsi"/>
          <w:sz w:val="22"/>
          <w:szCs w:val="22"/>
        </w:rPr>
        <w:t xml:space="preserve"> solutions yet</w:t>
      </w:r>
      <w:r>
        <w:rPr>
          <w:rFonts w:asciiTheme="majorHAnsi" w:hAnsiTheme="majorHAnsi"/>
          <w:sz w:val="22"/>
          <w:szCs w:val="22"/>
        </w:rPr>
        <w:t xml:space="preserve"> at national level</w:t>
      </w:r>
      <w:r w:rsidRPr="00964D19">
        <w:rPr>
          <w:rFonts w:asciiTheme="majorHAnsi" w:hAnsiTheme="majorHAnsi"/>
          <w:sz w:val="22"/>
          <w:szCs w:val="22"/>
        </w:rPr>
        <w:t xml:space="preserve"> and as such the risk persists that in the future emptied shells might be inadequately reused. It is therefore of utmost importance that in the near future solution</w:t>
      </w:r>
      <w:r w:rsidR="005721E7">
        <w:rPr>
          <w:rFonts w:asciiTheme="majorHAnsi" w:hAnsiTheme="majorHAnsi"/>
          <w:sz w:val="22"/>
          <w:szCs w:val="22"/>
        </w:rPr>
        <w:t>s</w:t>
      </w:r>
      <w:r w:rsidRPr="00964D19">
        <w:rPr>
          <w:rFonts w:asciiTheme="majorHAnsi" w:hAnsiTheme="majorHAnsi"/>
          <w:sz w:val="22"/>
          <w:szCs w:val="22"/>
        </w:rPr>
        <w:t xml:space="preserve"> for decontamination in the coun</w:t>
      </w:r>
      <w:r>
        <w:rPr>
          <w:rFonts w:asciiTheme="majorHAnsi" w:hAnsiTheme="majorHAnsi"/>
          <w:sz w:val="22"/>
          <w:szCs w:val="22"/>
        </w:rPr>
        <w:t>t</w:t>
      </w:r>
      <w:r w:rsidRPr="00964D19">
        <w:rPr>
          <w:rFonts w:asciiTheme="majorHAnsi" w:hAnsiTheme="majorHAnsi"/>
          <w:sz w:val="22"/>
          <w:szCs w:val="22"/>
        </w:rPr>
        <w:t xml:space="preserve">ry are being put in place, for example </w:t>
      </w:r>
      <w:r w:rsidR="005721E7">
        <w:rPr>
          <w:rFonts w:asciiTheme="majorHAnsi" w:hAnsiTheme="majorHAnsi"/>
          <w:sz w:val="22"/>
          <w:szCs w:val="22"/>
        </w:rPr>
        <w:t>through the development and implementation of a PCB project focusing on decontamination</w:t>
      </w:r>
      <w:r w:rsidRPr="00964D19">
        <w:rPr>
          <w:rFonts w:asciiTheme="majorHAnsi" w:hAnsiTheme="majorHAnsi"/>
          <w:sz w:val="22"/>
          <w:szCs w:val="22"/>
        </w:rPr>
        <w:t xml:space="preserve">. </w:t>
      </w:r>
    </w:p>
    <w:p w14:paraId="56C9C7C6" w14:textId="77777777" w:rsidR="00996798" w:rsidRDefault="00996798" w:rsidP="00E34BDF">
      <w:pPr>
        <w:jc w:val="both"/>
        <w:rPr>
          <w:rFonts w:asciiTheme="majorHAnsi" w:hAnsiTheme="majorHAnsi"/>
          <w:i/>
          <w:color w:val="FF0000"/>
          <w:sz w:val="22"/>
          <w:szCs w:val="22"/>
        </w:rPr>
      </w:pPr>
    </w:p>
    <w:p w14:paraId="1601DDCF" w14:textId="77777777" w:rsidR="00996798" w:rsidRDefault="0022670B" w:rsidP="00E34BDF">
      <w:pPr>
        <w:jc w:val="both"/>
        <w:rPr>
          <w:rFonts w:asciiTheme="majorHAnsi" w:eastAsia="Arial Unicode MS" w:hAnsiTheme="majorHAnsi"/>
          <w:sz w:val="22"/>
          <w:szCs w:val="22"/>
          <w:lang w:eastAsia="ru-RU"/>
        </w:rPr>
      </w:pPr>
      <w:r w:rsidRPr="00713C54">
        <w:rPr>
          <w:rFonts w:asciiTheme="majorHAnsi" w:eastAsia="Arial Unicode MS" w:hAnsiTheme="majorHAnsi"/>
          <w:b/>
          <w:sz w:val="22"/>
          <w:szCs w:val="22"/>
          <w:lang w:eastAsia="ru-RU"/>
        </w:rPr>
        <w:t>3.</w:t>
      </w:r>
      <w:r>
        <w:rPr>
          <w:rFonts w:asciiTheme="majorHAnsi" w:eastAsia="Arial Unicode MS" w:hAnsiTheme="majorHAnsi"/>
          <w:b/>
          <w:sz w:val="22"/>
          <w:szCs w:val="22"/>
          <w:lang w:eastAsia="ru-RU"/>
        </w:rPr>
        <w:t>3</w:t>
      </w:r>
      <w:r w:rsidRPr="00713C54">
        <w:rPr>
          <w:rFonts w:asciiTheme="majorHAnsi" w:eastAsia="Arial Unicode MS" w:hAnsiTheme="majorHAnsi"/>
          <w:sz w:val="22"/>
          <w:szCs w:val="22"/>
          <w:lang w:eastAsia="ru-RU"/>
        </w:rPr>
        <w:t xml:space="preserve"> </w:t>
      </w:r>
      <w:r w:rsidR="006A685D" w:rsidRPr="00E70E4A">
        <w:rPr>
          <w:rFonts w:asciiTheme="majorHAnsi" w:eastAsia="Arial Unicode MS" w:hAnsiTheme="majorHAnsi"/>
          <w:sz w:val="22"/>
          <w:szCs w:val="22"/>
          <w:lang w:eastAsia="ru-RU"/>
        </w:rPr>
        <w:t xml:space="preserve">At the time of the TE, </w:t>
      </w:r>
      <w:r w:rsidR="00E70E4A" w:rsidRPr="00E70E4A">
        <w:rPr>
          <w:rFonts w:asciiTheme="majorHAnsi" w:eastAsia="Arial Unicode MS" w:hAnsiTheme="majorHAnsi"/>
          <w:sz w:val="22"/>
          <w:szCs w:val="22"/>
          <w:lang w:eastAsia="ru-RU"/>
        </w:rPr>
        <w:t>PCB holders</w:t>
      </w:r>
      <w:r w:rsidR="006A685D" w:rsidRPr="00E70E4A">
        <w:rPr>
          <w:rFonts w:asciiTheme="majorHAnsi" w:eastAsia="Arial Unicode MS" w:hAnsiTheme="majorHAnsi"/>
          <w:sz w:val="22"/>
          <w:szCs w:val="22"/>
          <w:lang w:eastAsia="ru-RU"/>
        </w:rPr>
        <w:t xml:space="preserve"> </w:t>
      </w:r>
      <w:r w:rsidR="00E70E4A" w:rsidRPr="00E70E4A">
        <w:rPr>
          <w:rFonts w:asciiTheme="majorHAnsi" w:eastAsia="Arial Unicode MS" w:hAnsiTheme="majorHAnsi"/>
          <w:sz w:val="22"/>
          <w:szCs w:val="22"/>
          <w:lang w:eastAsia="ru-RU"/>
        </w:rPr>
        <w:t xml:space="preserve">had phased out a total of </w:t>
      </w:r>
      <w:r w:rsidR="00E70E4A" w:rsidRPr="00E70E4A">
        <w:rPr>
          <w:rFonts w:asciiTheme="majorHAnsi" w:eastAsia="Arial Unicode MS" w:hAnsiTheme="majorHAnsi"/>
          <w:b/>
          <w:sz w:val="22"/>
          <w:szCs w:val="22"/>
          <w:lang w:eastAsia="ru-RU"/>
        </w:rPr>
        <w:t>33</w:t>
      </w:r>
      <w:r w:rsidR="007234CD">
        <w:rPr>
          <w:rFonts w:asciiTheme="majorHAnsi" w:eastAsia="Arial Unicode MS" w:hAnsiTheme="majorHAnsi"/>
          <w:sz w:val="22"/>
          <w:szCs w:val="22"/>
          <w:lang w:eastAsia="ru-RU"/>
        </w:rPr>
        <w:t xml:space="preserve"> transformers. A</w:t>
      </w:r>
      <w:r w:rsidR="00E70E4A">
        <w:rPr>
          <w:rFonts w:asciiTheme="majorHAnsi" w:eastAsia="Arial Unicode MS" w:hAnsiTheme="majorHAnsi"/>
          <w:sz w:val="22"/>
          <w:szCs w:val="22"/>
          <w:lang w:eastAsia="ru-RU"/>
        </w:rPr>
        <w:t>n overview o</w:t>
      </w:r>
      <w:r w:rsidR="007234CD">
        <w:rPr>
          <w:rFonts w:asciiTheme="majorHAnsi" w:eastAsia="Arial Unicode MS" w:hAnsiTheme="majorHAnsi"/>
          <w:sz w:val="22"/>
          <w:szCs w:val="22"/>
          <w:lang w:eastAsia="ru-RU"/>
        </w:rPr>
        <w:t xml:space="preserve">f the phased out transformers is provided </w:t>
      </w:r>
      <w:r w:rsidR="007234CD" w:rsidRPr="006F2742">
        <w:rPr>
          <w:rFonts w:asciiTheme="majorHAnsi" w:eastAsia="Arial Unicode MS" w:hAnsiTheme="majorHAnsi"/>
          <w:sz w:val="22"/>
          <w:szCs w:val="22"/>
          <w:lang w:eastAsia="ru-RU"/>
        </w:rPr>
        <w:t>in</w:t>
      </w:r>
      <w:r w:rsidR="00E70E4A" w:rsidRPr="006F2742">
        <w:rPr>
          <w:rFonts w:asciiTheme="majorHAnsi" w:eastAsia="Arial Unicode MS" w:hAnsiTheme="majorHAnsi"/>
          <w:sz w:val="22"/>
          <w:szCs w:val="22"/>
          <w:lang w:eastAsia="ru-RU"/>
        </w:rPr>
        <w:t xml:space="preserve"> </w:t>
      </w:r>
      <w:r w:rsidR="005721E7" w:rsidRPr="006F2742">
        <w:rPr>
          <w:rFonts w:asciiTheme="majorHAnsi" w:eastAsia="Arial Unicode MS" w:hAnsiTheme="majorHAnsi"/>
          <w:sz w:val="22"/>
          <w:szCs w:val="22"/>
          <w:lang w:eastAsia="ru-RU"/>
        </w:rPr>
        <w:t>T</w:t>
      </w:r>
      <w:r w:rsidR="00E70E4A" w:rsidRPr="006F2742">
        <w:rPr>
          <w:rFonts w:asciiTheme="majorHAnsi" w:eastAsia="Arial Unicode MS" w:hAnsiTheme="majorHAnsi"/>
          <w:sz w:val="22"/>
          <w:szCs w:val="22"/>
          <w:lang w:eastAsia="ru-RU"/>
        </w:rPr>
        <w:t>able 1</w:t>
      </w:r>
      <w:r w:rsidR="005721E7" w:rsidRPr="006F2742">
        <w:rPr>
          <w:rFonts w:asciiTheme="majorHAnsi" w:eastAsia="Arial Unicode MS" w:hAnsiTheme="majorHAnsi"/>
          <w:sz w:val="22"/>
          <w:szCs w:val="22"/>
          <w:lang w:eastAsia="ru-RU"/>
        </w:rPr>
        <w:t>6 below</w:t>
      </w:r>
      <w:r w:rsidR="005721E7">
        <w:rPr>
          <w:rFonts w:asciiTheme="majorHAnsi" w:eastAsia="Arial Unicode MS" w:hAnsiTheme="majorHAnsi"/>
          <w:sz w:val="22"/>
          <w:szCs w:val="22"/>
          <w:lang w:eastAsia="ru-RU"/>
        </w:rPr>
        <w:t>. The T</w:t>
      </w:r>
      <w:r w:rsidR="007234CD">
        <w:rPr>
          <w:rFonts w:asciiTheme="majorHAnsi" w:eastAsia="Arial Unicode MS" w:hAnsiTheme="majorHAnsi"/>
          <w:sz w:val="22"/>
          <w:szCs w:val="22"/>
          <w:lang w:eastAsia="ru-RU"/>
        </w:rPr>
        <w:t xml:space="preserve">able also provides an overview of the weight of the PCB oil and waste recovered from these transformers. </w:t>
      </w:r>
    </w:p>
    <w:p w14:paraId="60A710BC" w14:textId="77777777" w:rsidR="00E70E4A" w:rsidRDefault="00E70E4A" w:rsidP="00E34BDF">
      <w:pPr>
        <w:jc w:val="both"/>
        <w:rPr>
          <w:rFonts w:asciiTheme="majorHAnsi" w:eastAsia="Arial Unicode MS" w:hAnsiTheme="majorHAnsi"/>
          <w:sz w:val="22"/>
          <w:szCs w:val="22"/>
          <w:lang w:eastAsia="ru-RU"/>
        </w:rPr>
      </w:pPr>
    </w:p>
    <w:p w14:paraId="0439E187" w14:textId="77777777" w:rsidR="006A685D" w:rsidRPr="008D5096" w:rsidRDefault="006A685D" w:rsidP="006A685D">
      <w:pPr>
        <w:pStyle w:val="Caption"/>
        <w:ind w:left="810" w:firstLine="630"/>
        <w:rPr>
          <w:rFonts w:asciiTheme="majorHAnsi" w:hAnsiTheme="majorHAnsi"/>
          <w:lang w:eastAsia="ru-RU"/>
        </w:rPr>
      </w:pPr>
      <w:bookmarkStart w:id="93" w:name="_Toc303946956"/>
      <w:r w:rsidRPr="008D5096">
        <w:rPr>
          <w:rFonts w:asciiTheme="majorHAnsi" w:hAnsiTheme="majorHAnsi"/>
        </w:rPr>
        <w:t xml:space="preserve">Table </w:t>
      </w:r>
      <w:r w:rsidR="00C02332" w:rsidRPr="008D5096">
        <w:rPr>
          <w:rFonts w:asciiTheme="majorHAnsi" w:hAnsiTheme="majorHAnsi"/>
        </w:rPr>
        <w:fldChar w:fldCharType="begin"/>
      </w:r>
      <w:r w:rsidRPr="008D5096">
        <w:rPr>
          <w:rFonts w:asciiTheme="majorHAnsi" w:hAnsiTheme="majorHAnsi"/>
        </w:rPr>
        <w:instrText xml:space="preserve"> SEQ Table \* ARABIC </w:instrText>
      </w:r>
      <w:r w:rsidR="00C02332" w:rsidRPr="008D5096">
        <w:rPr>
          <w:rFonts w:asciiTheme="majorHAnsi" w:hAnsiTheme="majorHAnsi"/>
        </w:rPr>
        <w:fldChar w:fldCharType="separate"/>
      </w:r>
      <w:r w:rsidR="00650A40">
        <w:rPr>
          <w:rFonts w:asciiTheme="majorHAnsi" w:hAnsiTheme="majorHAnsi"/>
          <w:noProof/>
        </w:rPr>
        <w:t>16</w:t>
      </w:r>
      <w:r w:rsidR="00C02332" w:rsidRPr="008D5096">
        <w:rPr>
          <w:rFonts w:asciiTheme="majorHAnsi" w:hAnsiTheme="majorHAnsi"/>
        </w:rPr>
        <w:fldChar w:fldCharType="end"/>
      </w:r>
      <w:r w:rsidRPr="008D5096">
        <w:rPr>
          <w:rFonts w:asciiTheme="majorHAnsi" w:hAnsiTheme="majorHAnsi"/>
        </w:rPr>
        <w:t xml:space="preserve">: </w:t>
      </w:r>
      <w:r w:rsidRPr="008D5096">
        <w:rPr>
          <w:rFonts w:asciiTheme="majorHAnsi" w:hAnsiTheme="majorHAnsi"/>
          <w:b w:val="0"/>
        </w:rPr>
        <w:t xml:space="preserve">List of PCB </w:t>
      </w:r>
      <w:r>
        <w:rPr>
          <w:rFonts w:asciiTheme="majorHAnsi" w:hAnsiTheme="majorHAnsi"/>
          <w:b w:val="0"/>
        </w:rPr>
        <w:t>transformer</w:t>
      </w:r>
      <w:r w:rsidR="00E007B7">
        <w:rPr>
          <w:rFonts w:asciiTheme="majorHAnsi" w:hAnsiTheme="majorHAnsi"/>
          <w:b w:val="0"/>
        </w:rPr>
        <w:t>s drained and PCB waste weight [tonnes]</w:t>
      </w:r>
      <w:bookmarkEnd w:id="93"/>
    </w:p>
    <w:tbl>
      <w:tblPr>
        <w:tblStyle w:val="TableGrid"/>
        <w:tblW w:w="0" w:type="auto"/>
        <w:tblInd w:w="1548" w:type="dxa"/>
        <w:tblLook w:val="04A0" w:firstRow="1" w:lastRow="0" w:firstColumn="1" w:lastColumn="0" w:noHBand="0" w:noVBand="1"/>
      </w:tblPr>
      <w:tblGrid>
        <w:gridCol w:w="2952"/>
        <w:gridCol w:w="1299"/>
        <w:gridCol w:w="969"/>
        <w:gridCol w:w="1980"/>
      </w:tblGrid>
      <w:tr w:rsidR="00011E65" w14:paraId="2BAAA130" w14:textId="77777777" w:rsidTr="00E007B7">
        <w:tc>
          <w:tcPr>
            <w:tcW w:w="2952" w:type="dxa"/>
          </w:tcPr>
          <w:p w14:paraId="3B8DBABB" w14:textId="77777777" w:rsidR="00011E65" w:rsidRPr="00744894" w:rsidRDefault="00011E65" w:rsidP="006A685D">
            <w:pPr>
              <w:jc w:val="both"/>
              <w:rPr>
                <w:rFonts w:asciiTheme="majorHAnsi" w:hAnsiTheme="majorHAnsi"/>
                <w:b/>
                <w:sz w:val="20"/>
                <w:szCs w:val="20"/>
              </w:rPr>
            </w:pPr>
            <w:r w:rsidRPr="00744894">
              <w:rPr>
                <w:rFonts w:asciiTheme="majorHAnsi" w:hAnsiTheme="majorHAnsi"/>
                <w:b/>
                <w:sz w:val="20"/>
                <w:szCs w:val="20"/>
              </w:rPr>
              <w:t>PCB Holder</w:t>
            </w:r>
          </w:p>
        </w:tc>
        <w:tc>
          <w:tcPr>
            <w:tcW w:w="1299" w:type="dxa"/>
          </w:tcPr>
          <w:p w14:paraId="474164BC" w14:textId="77777777" w:rsidR="00011E65" w:rsidRPr="00744894" w:rsidRDefault="00011E65" w:rsidP="00E70E4A">
            <w:pPr>
              <w:jc w:val="center"/>
              <w:rPr>
                <w:rFonts w:asciiTheme="majorHAnsi" w:hAnsiTheme="majorHAnsi"/>
                <w:b/>
                <w:sz w:val="20"/>
                <w:szCs w:val="20"/>
              </w:rPr>
            </w:pPr>
            <w:r w:rsidRPr="00744894">
              <w:rPr>
                <w:rFonts w:asciiTheme="majorHAnsi" w:hAnsiTheme="majorHAnsi"/>
                <w:b/>
                <w:sz w:val="20"/>
                <w:szCs w:val="20"/>
              </w:rPr>
              <w:t xml:space="preserve">No. of </w:t>
            </w:r>
            <w:r>
              <w:rPr>
                <w:rFonts w:asciiTheme="majorHAnsi" w:hAnsiTheme="majorHAnsi"/>
                <w:b/>
                <w:sz w:val="20"/>
                <w:szCs w:val="20"/>
              </w:rPr>
              <w:t>transformers</w:t>
            </w:r>
          </w:p>
        </w:tc>
        <w:tc>
          <w:tcPr>
            <w:tcW w:w="969" w:type="dxa"/>
          </w:tcPr>
          <w:p w14:paraId="32C2611B" w14:textId="77777777" w:rsidR="00011E65" w:rsidRPr="00744894" w:rsidRDefault="00011E65" w:rsidP="006A685D">
            <w:pPr>
              <w:jc w:val="center"/>
              <w:rPr>
                <w:rFonts w:asciiTheme="majorHAnsi" w:hAnsiTheme="majorHAnsi"/>
                <w:b/>
                <w:sz w:val="20"/>
                <w:szCs w:val="20"/>
              </w:rPr>
            </w:pPr>
            <w:r w:rsidRPr="00744894">
              <w:rPr>
                <w:rFonts w:asciiTheme="majorHAnsi" w:hAnsiTheme="majorHAnsi"/>
                <w:b/>
                <w:sz w:val="20"/>
                <w:szCs w:val="20"/>
              </w:rPr>
              <w:t>Weight [Tonnes]</w:t>
            </w:r>
          </w:p>
        </w:tc>
        <w:tc>
          <w:tcPr>
            <w:tcW w:w="1980" w:type="dxa"/>
          </w:tcPr>
          <w:p w14:paraId="6614165B" w14:textId="77777777" w:rsidR="00011E65" w:rsidRPr="00744894" w:rsidRDefault="00E007B7" w:rsidP="006A685D">
            <w:pPr>
              <w:jc w:val="center"/>
              <w:rPr>
                <w:rFonts w:asciiTheme="majorHAnsi" w:hAnsiTheme="majorHAnsi"/>
                <w:b/>
                <w:sz w:val="20"/>
                <w:szCs w:val="20"/>
              </w:rPr>
            </w:pPr>
            <w:r>
              <w:rPr>
                <w:rFonts w:asciiTheme="majorHAnsi" w:hAnsiTheme="majorHAnsi"/>
                <w:b/>
                <w:sz w:val="20"/>
                <w:szCs w:val="20"/>
              </w:rPr>
              <w:t>Packing period</w:t>
            </w:r>
          </w:p>
        </w:tc>
      </w:tr>
      <w:tr w:rsidR="00011E65" w14:paraId="6EE4311F" w14:textId="77777777" w:rsidTr="00E007B7">
        <w:tc>
          <w:tcPr>
            <w:tcW w:w="2952" w:type="dxa"/>
          </w:tcPr>
          <w:p w14:paraId="4BF67924" w14:textId="77777777" w:rsidR="00011E65" w:rsidRPr="00523F63" w:rsidRDefault="00011E65" w:rsidP="006A685D">
            <w:pPr>
              <w:rPr>
                <w:rFonts w:asciiTheme="majorHAnsi" w:hAnsiTheme="majorHAnsi"/>
                <w:sz w:val="20"/>
                <w:szCs w:val="20"/>
              </w:rPr>
            </w:pPr>
            <w:r w:rsidRPr="00011E65">
              <w:rPr>
                <w:rFonts w:ascii="Calibri" w:hAnsi="Calibri"/>
                <w:b/>
                <w:color w:val="000000"/>
                <w:sz w:val="20"/>
                <w:szCs w:val="20"/>
              </w:rPr>
              <w:t>AMT, Temirtau</w:t>
            </w:r>
          </w:p>
        </w:tc>
        <w:tc>
          <w:tcPr>
            <w:tcW w:w="1299" w:type="dxa"/>
          </w:tcPr>
          <w:p w14:paraId="49923797" w14:textId="77777777" w:rsidR="00011E65" w:rsidRPr="00523F63" w:rsidRDefault="00011E65" w:rsidP="006A685D">
            <w:pPr>
              <w:jc w:val="right"/>
              <w:rPr>
                <w:rFonts w:asciiTheme="majorHAnsi" w:hAnsiTheme="majorHAnsi"/>
                <w:sz w:val="20"/>
                <w:szCs w:val="20"/>
              </w:rPr>
            </w:pPr>
            <w:r>
              <w:rPr>
                <w:rFonts w:asciiTheme="majorHAnsi" w:hAnsiTheme="majorHAnsi"/>
                <w:sz w:val="20"/>
                <w:szCs w:val="20"/>
              </w:rPr>
              <w:t>25</w:t>
            </w:r>
          </w:p>
        </w:tc>
        <w:tc>
          <w:tcPr>
            <w:tcW w:w="969" w:type="dxa"/>
          </w:tcPr>
          <w:p w14:paraId="096B69B6" w14:textId="77777777" w:rsidR="00011E65" w:rsidRPr="009524C2" w:rsidRDefault="009C3EB0" w:rsidP="006A685D">
            <w:pPr>
              <w:jc w:val="right"/>
              <w:rPr>
                <w:rFonts w:asciiTheme="majorHAnsi" w:hAnsiTheme="majorHAnsi"/>
                <w:sz w:val="20"/>
                <w:szCs w:val="20"/>
              </w:rPr>
            </w:pPr>
            <w:r w:rsidRPr="009524C2">
              <w:rPr>
                <w:rFonts w:asciiTheme="majorHAnsi" w:hAnsiTheme="majorHAnsi"/>
                <w:sz w:val="20"/>
                <w:szCs w:val="20"/>
              </w:rPr>
              <w:t>59</w:t>
            </w:r>
            <w:r w:rsidR="009524C2" w:rsidRPr="009524C2">
              <w:rPr>
                <w:rFonts w:asciiTheme="majorHAnsi" w:hAnsiTheme="majorHAnsi"/>
                <w:sz w:val="20"/>
                <w:szCs w:val="20"/>
              </w:rPr>
              <w:t>.</w:t>
            </w:r>
            <w:r w:rsidRPr="009524C2">
              <w:rPr>
                <w:rFonts w:asciiTheme="majorHAnsi" w:hAnsiTheme="majorHAnsi"/>
                <w:sz w:val="20"/>
                <w:szCs w:val="20"/>
              </w:rPr>
              <w:t>250</w:t>
            </w:r>
          </w:p>
        </w:tc>
        <w:tc>
          <w:tcPr>
            <w:tcW w:w="1980" w:type="dxa"/>
          </w:tcPr>
          <w:p w14:paraId="78C31406" w14:textId="77777777" w:rsidR="00011E65" w:rsidRPr="00011E65" w:rsidRDefault="00011E65" w:rsidP="006A685D">
            <w:pPr>
              <w:jc w:val="right"/>
              <w:rPr>
                <w:rFonts w:asciiTheme="majorHAnsi" w:hAnsiTheme="majorHAnsi"/>
                <w:sz w:val="20"/>
                <w:szCs w:val="20"/>
              </w:rPr>
            </w:pPr>
            <w:r w:rsidRPr="00011E65">
              <w:rPr>
                <w:rFonts w:asciiTheme="majorHAnsi" w:hAnsiTheme="majorHAnsi"/>
                <w:sz w:val="20"/>
                <w:szCs w:val="20"/>
              </w:rPr>
              <w:t>30 Sept – 21 Oct</w:t>
            </w:r>
          </w:p>
        </w:tc>
      </w:tr>
      <w:tr w:rsidR="00011E65" w14:paraId="4433D6E2" w14:textId="77777777" w:rsidTr="00E007B7">
        <w:tc>
          <w:tcPr>
            <w:tcW w:w="2952" w:type="dxa"/>
          </w:tcPr>
          <w:p w14:paraId="433D77B6" w14:textId="77777777" w:rsidR="00011E65" w:rsidRPr="00E007B7" w:rsidRDefault="00011E65" w:rsidP="006A685D">
            <w:pPr>
              <w:rPr>
                <w:rFonts w:asciiTheme="majorHAnsi" w:hAnsiTheme="majorHAnsi"/>
                <w:b/>
                <w:sz w:val="20"/>
                <w:szCs w:val="20"/>
              </w:rPr>
            </w:pPr>
            <w:r w:rsidRPr="00E007B7">
              <w:rPr>
                <w:rFonts w:asciiTheme="majorHAnsi" w:hAnsiTheme="majorHAnsi"/>
                <w:b/>
                <w:color w:val="000000"/>
                <w:sz w:val="20"/>
                <w:szCs w:val="20"/>
              </w:rPr>
              <w:t>Atyrau oil refining plant</w:t>
            </w:r>
          </w:p>
        </w:tc>
        <w:tc>
          <w:tcPr>
            <w:tcW w:w="1299" w:type="dxa"/>
          </w:tcPr>
          <w:p w14:paraId="282647ED" w14:textId="77777777" w:rsidR="00011E65" w:rsidRPr="00E007B7" w:rsidRDefault="00011E65" w:rsidP="006A685D">
            <w:pPr>
              <w:jc w:val="right"/>
              <w:rPr>
                <w:rFonts w:asciiTheme="majorHAnsi" w:hAnsiTheme="majorHAnsi"/>
                <w:sz w:val="20"/>
                <w:szCs w:val="20"/>
              </w:rPr>
            </w:pPr>
            <w:r w:rsidRPr="00E007B7">
              <w:rPr>
                <w:rFonts w:asciiTheme="majorHAnsi" w:hAnsiTheme="majorHAnsi"/>
                <w:sz w:val="20"/>
                <w:szCs w:val="20"/>
              </w:rPr>
              <w:t>4</w:t>
            </w:r>
          </w:p>
        </w:tc>
        <w:tc>
          <w:tcPr>
            <w:tcW w:w="969" w:type="dxa"/>
          </w:tcPr>
          <w:p w14:paraId="5FA21B86" w14:textId="77777777" w:rsidR="00011E65" w:rsidRPr="009524C2" w:rsidRDefault="009C3EB0" w:rsidP="006A685D">
            <w:pPr>
              <w:jc w:val="right"/>
              <w:rPr>
                <w:rFonts w:asciiTheme="majorHAnsi" w:hAnsiTheme="majorHAnsi"/>
                <w:sz w:val="20"/>
                <w:szCs w:val="20"/>
              </w:rPr>
            </w:pPr>
            <w:r w:rsidRPr="009524C2">
              <w:rPr>
                <w:rFonts w:asciiTheme="majorHAnsi" w:eastAsia="MS Mincho" w:hAnsiTheme="majorHAnsi"/>
                <w:bCs/>
                <w:sz w:val="20"/>
                <w:szCs w:val="20"/>
              </w:rPr>
              <w:t>8</w:t>
            </w:r>
            <w:r w:rsidR="009524C2" w:rsidRPr="009524C2">
              <w:rPr>
                <w:rFonts w:asciiTheme="majorHAnsi" w:eastAsia="MS Mincho" w:hAnsiTheme="majorHAnsi"/>
                <w:bCs/>
                <w:sz w:val="20"/>
                <w:szCs w:val="20"/>
              </w:rPr>
              <w:t>.</w:t>
            </w:r>
            <w:r w:rsidRPr="009524C2">
              <w:rPr>
                <w:rFonts w:asciiTheme="majorHAnsi" w:eastAsia="MS Mincho" w:hAnsiTheme="majorHAnsi"/>
                <w:bCs/>
                <w:sz w:val="20"/>
                <w:szCs w:val="20"/>
              </w:rPr>
              <w:t>340</w:t>
            </w:r>
          </w:p>
        </w:tc>
        <w:tc>
          <w:tcPr>
            <w:tcW w:w="1980" w:type="dxa"/>
          </w:tcPr>
          <w:p w14:paraId="6906C802" w14:textId="77777777" w:rsidR="00011E65" w:rsidRPr="00E007B7" w:rsidRDefault="00011E65" w:rsidP="006A685D">
            <w:pPr>
              <w:jc w:val="right"/>
              <w:rPr>
                <w:rFonts w:asciiTheme="majorHAnsi" w:eastAsia="MS Mincho" w:hAnsiTheme="majorHAnsi"/>
                <w:b/>
                <w:bCs/>
                <w:sz w:val="20"/>
                <w:szCs w:val="20"/>
              </w:rPr>
            </w:pPr>
            <w:r w:rsidRPr="00E007B7">
              <w:rPr>
                <w:rFonts w:asciiTheme="majorHAnsi" w:eastAsia="MS Mincho" w:hAnsiTheme="majorHAnsi"/>
                <w:sz w:val="20"/>
                <w:szCs w:val="20"/>
              </w:rPr>
              <w:t>28 Oct – 31 Oct</w:t>
            </w:r>
          </w:p>
        </w:tc>
      </w:tr>
      <w:tr w:rsidR="00011E65" w14:paraId="28E9AFDC" w14:textId="77777777" w:rsidTr="00E007B7">
        <w:tc>
          <w:tcPr>
            <w:tcW w:w="2952" w:type="dxa"/>
          </w:tcPr>
          <w:p w14:paraId="13C773FF" w14:textId="77777777" w:rsidR="00011E65" w:rsidRPr="00E007B7" w:rsidRDefault="00011E65" w:rsidP="006A685D">
            <w:pPr>
              <w:rPr>
                <w:rFonts w:asciiTheme="majorHAnsi" w:hAnsiTheme="majorHAnsi"/>
                <w:b/>
                <w:sz w:val="20"/>
                <w:szCs w:val="20"/>
              </w:rPr>
            </w:pPr>
            <w:r w:rsidRPr="00E007B7">
              <w:rPr>
                <w:rFonts w:asciiTheme="majorHAnsi" w:hAnsiTheme="majorHAnsi"/>
                <w:b/>
                <w:color w:val="000000"/>
                <w:sz w:val="20"/>
                <w:szCs w:val="20"/>
              </w:rPr>
              <w:t>Stepnogorsk Bearing Plant</w:t>
            </w:r>
          </w:p>
        </w:tc>
        <w:tc>
          <w:tcPr>
            <w:tcW w:w="1299" w:type="dxa"/>
          </w:tcPr>
          <w:p w14:paraId="65B9B395" w14:textId="77777777" w:rsidR="00011E65" w:rsidRPr="00E007B7" w:rsidRDefault="00011E65" w:rsidP="006A685D">
            <w:pPr>
              <w:jc w:val="right"/>
              <w:rPr>
                <w:rFonts w:asciiTheme="majorHAnsi" w:hAnsiTheme="majorHAnsi"/>
                <w:sz w:val="20"/>
                <w:szCs w:val="20"/>
              </w:rPr>
            </w:pPr>
            <w:r w:rsidRPr="00E007B7">
              <w:rPr>
                <w:rFonts w:asciiTheme="majorHAnsi" w:hAnsiTheme="majorHAnsi"/>
                <w:sz w:val="20"/>
                <w:szCs w:val="20"/>
              </w:rPr>
              <w:t>2</w:t>
            </w:r>
          </w:p>
        </w:tc>
        <w:tc>
          <w:tcPr>
            <w:tcW w:w="969" w:type="dxa"/>
          </w:tcPr>
          <w:p w14:paraId="202B52F1" w14:textId="77777777" w:rsidR="00011E65" w:rsidRPr="009524C2" w:rsidRDefault="009524C2" w:rsidP="006A685D">
            <w:pPr>
              <w:jc w:val="right"/>
              <w:rPr>
                <w:rFonts w:asciiTheme="majorHAnsi" w:hAnsiTheme="majorHAnsi"/>
                <w:sz w:val="20"/>
                <w:szCs w:val="20"/>
              </w:rPr>
            </w:pPr>
            <w:r w:rsidRPr="009524C2">
              <w:rPr>
                <w:rFonts w:asciiTheme="majorHAnsi" w:eastAsia="MS Mincho" w:hAnsiTheme="majorHAnsi"/>
                <w:sz w:val="20"/>
                <w:szCs w:val="20"/>
              </w:rPr>
              <w:t>6.</w:t>
            </w:r>
            <w:r w:rsidR="00011E65" w:rsidRPr="009524C2">
              <w:rPr>
                <w:rFonts w:asciiTheme="majorHAnsi" w:eastAsia="MS Mincho" w:hAnsiTheme="majorHAnsi"/>
                <w:sz w:val="20"/>
                <w:szCs w:val="20"/>
              </w:rPr>
              <w:t>4</w:t>
            </w:r>
            <w:r w:rsidRPr="009524C2">
              <w:rPr>
                <w:rFonts w:asciiTheme="majorHAnsi" w:eastAsia="MS Mincho" w:hAnsiTheme="majorHAnsi"/>
                <w:sz w:val="20"/>
                <w:szCs w:val="20"/>
              </w:rPr>
              <w:t>00</w:t>
            </w:r>
          </w:p>
        </w:tc>
        <w:tc>
          <w:tcPr>
            <w:tcW w:w="1980" w:type="dxa"/>
          </w:tcPr>
          <w:p w14:paraId="3919AC09" w14:textId="77777777" w:rsidR="00011E65" w:rsidRPr="00E007B7" w:rsidRDefault="00011E65" w:rsidP="006A685D">
            <w:pPr>
              <w:jc w:val="right"/>
              <w:rPr>
                <w:rFonts w:asciiTheme="majorHAnsi" w:hAnsiTheme="majorHAnsi"/>
                <w:sz w:val="20"/>
                <w:szCs w:val="20"/>
              </w:rPr>
            </w:pPr>
            <w:r w:rsidRPr="00E007B7">
              <w:rPr>
                <w:rFonts w:asciiTheme="majorHAnsi" w:eastAsia="MS Mincho" w:hAnsiTheme="majorHAnsi"/>
                <w:sz w:val="20"/>
                <w:szCs w:val="20"/>
              </w:rPr>
              <w:t>4 Nov – 5 Nov</w:t>
            </w:r>
          </w:p>
        </w:tc>
      </w:tr>
      <w:tr w:rsidR="00011E65" w14:paraId="4F57FECE" w14:textId="77777777" w:rsidTr="00E007B7">
        <w:tc>
          <w:tcPr>
            <w:tcW w:w="2952" w:type="dxa"/>
          </w:tcPr>
          <w:p w14:paraId="280C558D" w14:textId="77777777" w:rsidR="00011E65" w:rsidRPr="00E007B7" w:rsidRDefault="00011E65" w:rsidP="006A685D">
            <w:pPr>
              <w:rPr>
                <w:rFonts w:asciiTheme="majorHAnsi" w:hAnsiTheme="majorHAnsi"/>
                <w:b/>
                <w:sz w:val="20"/>
                <w:szCs w:val="20"/>
              </w:rPr>
            </w:pPr>
            <w:r w:rsidRPr="00E007B7">
              <w:rPr>
                <w:rFonts w:asciiTheme="majorHAnsi" w:hAnsiTheme="majorHAnsi"/>
                <w:b/>
                <w:color w:val="000000"/>
                <w:sz w:val="20"/>
                <w:szCs w:val="20"/>
              </w:rPr>
              <w:t>Kazakhmys</w:t>
            </w:r>
            <w:r w:rsidR="00FF43BD" w:rsidRPr="00E007B7">
              <w:rPr>
                <w:rFonts w:asciiTheme="majorHAnsi" w:hAnsiTheme="majorHAnsi"/>
                <w:b/>
                <w:color w:val="000000"/>
                <w:sz w:val="20"/>
                <w:szCs w:val="20"/>
              </w:rPr>
              <w:t xml:space="preserve">, </w:t>
            </w:r>
            <w:r w:rsidR="00E007B7" w:rsidRPr="00E007B7">
              <w:rPr>
                <w:rFonts w:asciiTheme="majorHAnsi" w:eastAsia="MS Mincho" w:hAnsiTheme="majorHAnsi"/>
                <w:b/>
                <w:sz w:val="20"/>
                <w:szCs w:val="20"/>
              </w:rPr>
              <w:t>Ballkhash</w:t>
            </w:r>
          </w:p>
        </w:tc>
        <w:tc>
          <w:tcPr>
            <w:tcW w:w="1299" w:type="dxa"/>
          </w:tcPr>
          <w:p w14:paraId="7C3AD8C3" w14:textId="77777777" w:rsidR="00011E65" w:rsidRPr="00E007B7" w:rsidRDefault="00E007B7" w:rsidP="006A685D">
            <w:pPr>
              <w:jc w:val="right"/>
              <w:rPr>
                <w:rFonts w:asciiTheme="majorHAnsi" w:hAnsiTheme="majorHAnsi"/>
                <w:sz w:val="20"/>
                <w:szCs w:val="20"/>
              </w:rPr>
            </w:pPr>
            <w:r w:rsidRPr="00E007B7">
              <w:rPr>
                <w:rFonts w:asciiTheme="majorHAnsi" w:hAnsiTheme="majorHAnsi"/>
                <w:sz w:val="20"/>
                <w:szCs w:val="20"/>
              </w:rPr>
              <w:t>1</w:t>
            </w:r>
          </w:p>
        </w:tc>
        <w:tc>
          <w:tcPr>
            <w:tcW w:w="969" w:type="dxa"/>
          </w:tcPr>
          <w:p w14:paraId="789AA92C" w14:textId="77777777" w:rsidR="00011E65" w:rsidRPr="009524C2" w:rsidRDefault="009C3EB0" w:rsidP="009C3EB0">
            <w:pPr>
              <w:jc w:val="right"/>
              <w:rPr>
                <w:rFonts w:asciiTheme="majorHAnsi" w:hAnsiTheme="majorHAnsi"/>
                <w:sz w:val="20"/>
                <w:szCs w:val="20"/>
              </w:rPr>
            </w:pPr>
            <w:r w:rsidRPr="009524C2">
              <w:rPr>
                <w:rFonts w:asciiTheme="majorHAnsi" w:eastAsia="MS Mincho" w:hAnsiTheme="majorHAnsi"/>
                <w:sz w:val="20"/>
                <w:szCs w:val="20"/>
              </w:rPr>
              <w:t>3</w:t>
            </w:r>
            <w:r w:rsidR="009524C2" w:rsidRPr="009524C2">
              <w:rPr>
                <w:rFonts w:asciiTheme="majorHAnsi" w:eastAsia="MS Mincho" w:hAnsiTheme="majorHAnsi"/>
                <w:sz w:val="20"/>
                <w:szCs w:val="20"/>
              </w:rPr>
              <w:t>.</w:t>
            </w:r>
            <w:r w:rsidRPr="009524C2">
              <w:rPr>
                <w:rFonts w:asciiTheme="majorHAnsi" w:eastAsia="MS Mincho" w:hAnsiTheme="majorHAnsi"/>
                <w:sz w:val="20"/>
                <w:szCs w:val="20"/>
              </w:rPr>
              <w:t>285</w:t>
            </w:r>
          </w:p>
        </w:tc>
        <w:tc>
          <w:tcPr>
            <w:tcW w:w="1980" w:type="dxa"/>
          </w:tcPr>
          <w:p w14:paraId="6058F265" w14:textId="77777777" w:rsidR="00011E65" w:rsidRPr="00E007B7" w:rsidRDefault="00FF43BD" w:rsidP="006A685D">
            <w:pPr>
              <w:jc w:val="right"/>
              <w:rPr>
                <w:rFonts w:asciiTheme="majorHAnsi" w:hAnsiTheme="majorHAnsi"/>
                <w:sz w:val="20"/>
                <w:szCs w:val="20"/>
              </w:rPr>
            </w:pPr>
            <w:r w:rsidRPr="00E007B7">
              <w:rPr>
                <w:rFonts w:asciiTheme="majorHAnsi" w:eastAsia="MS Mincho" w:hAnsiTheme="majorHAnsi"/>
                <w:sz w:val="20"/>
                <w:szCs w:val="20"/>
              </w:rPr>
              <w:t>7 Nov – 8 Nov</w:t>
            </w:r>
          </w:p>
        </w:tc>
      </w:tr>
      <w:tr w:rsidR="00E007B7" w14:paraId="272B587D" w14:textId="77777777" w:rsidTr="00E007B7">
        <w:tc>
          <w:tcPr>
            <w:tcW w:w="2952" w:type="dxa"/>
          </w:tcPr>
          <w:p w14:paraId="7DD7172C" w14:textId="77777777" w:rsidR="00E007B7" w:rsidRPr="00E007B7" w:rsidRDefault="00E007B7" w:rsidP="006A685D">
            <w:pPr>
              <w:rPr>
                <w:rFonts w:asciiTheme="majorHAnsi" w:hAnsiTheme="majorHAnsi"/>
                <w:b/>
                <w:color w:val="000000"/>
                <w:sz w:val="20"/>
                <w:szCs w:val="20"/>
              </w:rPr>
            </w:pPr>
            <w:r w:rsidRPr="00E007B7">
              <w:rPr>
                <w:rFonts w:asciiTheme="majorHAnsi" w:eastAsia="MS Mincho" w:hAnsiTheme="majorHAnsi"/>
                <w:b/>
                <w:sz w:val="20"/>
                <w:szCs w:val="20"/>
              </w:rPr>
              <w:t>Kazakhmys, Zhezkazgan</w:t>
            </w:r>
          </w:p>
        </w:tc>
        <w:tc>
          <w:tcPr>
            <w:tcW w:w="1299" w:type="dxa"/>
          </w:tcPr>
          <w:p w14:paraId="3FA0FA3B" w14:textId="77777777" w:rsidR="00E007B7" w:rsidRPr="00E007B7" w:rsidRDefault="00E007B7" w:rsidP="006A685D">
            <w:pPr>
              <w:jc w:val="right"/>
              <w:rPr>
                <w:rFonts w:asciiTheme="majorHAnsi" w:hAnsiTheme="majorHAnsi"/>
                <w:sz w:val="20"/>
                <w:szCs w:val="20"/>
              </w:rPr>
            </w:pPr>
            <w:r w:rsidRPr="00E007B7">
              <w:rPr>
                <w:rFonts w:asciiTheme="majorHAnsi" w:eastAsia="MS Mincho" w:hAnsiTheme="majorHAnsi"/>
                <w:bCs/>
                <w:sz w:val="20"/>
                <w:szCs w:val="20"/>
              </w:rPr>
              <w:t>1</w:t>
            </w:r>
          </w:p>
        </w:tc>
        <w:tc>
          <w:tcPr>
            <w:tcW w:w="969" w:type="dxa"/>
          </w:tcPr>
          <w:p w14:paraId="1DAC7E08" w14:textId="77777777" w:rsidR="00E007B7" w:rsidRPr="009524C2" w:rsidRDefault="009C3EB0" w:rsidP="006A685D">
            <w:pPr>
              <w:jc w:val="right"/>
              <w:rPr>
                <w:rFonts w:asciiTheme="majorHAnsi" w:eastAsia="MS Mincho" w:hAnsiTheme="majorHAnsi"/>
                <w:sz w:val="20"/>
                <w:szCs w:val="20"/>
              </w:rPr>
            </w:pPr>
            <w:r w:rsidRPr="009524C2">
              <w:rPr>
                <w:rFonts w:asciiTheme="majorHAnsi" w:eastAsia="MS Mincho" w:hAnsiTheme="majorHAnsi"/>
                <w:sz w:val="20"/>
                <w:szCs w:val="20"/>
              </w:rPr>
              <w:t>3</w:t>
            </w:r>
            <w:r w:rsidR="009524C2" w:rsidRPr="009524C2">
              <w:rPr>
                <w:rFonts w:asciiTheme="majorHAnsi" w:eastAsia="MS Mincho" w:hAnsiTheme="majorHAnsi"/>
                <w:sz w:val="20"/>
                <w:szCs w:val="20"/>
              </w:rPr>
              <w:t>.</w:t>
            </w:r>
            <w:r w:rsidRPr="009524C2">
              <w:rPr>
                <w:rFonts w:asciiTheme="majorHAnsi" w:eastAsia="MS Mincho" w:hAnsiTheme="majorHAnsi"/>
                <w:sz w:val="20"/>
                <w:szCs w:val="20"/>
              </w:rPr>
              <w:t>120</w:t>
            </w:r>
          </w:p>
        </w:tc>
        <w:tc>
          <w:tcPr>
            <w:tcW w:w="1980" w:type="dxa"/>
          </w:tcPr>
          <w:p w14:paraId="7D6BAF27" w14:textId="77777777" w:rsidR="00E007B7" w:rsidRPr="00E007B7" w:rsidRDefault="00E007B7" w:rsidP="006A685D">
            <w:pPr>
              <w:jc w:val="right"/>
              <w:rPr>
                <w:rFonts w:asciiTheme="majorHAnsi" w:eastAsia="MS Mincho" w:hAnsiTheme="majorHAnsi"/>
                <w:sz w:val="20"/>
                <w:szCs w:val="20"/>
              </w:rPr>
            </w:pPr>
            <w:r w:rsidRPr="00E007B7">
              <w:rPr>
                <w:rFonts w:asciiTheme="majorHAnsi" w:eastAsia="MS Mincho" w:hAnsiTheme="majorHAnsi"/>
                <w:sz w:val="20"/>
                <w:szCs w:val="20"/>
              </w:rPr>
              <w:t>20 Jan – 22 Jan 2014</w:t>
            </w:r>
          </w:p>
        </w:tc>
      </w:tr>
      <w:tr w:rsidR="00011E65" w14:paraId="5EF11AE6" w14:textId="77777777" w:rsidTr="00E007B7">
        <w:tc>
          <w:tcPr>
            <w:tcW w:w="2952" w:type="dxa"/>
          </w:tcPr>
          <w:p w14:paraId="44EE8DD9" w14:textId="77777777" w:rsidR="00011E65" w:rsidRPr="00523F63" w:rsidRDefault="00011E65" w:rsidP="006A685D">
            <w:pPr>
              <w:jc w:val="both"/>
              <w:rPr>
                <w:rFonts w:ascii="Calibri" w:hAnsi="Calibri"/>
                <w:b/>
                <w:color w:val="000000"/>
                <w:sz w:val="20"/>
                <w:szCs w:val="20"/>
              </w:rPr>
            </w:pPr>
          </w:p>
        </w:tc>
        <w:tc>
          <w:tcPr>
            <w:tcW w:w="1299" w:type="dxa"/>
          </w:tcPr>
          <w:p w14:paraId="0EC4A0E4" w14:textId="77777777" w:rsidR="00011E65" w:rsidRPr="00744894" w:rsidRDefault="00011E65" w:rsidP="006A685D">
            <w:pPr>
              <w:jc w:val="right"/>
              <w:rPr>
                <w:rFonts w:asciiTheme="majorHAnsi" w:hAnsiTheme="majorHAnsi"/>
                <w:b/>
                <w:sz w:val="20"/>
                <w:szCs w:val="20"/>
              </w:rPr>
            </w:pPr>
            <w:r>
              <w:rPr>
                <w:rFonts w:asciiTheme="majorHAnsi" w:hAnsiTheme="majorHAnsi"/>
                <w:b/>
                <w:sz w:val="20"/>
                <w:szCs w:val="20"/>
              </w:rPr>
              <w:t>33</w:t>
            </w:r>
          </w:p>
        </w:tc>
        <w:tc>
          <w:tcPr>
            <w:tcW w:w="969" w:type="dxa"/>
          </w:tcPr>
          <w:p w14:paraId="285D0340" w14:textId="77777777" w:rsidR="00011E65" w:rsidRPr="009524C2" w:rsidRDefault="009C3EB0" w:rsidP="006A685D">
            <w:pPr>
              <w:jc w:val="right"/>
              <w:rPr>
                <w:rFonts w:asciiTheme="majorHAnsi" w:hAnsiTheme="majorHAnsi"/>
                <w:b/>
                <w:sz w:val="20"/>
                <w:szCs w:val="20"/>
              </w:rPr>
            </w:pPr>
            <w:r w:rsidRPr="009524C2">
              <w:rPr>
                <w:rFonts w:asciiTheme="majorHAnsi" w:hAnsiTheme="majorHAnsi"/>
                <w:b/>
                <w:sz w:val="20"/>
                <w:szCs w:val="20"/>
              </w:rPr>
              <w:t>80</w:t>
            </w:r>
            <w:r w:rsidR="009524C2" w:rsidRPr="009524C2">
              <w:rPr>
                <w:rFonts w:asciiTheme="majorHAnsi" w:hAnsiTheme="majorHAnsi"/>
                <w:b/>
                <w:sz w:val="20"/>
                <w:szCs w:val="20"/>
              </w:rPr>
              <w:t>.</w:t>
            </w:r>
            <w:r w:rsidRPr="009524C2">
              <w:rPr>
                <w:rFonts w:asciiTheme="majorHAnsi" w:hAnsiTheme="majorHAnsi"/>
                <w:b/>
                <w:sz w:val="20"/>
                <w:szCs w:val="20"/>
              </w:rPr>
              <w:t>520</w:t>
            </w:r>
          </w:p>
        </w:tc>
        <w:tc>
          <w:tcPr>
            <w:tcW w:w="1980" w:type="dxa"/>
          </w:tcPr>
          <w:p w14:paraId="13527F7A" w14:textId="77777777" w:rsidR="00011E65" w:rsidRDefault="00011E65" w:rsidP="006A685D">
            <w:pPr>
              <w:jc w:val="right"/>
              <w:rPr>
                <w:rFonts w:asciiTheme="majorHAnsi" w:hAnsiTheme="majorHAnsi"/>
                <w:b/>
                <w:sz w:val="20"/>
                <w:szCs w:val="20"/>
              </w:rPr>
            </w:pPr>
          </w:p>
        </w:tc>
      </w:tr>
    </w:tbl>
    <w:p w14:paraId="62A1D081" w14:textId="77777777" w:rsidR="006A685D" w:rsidRPr="0022670B" w:rsidRDefault="006A685D" w:rsidP="00E34BDF">
      <w:pPr>
        <w:jc w:val="both"/>
        <w:rPr>
          <w:rFonts w:asciiTheme="majorHAnsi" w:hAnsiTheme="majorHAnsi"/>
          <w:color w:val="FF0000"/>
          <w:sz w:val="22"/>
          <w:szCs w:val="22"/>
        </w:rPr>
      </w:pPr>
    </w:p>
    <w:p w14:paraId="74C8D4BA" w14:textId="77777777" w:rsidR="00996798" w:rsidRDefault="007234CD" w:rsidP="00E34BDF">
      <w:pPr>
        <w:jc w:val="both"/>
        <w:rPr>
          <w:rFonts w:asciiTheme="majorHAnsi" w:eastAsia="Arial Unicode MS" w:hAnsiTheme="majorHAnsi"/>
          <w:sz w:val="22"/>
          <w:szCs w:val="22"/>
          <w:lang w:eastAsia="ru-RU"/>
        </w:rPr>
      </w:pPr>
      <w:r>
        <w:rPr>
          <w:rFonts w:asciiTheme="majorHAnsi" w:eastAsia="Arial Unicode MS" w:hAnsiTheme="majorHAnsi"/>
          <w:sz w:val="22"/>
          <w:szCs w:val="22"/>
          <w:lang w:eastAsia="ru-RU"/>
        </w:rPr>
        <w:t xml:space="preserve">Of all the PCB holders, only </w:t>
      </w:r>
      <w:r w:rsidR="00E70E4A" w:rsidRPr="00E70E4A">
        <w:rPr>
          <w:rFonts w:asciiTheme="majorHAnsi" w:eastAsia="Arial Unicode MS" w:hAnsiTheme="majorHAnsi"/>
          <w:sz w:val="22"/>
          <w:szCs w:val="22"/>
          <w:lang w:eastAsia="ru-RU"/>
        </w:rPr>
        <w:t xml:space="preserve">AMT </w:t>
      </w:r>
      <w:r>
        <w:rPr>
          <w:rFonts w:asciiTheme="majorHAnsi" w:eastAsia="Arial Unicode MS" w:hAnsiTheme="majorHAnsi"/>
          <w:sz w:val="22"/>
          <w:szCs w:val="22"/>
          <w:lang w:eastAsia="ru-RU"/>
        </w:rPr>
        <w:t>Temirtau S</w:t>
      </w:r>
      <w:r w:rsidR="00E70E4A" w:rsidRPr="00E70E4A">
        <w:rPr>
          <w:rFonts w:asciiTheme="majorHAnsi" w:eastAsia="Arial Unicode MS" w:hAnsiTheme="majorHAnsi"/>
          <w:sz w:val="22"/>
          <w:szCs w:val="22"/>
          <w:lang w:eastAsia="ru-RU"/>
        </w:rPr>
        <w:t xml:space="preserve">teel had approved a phase-out/replacement plan for </w:t>
      </w:r>
      <w:r>
        <w:rPr>
          <w:rFonts w:asciiTheme="majorHAnsi" w:eastAsia="Arial Unicode MS" w:hAnsiTheme="majorHAnsi"/>
          <w:sz w:val="22"/>
          <w:szCs w:val="22"/>
          <w:lang w:eastAsia="ru-RU"/>
        </w:rPr>
        <w:t>its</w:t>
      </w:r>
      <w:r w:rsidR="00E70E4A" w:rsidRPr="00E70E4A">
        <w:rPr>
          <w:rFonts w:asciiTheme="majorHAnsi" w:eastAsia="Arial Unicode MS" w:hAnsiTheme="majorHAnsi"/>
          <w:sz w:val="22"/>
          <w:szCs w:val="22"/>
          <w:lang w:eastAsia="ru-RU"/>
        </w:rPr>
        <w:t xml:space="preserve"> remaining 82 transformers – with a deadline of 2020. </w:t>
      </w:r>
    </w:p>
    <w:p w14:paraId="5795EB0A" w14:textId="77777777" w:rsidR="005E2674" w:rsidRDefault="005E2674" w:rsidP="00E34BDF">
      <w:pPr>
        <w:jc w:val="both"/>
        <w:rPr>
          <w:rFonts w:asciiTheme="majorHAnsi" w:eastAsia="Arial Unicode MS" w:hAnsiTheme="majorHAnsi"/>
          <w:sz w:val="22"/>
          <w:szCs w:val="22"/>
          <w:lang w:eastAsia="ru-RU"/>
        </w:rPr>
      </w:pPr>
    </w:p>
    <w:p w14:paraId="2D66C80F" w14:textId="77777777" w:rsidR="002C0957" w:rsidRDefault="00BC05B0" w:rsidP="00334D03">
      <w:pPr>
        <w:jc w:val="both"/>
        <w:rPr>
          <w:rFonts w:asciiTheme="majorHAnsi" w:eastAsia="Arial Unicode MS" w:hAnsiTheme="majorHAnsi"/>
          <w:sz w:val="22"/>
          <w:szCs w:val="22"/>
          <w:lang w:eastAsia="ru-RU"/>
        </w:rPr>
      </w:pPr>
      <w:r w:rsidRPr="00BC05B0">
        <w:rPr>
          <w:rFonts w:asciiTheme="majorHAnsi" w:eastAsia="Arial Unicode MS" w:hAnsiTheme="majorHAnsi"/>
          <w:b/>
          <w:sz w:val="22"/>
          <w:szCs w:val="22"/>
          <w:lang w:eastAsia="ru-RU"/>
        </w:rPr>
        <w:t>3.4</w:t>
      </w:r>
      <w:r w:rsidRPr="00BC05B0">
        <w:rPr>
          <w:rFonts w:asciiTheme="majorHAnsi" w:eastAsia="Arial Unicode MS" w:hAnsiTheme="majorHAnsi"/>
          <w:sz w:val="22"/>
          <w:szCs w:val="22"/>
          <w:lang w:eastAsia="ru-RU"/>
        </w:rPr>
        <w:t xml:space="preserve"> </w:t>
      </w:r>
      <w:r w:rsidR="00EB11A2">
        <w:rPr>
          <w:rFonts w:asciiTheme="majorHAnsi" w:eastAsia="Arial Unicode MS" w:hAnsiTheme="majorHAnsi"/>
          <w:sz w:val="22"/>
          <w:szCs w:val="22"/>
          <w:lang w:eastAsia="ru-RU"/>
        </w:rPr>
        <w:t xml:space="preserve">The export of PCB wastes </w:t>
      </w:r>
      <w:r w:rsidR="0094774A">
        <w:rPr>
          <w:rFonts w:asciiTheme="majorHAnsi" w:eastAsia="Arial Unicode MS" w:hAnsiTheme="majorHAnsi"/>
          <w:sz w:val="22"/>
          <w:szCs w:val="22"/>
          <w:lang w:eastAsia="ru-RU"/>
        </w:rPr>
        <w:t>turned out the most challenging</w:t>
      </w:r>
      <w:r w:rsidR="00EB11A2">
        <w:rPr>
          <w:rFonts w:asciiTheme="majorHAnsi" w:eastAsia="Arial Unicode MS" w:hAnsiTheme="majorHAnsi"/>
          <w:sz w:val="22"/>
          <w:szCs w:val="22"/>
          <w:lang w:eastAsia="ru-RU"/>
        </w:rPr>
        <w:t xml:space="preserve"> and time consuming part of the project</w:t>
      </w:r>
      <w:r w:rsidR="0094774A">
        <w:rPr>
          <w:rFonts w:asciiTheme="majorHAnsi" w:eastAsia="Arial Unicode MS" w:hAnsiTheme="majorHAnsi"/>
          <w:sz w:val="22"/>
          <w:szCs w:val="22"/>
          <w:lang w:eastAsia="ru-RU"/>
        </w:rPr>
        <w:t xml:space="preserve">. </w:t>
      </w:r>
      <w:r w:rsidR="00E8347A">
        <w:rPr>
          <w:rFonts w:asciiTheme="majorHAnsi" w:eastAsia="Arial Unicode MS" w:hAnsiTheme="majorHAnsi"/>
          <w:sz w:val="22"/>
          <w:szCs w:val="22"/>
          <w:lang w:eastAsia="ru-RU"/>
        </w:rPr>
        <w:t>The main challenge faced by Kazakhstan</w:t>
      </w:r>
      <w:r w:rsidR="00582675">
        <w:rPr>
          <w:rFonts w:asciiTheme="majorHAnsi" w:eastAsia="Arial Unicode MS" w:hAnsiTheme="majorHAnsi"/>
          <w:sz w:val="22"/>
          <w:szCs w:val="22"/>
          <w:lang w:eastAsia="ru-RU"/>
        </w:rPr>
        <w:t xml:space="preserve"> in the export of PCB waste for disposal abroad (which is a challenge faced by several other land-locked Central Asian countries)</w:t>
      </w:r>
      <w:r w:rsidR="00E8347A">
        <w:rPr>
          <w:rFonts w:asciiTheme="majorHAnsi" w:eastAsia="Arial Unicode MS" w:hAnsiTheme="majorHAnsi"/>
          <w:sz w:val="22"/>
          <w:szCs w:val="22"/>
          <w:lang w:eastAsia="ru-RU"/>
        </w:rPr>
        <w:t>, is the prohibition of trans-boundary movement of PCB containing oils and PCB containing capacitors</w:t>
      </w:r>
      <w:r w:rsidR="00EB11A2">
        <w:rPr>
          <w:rFonts w:asciiTheme="majorHAnsi" w:eastAsia="Arial Unicode MS" w:hAnsiTheme="majorHAnsi"/>
          <w:sz w:val="22"/>
          <w:szCs w:val="22"/>
          <w:lang w:eastAsia="ru-RU"/>
        </w:rPr>
        <w:t xml:space="preserve"> by bordering countries. </w:t>
      </w:r>
    </w:p>
    <w:p w14:paraId="5B15B0BA" w14:textId="77777777" w:rsidR="002C0957" w:rsidRDefault="002C0957" w:rsidP="002C0957">
      <w:pPr>
        <w:rPr>
          <w:rFonts w:asciiTheme="majorHAnsi" w:eastAsia="Arial Unicode MS" w:hAnsiTheme="majorHAnsi"/>
          <w:sz w:val="22"/>
          <w:szCs w:val="22"/>
          <w:lang w:eastAsia="ru-RU"/>
        </w:rPr>
      </w:pPr>
    </w:p>
    <w:p w14:paraId="6A29C222" w14:textId="77777777" w:rsidR="0094774A" w:rsidRDefault="005721E7" w:rsidP="002C0957">
      <w:pPr>
        <w:rPr>
          <w:rFonts w:asciiTheme="majorHAnsi" w:eastAsia="Arial Unicode MS" w:hAnsiTheme="majorHAnsi"/>
          <w:sz w:val="22"/>
          <w:szCs w:val="22"/>
          <w:lang w:eastAsia="ru-RU"/>
        </w:rPr>
      </w:pPr>
      <w:r>
        <w:rPr>
          <w:rFonts w:asciiTheme="majorHAnsi" w:eastAsia="Arial Unicode MS" w:hAnsiTheme="majorHAnsi"/>
          <w:sz w:val="22"/>
          <w:szCs w:val="22"/>
          <w:lang w:eastAsia="ru-RU"/>
        </w:rPr>
        <w:t>In T</w:t>
      </w:r>
      <w:r w:rsidR="00EB11A2">
        <w:rPr>
          <w:rFonts w:asciiTheme="majorHAnsi" w:eastAsia="Arial Unicode MS" w:hAnsiTheme="majorHAnsi"/>
          <w:sz w:val="22"/>
          <w:szCs w:val="22"/>
          <w:lang w:eastAsia="ru-RU"/>
        </w:rPr>
        <w:t xml:space="preserve">able </w:t>
      </w:r>
      <w:r w:rsidR="00EB11A2" w:rsidRPr="00EB11A2">
        <w:rPr>
          <w:rFonts w:asciiTheme="majorHAnsi" w:eastAsia="Arial Unicode MS" w:hAnsiTheme="majorHAnsi"/>
          <w:color w:val="FF0000"/>
          <w:sz w:val="22"/>
          <w:szCs w:val="22"/>
          <w:lang w:eastAsia="ru-RU"/>
        </w:rPr>
        <w:t>1</w:t>
      </w:r>
      <w:r>
        <w:rPr>
          <w:rFonts w:asciiTheme="majorHAnsi" w:eastAsia="Arial Unicode MS" w:hAnsiTheme="majorHAnsi"/>
          <w:color w:val="FF0000"/>
          <w:sz w:val="22"/>
          <w:szCs w:val="22"/>
          <w:lang w:eastAsia="ru-RU"/>
        </w:rPr>
        <w:t>7</w:t>
      </w:r>
      <w:r w:rsidR="00EB11A2">
        <w:rPr>
          <w:rFonts w:asciiTheme="majorHAnsi" w:eastAsia="Arial Unicode MS" w:hAnsiTheme="majorHAnsi"/>
          <w:sz w:val="22"/>
          <w:szCs w:val="22"/>
          <w:lang w:eastAsia="ru-RU"/>
        </w:rPr>
        <w:t xml:space="preserve"> below are summarized the various PCB export routes which the project tried to explore. </w:t>
      </w:r>
    </w:p>
    <w:p w14:paraId="5F098823" w14:textId="77777777" w:rsidR="00582675" w:rsidRDefault="00582675" w:rsidP="00BC05B0">
      <w:pPr>
        <w:rPr>
          <w:rFonts w:asciiTheme="majorHAnsi" w:eastAsia="Arial Unicode MS" w:hAnsiTheme="majorHAnsi"/>
          <w:sz w:val="22"/>
          <w:szCs w:val="22"/>
          <w:lang w:eastAsia="ru-RU"/>
        </w:rPr>
      </w:pPr>
    </w:p>
    <w:p w14:paraId="0BB8953D" w14:textId="77777777" w:rsidR="00582675" w:rsidRPr="00EB11A2" w:rsidRDefault="00EB11A2" w:rsidP="00EB11A2">
      <w:pPr>
        <w:pStyle w:val="Caption"/>
        <w:rPr>
          <w:rFonts w:asciiTheme="majorHAnsi" w:eastAsia="Arial Unicode MS" w:hAnsiTheme="majorHAnsi"/>
          <w:b w:val="0"/>
          <w:sz w:val="22"/>
          <w:szCs w:val="22"/>
          <w:lang w:eastAsia="ru-RU"/>
        </w:rPr>
      </w:pPr>
      <w:bookmarkStart w:id="94" w:name="_Toc303946957"/>
      <w:r w:rsidRPr="00EB11A2">
        <w:rPr>
          <w:rFonts w:asciiTheme="majorHAnsi" w:hAnsiTheme="majorHAnsi"/>
        </w:rPr>
        <w:t xml:space="preserve">Table </w:t>
      </w:r>
      <w:r w:rsidR="00C02332" w:rsidRPr="00EB11A2">
        <w:rPr>
          <w:rFonts w:asciiTheme="majorHAnsi" w:hAnsiTheme="majorHAnsi"/>
        </w:rPr>
        <w:fldChar w:fldCharType="begin"/>
      </w:r>
      <w:r w:rsidRPr="00EB11A2">
        <w:rPr>
          <w:rFonts w:asciiTheme="majorHAnsi" w:hAnsiTheme="majorHAnsi"/>
        </w:rPr>
        <w:instrText xml:space="preserve"> SEQ Table \* ARABIC </w:instrText>
      </w:r>
      <w:r w:rsidR="00C02332" w:rsidRPr="00EB11A2">
        <w:rPr>
          <w:rFonts w:asciiTheme="majorHAnsi" w:hAnsiTheme="majorHAnsi"/>
        </w:rPr>
        <w:fldChar w:fldCharType="separate"/>
      </w:r>
      <w:r w:rsidR="00650A40">
        <w:rPr>
          <w:rFonts w:asciiTheme="majorHAnsi" w:hAnsiTheme="majorHAnsi"/>
          <w:noProof/>
        </w:rPr>
        <w:t>17</w:t>
      </w:r>
      <w:r w:rsidR="00C02332" w:rsidRPr="00EB11A2">
        <w:rPr>
          <w:rFonts w:asciiTheme="majorHAnsi" w:hAnsiTheme="majorHAnsi"/>
        </w:rPr>
        <w:fldChar w:fldCharType="end"/>
      </w:r>
      <w:r w:rsidRPr="00EB11A2">
        <w:rPr>
          <w:rFonts w:asciiTheme="majorHAnsi" w:hAnsiTheme="majorHAnsi"/>
        </w:rPr>
        <w:t xml:space="preserve">: </w:t>
      </w:r>
      <w:r w:rsidRPr="00EB11A2">
        <w:rPr>
          <w:rFonts w:asciiTheme="majorHAnsi" w:hAnsiTheme="majorHAnsi"/>
          <w:b w:val="0"/>
        </w:rPr>
        <w:t>PCB export routes attempted by project</w:t>
      </w:r>
      <w:bookmarkEnd w:id="94"/>
    </w:p>
    <w:tbl>
      <w:tblPr>
        <w:tblStyle w:val="LightList-Accent1"/>
        <w:tblW w:w="0" w:type="auto"/>
        <w:tblLook w:val="04A0" w:firstRow="1" w:lastRow="0" w:firstColumn="1" w:lastColumn="0" w:noHBand="0" w:noVBand="1"/>
      </w:tblPr>
      <w:tblGrid>
        <w:gridCol w:w="1546"/>
        <w:gridCol w:w="3893"/>
        <w:gridCol w:w="3896"/>
      </w:tblGrid>
      <w:tr w:rsidR="00EB11A2" w14:paraId="3BD69679" w14:textId="77777777" w:rsidTr="00D92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14:paraId="4341F590" w14:textId="77777777" w:rsidR="00933DE2" w:rsidRPr="00EB11A2" w:rsidRDefault="00933DE2" w:rsidP="00BC05B0">
            <w:pPr>
              <w:rPr>
                <w:rFonts w:asciiTheme="majorHAnsi" w:eastAsia="Arial Unicode MS" w:hAnsiTheme="majorHAnsi"/>
                <w:b w:val="0"/>
                <w:sz w:val="20"/>
                <w:szCs w:val="20"/>
                <w:lang w:eastAsia="ru-RU"/>
              </w:rPr>
            </w:pPr>
            <w:r w:rsidRPr="00EB11A2">
              <w:rPr>
                <w:rFonts w:asciiTheme="majorHAnsi" w:eastAsia="Arial Unicode MS" w:hAnsiTheme="majorHAnsi"/>
                <w:b w:val="0"/>
                <w:sz w:val="20"/>
                <w:szCs w:val="20"/>
                <w:lang w:eastAsia="ru-RU"/>
              </w:rPr>
              <w:t>Attempted route</w:t>
            </w:r>
            <w:r w:rsidR="00E91574" w:rsidRPr="00EB11A2">
              <w:rPr>
                <w:rFonts w:asciiTheme="majorHAnsi" w:eastAsia="Arial Unicode MS" w:hAnsiTheme="majorHAnsi"/>
                <w:b w:val="0"/>
                <w:sz w:val="20"/>
                <w:szCs w:val="20"/>
                <w:lang w:eastAsia="ru-RU"/>
              </w:rPr>
              <w:t>s</w:t>
            </w:r>
          </w:p>
        </w:tc>
        <w:tc>
          <w:tcPr>
            <w:tcW w:w="3957" w:type="dxa"/>
          </w:tcPr>
          <w:p w14:paraId="54767C30" w14:textId="77777777" w:rsidR="00933DE2" w:rsidRPr="00EB11A2" w:rsidRDefault="00933DE2" w:rsidP="00BC05B0">
            <w:pP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b w:val="0"/>
                <w:sz w:val="20"/>
                <w:szCs w:val="20"/>
                <w:lang w:eastAsia="ru-RU"/>
              </w:rPr>
            </w:pPr>
            <w:r w:rsidRPr="00EB11A2">
              <w:rPr>
                <w:rFonts w:asciiTheme="majorHAnsi" w:eastAsia="Arial Unicode MS" w:hAnsiTheme="majorHAnsi"/>
                <w:b w:val="0"/>
                <w:sz w:val="20"/>
                <w:szCs w:val="20"/>
                <w:lang w:eastAsia="ru-RU"/>
              </w:rPr>
              <w:t>Attempts by project</w:t>
            </w:r>
          </w:p>
        </w:tc>
        <w:tc>
          <w:tcPr>
            <w:tcW w:w="3960" w:type="dxa"/>
          </w:tcPr>
          <w:p w14:paraId="60872656" w14:textId="77777777" w:rsidR="00933DE2" w:rsidRPr="00EB11A2" w:rsidRDefault="00933DE2" w:rsidP="00BC05B0">
            <w:pP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b w:val="0"/>
                <w:sz w:val="20"/>
                <w:szCs w:val="20"/>
                <w:lang w:eastAsia="ru-RU"/>
              </w:rPr>
            </w:pPr>
            <w:r w:rsidRPr="00EB11A2">
              <w:rPr>
                <w:rFonts w:asciiTheme="majorHAnsi" w:eastAsia="Arial Unicode MS" w:hAnsiTheme="majorHAnsi"/>
                <w:b w:val="0"/>
                <w:sz w:val="20"/>
                <w:szCs w:val="20"/>
                <w:lang w:eastAsia="ru-RU"/>
              </w:rPr>
              <w:t>Outcome</w:t>
            </w:r>
          </w:p>
        </w:tc>
      </w:tr>
      <w:tr w:rsidR="00EB11A2" w14:paraId="21112DEF" w14:textId="77777777" w:rsidTr="00D9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14:paraId="325762A5" w14:textId="77777777" w:rsidR="00933DE2" w:rsidRPr="00EB11A2" w:rsidRDefault="008A0B6D" w:rsidP="00E91574">
            <w:pPr>
              <w:rPr>
                <w:rFonts w:asciiTheme="majorHAnsi" w:eastAsia="Arial Unicode MS" w:hAnsiTheme="majorHAnsi"/>
                <w:sz w:val="20"/>
                <w:szCs w:val="20"/>
                <w:lang w:eastAsia="ru-RU"/>
              </w:rPr>
            </w:pPr>
            <w:r>
              <w:rPr>
                <w:rFonts w:asciiTheme="majorHAnsi" w:eastAsia="Arial Unicode MS" w:hAnsiTheme="majorHAnsi"/>
                <w:sz w:val="20"/>
                <w:szCs w:val="20"/>
                <w:lang w:eastAsia="ru-RU"/>
              </w:rPr>
              <w:t xml:space="preserve">1. </w:t>
            </w:r>
            <w:r w:rsidR="00933DE2" w:rsidRPr="00EB11A2">
              <w:rPr>
                <w:rFonts w:asciiTheme="majorHAnsi" w:eastAsia="Arial Unicode MS" w:hAnsiTheme="majorHAnsi"/>
                <w:sz w:val="20"/>
                <w:szCs w:val="20"/>
                <w:lang w:eastAsia="ru-RU"/>
              </w:rPr>
              <w:t xml:space="preserve">Via </w:t>
            </w:r>
            <w:r w:rsidR="00933DE2" w:rsidRPr="00EB11A2">
              <w:rPr>
                <w:rFonts w:asciiTheme="majorHAnsi" w:eastAsia="Arial Unicode MS" w:hAnsiTheme="majorHAnsi"/>
                <w:b w:val="0"/>
                <w:sz w:val="20"/>
                <w:szCs w:val="20"/>
                <w:lang w:eastAsia="ru-RU"/>
              </w:rPr>
              <w:t>Russia</w:t>
            </w:r>
            <w:r w:rsidR="00933DE2" w:rsidRPr="00EB11A2">
              <w:rPr>
                <w:rFonts w:asciiTheme="majorHAnsi" w:eastAsia="Arial Unicode MS" w:hAnsiTheme="majorHAnsi"/>
                <w:sz w:val="20"/>
                <w:szCs w:val="20"/>
                <w:lang w:eastAsia="ru-RU"/>
              </w:rPr>
              <w:t xml:space="preserve"> </w:t>
            </w:r>
          </w:p>
        </w:tc>
        <w:tc>
          <w:tcPr>
            <w:tcW w:w="3957" w:type="dxa"/>
          </w:tcPr>
          <w:p w14:paraId="5D7020BE" w14:textId="77777777" w:rsidR="00933DE2" w:rsidRPr="00EB11A2" w:rsidRDefault="00933DE2" w:rsidP="00933DE2">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000000"/>
                <w:sz w:val="20"/>
                <w:szCs w:val="20"/>
              </w:rPr>
            </w:pPr>
            <w:r w:rsidRPr="00EB11A2">
              <w:rPr>
                <w:rFonts w:asciiTheme="majorHAnsi" w:eastAsia="MS Mincho" w:hAnsiTheme="majorHAnsi"/>
                <w:color w:val="000000"/>
                <w:sz w:val="20"/>
                <w:szCs w:val="20"/>
              </w:rPr>
              <w:t>Submission of multiple alternative notification files.</w:t>
            </w:r>
          </w:p>
        </w:tc>
        <w:tc>
          <w:tcPr>
            <w:tcW w:w="3960" w:type="dxa"/>
          </w:tcPr>
          <w:p w14:paraId="31A4F9D5" w14:textId="77777777" w:rsidR="00933DE2" w:rsidRPr="00EB11A2" w:rsidRDefault="00933DE2" w:rsidP="00E91574">
            <w:pP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sz w:val="20"/>
                <w:szCs w:val="20"/>
                <w:lang w:eastAsia="ru-RU"/>
              </w:rPr>
            </w:pPr>
            <w:r w:rsidRPr="00EB11A2">
              <w:rPr>
                <w:rFonts w:asciiTheme="majorHAnsi" w:eastAsia="MS Mincho" w:hAnsiTheme="majorHAnsi"/>
                <w:b/>
                <w:color w:val="000000"/>
                <w:sz w:val="20"/>
                <w:szCs w:val="20"/>
              </w:rPr>
              <w:t>Russia</w:t>
            </w:r>
            <w:r w:rsidRPr="00EB11A2">
              <w:rPr>
                <w:rFonts w:asciiTheme="majorHAnsi" w:eastAsia="MS Mincho" w:hAnsiTheme="majorHAnsi"/>
                <w:color w:val="000000"/>
                <w:sz w:val="20"/>
                <w:szCs w:val="20"/>
              </w:rPr>
              <w:t xml:space="preserve"> forbid</w:t>
            </w:r>
            <w:r w:rsidR="00E91574" w:rsidRPr="00EB11A2">
              <w:rPr>
                <w:rFonts w:asciiTheme="majorHAnsi" w:eastAsia="MS Mincho" w:hAnsiTheme="majorHAnsi"/>
                <w:color w:val="000000"/>
                <w:sz w:val="20"/>
                <w:szCs w:val="20"/>
              </w:rPr>
              <w:t>s</w:t>
            </w:r>
            <w:r w:rsidRPr="00EB11A2">
              <w:rPr>
                <w:rFonts w:asciiTheme="majorHAnsi" w:eastAsia="MS Mincho" w:hAnsiTheme="majorHAnsi"/>
                <w:color w:val="000000"/>
                <w:sz w:val="20"/>
                <w:szCs w:val="20"/>
              </w:rPr>
              <w:t xml:space="preserve"> transit in their regulations</w:t>
            </w:r>
          </w:p>
        </w:tc>
      </w:tr>
      <w:tr w:rsidR="00EB11A2" w14:paraId="71C765E6" w14:textId="77777777" w:rsidTr="00D92E78">
        <w:tc>
          <w:tcPr>
            <w:cnfStyle w:val="001000000000" w:firstRow="0" w:lastRow="0" w:firstColumn="1" w:lastColumn="0" w:oddVBand="0" w:evenVBand="0" w:oddHBand="0" w:evenHBand="0" w:firstRowFirstColumn="0" w:firstRowLastColumn="0" w:lastRowFirstColumn="0" w:lastRowLastColumn="0"/>
            <w:tcW w:w="1551" w:type="dxa"/>
          </w:tcPr>
          <w:p w14:paraId="2B1BDD3A" w14:textId="77777777" w:rsidR="00E91574" w:rsidRPr="00EB11A2" w:rsidRDefault="008A0B6D" w:rsidP="00BC05B0">
            <w:pPr>
              <w:rPr>
                <w:rFonts w:asciiTheme="majorHAnsi" w:eastAsia="Arial Unicode MS" w:hAnsiTheme="majorHAnsi"/>
                <w:sz w:val="20"/>
                <w:szCs w:val="20"/>
                <w:lang w:eastAsia="ru-RU"/>
              </w:rPr>
            </w:pPr>
            <w:r>
              <w:rPr>
                <w:rFonts w:asciiTheme="majorHAnsi" w:eastAsia="Arial Unicode MS" w:hAnsiTheme="majorHAnsi"/>
                <w:sz w:val="20"/>
                <w:szCs w:val="20"/>
                <w:lang w:eastAsia="ru-RU"/>
              </w:rPr>
              <w:t xml:space="preserve">2. </w:t>
            </w:r>
            <w:r w:rsidR="00E91574" w:rsidRPr="00EB11A2">
              <w:rPr>
                <w:rFonts w:asciiTheme="majorHAnsi" w:eastAsia="Arial Unicode MS" w:hAnsiTheme="majorHAnsi"/>
                <w:sz w:val="20"/>
                <w:szCs w:val="20"/>
                <w:lang w:eastAsia="ru-RU"/>
              </w:rPr>
              <w:t xml:space="preserve">Via </w:t>
            </w:r>
            <w:r w:rsidR="00E91574" w:rsidRPr="00EB11A2">
              <w:rPr>
                <w:rFonts w:asciiTheme="majorHAnsi" w:eastAsia="Arial Unicode MS" w:hAnsiTheme="majorHAnsi"/>
                <w:b w:val="0"/>
                <w:sz w:val="20"/>
                <w:szCs w:val="20"/>
                <w:lang w:eastAsia="ru-RU"/>
              </w:rPr>
              <w:t>China</w:t>
            </w:r>
          </w:p>
        </w:tc>
        <w:tc>
          <w:tcPr>
            <w:tcW w:w="3957" w:type="dxa"/>
          </w:tcPr>
          <w:p w14:paraId="6702C4C6" w14:textId="77777777" w:rsidR="00E91574" w:rsidRPr="00EB11A2" w:rsidRDefault="00E91574" w:rsidP="00933DE2">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000000"/>
                <w:sz w:val="20"/>
                <w:szCs w:val="20"/>
              </w:rPr>
            </w:pPr>
            <w:r w:rsidRPr="00EB11A2">
              <w:rPr>
                <w:rFonts w:asciiTheme="majorHAnsi" w:eastAsia="MS Mincho" w:hAnsiTheme="majorHAnsi"/>
                <w:color w:val="000000"/>
                <w:sz w:val="20"/>
                <w:szCs w:val="20"/>
              </w:rPr>
              <w:t>Submission of multiple alternative notification files.</w:t>
            </w:r>
          </w:p>
        </w:tc>
        <w:tc>
          <w:tcPr>
            <w:tcW w:w="3960" w:type="dxa"/>
          </w:tcPr>
          <w:p w14:paraId="7043BD70" w14:textId="77777777" w:rsidR="00E91574" w:rsidRPr="00EB11A2" w:rsidRDefault="00E91574" w:rsidP="00BC05B0">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b/>
                <w:color w:val="000000"/>
                <w:sz w:val="20"/>
                <w:szCs w:val="20"/>
              </w:rPr>
            </w:pPr>
            <w:r w:rsidRPr="00EB11A2">
              <w:rPr>
                <w:rFonts w:asciiTheme="majorHAnsi" w:eastAsia="MS Mincho" w:hAnsiTheme="majorHAnsi"/>
                <w:b/>
                <w:color w:val="000000"/>
                <w:sz w:val="20"/>
                <w:szCs w:val="20"/>
              </w:rPr>
              <w:t>China</w:t>
            </w:r>
            <w:r w:rsidRPr="00EB11A2">
              <w:rPr>
                <w:rFonts w:asciiTheme="majorHAnsi" w:eastAsia="MS Mincho" w:hAnsiTheme="majorHAnsi"/>
                <w:color w:val="000000"/>
                <w:sz w:val="20"/>
                <w:szCs w:val="20"/>
              </w:rPr>
              <w:t xml:space="preserve"> forbids transit in their regulations</w:t>
            </w:r>
          </w:p>
        </w:tc>
      </w:tr>
      <w:tr w:rsidR="00EB11A2" w14:paraId="6EE63CDA" w14:textId="77777777" w:rsidTr="00D9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14:paraId="099D1E45" w14:textId="77777777" w:rsidR="00EB11A2" w:rsidRPr="00EB11A2" w:rsidRDefault="008A0B6D" w:rsidP="00BC05B0">
            <w:pPr>
              <w:rPr>
                <w:rFonts w:asciiTheme="majorHAnsi" w:eastAsia="Arial Unicode MS" w:hAnsiTheme="majorHAnsi"/>
                <w:sz w:val="20"/>
                <w:szCs w:val="20"/>
                <w:lang w:eastAsia="ru-RU"/>
              </w:rPr>
            </w:pPr>
            <w:r>
              <w:rPr>
                <w:rFonts w:asciiTheme="majorHAnsi" w:eastAsia="Arial Unicode MS" w:hAnsiTheme="majorHAnsi"/>
                <w:sz w:val="20"/>
                <w:szCs w:val="20"/>
                <w:lang w:eastAsia="ru-RU"/>
              </w:rPr>
              <w:t xml:space="preserve">3. </w:t>
            </w:r>
            <w:r w:rsidR="00933DE2" w:rsidRPr="00EB11A2">
              <w:rPr>
                <w:rFonts w:asciiTheme="majorHAnsi" w:eastAsia="Arial Unicode MS" w:hAnsiTheme="majorHAnsi"/>
                <w:sz w:val="20"/>
                <w:szCs w:val="20"/>
                <w:lang w:eastAsia="ru-RU"/>
              </w:rPr>
              <w:t>Azerbaijan</w:t>
            </w:r>
            <w:r w:rsidR="00EB11A2" w:rsidRPr="00EB11A2">
              <w:rPr>
                <w:rFonts w:asciiTheme="majorHAnsi" w:eastAsia="Arial Unicode MS" w:hAnsiTheme="majorHAnsi"/>
                <w:sz w:val="20"/>
                <w:szCs w:val="20"/>
                <w:lang w:eastAsia="ru-RU"/>
              </w:rPr>
              <w:t xml:space="preserve"> </w:t>
            </w:r>
            <w:r w:rsidR="00933DE2" w:rsidRPr="00EB11A2">
              <w:rPr>
                <w:rFonts w:asciiTheme="majorHAnsi" w:eastAsia="Arial Unicode MS" w:hAnsiTheme="majorHAnsi"/>
                <w:sz w:val="20"/>
                <w:szCs w:val="20"/>
                <w:lang w:eastAsia="ru-RU"/>
              </w:rPr>
              <w:t>Georgia</w:t>
            </w:r>
            <w:r w:rsidR="00EB11A2" w:rsidRPr="00EB11A2">
              <w:rPr>
                <w:rFonts w:asciiTheme="majorHAnsi" w:eastAsia="Arial Unicode MS" w:hAnsiTheme="majorHAnsi"/>
                <w:sz w:val="20"/>
                <w:szCs w:val="20"/>
                <w:lang w:eastAsia="ru-RU"/>
              </w:rPr>
              <w:t xml:space="preserve"> </w:t>
            </w:r>
          </w:p>
          <w:p w14:paraId="6B9EFE54" w14:textId="77777777" w:rsidR="00933DE2" w:rsidRPr="00EB11A2" w:rsidRDefault="00933DE2" w:rsidP="00BC05B0">
            <w:pPr>
              <w:rPr>
                <w:rFonts w:asciiTheme="majorHAnsi" w:eastAsia="Arial Unicode MS" w:hAnsiTheme="majorHAnsi"/>
                <w:sz w:val="20"/>
                <w:szCs w:val="20"/>
                <w:lang w:eastAsia="ru-RU"/>
              </w:rPr>
            </w:pPr>
            <w:r w:rsidRPr="00EB11A2">
              <w:rPr>
                <w:rFonts w:asciiTheme="majorHAnsi" w:eastAsia="Arial Unicode MS" w:hAnsiTheme="majorHAnsi"/>
                <w:sz w:val="20"/>
                <w:szCs w:val="20"/>
                <w:lang w:eastAsia="ru-RU"/>
              </w:rPr>
              <w:t>Turkey</w:t>
            </w:r>
          </w:p>
        </w:tc>
        <w:tc>
          <w:tcPr>
            <w:tcW w:w="3957" w:type="dxa"/>
          </w:tcPr>
          <w:p w14:paraId="4D8FBE5F" w14:textId="77777777" w:rsidR="00933DE2" w:rsidRPr="00EB11A2" w:rsidRDefault="00933DE2" w:rsidP="00933DE2">
            <w:pP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sz w:val="20"/>
                <w:szCs w:val="20"/>
                <w:lang w:eastAsia="ru-RU"/>
              </w:rPr>
            </w:pPr>
            <w:r w:rsidRPr="00EB11A2">
              <w:rPr>
                <w:rFonts w:asciiTheme="majorHAnsi" w:eastAsia="MS Mincho" w:hAnsiTheme="majorHAnsi"/>
                <w:color w:val="000000"/>
                <w:sz w:val="20"/>
                <w:szCs w:val="20"/>
              </w:rPr>
              <w:t>Submission of notification files</w:t>
            </w:r>
          </w:p>
        </w:tc>
        <w:tc>
          <w:tcPr>
            <w:tcW w:w="3960" w:type="dxa"/>
          </w:tcPr>
          <w:p w14:paraId="1E87250B" w14:textId="77777777" w:rsidR="00933DE2" w:rsidRPr="00EB11A2" w:rsidRDefault="00933DE2" w:rsidP="00BC05B0">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000000"/>
                <w:sz w:val="20"/>
                <w:szCs w:val="20"/>
              </w:rPr>
            </w:pPr>
            <w:r w:rsidRPr="00EB11A2">
              <w:rPr>
                <w:rFonts w:asciiTheme="majorHAnsi" w:eastAsia="MS Mincho" w:hAnsiTheme="majorHAnsi"/>
                <w:b/>
                <w:color w:val="000000"/>
                <w:sz w:val="20"/>
                <w:szCs w:val="20"/>
              </w:rPr>
              <w:t>Georgia</w:t>
            </w:r>
            <w:r w:rsidRPr="00EB11A2">
              <w:rPr>
                <w:rFonts w:asciiTheme="majorHAnsi" w:eastAsia="MS Mincho" w:hAnsiTheme="majorHAnsi"/>
                <w:color w:val="000000"/>
                <w:sz w:val="20"/>
                <w:szCs w:val="20"/>
              </w:rPr>
              <w:t>: written response on ban on 18/4/2012</w:t>
            </w:r>
          </w:p>
          <w:p w14:paraId="41A4EB5E" w14:textId="77777777" w:rsidR="00933DE2" w:rsidRPr="00EB11A2" w:rsidRDefault="00933DE2" w:rsidP="00BC05B0">
            <w:pP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sz w:val="20"/>
                <w:szCs w:val="20"/>
                <w:lang w:eastAsia="ru-RU"/>
              </w:rPr>
            </w:pPr>
            <w:r w:rsidRPr="00EB11A2">
              <w:rPr>
                <w:rFonts w:asciiTheme="majorHAnsi" w:eastAsia="MS Mincho" w:hAnsiTheme="majorHAnsi"/>
                <w:b/>
                <w:color w:val="000000"/>
                <w:sz w:val="20"/>
                <w:szCs w:val="20"/>
              </w:rPr>
              <w:t>Azerbaijan</w:t>
            </w:r>
            <w:r w:rsidRPr="00EB11A2">
              <w:rPr>
                <w:rFonts w:asciiTheme="majorHAnsi" w:eastAsia="MS Mincho" w:hAnsiTheme="majorHAnsi"/>
                <w:color w:val="000000"/>
                <w:sz w:val="20"/>
                <w:szCs w:val="20"/>
              </w:rPr>
              <w:t>: written response on ban on 23/5/2012</w:t>
            </w:r>
          </w:p>
        </w:tc>
      </w:tr>
      <w:tr w:rsidR="00EB11A2" w14:paraId="255692E8" w14:textId="77777777" w:rsidTr="00D92E78">
        <w:tc>
          <w:tcPr>
            <w:cnfStyle w:val="001000000000" w:firstRow="0" w:lastRow="0" w:firstColumn="1" w:lastColumn="0" w:oddVBand="0" w:evenVBand="0" w:oddHBand="0" w:evenHBand="0" w:firstRowFirstColumn="0" w:firstRowLastColumn="0" w:lastRowFirstColumn="0" w:lastRowLastColumn="0"/>
            <w:tcW w:w="1551" w:type="dxa"/>
          </w:tcPr>
          <w:p w14:paraId="11B970E2" w14:textId="77777777" w:rsidR="00EB11A2" w:rsidRPr="00EB11A2" w:rsidRDefault="008A0B6D" w:rsidP="00E91574">
            <w:pPr>
              <w:rPr>
                <w:rFonts w:asciiTheme="majorHAnsi" w:eastAsia="Arial Unicode MS" w:hAnsiTheme="majorHAnsi"/>
                <w:sz w:val="20"/>
                <w:szCs w:val="20"/>
                <w:lang w:eastAsia="ru-RU"/>
              </w:rPr>
            </w:pPr>
            <w:r>
              <w:rPr>
                <w:rFonts w:asciiTheme="majorHAnsi" w:eastAsia="Arial Unicode MS" w:hAnsiTheme="majorHAnsi"/>
                <w:sz w:val="20"/>
                <w:szCs w:val="20"/>
                <w:lang w:eastAsia="ru-RU"/>
              </w:rPr>
              <w:t xml:space="preserve">4. </w:t>
            </w:r>
            <w:r w:rsidR="00E91574" w:rsidRPr="00EB11A2">
              <w:rPr>
                <w:rFonts w:asciiTheme="majorHAnsi" w:eastAsia="Arial Unicode MS" w:hAnsiTheme="majorHAnsi"/>
                <w:sz w:val="20"/>
                <w:szCs w:val="20"/>
                <w:lang w:eastAsia="ru-RU"/>
              </w:rPr>
              <w:t xml:space="preserve">Uzbekistan </w:t>
            </w:r>
          </w:p>
          <w:p w14:paraId="122C40FB" w14:textId="77777777" w:rsidR="00E91574" w:rsidRPr="00EB11A2" w:rsidRDefault="00E91574" w:rsidP="00E91574">
            <w:pPr>
              <w:rPr>
                <w:rFonts w:asciiTheme="majorHAnsi" w:eastAsia="Arial Unicode MS" w:hAnsiTheme="majorHAnsi"/>
                <w:sz w:val="20"/>
                <w:szCs w:val="20"/>
                <w:lang w:eastAsia="ru-RU"/>
              </w:rPr>
            </w:pPr>
            <w:r w:rsidRPr="00EB11A2">
              <w:rPr>
                <w:rFonts w:asciiTheme="majorHAnsi" w:eastAsia="Arial Unicode MS" w:hAnsiTheme="majorHAnsi"/>
                <w:sz w:val="20"/>
                <w:szCs w:val="20"/>
                <w:lang w:eastAsia="ru-RU"/>
              </w:rPr>
              <w:t xml:space="preserve">Turkmenistan </w:t>
            </w:r>
          </w:p>
          <w:p w14:paraId="46C59D79" w14:textId="77777777" w:rsidR="00EB11A2" w:rsidRPr="00EB11A2" w:rsidRDefault="00E91574" w:rsidP="00E91574">
            <w:pPr>
              <w:rPr>
                <w:rFonts w:asciiTheme="majorHAnsi" w:eastAsia="Arial Unicode MS" w:hAnsiTheme="majorHAnsi"/>
                <w:sz w:val="20"/>
                <w:szCs w:val="20"/>
                <w:lang w:eastAsia="ru-RU"/>
              </w:rPr>
            </w:pPr>
            <w:r w:rsidRPr="00EB11A2">
              <w:rPr>
                <w:rFonts w:asciiTheme="majorHAnsi" w:eastAsia="Arial Unicode MS" w:hAnsiTheme="majorHAnsi"/>
                <w:sz w:val="20"/>
                <w:szCs w:val="20"/>
                <w:lang w:eastAsia="ru-RU"/>
              </w:rPr>
              <w:t xml:space="preserve">Iran </w:t>
            </w:r>
          </w:p>
          <w:p w14:paraId="2636FEF4" w14:textId="77777777" w:rsidR="00933DE2" w:rsidRPr="00EB11A2" w:rsidRDefault="00E91574" w:rsidP="00E91574">
            <w:pPr>
              <w:rPr>
                <w:rFonts w:asciiTheme="majorHAnsi" w:eastAsia="Arial Unicode MS" w:hAnsiTheme="majorHAnsi"/>
                <w:sz w:val="20"/>
                <w:szCs w:val="20"/>
                <w:lang w:eastAsia="ru-RU"/>
              </w:rPr>
            </w:pPr>
            <w:r w:rsidRPr="00EB11A2">
              <w:rPr>
                <w:rFonts w:asciiTheme="majorHAnsi" w:eastAsia="Arial Unicode MS" w:hAnsiTheme="majorHAnsi"/>
                <w:sz w:val="20"/>
                <w:szCs w:val="20"/>
                <w:lang w:eastAsia="ru-RU"/>
              </w:rPr>
              <w:t>Turkey</w:t>
            </w:r>
          </w:p>
        </w:tc>
        <w:tc>
          <w:tcPr>
            <w:tcW w:w="3957" w:type="dxa"/>
          </w:tcPr>
          <w:p w14:paraId="26DFA1DF" w14:textId="77777777" w:rsidR="00933DE2" w:rsidRPr="00EB11A2" w:rsidRDefault="00E91574" w:rsidP="00EB11A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000000"/>
                <w:sz w:val="20"/>
                <w:szCs w:val="20"/>
              </w:rPr>
            </w:pPr>
            <w:r w:rsidRPr="00EB11A2">
              <w:rPr>
                <w:rFonts w:asciiTheme="majorHAnsi" w:eastAsia="MS Mincho" w:hAnsiTheme="majorHAnsi"/>
                <w:b/>
                <w:color w:val="000000"/>
                <w:sz w:val="20"/>
                <w:szCs w:val="20"/>
              </w:rPr>
              <w:t>Turkmenistan</w:t>
            </w:r>
            <w:r w:rsidRPr="00EB11A2">
              <w:rPr>
                <w:rFonts w:asciiTheme="majorHAnsi" w:eastAsia="MS Mincho" w:hAnsiTheme="majorHAnsi"/>
                <w:color w:val="000000"/>
                <w:sz w:val="20"/>
                <w:szCs w:val="20"/>
              </w:rPr>
              <w:t xml:space="preserve">: Difficulty in contacting the competent authority, details not even available at the Basel Convention Secretariat, trip difficult to arrange since invitation was necessary for visa. </w:t>
            </w:r>
          </w:p>
          <w:p w14:paraId="6C51A992" w14:textId="77777777" w:rsidR="00EB11A2" w:rsidRPr="00EB11A2" w:rsidRDefault="00EB11A2" w:rsidP="00EB11A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b/>
                <w:color w:val="000000"/>
                <w:sz w:val="20"/>
                <w:szCs w:val="20"/>
              </w:rPr>
            </w:pPr>
          </w:p>
          <w:p w14:paraId="13E343C6" w14:textId="77777777" w:rsidR="00E91574" w:rsidRPr="00EB11A2" w:rsidRDefault="00E91574" w:rsidP="00EB11A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b/>
                <w:color w:val="000000"/>
                <w:sz w:val="20"/>
                <w:szCs w:val="20"/>
              </w:rPr>
            </w:pPr>
            <w:r w:rsidRPr="00EB11A2">
              <w:rPr>
                <w:rFonts w:asciiTheme="majorHAnsi" w:eastAsia="MS Mincho" w:hAnsiTheme="majorHAnsi"/>
                <w:b/>
                <w:color w:val="000000"/>
                <w:sz w:val="20"/>
                <w:szCs w:val="20"/>
              </w:rPr>
              <w:t xml:space="preserve">Uzbekistan: </w:t>
            </w:r>
            <w:r w:rsidRPr="00EB11A2">
              <w:rPr>
                <w:rFonts w:asciiTheme="majorHAnsi" w:eastAsia="MS Mincho" w:hAnsiTheme="majorHAnsi"/>
                <w:color w:val="000000"/>
                <w:sz w:val="20"/>
                <w:szCs w:val="20"/>
              </w:rPr>
              <w:t xml:space="preserve">Response on 14/5/2012 that transit could be possible, but formal response could only be provided on submission of notification file. Response received on </w:t>
            </w:r>
            <w:r w:rsidRPr="00EB11A2">
              <w:rPr>
                <w:rFonts w:asciiTheme="majorHAnsi" w:eastAsia="MS Mincho" w:hAnsiTheme="majorHAnsi"/>
                <w:color w:val="000000"/>
                <w:sz w:val="20"/>
                <w:szCs w:val="20"/>
              </w:rPr>
              <w:lastRenderedPageBreak/>
              <w:t>5/11/2012 that the notification files had to be translated to the Russian language. No further investigation.</w:t>
            </w:r>
          </w:p>
        </w:tc>
        <w:tc>
          <w:tcPr>
            <w:tcW w:w="3960" w:type="dxa"/>
          </w:tcPr>
          <w:p w14:paraId="10ABAE9E" w14:textId="77777777" w:rsidR="00933DE2" w:rsidRPr="00EB11A2" w:rsidRDefault="00E91574" w:rsidP="00E91574">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000000"/>
                <w:sz w:val="20"/>
                <w:szCs w:val="20"/>
              </w:rPr>
            </w:pPr>
            <w:r w:rsidRPr="00EB11A2">
              <w:rPr>
                <w:rFonts w:asciiTheme="majorHAnsi" w:eastAsia="MS Mincho" w:hAnsiTheme="majorHAnsi"/>
                <w:b/>
                <w:color w:val="000000"/>
                <w:sz w:val="20"/>
                <w:szCs w:val="20"/>
              </w:rPr>
              <w:lastRenderedPageBreak/>
              <w:t>Turkmenistan</w:t>
            </w:r>
            <w:r w:rsidRPr="00EB11A2">
              <w:rPr>
                <w:rFonts w:asciiTheme="majorHAnsi" w:eastAsia="MS Mincho" w:hAnsiTheme="majorHAnsi"/>
                <w:color w:val="000000"/>
                <w:sz w:val="20"/>
                <w:szCs w:val="20"/>
              </w:rPr>
              <w:t>: Official response on ban on 31/10/2012 after sending letter to the Minister of Environment on 10/7/2012</w:t>
            </w:r>
          </w:p>
        </w:tc>
      </w:tr>
      <w:tr w:rsidR="00EB11A2" w14:paraId="12F1FBF0" w14:textId="77777777" w:rsidTr="00D9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14:paraId="054E87E8" w14:textId="77777777" w:rsidR="00EB11A2" w:rsidRPr="00EB11A2" w:rsidRDefault="008A0B6D" w:rsidP="00EB11A2">
            <w:pPr>
              <w:rPr>
                <w:rFonts w:asciiTheme="majorHAnsi" w:eastAsia="Arial Unicode MS" w:hAnsiTheme="majorHAnsi"/>
                <w:sz w:val="20"/>
                <w:szCs w:val="20"/>
                <w:lang w:eastAsia="ru-RU"/>
              </w:rPr>
            </w:pPr>
            <w:r>
              <w:rPr>
                <w:rFonts w:asciiTheme="majorHAnsi" w:eastAsia="Arial Unicode MS" w:hAnsiTheme="majorHAnsi"/>
                <w:sz w:val="20"/>
                <w:szCs w:val="20"/>
                <w:lang w:eastAsia="ru-RU"/>
              </w:rPr>
              <w:lastRenderedPageBreak/>
              <w:t xml:space="preserve">5. </w:t>
            </w:r>
            <w:r w:rsidR="00E91574" w:rsidRPr="00EB11A2">
              <w:rPr>
                <w:rFonts w:asciiTheme="majorHAnsi" w:eastAsia="Arial Unicode MS" w:hAnsiTheme="majorHAnsi"/>
                <w:sz w:val="20"/>
                <w:szCs w:val="20"/>
                <w:lang w:eastAsia="ru-RU"/>
              </w:rPr>
              <w:t xml:space="preserve">Directly to Iran via the Caspian Sea </w:t>
            </w:r>
          </w:p>
          <w:p w14:paraId="30C0768C" w14:textId="77777777" w:rsidR="00933DE2" w:rsidRPr="00EB11A2" w:rsidRDefault="00E91574" w:rsidP="00EB11A2">
            <w:pPr>
              <w:rPr>
                <w:rFonts w:asciiTheme="majorHAnsi" w:eastAsia="Arial Unicode MS" w:hAnsiTheme="majorHAnsi"/>
                <w:sz w:val="20"/>
                <w:szCs w:val="20"/>
                <w:lang w:eastAsia="ru-RU"/>
              </w:rPr>
            </w:pPr>
            <w:r w:rsidRPr="00EB11A2">
              <w:rPr>
                <w:rFonts w:asciiTheme="majorHAnsi" w:eastAsia="Arial Unicode MS" w:hAnsiTheme="majorHAnsi"/>
                <w:sz w:val="20"/>
                <w:szCs w:val="20"/>
                <w:lang w:eastAsia="ru-RU"/>
              </w:rPr>
              <w:t>Turkey</w:t>
            </w:r>
          </w:p>
        </w:tc>
        <w:tc>
          <w:tcPr>
            <w:tcW w:w="3957" w:type="dxa"/>
          </w:tcPr>
          <w:p w14:paraId="6290933A" w14:textId="77777777" w:rsidR="00E91574" w:rsidRPr="00EB11A2" w:rsidRDefault="00E91574" w:rsidP="00E91574">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000000"/>
                <w:sz w:val="20"/>
                <w:szCs w:val="20"/>
              </w:rPr>
            </w:pPr>
            <w:r w:rsidRPr="00EB11A2">
              <w:rPr>
                <w:rFonts w:asciiTheme="majorHAnsi" w:eastAsia="MS Mincho" w:hAnsiTheme="majorHAnsi"/>
                <w:color w:val="000000"/>
                <w:sz w:val="20"/>
                <w:szCs w:val="20"/>
              </w:rPr>
              <w:t>Difficult to book direct shipment without prior stop at Baku port.</w:t>
            </w:r>
          </w:p>
          <w:p w14:paraId="5F6D0504" w14:textId="77777777" w:rsidR="00933DE2" w:rsidRPr="00EB11A2" w:rsidRDefault="00933DE2" w:rsidP="00EB11A2">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000000"/>
                <w:sz w:val="20"/>
                <w:szCs w:val="20"/>
              </w:rPr>
            </w:pPr>
          </w:p>
        </w:tc>
        <w:tc>
          <w:tcPr>
            <w:tcW w:w="3960" w:type="dxa"/>
          </w:tcPr>
          <w:p w14:paraId="74664856" w14:textId="77777777" w:rsidR="00933DE2" w:rsidRPr="00EB11A2" w:rsidRDefault="009F36B8" w:rsidP="00EB11A2">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sz w:val="20"/>
                <w:szCs w:val="20"/>
                <w:lang w:eastAsia="ru-RU"/>
              </w:rPr>
            </w:pPr>
            <w:r w:rsidRPr="00EB11A2">
              <w:rPr>
                <w:rFonts w:asciiTheme="majorHAnsi" w:eastAsia="MS Mincho" w:hAnsiTheme="majorHAnsi"/>
                <w:b/>
                <w:color w:val="000000"/>
                <w:sz w:val="20"/>
                <w:szCs w:val="20"/>
              </w:rPr>
              <w:t>Iran</w:t>
            </w:r>
            <w:r w:rsidRPr="00EB11A2">
              <w:rPr>
                <w:rFonts w:asciiTheme="majorHAnsi" w:eastAsia="MS Mincho" w:hAnsiTheme="majorHAnsi"/>
                <w:color w:val="000000"/>
                <w:sz w:val="20"/>
                <w:szCs w:val="20"/>
              </w:rPr>
              <w:t>: Letter sent on 2/7/2012 stating that no generic prohibition existed according to law. Notification docs arrived in Iran on 20/11/2012. Request for additional clarification on 19/12/2012. Official ban sent on 23/2/2013.</w:t>
            </w:r>
            <w:r w:rsidR="00EB11A2" w:rsidRPr="00EB11A2">
              <w:rPr>
                <w:rFonts w:asciiTheme="majorHAnsi" w:eastAsia="MS Mincho" w:hAnsiTheme="majorHAnsi"/>
                <w:color w:val="000000"/>
                <w:sz w:val="20"/>
                <w:szCs w:val="20"/>
              </w:rPr>
              <w:t xml:space="preserve"> Endeavour of UNDP Iran and UNDP Kazakhstan to change the decision. Official ban sent again on 10/6/2013 by the Embassy of Iran in Astana.</w:t>
            </w:r>
          </w:p>
        </w:tc>
      </w:tr>
      <w:tr w:rsidR="00EB11A2" w14:paraId="56A43760" w14:textId="77777777" w:rsidTr="00D92E78">
        <w:tc>
          <w:tcPr>
            <w:cnfStyle w:val="001000000000" w:firstRow="0" w:lastRow="0" w:firstColumn="1" w:lastColumn="0" w:oddVBand="0" w:evenVBand="0" w:oddHBand="0" w:evenHBand="0" w:firstRowFirstColumn="0" w:firstRowLastColumn="0" w:lastRowFirstColumn="0" w:lastRowLastColumn="0"/>
            <w:tcW w:w="1551" w:type="dxa"/>
          </w:tcPr>
          <w:p w14:paraId="685AE0DB" w14:textId="77777777" w:rsidR="00EB11A2" w:rsidRPr="00EB11A2" w:rsidRDefault="008A0B6D" w:rsidP="00EB11A2">
            <w:pPr>
              <w:rPr>
                <w:rFonts w:asciiTheme="majorHAnsi" w:eastAsia="Arial Unicode MS" w:hAnsiTheme="majorHAnsi"/>
                <w:sz w:val="20"/>
                <w:szCs w:val="20"/>
                <w:lang w:eastAsia="ru-RU"/>
              </w:rPr>
            </w:pPr>
            <w:r>
              <w:rPr>
                <w:rFonts w:asciiTheme="majorHAnsi" w:eastAsia="Arial Unicode MS" w:hAnsiTheme="majorHAnsi"/>
                <w:sz w:val="20"/>
                <w:szCs w:val="20"/>
                <w:lang w:eastAsia="ru-RU"/>
              </w:rPr>
              <w:t xml:space="preserve">6. </w:t>
            </w:r>
            <w:r w:rsidR="00EB11A2" w:rsidRPr="00EB11A2">
              <w:rPr>
                <w:rFonts w:asciiTheme="majorHAnsi" w:eastAsia="Arial Unicode MS" w:hAnsiTheme="majorHAnsi"/>
                <w:sz w:val="20"/>
                <w:szCs w:val="20"/>
                <w:lang w:eastAsia="ru-RU"/>
              </w:rPr>
              <w:t xml:space="preserve">Uzbekistan </w:t>
            </w:r>
          </w:p>
          <w:p w14:paraId="01711405" w14:textId="77777777" w:rsidR="00933DE2" w:rsidRPr="00EB11A2" w:rsidRDefault="00EB11A2" w:rsidP="00EB11A2">
            <w:pPr>
              <w:rPr>
                <w:rFonts w:asciiTheme="majorHAnsi" w:eastAsia="Arial Unicode MS" w:hAnsiTheme="majorHAnsi"/>
                <w:sz w:val="20"/>
                <w:szCs w:val="20"/>
                <w:lang w:eastAsia="ru-RU"/>
              </w:rPr>
            </w:pPr>
            <w:r w:rsidRPr="00EB11A2">
              <w:rPr>
                <w:rFonts w:asciiTheme="majorHAnsi" w:eastAsia="Arial Unicode MS" w:hAnsiTheme="majorHAnsi"/>
                <w:sz w:val="20"/>
                <w:szCs w:val="20"/>
                <w:lang w:eastAsia="ru-RU"/>
              </w:rPr>
              <w:t>Afghanistan Pakistan</w:t>
            </w:r>
          </w:p>
        </w:tc>
        <w:tc>
          <w:tcPr>
            <w:tcW w:w="3957" w:type="dxa"/>
          </w:tcPr>
          <w:p w14:paraId="6A19AADA" w14:textId="77777777" w:rsidR="00933DE2" w:rsidRPr="00EB11A2" w:rsidRDefault="00933DE2" w:rsidP="00BC05B0">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0"/>
                <w:szCs w:val="20"/>
                <w:lang w:eastAsia="ru-RU"/>
              </w:rPr>
            </w:pPr>
          </w:p>
        </w:tc>
        <w:tc>
          <w:tcPr>
            <w:tcW w:w="3960" w:type="dxa"/>
          </w:tcPr>
          <w:p w14:paraId="75BC5F62" w14:textId="77777777" w:rsidR="00933DE2" w:rsidRPr="00EB11A2" w:rsidRDefault="00EB11A2" w:rsidP="00BC05B0">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0"/>
                <w:szCs w:val="20"/>
                <w:lang w:eastAsia="ru-RU"/>
              </w:rPr>
            </w:pPr>
            <w:r w:rsidRPr="00EB11A2">
              <w:rPr>
                <w:rFonts w:asciiTheme="majorHAnsi" w:eastAsia="Arial Unicode MS" w:hAnsiTheme="majorHAnsi"/>
                <w:sz w:val="20"/>
                <w:szCs w:val="20"/>
                <w:lang w:eastAsia="ru-RU"/>
              </w:rPr>
              <w:t>Route directly rejected</w:t>
            </w:r>
          </w:p>
        </w:tc>
      </w:tr>
      <w:tr w:rsidR="00B81870" w14:paraId="4ABBC1F2" w14:textId="77777777" w:rsidTr="00D9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3"/>
          </w:tcPr>
          <w:p w14:paraId="74ED329E" w14:textId="77777777" w:rsidR="00B81870" w:rsidRPr="00D6579F" w:rsidRDefault="00B81870" w:rsidP="00B81870">
            <w:pPr>
              <w:jc w:val="center"/>
              <w:rPr>
                <w:rFonts w:asciiTheme="majorHAnsi" w:eastAsia="MS Mincho" w:hAnsiTheme="majorHAnsi"/>
                <w:sz w:val="20"/>
                <w:szCs w:val="20"/>
              </w:rPr>
            </w:pPr>
            <w:r w:rsidRPr="00D6579F">
              <w:rPr>
                <w:rFonts w:asciiTheme="majorHAnsi" w:eastAsia="MS Mincho" w:hAnsiTheme="majorHAnsi"/>
                <w:sz w:val="20"/>
                <w:szCs w:val="20"/>
              </w:rPr>
              <w:t>Official decision to pursue air transportation taken by UNDP Kazakhstan in June 2013</w:t>
            </w:r>
          </w:p>
        </w:tc>
      </w:tr>
      <w:tr w:rsidR="00B81870" w14:paraId="235B8C85" w14:textId="77777777" w:rsidTr="00D92E78">
        <w:tc>
          <w:tcPr>
            <w:cnfStyle w:val="001000000000" w:firstRow="0" w:lastRow="0" w:firstColumn="1" w:lastColumn="0" w:oddVBand="0" w:evenVBand="0" w:oddHBand="0" w:evenHBand="0" w:firstRowFirstColumn="0" w:firstRowLastColumn="0" w:lastRowFirstColumn="0" w:lastRowLastColumn="0"/>
            <w:tcW w:w="1551" w:type="dxa"/>
          </w:tcPr>
          <w:p w14:paraId="200C4625" w14:textId="77777777" w:rsidR="00B81870" w:rsidRPr="00B76DAE" w:rsidRDefault="00B76DAE" w:rsidP="00B81870">
            <w:pPr>
              <w:rPr>
                <w:rFonts w:asciiTheme="majorHAnsi" w:eastAsia="MS Mincho" w:hAnsiTheme="majorHAnsi"/>
                <w:sz w:val="20"/>
                <w:szCs w:val="20"/>
              </w:rPr>
            </w:pPr>
            <w:r w:rsidRPr="00B76DAE">
              <w:rPr>
                <w:rFonts w:asciiTheme="majorHAnsi" w:eastAsia="MS Mincho" w:hAnsiTheme="majorHAnsi"/>
                <w:sz w:val="20"/>
                <w:szCs w:val="20"/>
              </w:rPr>
              <w:t xml:space="preserve">By </w:t>
            </w:r>
            <w:r w:rsidR="00B81870" w:rsidRPr="00B76DAE">
              <w:rPr>
                <w:rFonts w:asciiTheme="majorHAnsi" w:eastAsia="MS Mincho" w:hAnsiTheme="majorHAnsi"/>
                <w:sz w:val="20"/>
                <w:szCs w:val="20"/>
              </w:rPr>
              <w:t>Air from Karaganda</w:t>
            </w:r>
          </w:p>
          <w:p w14:paraId="11EBBC21" w14:textId="77777777" w:rsidR="00B81870" w:rsidRPr="00B76DAE" w:rsidRDefault="00B81870" w:rsidP="00B76DAE">
            <w:pPr>
              <w:rPr>
                <w:rFonts w:asciiTheme="majorHAnsi" w:eastAsia="Arial Unicode MS" w:hAnsiTheme="majorHAnsi"/>
                <w:sz w:val="20"/>
                <w:szCs w:val="20"/>
                <w:lang w:eastAsia="ru-RU"/>
              </w:rPr>
            </w:pPr>
            <w:r w:rsidRPr="00B76DAE">
              <w:rPr>
                <w:rFonts w:asciiTheme="majorHAnsi" w:eastAsia="MS Mincho" w:hAnsiTheme="majorHAnsi"/>
                <w:sz w:val="20"/>
                <w:szCs w:val="20"/>
              </w:rPr>
              <w:t xml:space="preserve">airport to Lyon </w:t>
            </w:r>
            <w:r w:rsidR="00B76DAE" w:rsidRPr="00B76DAE">
              <w:rPr>
                <w:rFonts w:asciiTheme="majorHAnsi" w:eastAsia="MS Mincho" w:hAnsiTheme="majorHAnsi"/>
                <w:sz w:val="20"/>
                <w:szCs w:val="20"/>
              </w:rPr>
              <w:t>(</w:t>
            </w:r>
            <w:r w:rsidRPr="00B76DAE">
              <w:rPr>
                <w:rFonts w:asciiTheme="majorHAnsi" w:eastAsia="MS Mincho" w:hAnsiTheme="majorHAnsi"/>
                <w:sz w:val="20"/>
                <w:szCs w:val="20"/>
              </w:rPr>
              <w:t>France</w:t>
            </w:r>
            <w:r w:rsidR="00B76DAE" w:rsidRPr="00B76DAE">
              <w:rPr>
                <w:rFonts w:asciiTheme="majorHAnsi" w:eastAsia="MS Mincho" w:hAnsiTheme="majorHAnsi"/>
                <w:sz w:val="20"/>
                <w:szCs w:val="20"/>
              </w:rPr>
              <w:t>)</w:t>
            </w:r>
          </w:p>
        </w:tc>
        <w:tc>
          <w:tcPr>
            <w:tcW w:w="3957" w:type="dxa"/>
          </w:tcPr>
          <w:p w14:paraId="1B9D0ACB" w14:textId="77777777" w:rsidR="00B81870" w:rsidRPr="00B76DAE" w:rsidRDefault="00B81870" w:rsidP="00BC05B0">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0"/>
                <w:szCs w:val="20"/>
                <w:lang w:eastAsia="ru-RU"/>
              </w:rPr>
            </w:pPr>
          </w:p>
        </w:tc>
        <w:tc>
          <w:tcPr>
            <w:tcW w:w="3960" w:type="dxa"/>
          </w:tcPr>
          <w:p w14:paraId="72B3C830" w14:textId="77777777" w:rsidR="00B81870" w:rsidRPr="00B76DAE" w:rsidRDefault="00B81870" w:rsidP="001C1068">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0"/>
                <w:szCs w:val="20"/>
              </w:rPr>
            </w:pPr>
            <w:r w:rsidRPr="00B76DAE">
              <w:rPr>
                <w:rFonts w:asciiTheme="majorHAnsi" w:eastAsia="MS Mincho" w:hAnsiTheme="majorHAnsi"/>
                <w:sz w:val="20"/>
                <w:szCs w:val="20"/>
              </w:rPr>
              <w:t>Submission of final notification file on 23/10/2013, upon extension of contract for additional quantities.</w:t>
            </w:r>
          </w:p>
          <w:p w14:paraId="7613CD59" w14:textId="77777777" w:rsidR="00B81870" w:rsidRPr="00B76DAE" w:rsidRDefault="00B81870" w:rsidP="001C1068">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0"/>
                <w:szCs w:val="20"/>
              </w:rPr>
            </w:pPr>
            <w:r w:rsidRPr="00B76DAE">
              <w:rPr>
                <w:rFonts w:asciiTheme="majorHAnsi" w:eastAsia="MS Mincho" w:hAnsiTheme="majorHAnsi"/>
                <w:sz w:val="20"/>
                <w:szCs w:val="20"/>
              </w:rPr>
              <w:t>• Consent received by France on 22/11/2013.</w:t>
            </w:r>
          </w:p>
          <w:p w14:paraId="70B9CF88" w14:textId="77777777" w:rsidR="00B81870" w:rsidRPr="00B76DAE" w:rsidRDefault="00B81870" w:rsidP="001C1068">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0"/>
                <w:szCs w:val="20"/>
                <w:lang w:eastAsia="ru-RU"/>
              </w:rPr>
            </w:pPr>
            <w:r w:rsidRPr="00B76DAE">
              <w:rPr>
                <w:rFonts w:asciiTheme="majorHAnsi" w:eastAsia="MS Mincho" w:hAnsiTheme="majorHAnsi"/>
                <w:sz w:val="20"/>
                <w:szCs w:val="20"/>
              </w:rPr>
              <w:t>• Final consent by Kazakhstan on 17/1/2014.</w:t>
            </w:r>
          </w:p>
        </w:tc>
      </w:tr>
    </w:tbl>
    <w:p w14:paraId="0A2A8464" w14:textId="77777777" w:rsidR="00256A0B" w:rsidRPr="001F7ED4" w:rsidRDefault="00256A0B" w:rsidP="00256A0B">
      <w:pPr>
        <w:pStyle w:val="Caption"/>
        <w:rPr>
          <w:rFonts w:asciiTheme="majorHAnsi" w:eastAsia="MS Mincho" w:hAnsiTheme="majorHAnsi"/>
          <w:sz w:val="22"/>
          <w:szCs w:val="22"/>
        </w:rPr>
      </w:pPr>
      <w:r>
        <w:rPr>
          <w:rFonts w:asciiTheme="majorHAnsi" w:hAnsiTheme="majorHAnsi"/>
          <w:b w:val="0"/>
        </w:rPr>
        <w:t>[</w:t>
      </w:r>
      <w:r>
        <w:rPr>
          <w:rFonts w:asciiTheme="majorHAnsi" w:hAnsiTheme="majorHAnsi"/>
          <w:b w:val="0"/>
          <w:i/>
        </w:rPr>
        <w:t>S</w:t>
      </w:r>
      <w:r w:rsidRPr="00335840">
        <w:rPr>
          <w:rFonts w:asciiTheme="majorHAnsi" w:hAnsiTheme="majorHAnsi"/>
          <w:b w:val="0"/>
          <w:i/>
        </w:rPr>
        <w:t>ource</w:t>
      </w:r>
      <w:r>
        <w:rPr>
          <w:rFonts w:asciiTheme="majorHAnsi" w:hAnsiTheme="majorHAnsi"/>
          <w:b w:val="0"/>
        </w:rPr>
        <w:t>: PolyEco PowerPoint Presentation presented at UNDP MPU/Chemicals retreat January 2015]</w:t>
      </w:r>
    </w:p>
    <w:p w14:paraId="1C259B0A" w14:textId="77777777" w:rsidR="00582675" w:rsidRDefault="00582675" w:rsidP="00BC05B0">
      <w:pPr>
        <w:rPr>
          <w:rFonts w:asciiTheme="majorHAnsi" w:eastAsia="Arial Unicode MS" w:hAnsiTheme="majorHAnsi"/>
          <w:sz w:val="22"/>
          <w:szCs w:val="22"/>
          <w:lang w:eastAsia="ru-RU"/>
        </w:rPr>
      </w:pPr>
    </w:p>
    <w:p w14:paraId="69B996A3" w14:textId="77777777" w:rsidR="002D5E4E" w:rsidRDefault="00032938" w:rsidP="002D5E4E">
      <w:pPr>
        <w:pStyle w:val="Caption"/>
        <w:jc w:val="both"/>
        <w:rPr>
          <w:rFonts w:asciiTheme="majorHAnsi" w:eastAsia="Arial Unicode MS" w:hAnsiTheme="majorHAnsi"/>
          <w:sz w:val="22"/>
          <w:szCs w:val="22"/>
          <w:lang w:eastAsia="ru-RU"/>
        </w:rPr>
      </w:pPr>
      <w:r>
        <w:rPr>
          <w:rFonts w:asciiTheme="majorHAnsi" w:eastAsia="Arial Unicode MS" w:hAnsiTheme="majorHAnsi"/>
          <w:b w:val="0"/>
          <w:sz w:val="22"/>
          <w:szCs w:val="22"/>
          <w:lang w:eastAsia="ru-RU"/>
        </w:rPr>
        <w:t xml:space="preserve">In parallel to exploring potential exportation routes, the project team also </w:t>
      </w:r>
      <w:r w:rsidR="002D5E4E">
        <w:rPr>
          <w:rFonts w:asciiTheme="majorHAnsi" w:eastAsia="Arial Unicode MS" w:hAnsiTheme="majorHAnsi"/>
          <w:b w:val="0"/>
          <w:sz w:val="22"/>
          <w:szCs w:val="22"/>
          <w:lang w:eastAsia="ru-RU"/>
        </w:rPr>
        <w:t>tried to in</w:t>
      </w:r>
      <w:r w:rsidR="00FB1CEE">
        <w:rPr>
          <w:rFonts w:asciiTheme="majorHAnsi" w:eastAsia="Arial Unicode MS" w:hAnsiTheme="majorHAnsi"/>
          <w:b w:val="0"/>
          <w:sz w:val="22"/>
          <w:szCs w:val="22"/>
          <w:lang w:eastAsia="ru-RU"/>
        </w:rPr>
        <w:t xml:space="preserve">fluence legislation/regulations, </w:t>
      </w:r>
      <w:r w:rsidR="002D5E4E">
        <w:rPr>
          <w:rFonts w:asciiTheme="majorHAnsi" w:eastAsia="Arial Unicode MS" w:hAnsiTheme="majorHAnsi"/>
          <w:b w:val="0"/>
          <w:sz w:val="22"/>
          <w:szCs w:val="22"/>
          <w:lang w:eastAsia="ru-RU"/>
        </w:rPr>
        <w:t xml:space="preserve">which would allow for </w:t>
      </w:r>
      <w:r w:rsidR="00FB1CEE">
        <w:rPr>
          <w:rFonts w:asciiTheme="majorHAnsi" w:eastAsia="Arial Unicode MS" w:hAnsiTheme="majorHAnsi"/>
          <w:b w:val="0"/>
          <w:sz w:val="22"/>
          <w:szCs w:val="22"/>
          <w:lang w:eastAsia="ru-RU"/>
        </w:rPr>
        <w:t xml:space="preserve">land-based </w:t>
      </w:r>
      <w:r w:rsidR="002D5E4E">
        <w:rPr>
          <w:rFonts w:asciiTheme="majorHAnsi" w:eastAsia="Arial Unicode MS" w:hAnsiTheme="majorHAnsi"/>
          <w:b w:val="0"/>
          <w:sz w:val="22"/>
          <w:szCs w:val="22"/>
          <w:lang w:eastAsia="ru-RU"/>
        </w:rPr>
        <w:t xml:space="preserve">trans-boundary movement. </w:t>
      </w:r>
      <w:r w:rsidR="00EF4D36">
        <w:rPr>
          <w:rFonts w:asciiTheme="majorHAnsi" w:eastAsia="Arial Unicode MS" w:hAnsiTheme="majorHAnsi"/>
          <w:b w:val="0"/>
          <w:sz w:val="22"/>
          <w:szCs w:val="22"/>
          <w:lang w:eastAsia="ru-RU"/>
        </w:rPr>
        <w:t>As part</w:t>
      </w:r>
      <w:r w:rsidR="002D5E4E">
        <w:rPr>
          <w:rFonts w:asciiTheme="majorHAnsi" w:eastAsia="Arial Unicode MS" w:hAnsiTheme="majorHAnsi"/>
          <w:b w:val="0"/>
          <w:sz w:val="22"/>
          <w:szCs w:val="22"/>
          <w:lang w:eastAsia="ru-RU"/>
        </w:rPr>
        <w:t xml:space="preserve"> of </w:t>
      </w:r>
      <w:r w:rsidR="00FB1CEE">
        <w:rPr>
          <w:rFonts w:asciiTheme="majorHAnsi" w:eastAsia="Arial Unicode MS" w:hAnsiTheme="majorHAnsi"/>
          <w:b w:val="0"/>
          <w:sz w:val="22"/>
          <w:szCs w:val="22"/>
          <w:lang w:eastAsia="ru-RU"/>
        </w:rPr>
        <w:t>these</w:t>
      </w:r>
      <w:r w:rsidR="002D5E4E">
        <w:rPr>
          <w:rFonts w:asciiTheme="majorHAnsi" w:eastAsia="Arial Unicode MS" w:hAnsiTheme="majorHAnsi"/>
          <w:b w:val="0"/>
          <w:sz w:val="22"/>
          <w:szCs w:val="22"/>
          <w:lang w:eastAsia="ru-RU"/>
        </w:rPr>
        <w:t xml:space="preserve"> </w:t>
      </w:r>
      <w:r w:rsidR="00EF4D36">
        <w:rPr>
          <w:rFonts w:asciiTheme="majorHAnsi" w:eastAsia="Arial Unicode MS" w:hAnsiTheme="majorHAnsi"/>
          <w:b w:val="0"/>
          <w:sz w:val="22"/>
          <w:szCs w:val="22"/>
          <w:lang w:eastAsia="ru-RU"/>
        </w:rPr>
        <w:t>efforts, the project team also</w:t>
      </w:r>
      <w:r w:rsidR="002D5E4E">
        <w:rPr>
          <w:rFonts w:asciiTheme="majorHAnsi" w:eastAsia="Arial Unicode MS" w:hAnsiTheme="majorHAnsi"/>
          <w:b w:val="0"/>
          <w:sz w:val="22"/>
          <w:szCs w:val="22"/>
          <w:lang w:eastAsia="ru-RU"/>
        </w:rPr>
        <w:t xml:space="preserve"> prepared </w:t>
      </w:r>
      <w:r w:rsidR="002D5E4E" w:rsidRPr="00FB1CEE">
        <w:rPr>
          <w:rFonts w:asciiTheme="majorHAnsi" w:eastAsia="Arial Unicode MS" w:hAnsiTheme="majorHAnsi"/>
          <w:b w:val="0"/>
          <w:sz w:val="22"/>
          <w:szCs w:val="22"/>
          <w:lang w:eastAsia="ru-RU"/>
        </w:rPr>
        <w:t>amendments to the Custom Union (CU) legislation and participated in CU expert group meetings.</w:t>
      </w:r>
      <w:r w:rsidR="002D5E4E">
        <w:rPr>
          <w:rFonts w:asciiTheme="majorHAnsi" w:eastAsia="Arial Unicode MS" w:hAnsiTheme="majorHAnsi"/>
          <w:sz w:val="22"/>
          <w:szCs w:val="22"/>
          <w:lang w:eastAsia="ru-RU"/>
        </w:rPr>
        <w:t xml:space="preserve"> </w:t>
      </w:r>
    </w:p>
    <w:p w14:paraId="0FD4DA69" w14:textId="77777777" w:rsidR="00480D20" w:rsidRDefault="00480D20" w:rsidP="00480D20">
      <w:pPr>
        <w:rPr>
          <w:rFonts w:eastAsia="Arial Unicode MS"/>
        </w:rPr>
      </w:pPr>
    </w:p>
    <w:p w14:paraId="73CBB6E6" w14:textId="77777777" w:rsidR="00480D20" w:rsidRDefault="00480D20" w:rsidP="00480D20">
      <w:pPr>
        <w:pStyle w:val="Caption"/>
        <w:jc w:val="both"/>
        <w:rPr>
          <w:rFonts w:asciiTheme="majorHAnsi" w:eastAsia="Arial Unicode MS" w:hAnsiTheme="majorHAnsi"/>
          <w:b w:val="0"/>
          <w:sz w:val="22"/>
          <w:szCs w:val="22"/>
          <w:lang w:eastAsia="ru-RU"/>
        </w:rPr>
      </w:pPr>
      <w:r>
        <w:rPr>
          <w:rFonts w:asciiTheme="majorHAnsi" w:eastAsia="Arial Unicode MS" w:hAnsiTheme="majorHAnsi"/>
          <w:b w:val="0"/>
          <w:sz w:val="22"/>
          <w:szCs w:val="22"/>
          <w:lang w:eastAsia="ru-RU"/>
        </w:rPr>
        <w:t xml:space="preserve">The project team also participated in </w:t>
      </w:r>
      <w:r w:rsidRPr="00FB1CEE">
        <w:rPr>
          <w:rFonts w:asciiTheme="majorHAnsi" w:eastAsia="Arial Unicode MS" w:hAnsiTheme="majorHAnsi"/>
          <w:b w:val="0"/>
          <w:sz w:val="22"/>
          <w:szCs w:val="22"/>
          <w:lang w:eastAsia="ru-RU"/>
        </w:rPr>
        <w:t xml:space="preserve">the </w:t>
      </w:r>
      <w:r w:rsidRPr="00FB1CEE">
        <w:rPr>
          <w:rFonts w:asciiTheme="majorHAnsi" w:eastAsia="Arial Unicode MS" w:hAnsiTheme="majorHAnsi"/>
          <w:b w:val="0"/>
          <w:i/>
          <w:sz w:val="22"/>
          <w:szCs w:val="22"/>
          <w:lang w:eastAsia="ru-RU"/>
        </w:rPr>
        <w:t>Extraordinary Conferences of Party of the Basel, Stockholm and Rotterdam Conventions</w:t>
      </w:r>
      <w:r w:rsidRPr="00FB1CEE">
        <w:rPr>
          <w:rFonts w:asciiTheme="majorHAnsi" w:eastAsia="Arial Unicode MS" w:hAnsiTheme="majorHAnsi"/>
          <w:b w:val="0"/>
          <w:sz w:val="22"/>
          <w:szCs w:val="22"/>
          <w:lang w:eastAsia="ru-RU"/>
        </w:rPr>
        <w:t>, to raise awareness on the issue of the trans-boundary transportation of hazardous waste for Central Asian countries.</w:t>
      </w:r>
      <w:r>
        <w:rPr>
          <w:rFonts w:asciiTheme="majorHAnsi" w:eastAsia="Arial Unicode MS" w:hAnsiTheme="majorHAnsi"/>
          <w:sz w:val="22"/>
          <w:szCs w:val="22"/>
          <w:lang w:eastAsia="ru-RU"/>
        </w:rPr>
        <w:t xml:space="preserve"> </w:t>
      </w:r>
    </w:p>
    <w:p w14:paraId="69347DB4" w14:textId="77777777" w:rsidR="002D5E4E" w:rsidRDefault="002D5E4E" w:rsidP="002D5E4E">
      <w:pPr>
        <w:rPr>
          <w:lang w:eastAsia="ru-RU"/>
        </w:rPr>
      </w:pPr>
    </w:p>
    <w:p w14:paraId="1DC74ED0" w14:textId="77777777" w:rsidR="00946B11" w:rsidRPr="00DE52D9" w:rsidRDefault="00946B11" w:rsidP="00946B11">
      <w:pPr>
        <w:pStyle w:val="Caption"/>
        <w:jc w:val="both"/>
        <w:rPr>
          <w:rFonts w:asciiTheme="majorHAnsi" w:hAnsiTheme="majorHAnsi"/>
          <w:b w:val="0"/>
          <w:sz w:val="22"/>
          <w:szCs w:val="22"/>
        </w:rPr>
      </w:pPr>
      <w:r w:rsidRPr="00DE52D9">
        <w:rPr>
          <w:rFonts w:asciiTheme="majorHAnsi" w:eastAsia="Arial Unicode MS" w:hAnsiTheme="majorHAnsi"/>
          <w:b w:val="0"/>
          <w:sz w:val="22"/>
          <w:szCs w:val="22"/>
          <w:lang w:eastAsia="ru-RU"/>
        </w:rPr>
        <w:t>In August 201</w:t>
      </w:r>
      <w:r w:rsidR="007F204A">
        <w:rPr>
          <w:rFonts w:asciiTheme="majorHAnsi" w:eastAsia="Arial Unicode MS" w:hAnsiTheme="majorHAnsi"/>
          <w:b w:val="0"/>
          <w:sz w:val="22"/>
          <w:szCs w:val="22"/>
          <w:lang w:eastAsia="ru-RU"/>
        </w:rPr>
        <w:t>3</w:t>
      </w:r>
      <w:r w:rsidRPr="00DE52D9">
        <w:rPr>
          <w:rFonts w:asciiTheme="majorHAnsi" w:eastAsia="Arial Unicode MS" w:hAnsiTheme="majorHAnsi"/>
          <w:b w:val="0"/>
          <w:sz w:val="22"/>
          <w:szCs w:val="22"/>
          <w:lang w:eastAsia="ru-RU"/>
        </w:rPr>
        <w:t xml:space="preserve"> a proposal </w:t>
      </w:r>
      <w:r w:rsidR="00480D20">
        <w:rPr>
          <w:rFonts w:asciiTheme="majorHAnsi" w:hAnsiTheme="majorHAnsi"/>
          <w:b w:val="0"/>
          <w:sz w:val="22"/>
          <w:szCs w:val="22"/>
        </w:rPr>
        <w:t>for amending the “</w:t>
      </w:r>
      <w:r w:rsidRPr="00480D20">
        <w:rPr>
          <w:rFonts w:asciiTheme="majorHAnsi" w:eastAsia="Arial Unicode MS" w:hAnsiTheme="majorHAnsi"/>
          <w:b w:val="0"/>
          <w:i/>
          <w:sz w:val="22"/>
          <w:szCs w:val="22"/>
          <w:lang w:eastAsia="ru-RU"/>
        </w:rPr>
        <w:t>List of Wastes Pr</w:t>
      </w:r>
      <w:r w:rsidR="00480D20" w:rsidRPr="00480D20">
        <w:rPr>
          <w:rFonts w:asciiTheme="majorHAnsi" w:eastAsia="Arial Unicode MS" w:hAnsiTheme="majorHAnsi"/>
          <w:b w:val="0"/>
          <w:i/>
          <w:sz w:val="22"/>
          <w:szCs w:val="22"/>
          <w:lang w:eastAsia="ru-RU"/>
        </w:rPr>
        <w:t>ohibited for Import and Transit</w:t>
      </w:r>
      <w:r w:rsidR="00480D20">
        <w:rPr>
          <w:rFonts w:asciiTheme="majorHAnsi" w:hAnsiTheme="majorHAnsi"/>
          <w:b w:val="0"/>
          <w:sz w:val="22"/>
          <w:szCs w:val="22"/>
        </w:rPr>
        <w:t>”</w:t>
      </w:r>
      <w:r w:rsidRPr="00DE52D9">
        <w:rPr>
          <w:rFonts w:asciiTheme="majorHAnsi" w:hAnsiTheme="majorHAnsi"/>
          <w:b w:val="0"/>
          <w:sz w:val="22"/>
          <w:szCs w:val="22"/>
        </w:rPr>
        <w:t xml:space="preserve"> of the Customs Union Agreement (between Russia, Kazakhstan and Belarus), </w:t>
      </w:r>
      <w:r w:rsidR="004E049E">
        <w:rPr>
          <w:rFonts w:asciiTheme="majorHAnsi" w:hAnsiTheme="majorHAnsi"/>
          <w:b w:val="0"/>
          <w:sz w:val="22"/>
          <w:szCs w:val="22"/>
        </w:rPr>
        <w:t>was</w:t>
      </w:r>
      <w:r w:rsidRPr="00DE52D9">
        <w:rPr>
          <w:rFonts w:asciiTheme="majorHAnsi" w:hAnsiTheme="majorHAnsi"/>
          <w:b w:val="0"/>
          <w:sz w:val="22"/>
          <w:szCs w:val="22"/>
        </w:rPr>
        <w:t xml:space="preserve"> prepared with support of the project and forwarded to the Eurasia Economic Committee (EEC). Russia and Belarus agreed with this proposal. The proposal </w:t>
      </w:r>
      <w:r w:rsidR="004D7F10">
        <w:rPr>
          <w:rFonts w:asciiTheme="majorHAnsi" w:hAnsiTheme="majorHAnsi"/>
          <w:b w:val="0"/>
          <w:sz w:val="22"/>
          <w:szCs w:val="22"/>
        </w:rPr>
        <w:t>was</w:t>
      </w:r>
      <w:r w:rsidRPr="00DE52D9">
        <w:rPr>
          <w:rFonts w:asciiTheme="majorHAnsi" w:hAnsiTheme="majorHAnsi"/>
          <w:b w:val="0"/>
          <w:sz w:val="22"/>
          <w:szCs w:val="22"/>
        </w:rPr>
        <w:t xml:space="preserve"> approved</w:t>
      </w:r>
      <w:r w:rsidR="007F204A">
        <w:rPr>
          <w:rFonts w:asciiTheme="majorHAnsi" w:hAnsiTheme="majorHAnsi"/>
          <w:b w:val="0"/>
          <w:sz w:val="22"/>
          <w:szCs w:val="22"/>
        </w:rPr>
        <w:t xml:space="preserve"> in March 2014</w:t>
      </w:r>
      <w:r w:rsidRPr="00DE52D9">
        <w:rPr>
          <w:rFonts w:asciiTheme="majorHAnsi" w:hAnsiTheme="majorHAnsi"/>
          <w:b w:val="0"/>
          <w:sz w:val="22"/>
          <w:szCs w:val="22"/>
        </w:rPr>
        <w:t xml:space="preserve">, </w:t>
      </w:r>
      <w:r w:rsidR="004D7F10">
        <w:rPr>
          <w:rFonts w:asciiTheme="majorHAnsi" w:eastAsia="Arial Unicode MS" w:hAnsiTheme="majorHAnsi"/>
          <w:b w:val="0"/>
          <w:sz w:val="22"/>
          <w:szCs w:val="22"/>
          <w:lang w:eastAsia="ru-RU"/>
        </w:rPr>
        <w:t>and</w:t>
      </w:r>
      <w:r w:rsidRPr="00DE52D9">
        <w:rPr>
          <w:rFonts w:asciiTheme="majorHAnsi" w:eastAsia="Arial Unicode MS" w:hAnsiTheme="majorHAnsi"/>
          <w:b w:val="0"/>
          <w:sz w:val="22"/>
          <w:szCs w:val="22"/>
          <w:lang w:eastAsia="ru-RU"/>
        </w:rPr>
        <w:t xml:space="preserve"> might help the future </w:t>
      </w:r>
      <w:r w:rsidR="004D7F10">
        <w:rPr>
          <w:rFonts w:asciiTheme="majorHAnsi" w:eastAsia="Arial Unicode MS" w:hAnsiTheme="majorHAnsi"/>
          <w:b w:val="0"/>
          <w:sz w:val="22"/>
          <w:szCs w:val="22"/>
          <w:lang w:eastAsia="ru-RU"/>
        </w:rPr>
        <w:t xml:space="preserve">land-based </w:t>
      </w:r>
      <w:r w:rsidRPr="00DE52D9">
        <w:rPr>
          <w:rFonts w:asciiTheme="majorHAnsi" w:eastAsia="Arial Unicode MS" w:hAnsiTheme="majorHAnsi"/>
          <w:b w:val="0"/>
          <w:sz w:val="22"/>
          <w:szCs w:val="22"/>
          <w:lang w:eastAsia="ru-RU"/>
        </w:rPr>
        <w:t>export of capa</w:t>
      </w:r>
      <w:r w:rsidR="004D7F10">
        <w:rPr>
          <w:rFonts w:asciiTheme="majorHAnsi" w:eastAsia="Arial Unicode MS" w:hAnsiTheme="majorHAnsi"/>
          <w:b w:val="0"/>
          <w:sz w:val="22"/>
          <w:szCs w:val="22"/>
          <w:lang w:eastAsia="ru-RU"/>
        </w:rPr>
        <w:t>citors</w:t>
      </w:r>
      <w:r w:rsidRPr="00DE52D9">
        <w:rPr>
          <w:rFonts w:asciiTheme="majorHAnsi" w:eastAsia="Arial Unicode MS" w:hAnsiTheme="majorHAnsi"/>
          <w:b w:val="0"/>
          <w:sz w:val="22"/>
          <w:szCs w:val="22"/>
          <w:lang w:eastAsia="ru-RU"/>
        </w:rPr>
        <w:t>.</w:t>
      </w:r>
      <w:r w:rsidRPr="00DE52D9">
        <w:rPr>
          <w:rStyle w:val="CommentReference"/>
          <w:rFonts w:asciiTheme="majorHAnsi" w:hAnsiTheme="majorHAnsi"/>
          <w:b w:val="0"/>
          <w:sz w:val="22"/>
          <w:szCs w:val="22"/>
        </w:rPr>
        <w:t/>
      </w:r>
      <w:r>
        <w:rPr>
          <w:rFonts w:asciiTheme="majorHAnsi" w:eastAsia="Arial Unicode MS" w:hAnsiTheme="majorHAnsi"/>
          <w:b w:val="0"/>
          <w:sz w:val="22"/>
          <w:szCs w:val="22"/>
          <w:lang w:eastAsia="ru-RU"/>
        </w:rPr>
        <w:t xml:space="preserve"> </w:t>
      </w:r>
      <w:r w:rsidRPr="00DE52D9">
        <w:rPr>
          <w:rFonts w:asciiTheme="majorHAnsi" w:hAnsiTheme="majorHAnsi"/>
          <w:b w:val="0"/>
          <w:sz w:val="22"/>
          <w:szCs w:val="22"/>
        </w:rPr>
        <w:t>Currently Russia is preparing similar amendments to its own legislation.</w:t>
      </w:r>
    </w:p>
    <w:p w14:paraId="02275509" w14:textId="77777777" w:rsidR="002D5E4E" w:rsidRPr="002D5E4E" w:rsidRDefault="002D5E4E" w:rsidP="002D5E4E">
      <w:pPr>
        <w:rPr>
          <w:lang w:eastAsia="ru-RU"/>
        </w:rPr>
      </w:pPr>
    </w:p>
    <w:p w14:paraId="39F5FB15" w14:textId="77777777" w:rsidR="004E049E" w:rsidRDefault="004E049E" w:rsidP="004E049E">
      <w:pPr>
        <w:jc w:val="both"/>
        <w:rPr>
          <w:rFonts w:asciiTheme="majorHAnsi" w:eastAsia="Arial Unicode MS" w:hAnsiTheme="majorHAnsi"/>
          <w:sz w:val="22"/>
          <w:szCs w:val="22"/>
          <w:lang w:eastAsia="ru-RU"/>
        </w:rPr>
      </w:pPr>
      <w:r>
        <w:rPr>
          <w:rFonts w:asciiTheme="majorHAnsi" w:eastAsia="Arial Unicode MS" w:hAnsiTheme="majorHAnsi"/>
          <w:sz w:val="22"/>
          <w:szCs w:val="22"/>
          <w:lang w:eastAsia="ru-RU"/>
        </w:rPr>
        <w:t xml:space="preserve">As can be seen in the time-table in Figure 1 below, between the signature of the contracting agreement between PolyEco and the project in May 2012, until the final disposal of the PCB waste at Tredi in France in June 2014, two (2) years and 2 months passed. Of that period, a little more than a year was spent on efforts to identify potential transport routes. </w:t>
      </w:r>
    </w:p>
    <w:p w14:paraId="2CAE330B" w14:textId="77777777" w:rsidR="004E049E" w:rsidRDefault="004E049E" w:rsidP="00B81870">
      <w:pPr>
        <w:pStyle w:val="Caption"/>
        <w:rPr>
          <w:rFonts w:asciiTheme="majorHAnsi" w:hAnsiTheme="majorHAnsi"/>
        </w:rPr>
      </w:pPr>
    </w:p>
    <w:p w14:paraId="31E8F262" w14:textId="77777777" w:rsidR="001C26A4" w:rsidRDefault="001C26A4" w:rsidP="00B81870">
      <w:pPr>
        <w:pStyle w:val="Caption"/>
        <w:rPr>
          <w:rFonts w:asciiTheme="majorHAnsi" w:hAnsiTheme="majorHAnsi"/>
        </w:rPr>
      </w:pPr>
      <w:r>
        <w:rPr>
          <w:rFonts w:asciiTheme="majorHAnsi" w:hAnsiTheme="majorHAnsi"/>
        </w:rPr>
        <w:br w:type="page"/>
      </w:r>
    </w:p>
    <w:p w14:paraId="50A754B8" w14:textId="77777777" w:rsidR="00B81870" w:rsidRPr="001F7ED4" w:rsidRDefault="00B81870" w:rsidP="00B81870">
      <w:pPr>
        <w:pStyle w:val="Caption"/>
        <w:rPr>
          <w:rFonts w:asciiTheme="majorHAnsi" w:eastAsia="MS Mincho" w:hAnsiTheme="majorHAnsi"/>
          <w:sz w:val="22"/>
          <w:szCs w:val="22"/>
        </w:rPr>
      </w:pPr>
      <w:bookmarkStart w:id="95" w:name="_Toc303946974"/>
      <w:r w:rsidRPr="001F7ED4">
        <w:rPr>
          <w:rFonts w:asciiTheme="majorHAnsi" w:hAnsiTheme="majorHAnsi"/>
        </w:rPr>
        <w:lastRenderedPageBreak/>
        <w:t xml:space="preserve">Figure </w:t>
      </w:r>
      <w:r w:rsidR="00C02332" w:rsidRPr="001F7ED4">
        <w:rPr>
          <w:rFonts w:asciiTheme="majorHAnsi" w:hAnsiTheme="majorHAnsi"/>
        </w:rPr>
        <w:fldChar w:fldCharType="begin"/>
      </w:r>
      <w:r w:rsidRPr="001F7ED4">
        <w:rPr>
          <w:rFonts w:asciiTheme="majorHAnsi" w:hAnsiTheme="majorHAnsi"/>
        </w:rPr>
        <w:instrText xml:space="preserve"> SEQ Figure \* ARABIC </w:instrText>
      </w:r>
      <w:r w:rsidR="00C02332" w:rsidRPr="001F7ED4">
        <w:rPr>
          <w:rFonts w:asciiTheme="majorHAnsi" w:hAnsiTheme="majorHAnsi"/>
        </w:rPr>
        <w:fldChar w:fldCharType="separate"/>
      </w:r>
      <w:r w:rsidR="00A75CD6">
        <w:rPr>
          <w:rFonts w:asciiTheme="majorHAnsi" w:hAnsiTheme="majorHAnsi"/>
          <w:noProof/>
        </w:rPr>
        <w:t>1</w:t>
      </w:r>
      <w:r w:rsidR="00C02332" w:rsidRPr="001F7ED4">
        <w:rPr>
          <w:rFonts w:asciiTheme="majorHAnsi" w:hAnsiTheme="majorHAnsi"/>
        </w:rPr>
        <w:fldChar w:fldCharType="end"/>
      </w:r>
      <w:r w:rsidRPr="001F7ED4">
        <w:rPr>
          <w:rFonts w:asciiTheme="majorHAnsi" w:hAnsiTheme="majorHAnsi"/>
        </w:rPr>
        <w:t xml:space="preserve">: </w:t>
      </w:r>
      <w:r w:rsidRPr="001F7ED4">
        <w:rPr>
          <w:rFonts w:asciiTheme="majorHAnsi" w:hAnsiTheme="majorHAnsi"/>
          <w:b w:val="0"/>
        </w:rPr>
        <w:t>Time table for PCB oil disposal</w:t>
      </w:r>
      <w:bookmarkEnd w:id="95"/>
      <w:r w:rsidR="002F6EBC">
        <w:rPr>
          <w:rFonts w:asciiTheme="majorHAnsi" w:hAnsiTheme="majorHAnsi"/>
          <w:b w:val="0"/>
        </w:rPr>
        <w:t xml:space="preserve"> </w:t>
      </w:r>
    </w:p>
    <w:p w14:paraId="3E69FCBF" w14:textId="77777777" w:rsidR="00B81870" w:rsidRDefault="00B81870" w:rsidP="00B81870">
      <w:pPr>
        <w:jc w:val="both"/>
        <w:rPr>
          <w:rFonts w:asciiTheme="majorHAnsi" w:eastAsia="MS Mincho" w:hAnsiTheme="majorHAnsi"/>
          <w:sz w:val="22"/>
          <w:szCs w:val="22"/>
        </w:rPr>
      </w:pPr>
      <w:r>
        <w:rPr>
          <w:rFonts w:asciiTheme="majorHAnsi" w:eastAsia="MS Mincho" w:hAnsiTheme="majorHAnsi"/>
          <w:noProof/>
          <w:sz w:val="22"/>
          <w:szCs w:val="22"/>
        </w:rPr>
        <w:drawing>
          <wp:inline distT="0" distB="0" distL="0" distR="0" wp14:anchorId="7ED4595D" wp14:editId="337547C3">
            <wp:extent cx="5940425" cy="308927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1 at 12.33.47 PM.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3089275"/>
                    </a:xfrm>
                    <a:prstGeom prst="rect">
                      <a:avLst/>
                    </a:prstGeom>
                  </pic:spPr>
                </pic:pic>
              </a:graphicData>
            </a:graphic>
          </wp:inline>
        </w:drawing>
      </w:r>
    </w:p>
    <w:p w14:paraId="0312066E" w14:textId="77777777" w:rsidR="00335840" w:rsidRPr="001F7ED4" w:rsidRDefault="00335840" w:rsidP="00335840">
      <w:pPr>
        <w:pStyle w:val="Caption"/>
        <w:rPr>
          <w:rFonts w:asciiTheme="majorHAnsi" w:eastAsia="MS Mincho" w:hAnsiTheme="majorHAnsi"/>
          <w:sz w:val="22"/>
          <w:szCs w:val="22"/>
        </w:rPr>
      </w:pPr>
      <w:r>
        <w:rPr>
          <w:rFonts w:asciiTheme="majorHAnsi" w:hAnsiTheme="majorHAnsi"/>
          <w:b w:val="0"/>
        </w:rPr>
        <w:t>[</w:t>
      </w:r>
      <w:r w:rsidR="00256A0B">
        <w:rPr>
          <w:rFonts w:asciiTheme="majorHAnsi" w:hAnsiTheme="majorHAnsi"/>
          <w:b w:val="0"/>
          <w:i/>
        </w:rPr>
        <w:t>S</w:t>
      </w:r>
      <w:r w:rsidRPr="00335840">
        <w:rPr>
          <w:rFonts w:asciiTheme="majorHAnsi" w:hAnsiTheme="majorHAnsi"/>
          <w:b w:val="0"/>
          <w:i/>
        </w:rPr>
        <w:t>ource</w:t>
      </w:r>
      <w:r>
        <w:rPr>
          <w:rFonts w:asciiTheme="majorHAnsi" w:hAnsiTheme="majorHAnsi"/>
          <w:b w:val="0"/>
        </w:rPr>
        <w:t xml:space="preserve">: PolyEco </w:t>
      </w:r>
      <w:r w:rsidR="00256A0B">
        <w:rPr>
          <w:rFonts w:asciiTheme="majorHAnsi" w:hAnsiTheme="majorHAnsi"/>
          <w:b w:val="0"/>
        </w:rPr>
        <w:t>PowerPoint Presentation presented at</w:t>
      </w:r>
      <w:r>
        <w:rPr>
          <w:rFonts w:asciiTheme="majorHAnsi" w:hAnsiTheme="majorHAnsi"/>
          <w:b w:val="0"/>
        </w:rPr>
        <w:t xml:space="preserve"> UNDP MPU/Chemicals retreat January 2015]</w:t>
      </w:r>
    </w:p>
    <w:p w14:paraId="658D51AC" w14:textId="77777777" w:rsidR="00335840" w:rsidRDefault="00335840" w:rsidP="00B81870">
      <w:pPr>
        <w:jc w:val="both"/>
        <w:rPr>
          <w:rFonts w:asciiTheme="majorHAnsi" w:eastAsia="MS Mincho" w:hAnsiTheme="majorHAnsi"/>
          <w:sz w:val="22"/>
          <w:szCs w:val="22"/>
        </w:rPr>
      </w:pPr>
    </w:p>
    <w:p w14:paraId="798317AA" w14:textId="77777777" w:rsidR="008C2B08" w:rsidRDefault="008C2B08" w:rsidP="00797039">
      <w:pPr>
        <w:jc w:val="both"/>
        <w:rPr>
          <w:rFonts w:asciiTheme="majorHAnsi" w:eastAsia="Arial Unicode MS" w:hAnsiTheme="majorHAnsi"/>
          <w:sz w:val="22"/>
          <w:szCs w:val="22"/>
          <w:lang w:eastAsia="ru-RU"/>
        </w:rPr>
      </w:pPr>
      <w:r>
        <w:rPr>
          <w:rFonts w:asciiTheme="majorHAnsi" w:eastAsia="Arial Unicode MS" w:hAnsiTheme="majorHAnsi"/>
          <w:sz w:val="22"/>
          <w:szCs w:val="22"/>
          <w:lang w:eastAsia="ru-RU"/>
        </w:rPr>
        <w:t xml:space="preserve">Not only was significant time lost on finding a potential transportation route, but transportation by air proved to be significantly </w:t>
      </w:r>
      <w:r w:rsidR="00ED62FE">
        <w:rPr>
          <w:rFonts w:asciiTheme="majorHAnsi" w:eastAsia="Arial Unicode MS" w:hAnsiTheme="majorHAnsi"/>
          <w:sz w:val="22"/>
          <w:szCs w:val="22"/>
          <w:lang w:eastAsia="ru-RU"/>
        </w:rPr>
        <w:t>costlier</w:t>
      </w:r>
      <w:r>
        <w:rPr>
          <w:rFonts w:asciiTheme="majorHAnsi" w:eastAsia="Arial Unicode MS" w:hAnsiTheme="majorHAnsi"/>
          <w:sz w:val="22"/>
          <w:szCs w:val="22"/>
          <w:lang w:eastAsia="ru-RU"/>
        </w:rPr>
        <w:t xml:space="preserve"> than anticipated </w:t>
      </w:r>
      <w:r w:rsidR="004E049E">
        <w:rPr>
          <w:rFonts w:asciiTheme="majorHAnsi" w:eastAsia="Arial Unicode MS" w:hAnsiTheme="majorHAnsi"/>
          <w:sz w:val="22"/>
          <w:szCs w:val="22"/>
          <w:lang w:eastAsia="ru-RU"/>
        </w:rPr>
        <w:t>during project preparation. In T</w:t>
      </w:r>
      <w:r>
        <w:rPr>
          <w:rFonts w:asciiTheme="majorHAnsi" w:eastAsia="Arial Unicode MS" w:hAnsiTheme="majorHAnsi"/>
          <w:sz w:val="22"/>
          <w:szCs w:val="22"/>
          <w:lang w:eastAsia="ru-RU"/>
        </w:rPr>
        <w:t xml:space="preserve">able </w:t>
      </w:r>
      <w:r w:rsidR="004E049E">
        <w:rPr>
          <w:rFonts w:asciiTheme="majorHAnsi" w:eastAsia="Arial Unicode MS" w:hAnsiTheme="majorHAnsi"/>
          <w:sz w:val="22"/>
          <w:szCs w:val="22"/>
          <w:lang w:eastAsia="ru-RU"/>
        </w:rPr>
        <w:t>18</w:t>
      </w:r>
      <w:r w:rsidR="008D4E4A">
        <w:rPr>
          <w:rFonts w:asciiTheme="majorHAnsi" w:eastAsia="Arial Unicode MS" w:hAnsiTheme="majorHAnsi"/>
          <w:sz w:val="22"/>
          <w:szCs w:val="22"/>
          <w:lang w:eastAsia="ru-RU"/>
        </w:rPr>
        <w:t xml:space="preserve"> below an overview of the costs is provided. </w:t>
      </w:r>
    </w:p>
    <w:p w14:paraId="352FBFFB" w14:textId="77777777" w:rsidR="008C2B08" w:rsidRDefault="008C2B08" w:rsidP="00797039">
      <w:pPr>
        <w:jc w:val="both"/>
        <w:rPr>
          <w:rFonts w:asciiTheme="majorHAnsi" w:eastAsia="Arial Unicode MS" w:hAnsiTheme="majorHAnsi"/>
          <w:sz w:val="22"/>
          <w:szCs w:val="22"/>
          <w:lang w:eastAsia="ru-RU"/>
        </w:rPr>
      </w:pPr>
    </w:p>
    <w:p w14:paraId="03E4D754" w14:textId="77777777" w:rsidR="008D4E4A" w:rsidRPr="008D4E4A" w:rsidRDefault="008D4E4A" w:rsidP="008D4E4A">
      <w:pPr>
        <w:pStyle w:val="Caption"/>
        <w:rPr>
          <w:rFonts w:asciiTheme="majorHAnsi" w:hAnsiTheme="majorHAnsi"/>
        </w:rPr>
      </w:pPr>
      <w:bookmarkStart w:id="96" w:name="_Toc303946958"/>
      <w:r w:rsidRPr="008D4E4A">
        <w:rPr>
          <w:rFonts w:asciiTheme="majorHAnsi" w:hAnsiTheme="majorHAnsi"/>
        </w:rPr>
        <w:t xml:space="preserve">Table </w:t>
      </w:r>
      <w:r w:rsidR="00C02332" w:rsidRPr="008D4E4A">
        <w:rPr>
          <w:rFonts w:asciiTheme="majorHAnsi" w:hAnsiTheme="majorHAnsi"/>
        </w:rPr>
        <w:fldChar w:fldCharType="begin"/>
      </w:r>
      <w:r w:rsidRPr="008D4E4A">
        <w:rPr>
          <w:rFonts w:asciiTheme="majorHAnsi" w:hAnsiTheme="majorHAnsi"/>
        </w:rPr>
        <w:instrText xml:space="preserve"> SEQ Table \* ARABIC </w:instrText>
      </w:r>
      <w:r w:rsidR="00C02332" w:rsidRPr="008D4E4A">
        <w:rPr>
          <w:rFonts w:asciiTheme="majorHAnsi" w:hAnsiTheme="majorHAnsi"/>
        </w:rPr>
        <w:fldChar w:fldCharType="separate"/>
      </w:r>
      <w:r w:rsidR="00650A40">
        <w:rPr>
          <w:rFonts w:asciiTheme="majorHAnsi" w:hAnsiTheme="majorHAnsi"/>
          <w:noProof/>
        </w:rPr>
        <w:t>18</w:t>
      </w:r>
      <w:r w:rsidR="00C02332" w:rsidRPr="008D4E4A">
        <w:rPr>
          <w:rFonts w:asciiTheme="majorHAnsi" w:hAnsiTheme="majorHAnsi"/>
        </w:rPr>
        <w:fldChar w:fldCharType="end"/>
      </w:r>
      <w:r w:rsidRPr="008D4E4A">
        <w:rPr>
          <w:rFonts w:asciiTheme="majorHAnsi" w:hAnsiTheme="majorHAnsi"/>
        </w:rPr>
        <w:t xml:space="preserve">: </w:t>
      </w:r>
      <w:r w:rsidRPr="008D4E4A">
        <w:rPr>
          <w:rFonts w:asciiTheme="majorHAnsi" w:hAnsiTheme="majorHAnsi"/>
          <w:b w:val="0"/>
        </w:rPr>
        <w:t>Costs incurred for the packaging, transportation and disposal of 80</w:t>
      </w:r>
      <w:r w:rsidR="00A905D9">
        <w:rPr>
          <w:rFonts w:asciiTheme="majorHAnsi" w:hAnsiTheme="majorHAnsi"/>
          <w:b w:val="0"/>
        </w:rPr>
        <w:t>.4</w:t>
      </w:r>
      <w:r w:rsidRPr="008D4E4A">
        <w:rPr>
          <w:rFonts w:asciiTheme="majorHAnsi" w:hAnsiTheme="majorHAnsi"/>
          <w:b w:val="0"/>
        </w:rPr>
        <w:t xml:space="preserve"> tonnes of PCB </w:t>
      </w:r>
      <w:r w:rsidR="004E049E">
        <w:rPr>
          <w:rFonts w:asciiTheme="majorHAnsi" w:hAnsiTheme="majorHAnsi"/>
          <w:b w:val="0"/>
        </w:rPr>
        <w:t xml:space="preserve">transformer </w:t>
      </w:r>
      <w:r w:rsidRPr="008D4E4A">
        <w:rPr>
          <w:rFonts w:asciiTheme="majorHAnsi" w:hAnsiTheme="majorHAnsi"/>
          <w:b w:val="0"/>
        </w:rPr>
        <w:t>waste</w:t>
      </w:r>
      <w:bookmarkEnd w:id="96"/>
    </w:p>
    <w:tbl>
      <w:tblPr>
        <w:tblStyle w:val="MediumGrid3-Accent1"/>
        <w:tblW w:w="8613" w:type="dxa"/>
        <w:tblLook w:val="04A0" w:firstRow="1" w:lastRow="0" w:firstColumn="1" w:lastColumn="0" w:noHBand="0" w:noVBand="1"/>
      </w:tblPr>
      <w:tblGrid>
        <w:gridCol w:w="1953"/>
        <w:gridCol w:w="4230"/>
        <w:gridCol w:w="1350"/>
        <w:gridCol w:w="1080"/>
      </w:tblGrid>
      <w:tr w:rsidR="009E2740" w:rsidRPr="00BB2388" w14:paraId="7E4F35D1" w14:textId="77777777" w:rsidTr="009E2740">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953" w:type="dxa"/>
          </w:tcPr>
          <w:p w14:paraId="7D256E81" w14:textId="77777777" w:rsidR="009E2740" w:rsidRPr="008D4E4A" w:rsidRDefault="009E2740" w:rsidP="008D4E4A">
            <w:pPr>
              <w:tabs>
                <w:tab w:val="left" w:pos="-720"/>
                <w:tab w:val="left" w:pos="0"/>
              </w:tabs>
              <w:suppressAutoHyphens/>
              <w:jc w:val="both"/>
              <w:rPr>
                <w:rFonts w:asciiTheme="majorHAnsi" w:hAnsiTheme="majorHAnsi"/>
                <w:spacing w:val="-3"/>
                <w:sz w:val="20"/>
                <w:szCs w:val="20"/>
              </w:rPr>
            </w:pPr>
            <w:r>
              <w:rPr>
                <w:rFonts w:asciiTheme="majorHAnsi" w:hAnsiTheme="majorHAnsi"/>
                <w:spacing w:val="-3"/>
                <w:sz w:val="20"/>
                <w:szCs w:val="20"/>
              </w:rPr>
              <w:t>Description</w:t>
            </w:r>
          </w:p>
        </w:tc>
        <w:tc>
          <w:tcPr>
            <w:tcW w:w="4230" w:type="dxa"/>
          </w:tcPr>
          <w:p w14:paraId="200D4586" w14:textId="77777777" w:rsidR="009E2740" w:rsidRPr="008D4E4A" w:rsidRDefault="009E2740" w:rsidP="008D4E4A">
            <w:pPr>
              <w:tabs>
                <w:tab w:val="left" w:pos="-720"/>
                <w:tab w:val="left" w:pos="0"/>
              </w:tabs>
              <w:suppressAutoHyphens/>
              <w:jc w:val="both"/>
              <w:cnfStyle w:val="100000000000" w:firstRow="1" w:lastRow="0" w:firstColumn="0" w:lastColumn="0" w:oddVBand="0" w:evenVBand="0" w:oddHBand="0" w:evenHBand="0" w:firstRowFirstColumn="0" w:firstRowLastColumn="0" w:lastRowFirstColumn="0" w:lastRowLastColumn="0"/>
              <w:rPr>
                <w:rFonts w:asciiTheme="majorHAnsi" w:hAnsiTheme="majorHAnsi"/>
                <w:spacing w:val="-3"/>
                <w:sz w:val="20"/>
                <w:szCs w:val="20"/>
              </w:rPr>
            </w:pPr>
            <w:r w:rsidRPr="008D4E4A">
              <w:rPr>
                <w:rFonts w:asciiTheme="majorHAnsi" w:hAnsiTheme="majorHAnsi"/>
                <w:spacing w:val="-3"/>
                <w:sz w:val="20"/>
                <w:szCs w:val="20"/>
              </w:rPr>
              <w:t>Unit</w:t>
            </w:r>
          </w:p>
        </w:tc>
        <w:tc>
          <w:tcPr>
            <w:tcW w:w="1350" w:type="dxa"/>
          </w:tcPr>
          <w:p w14:paraId="3830E67E" w14:textId="77777777" w:rsidR="009E2740" w:rsidRPr="008D4E4A" w:rsidRDefault="009E2740" w:rsidP="008D4E4A">
            <w:pPr>
              <w:tabs>
                <w:tab w:val="left" w:pos="-720"/>
                <w:tab w:val="left" w:pos="0"/>
              </w:tabs>
              <w:suppressAutoHyphens/>
              <w:jc w:val="both"/>
              <w:cnfStyle w:val="100000000000" w:firstRow="1" w:lastRow="0" w:firstColumn="0" w:lastColumn="0" w:oddVBand="0" w:evenVBand="0" w:oddHBand="0" w:evenHBand="0" w:firstRowFirstColumn="0" w:firstRowLastColumn="0" w:lastRowFirstColumn="0" w:lastRowLastColumn="0"/>
              <w:rPr>
                <w:rFonts w:asciiTheme="majorHAnsi" w:hAnsiTheme="majorHAnsi"/>
                <w:spacing w:val="-3"/>
                <w:sz w:val="20"/>
                <w:szCs w:val="20"/>
              </w:rPr>
            </w:pPr>
            <w:r w:rsidRPr="008D4E4A">
              <w:rPr>
                <w:rFonts w:asciiTheme="majorHAnsi" w:hAnsiTheme="majorHAnsi"/>
                <w:spacing w:val="-3"/>
                <w:sz w:val="20"/>
                <w:szCs w:val="20"/>
              </w:rPr>
              <w:t>Unit Price</w:t>
            </w:r>
          </w:p>
        </w:tc>
        <w:tc>
          <w:tcPr>
            <w:tcW w:w="1080" w:type="dxa"/>
          </w:tcPr>
          <w:p w14:paraId="47074E2F" w14:textId="77777777" w:rsidR="009E2740" w:rsidRPr="008D4E4A" w:rsidRDefault="009E2740" w:rsidP="008D4E4A">
            <w:pPr>
              <w:tabs>
                <w:tab w:val="left" w:pos="-720"/>
                <w:tab w:val="left" w:pos="0"/>
              </w:tabs>
              <w:suppressAutoHyphens/>
              <w:jc w:val="both"/>
              <w:cnfStyle w:val="100000000000" w:firstRow="1" w:lastRow="0" w:firstColumn="0" w:lastColumn="0" w:oddVBand="0" w:evenVBand="0" w:oddHBand="0" w:evenHBand="0" w:firstRowFirstColumn="0" w:firstRowLastColumn="0" w:lastRowFirstColumn="0" w:lastRowLastColumn="0"/>
              <w:rPr>
                <w:rFonts w:asciiTheme="majorHAnsi" w:hAnsiTheme="majorHAnsi"/>
                <w:spacing w:val="-3"/>
                <w:sz w:val="20"/>
                <w:szCs w:val="20"/>
              </w:rPr>
            </w:pPr>
            <w:r w:rsidRPr="008D4E4A">
              <w:rPr>
                <w:rFonts w:asciiTheme="majorHAnsi" w:hAnsiTheme="majorHAnsi"/>
                <w:spacing w:val="-3"/>
                <w:sz w:val="20"/>
                <w:szCs w:val="20"/>
              </w:rPr>
              <w:t>Price USD</w:t>
            </w:r>
          </w:p>
        </w:tc>
      </w:tr>
      <w:tr w:rsidR="009E2740" w:rsidRPr="00BB2388" w14:paraId="3C743268" w14:textId="77777777" w:rsidTr="009E274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53" w:type="dxa"/>
          </w:tcPr>
          <w:p w14:paraId="3FD07D79" w14:textId="77777777" w:rsidR="009E2740" w:rsidRPr="008D4E4A" w:rsidRDefault="009E2740" w:rsidP="009E2740">
            <w:pPr>
              <w:tabs>
                <w:tab w:val="left" w:pos="-720"/>
                <w:tab w:val="left" w:pos="0"/>
              </w:tabs>
              <w:suppressAutoHyphens/>
              <w:jc w:val="both"/>
              <w:rPr>
                <w:rFonts w:asciiTheme="majorHAnsi" w:hAnsiTheme="majorHAnsi"/>
                <w:spacing w:val="-3"/>
                <w:sz w:val="20"/>
                <w:szCs w:val="20"/>
              </w:rPr>
            </w:pPr>
            <w:r>
              <w:rPr>
                <w:rFonts w:asciiTheme="majorHAnsi" w:hAnsiTheme="majorHAnsi"/>
                <w:spacing w:val="-3"/>
                <w:sz w:val="20"/>
                <w:szCs w:val="20"/>
              </w:rPr>
              <w:t xml:space="preserve">Handling and Packaging of PCB oil </w:t>
            </w:r>
          </w:p>
        </w:tc>
        <w:tc>
          <w:tcPr>
            <w:tcW w:w="4230" w:type="dxa"/>
          </w:tcPr>
          <w:p w14:paraId="3C6A7030" w14:textId="77777777" w:rsidR="009E2740" w:rsidRPr="008D4E4A" w:rsidRDefault="009E2740" w:rsidP="008D4E4A">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asciiTheme="majorHAnsi" w:hAnsiTheme="majorHAnsi"/>
                <w:spacing w:val="-3"/>
                <w:sz w:val="20"/>
                <w:szCs w:val="20"/>
              </w:rPr>
            </w:pPr>
            <w:r w:rsidRPr="008D4E4A">
              <w:rPr>
                <w:rFonts w:asciiTheme="majorHAnsi" w:hAnsiTheme="majorHAnsi"/>
                <w:spacing w:val="-3"/>
                <w:sz w:val="20"/>
                <w:szCs w:val="20"/>
              </w:rPr>
              <w:t>N/A</w:t>
            </w:r>
          </w:p>
        </w:tc>
        <w:tc>
          <w:tcPr>
            <w:tcW w:w="1350" w:type="dxa"/>
          </w:tcPr>
          <w:p w14:paraId="5A5EA41F" w14:textId="77777777" w:rsidR="009E2740" w:rsidRPr="008D4E4A" w:rsidRDefault="009E2740" w:rsidP="008D4E4A">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asciiTheme="majorHAnsi" w:hAnsiTheme="majorHAnsi"/>
                <w:spacing w:val="-3"/>
                <w:sz w:val="20"/>
                <w:szCs w:val="20"/>
              </w:rPr>
            </w:pPr>
          </w:p>
        </w:tc>
        <w:tc>
          <w:tcPr>
            <w:tcW w:w="1080" w:type="dxa"/>
          </w:tcPr>
          <w:p w14:paraId="7BCB2C6C" w14:textId="77777777" w:rsidR="009E2740" w:rsidRPr="008D4E4A" w:rsidRDefault="009E2740" w:rsidP="008D4E4A">
            <w:pPr>
              <w:tabs>
                <w:tab w:val="left" w:pos="-720"/>
                <w:tab w:val="left" w:pos="0"/>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hAnsiTheme="majorHAnsi"/>
                <w:spacing w:val="-3"/>
                <w:sz w:val="20"/>
                <w:szCs w:val="20"/>
              </w:rPr>
            </w:pPr>
            <w:r w:rsidRPr="008D4E4A">
              <w:rPr>
                <w:rFonts w:asciiTheme="majorHAnsi" w:hAnsiTheme="majorHAnsi"/>
                <w:spacing w:val="-3"/>
                <w:sz w:val="20"/>
                <w:szCs w:val="20"/>
              </w:rPr>
              <w:t>79</w:t>
            </w:r>
            <w:r>
              <w:rPr>
                <w:rFonts w:asciiTheme="majorHAnsi" w:hAnsiTheme="majorHAnsi"/>
                <w:spacing w:val="-3"/>
                <w:sz w:val="20"/>
                <w:szCs w:val="20"/>
              </w:rPr>
              <w:t>,</w:t>
            </w:r>
            <w:r w:rsidRPr="008D4E4A">
              <w:rPr>
                <w:rFonts w:asciiTheme="majorHAnsi" w:hAnsiTheme="majorHAnsi"/>
                <w:spacing w:val="-3"/>
                <w:sz w:val="20"/>
                <w:szCs w:val="20"/>
              </w:rPr>
              <w:t>120</w:t>
            </w:r>
          </w:p>
        </w:tc>
      </w:tr>
      <w:tr w:rsidR="009E2740" w:rsidRPr="00A872B4" w14:paraId="6814B9FD" w14:textId="77777777" w:rsidTr="009E2740">
        <w:trPr>
          <w:trHeight w:val="278"/>
        </w:trPr>
        <w:tc>
          <w:tcPr>
            <w:cnfStyle w:val="001000000000" w:firstRow="0" w:lastRow="0" w:firstColumn="1" w:lastColumn="0" w:oddVBand="0" w:evenVBand="0" w:oddHBand="0" w:evenHBand="0" w:firstRowFirstColumn="0" w:firstRowLastColumn="0" w:lastRowFirstColumn="0" w:lastRowLastColumn="0"/>
            <w:tcW w:w="1953" w:type="dxa"/>
          </w:tcPr>
          <w:p w14:paraId="50BE8D55" w14:textId="77777777" w:rsidR="009E2740" w:rsidRPr="008D4E4A" w:rsidRDefault="009E2740" w:rsidP="009E2740">
            <w:pPr>
              <w:tabs>
                <w:tab w:val="left" w:pos="-720"/>
                <w:tab w:val="left" w:pos="0"/>
              </w:tabs>
              <w:suppressAutoHyphens/>
              <w:jc w:val="both"/>
              <w:rPr>
                <w:rFonts w:asciiTheme="majorHAnsi" w:hAnsiTheme="majorHAnsi"/>
                <w:spacing w:val="-3"/>
                <w:sz w:val="20"/>
                <w:szCs w:val="20"/>
              </w:rPr>
            </w:pPr>
            <w:r>
              <w:rPr>
                <w:rFonts w:asciiTheme="majorHAnsi" w:hAnsiTheme="majorHAnsi"/>
                <w:spacing w:val="-3"/>
                <w:sz w:val="20"/>
                <w:szCs w:val="20"/>
              </w:rPr>
              <w:t>Shipment</w:t>
            </w:r>
            <w:r w:rsidRPr="008D4E4A">
              <w:rPr>
                <w:rFonts w:asciiTheme="majorHAnsi" w:hAnsiTheme="majorHAnsi"/>
                <w:spacing w:val="-3"/>
                <w:sz w:val="20"/>
                <w:szCs w:val="20"/>
              </w:rPr>
              <w:t xml:space="preserve"> </w:t>
            </w:r>
          </w:p>
        </w:tc>
        <w:tc>
          <w:tcPr>
            <w:tcW w:w="4230" w:type="dxa"/>
          </w:tcPr>
          <w:p w14:paraId="3940CFA5" w14:textId="77777777" w:rsidR="009E2740" w:rsidRPr="008D4E4A" w:rsidRDefault="009E2740" w:rsidP="008D4E4A">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asciiTheme="majorHAnsi" w:hAnsiTheme="majorHAnsi"/>
                <w:spacing w:val="-3"/>
                <w:sz w:val="20"/>
                <w:szCs w:val="20"/>
              </w:rPr>
            </w:pPr>
            <w:r>
              <w:rPr>
                <w:rFonts w:asciiTheme="majorHAnsi" w:hAnsiTheme="majorHAnsi"/>
                <w:spacing w:val="-3"/>
                <w:sz w:val="20"/>
                <w:szCs w:val="20"/>
              </w:rPr>
              <w:t>A</w:t>
            </w:r>
            <w:r w:rsidR="00A90CBE">
              <w:rPr>
                <w:rFonts w:asciiTheme="majorHAnsi" w:hAnsiTheme="majorHAnsi"/>
                <w:spacing w:val="-3"/>
                <w:sz w:val="20"/>
                <w:szCs w:val="20"/>
              </w:rPr>
              <w:t>pproximately 80</w:t>
            </w:r>
            <w:r w:rsidRPr="008D4E4A">
              <w:rPr>
                <w:rFonts w:asciiTheme="majorHAnsi" w:hAnsiTheme="majorHAnsi"/>
                <w:spacing w:val="-3"/>
                <w:sz w:val="20"/>
                <w:szCs w:val="20"/>
              </w:rPr>
              <w:t xml:space="preserve"> tons of PCB oils with associated corresponding packaging and pallets</w:t>
            </w:r>
          </w:p>
        </w:tc>
        <w:tc>
          <w:tcPr>
            <w:tcW w:w="1350" w:type="dxa"/>
          </w:tcPr>
          <w:p w14:paraId="066AB7A6" w14:textId="77777777" w:rsidR="009E2740" w:rsidRPr="008D4E4A" w:rsidRDefault="009E2740" w:rsidP="008D4E4A">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asciiTheme="majorHAnsi" w:hAnsiTheme="majorHAnsi"/>
                <w:spacing w:val="-3"/>
                <w:sz w:val="20"/>
                <w:szCs w:val="20"/>
              </w:rPr>
            </w:pPr>
            <w:r w:rsidRPr="008D4E4A">
              <w:rPr>
                <w:rFonts w:asciiTheme="majorHAnsi" w:hAnsiTheme="majorHAnsi"/>
                <w:spacing w:val="-3"/>
                <w:sz w:val="20"/>
                <w:szCs w:val="20"/>
              </w:rPr>
              <w:t>NA</w:t>
            </w:r>
          </w:p>
        </w:tc>
        <w:tc>
          <w:tcPr>
            <w:tcW w:w="1080" w:type="dxa"/>
          </w:tcPr>
          <w:p w14:paraId="47141274" w14:textId="77777777" w:rsidR="009E2740" w:rsidRPr="008D4E4A" w:rsidRDefault="009E2740" w:rsidP="008D4E4A">
            <w:pPr>
              <w:tabs>
                <w:tab w:val="left" w:pos="-720"/>
                <w:tab w:val="left" w:pos="0"/>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pacing w:val="-3"/>
                <w:sz w:val="20"/>
                <w:szCs w:val="20"/>
              </w:rPr>
            </w:pPr>
            <w:r w:rsidRPr="008D4E4A">
              <w:rPr>
                <w:rFonts w:asciiTheme="majorHAnsi" w:hAnsiTheme="majorHAnsi"/>
                <w:spacing w:val="-3"/>
                <w:sz w:val="20"/>
                <w:szCs w:val="20"/>
              </w:rPr>
              <w:t>376</w:t>
            </w:r>
            <w:r>
              <w:rPr>
                <w:rFonts w:asciiTheme="majorHAnsi" w:hAnsiTheme="majorHAnsi"/>
                <w:spacing w:val="-3"/>
                <w:sz w:val="20"/>
                <w:szCs w:val="20"/>
              </w:rPr>
              <w:t>,</w:t>
            </w:r>
            <w:r w:rsidRPr="008D4E4A">
              <w:rPr>
                <w:rFonts w:asciiTheme="majorHAnsi" w:hAnsiTheme="majorHAnsi"/>
                <w:spacing w:val="-3"/>
                <w:sz w:val="20"/>
                <w:szCs w:val="20"/>
              </w:rPr>
              <w:t>986</w:t>
            </w:r>
          </w:p>
        </w:tc>
      </w:tr>
      <w:tr w:rsidR="009E2740" w:rsidRPr="00A872B4" w14:paraId="73F22B3C" w14:textId="77777777" w:rsidTr="009E274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953" w:type="dxa"/>
          </w:tcPr>
          <w:p w14:paraId="7E30148B" w14:textId="77777777" w:rsidR="009E2740" w:rsidRPr="008D4E4A" w:rsidRDefault="009E2740" w:rsidP="008D4E4A">
            <w:pPr>
              <w:tabs>
                <w:tab w:val="left" w:pos="-720"/>
                <w:tab w:val="left" w:pos="0"/>
              </w:tabs>
              <w:suppressAutoHyphens/>
              <w:jc w:val="both"/>
              <w:rPr>
                <w:rFonts w:asciiTheme="majorHAnsi" w:hAnsiTheme="majorHAnsi"/>
                <w:spacing w:val="-3"/>
                <w:sz w:val="20"/>
                <w:szCs w:val="20"/>
              </w:rPr>
            </w:pPr>
            <w:r>
              <w:rPr>
                <w:rFonts w:asciiTheme="majorHAnsi" w:hAnsiTheme="majorHAnsi"/>
                <w:spacing w:val="-3"/>
                <w:sz w:val="20"/>
                <w:szCs w:val="20"/>
              </w:rPr>
              <w:t>Disposal</w:t>
            </w:r>
          </w:p>
        </w:tc>
        <w:tc>
          <w:tcPr>
            <w:tcW w:w="4230" w:type="dxa"/>
          </w:tcPr>
          <w:p w14:paraId="15911F72" w14:textId="77777777" w:rsidR="009E2740" w:rsidRPr="008D4E4A" w:rsidRDefault="009E2740" w:rsidP="008D4E4A">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asciiTheme="majorHAnsi" w:hAnsiTheme="majorHAnsi"/>
                <w:spacing w:val="-3"/>
                <w:sz w:val="20"/>
                <w:szCs w:val="20"/>
              </w:rPr>
            </w:pPr>
            <w:r>
              <w:rPr>
                <w:rFonts w:asciiTheme="majorHAnsi" w:hAnsiTheme="majorHAnsi"/>
                <w:spacing w:val="-3"/>
                <w:sz w:val="20"/>
                <w:szCs w:val="20"/>
              </w:rPr>
              <w:t>A</w:t>
            </w:r>
            <w:r w:rsidR="00A90CBE">
              <w:rPr>
                <w:rFonts w:asciiTheme="majorHAnsi" w:hAnsiTheme="majorHAnsi"/>
                <w:spacing w:val="-3"/>
                <w:sz w:val="20"/>
                <w:szCs w:val="20"/>
              </w:rPr>
              <w:t>pproximately 80</w:t>
            </w:r>
            <w:r w:rsidRPr="008D4E4A">
              <w:rPr>
                <w:rFonts w:asciiTheme="majorHAnsi" w:hAnsiTheme="majorHAnsi"/>
                <w:spacing w:val="-3"/>
                <w:sz w:val="20"/>
                <w:szCs w:val="20"/>
              </w:rPr>
              <w:t xml:space="preserve"> tons of PCB oils with associated corresponding packaging and pallets</w:t>
            </w:r>
          </w:p>
        </w:tc>
        <w:tc>
          <w:tcPr>
            <w:tcW w:w="1350" w:type="dxa"/>
          </w:tcPr>
          <w:p w14:paraId="7B701122" w14:textId="77777777" w:rsidR="009E2740" w:rsidRPr="008D4E4A" w:rsidRDefault="009E2740" w:rsidP="008D4E4A">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asciiTheme="majorHAnsi" w:hAnsiTheme="majorHAnsi"/>
                <w:spacing w:val="-3"/>
                <w:sz w:val="20"/>
                <w:szCs w:val="20"/>
              </w:rPr>
            </w:pPr>
            <w:r w:rsidRPr="008D4E4A">
              <w:rPr>
                <w:rFonts w:asciiTheme="majorHAnsi" w:hAnsiTheme="majorHAnsi"/>
                <w:spacing w:val="-3"/>
                <w:sz w:val="20"/>
                <w:szCs w:val="20"/>
              </w:rPr>
              <w:t>597 USD per ton of weighed PCB oil</w:t>
            </w:r>
          </w:p>
        </w:tc>
        <w:tc>
          <w:tcPr>
            <w:tcW w:w="1080" w:type="dxa"/>
          </w:tcPr>
          <w:p w14:paraId="154E3273" w14:textId="77777777" w:rsidR="009E2740" w:rsidRPr="008D4E4A" w:rsidRDefault="009E2740" w:rsidP="008D4E4A">
            <w:pPr>
              <w:tabs>
                <w:tab w:val="left" w:pos="-720"/>
                <w:tab w:val="left" w:pos="0"/>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hAnsiTheme="majorHAnsi"/>
                <w:spacing w:val="-3"/>
                <w:sz w:val="20"/>
                <w:szCs w:val="20"/>
              </w:rPr>
            </w:pPr>
            <w:r w:rsidRPr="008D4E4A">
              <w:rPr>
                <w:rFonts w:asciiTheme="majorHAnsi" w:hAnsiTheme="majorHAnsi"/>
                <w:spacing w:val="-3"/>
                <w:sz w:val="20"/>
                <w:szCs w:val="20"/>
              </w:rPr>
              <w:t>47</w:t>
            </w:r>
            <w:r>
              <w:rPr>
                <w:rFonts w:asciiTheme="majorHAnsi" w:hAnsiTheme="majorHAnsi"/>
                <w:spacing w:val="-3"/>
                <w:sz w:val="20"/>
                <w:szCs w:val="20"/>
              </w:rPr>
              <w:t>,</w:t>
            </w:r>
            <w:r w:rsidRPr="008D4E4A">
              <w:rPr>
                <w:rFonts w:asciiTheme="majorHAnsi" w:hAnsiTheme="majorHAnsi"/>
                <w:spacing w:val="-3"/>
                <w:sz w:val="20"/>
                <w:szCs w:val="20"/>
              </w:rPr>
              <w:t xml:space="preserve">200  </w:t>
            </w:r>
          </w:p>
        </w:tc>
      </w:tr>
      <w:tr w:rsidR="009C3EB0" w:rsidRPr="00A872B4" w14:paraId="10AE6C23" w14:textId="77777777" w:rsidTr="009E2740">
        <w:trPr>
          <w:trHeight w:val="765"/>
        </w:trPr>
        <w:tc>
          <w:tcPr>
            <w:cnfStyle w:val="001000000000" w:firstRow="0" w:lastRow="0" w:firstColumn="1" w:lastColumn="0" w:oddVBand="0" w:evenVBand="0" w:oddHBand="0" w:evenHBand="0" w:firstRowFirstColumn="0" w:firstRowLastColumn="0" w:lastRowFirstColumn="0" w:lastRowLastColumn="0"/>
            <w:tcW w:w="1953" w:type="dxa"/>
          </w:tcPr>
          <w:p w14:paraId="2C718540" w14:textId="77777777" w:rsidR="009C3EB0" w:rsidRDefault="009C3EB0" w:rsidP="00A90CBE">
            <w:pPr>
              <w:tabs>
                <w:tab w:val="left" w:pos="-720"/>
                <w:tab w:val="left" w:pos="0"/>
              </w:tabs>
              <w:suppressAutoHyphens/>
              <w:jc w:val="both"/>
              <w:rPr>
                <w:rFonts w:asciiTheme="majorHAnsi" w:hAnsiTheme="majorHAnsi"/>
                <w:spacing w:val="-3"/>
                <w:sz w:val="20"/>
                <w:szCs w:val="20"/>
              </w:rPr>
            </w:pPr>
            <w:r>
              <w:rPr>
                <w:rFonts w:asciiTheme="majorHAnsi" w:hAnsiTheme="majorHAnsi"/>
                <w:spacing w:val="-3"/>
                <w:sz w:val="20"/>
                <w:szCs w:val="20"/>
              </w:rPr>
              <w:t xml:space="preserve">Staff </w:t>
            </w:r>
            <w:r w:rsidR="00A90CBE">
              <w:rPr>
                <w:rFonts w:asciiTheme="majorHAnsi" w:hAnsiTheme="majorHAnsi"/>
                <w:spacing w:val="-3"/>
                <w:sz w:val="20"/>
                <w:szCs w:val="20"/>
              </w:rPr>
              <w:t xml:space="preserve">and Consultancy </w:t>
            </w:r>
            <w:r>
              <w:rPr>
                <w:rFonts w:asciiTheme="majorHAnsi" w:hAnsiTheme="majorHAnsi"/>
                <w:spacing w:val="-3"/>
                <w:sz w:val="20"/>
                <w:szCs w:val="20"/>
              </w:rPr>
              <w:t>Costs</w:t>
            </w:r>
          </w:p>
        </w:tc>
        <w:tc>
          <w:tcPr>
            <w:tcW w:w="4230" w:type="dxa"/>
          </w:tcPr>
          <w:p w14:paraId="1A11A3D2" w14:textId="77777777" w:rsidR="009C3EB0" w:rsidRDefault="009C3EB0" w:rsidP="008D4E4A">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asciiTheme="majorHAnsi" w:hAnsiTheme="majorHAnsi"/>
                <w:spacing w:val="-3"/>
                <w:sz w:val="20"/>
                <w:szCs w:val="20"/>
              </w:rPr>
            </w:pPr>
          </w:p>
        </w:tc>
        <w:tc>
          <w:tcPr>
            <w:tcW w:w="1350" w:type="dxa"/>
          </w:tcPr>
          <w:p w14:paraId="31C67247" w14:textId="77777777" w:rsidR="009C3EB0" w:rsidRPr="008D4E4A" w:rsidRDefault="009C3EB0" w:rsidP="008D4E4A">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asciiTheme="majorHAnsi" w:hAnsiTheme="majorHAnsi"/>
                <w:spacing w:val="-3"/>
                <w:sz w:val="20"/>
                <w:szCs w:val="20"/>
              </w:rPr>
            </w:pPr>
          </w:p>
        </w:tc>
        <w:tc>
          <w:tcPr>
            <w:tcW w:w="1080" w:type="dxa"/>
          </w:tcPr>
          <w:p w14:paraId="251AD01B" w14:textId="77777777" w:rsidR="009C3EB0" w:rsidRPr="008D4E4A" w:rsidRDefault="009C3EB0" w:rsidP="008D4E4A">
            <w:pPr>
              <w:tabs>
                <w:tab w:val="left" w:pos="-720"/>
                <w:tab w:val="left" w:pos="0"/>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pacing w:val="-3"/>
                <w:sz w:val="20"/>
                <w:szCs w:val="20"/>
              </w:rPr>
            </w:pPr>
            <w:r>
              <w:rPr>
                <w:rFonts w:asciiTheme="majorHAnsi" w:hAnsiTheme="majorHAnsi"/>
                <w:spacing w:val="-3"/>
                <w:sz w:val="20"/>
                <w:szCs w:val="20"/>
              </w:rPr>
              <w:t>87,100</w:t>
            </w:r>
          </w:p>
        </w:tc>
      </w:tr>
      <w:tr w:rsidR="009E2740" w:rsidRPr="00BB2388" w14:paraId="12756E18" w14:textId="77777777" w:rsidTr="00C02E8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533" w:type="dxa"/>
            <w:gridSpan w:val="3"/>
          </w:tcPr>
          <w:p w14:paraId="0E772367" w14:textId="77777777" w:rsidR="009E2740" w:rsidRPr="008D4E4A" w:rsidRDefault="009E2740" w:rsidP="009E2740">
            <w:pPr>
              <w:tabs>
                <w:tab w:val="left" w:pos="-720"/>
                <w:tab w:val="left" w:pos="0"/>
              </w:tabs>
              <w:suppressAutoHyphens/>
              <w:jc w:val="right"/>
              <w:rPr>
                <w:rFonts w:asciiTheme="majorHAnsi" w:hAnsiTheme="majorHAnsi"/>
                <w:spacing w:val="-3"/>
                <w:sz w:val="20"/>
                <w:szCs w:val="20"/>
              </w:rPr>
            </w:pPr>
            <w:r>
              <w:rPr>
                <w:rFonts w:asciiTheme="majorHAnsi" w:hAnsiTheme="majorHAnsi"/>
                <w:spacing w:val="-3"/>
                <w:sz w:val="20"/>
                <w:szCs w:val="20"/>
              </w:rPr>
              <w:t>Total</w:t>
            </w:r>
          </w:p>
        </w:tc>
        <w:tc>
          <w:tcPr>
            <w:tcW w:w="1080" w:type="dxa"/>
          </w:tcPr>
          <w:p w14:paraId="0B95F219" w14:textId="77777777" w:rsidR="009E2740" w:rsidRPr="009E2740" w:rsidRDefault="009C3EB0" w:rsidP="009C3EB0">
            <w:pPr>
              <w:tabs>
                <w:tab w:val="left" w:pos="-720"/>
                <w:tab w:val="left" w:pos="0"/>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pacing w:val="-3"/>
                <w:sz w:val="20"/>
                <w:szCs w:val="20"/>
              </w:rPr>
            </w:pPr>
            <w:r>
              <w:rPr>
                <w:rFonts w:asciiTheme="majorHAnsi" w:hAnsiTheme="majorHAnsi"/>
                <w:b/>
                <w:spacing w:val="-3"/>
                <w:sz w:val="20"/>
                <w:szCs w:val="20"/>
              </w:rPr>
              <w:t xml:space="preserve">590,406 </w:t>
            </w:r>
          </w:p>
        </w:tc>
      </w:tr>
    </w:tbl>
    <w:p w14:paraId="3E0D4D5C" w14:textId="77777777" w:rsidR="008D4E4A" w:rsidRDefault="008D4E4A" w:rsidP="008D4E4A"/>
    <w:p w14:paraId="1F5D9692" w14:textId="77777777" w:rsidR="009E2740" w:rsidRDefault="009E2740" w:rsidP="008D4E4A">
      <w:pPr>
        <w:rPr>
          <w:rFonts w:asciiTheme="majorHAnsi" w:eastAsia="Arial Unicode MS" w:hAnsiTheme="majorHAnsi"/>
          <w:sz w:val="22"/>
          <w:szCs w:val="22"/>
          <w:lang w:eastAsia="ru-RU"/>
        </w:rPr>
      </w:pPr>
      <w:r>
        <w:rPr>
          <w:rFonts w:asciiTheme="majorHAnsi" w:eastAsia="Arial Unicode MS" w:hAnsiTheme="majorHAnsi"/>
          <w:sz w:val="22"/>
          <w:szCs w:val="22"/>
          <w:lang w:eastAsia="ru-RU"/>
        </w:rPr>
        <w:t>U</w:t>
      </w:r>
      <w:r w:rsidRPr="009E2740">
        <w:rPr>
          <w:rFonts w:asciiTheme="majorHAnsi" w:eastAsia="Arial Unicode MS" w:hAnsiTheme="majorHAnsi"/>
          <w:sz w:val="22"/>
          <w:szCs w:val="22"/>
          <w:lang w:eastAsia="ru-RU"/>
        </w:rPr>
        <w:t>ltimate disposal costs per ton</w:t>
      </w:r>
      <w:r w:rsidR="001242F9">
        <w:rPr>
          <w:rFonts w:asciiTheme="majorHAnsi" w:eastAsia="Arial Unicode MS" w:hAnsiTheme="majorHAnsi"/>
          <w:sz w:val="22"/>
          <w:szCs w:val="22"/>
          <w:lang w:eastAsia="ru-RU"/>
        </w:rPr>
        <w:t>ne</w:t>
      </w:r>
      <w:r w:rsidRPr="009E2740">
        <w:rPr>
          <w:rFonts w:asciiTheme="majorHAnsi" w:eastAsia="Arial Unicode MS" w:hAnsiTheme="majorHAnsi"/>
          <w:sz w:val="22"/>
          <w:szCs w:val="22"/>
          <w:lang w:eastAsia="ru-RU"/>
        </w:rPr>
        <w:t xml:space="preserve">, </w:t>
      </w:r>
      <w:r>
        <w:rPr>
          <w:rFonts w:asciiTheme="majorHAnsi" w:eastAsia="Arial Unicode MS" w:hAnsiTheme="majorHAnsi"/>
          <w:sz w:val="22"/>
          <w:szCs w:val="22"/>
          <w:lang w:eastAsia="ru-RU"/>
        </w:rPr>
        <w:t>amounted to</w:t>
      </w:r>
      <w:r w:rsidRPr="009E2740">
        <w:rPr>
          <w:rFonts w:asciiTheme="majorHAnsi" w:eastAsia="Arial Unicode MS" w:hAnsiTheme="majorHAnsi"/>
          <w:sz w:val="22"/>
          <w:szCs w:val="22"/>
          <w:lang w:eastAsia="ru-RU"/>
        </w:rPr>
        <w:t xml:space="preserve"> </w:t>
      </w:r>
      <w:r w:rsidR="0019191A">
        <w:rPr>
          <w:rFonts w:asciiTheme="majorHAnsi" w:eastAsia="Arial Unicode MS" w:hAnsiTheme="majorHAnsi"/>
          <w:sz w:val="22"/>
          <w:szCs w:val="22"/>
          <w:lang w:eastAsia="ru-RU"/>
        </w:rPr>
        <w:t>7,343</w:t>
      </w:r>
      <w:r w:rsidR="00A90CBE">
        <w:rPr>
          <w:rFonts w:asciiTheme="majorHAnsi" w:eastAsia="Arial Unicode MS" w:hAnsiTheme="majorHAnsi"/>
          <w:sz w:val="22"/>
          <w:szCs w:val="22"/>
          <w:lang w:eastAsia="ru-RU"/>
        </w:rPr>
        <w:t xml:space="preserve"> </w:t>
      </w:r>
      <w:r w:rsidRPr="009E2740">
        <w:rPr>
          <w:rFonts w:asciiTheme="majorHAnsi" w:eastAsia="Arial Unicode MS" w:hAnsiTheme="majorHAnsi"/>
          <w:b/>
          <w:sz w:val="22"/>
          <w:szCs w:val="22"/>
          <w:lang w:eastAsia="ru-RU"/>
        </w:rPr>
        <w:t>US$</w:t>
      </w:r>
      <w:r w:rsidR="00A90CBE">
        <w:rPr>
          <w:rFonts w:asciiTheme="majorHAnsi" w:eastAsia="Arial Unicode MS" w:hAnsiTheme="majorHAnsi"/>
          <w:b/>
          <w:sz w:val="22"/>
          <w:szCs w:val="22"/>
          <w:lang w:eastAsia="ru-RU"/>
        </w:rPr>
        <w:t>.</w:t>
      </w:r>
    </w:p>
    <w:p w14:paraId="646611D7" w14:textId="77777777" w:rsidR="009E2740" w:rsidRDefault="009E2740" w:rsidP="008D4E4A">
      <w:pPr>
        <w:rPr>
          <w:rFonts w:asciiTheme="majorHAnsi" w:eastAsia="Arial Unicode MS" w:hAnsiTheme="majorHAnsi"/>
          <w:sz w:val="22"/>
          <w:szCs w:val="22"/>
          <w:lang w:eastAsia="ru-RU"/>
        </w:rPr>
      </w:pPr>
    </w:p>
    <w:p w14:paraId="3AC744CA" w14:textId="77777777" w:rsidR="009E2740" w:rsidRPr="009E2740" w:rsidRDefault="009E2740" w:rsidP="00442659">
      <w:pPr>
        <w:jc w:val="both"/>
        <w:rPr>
          <w:rFonts w:asciiTheme="majorHAnsi" w:eastAsia="Arial Unicode MS" w:hAnsiTheme="majorHAnsi"/>
          <w:sz w:val="22"/>
          <w:szCs w:val="22"/>
          <w:lang w:eastAsia="ru-RU"/>
        </w:rPr>
      </w:pPr>
      <w:r>
        <w:rPr>
          <w:rFonts w:asciiTheme="majorHAnsi" w:eastAsia="Arial Unicode MS" w:hAnsiTheme="majorHAnsi"/>
          <w:sz w:val="22"/>
          <w:szCs w:val="22"/>
          <w:lang w:eastAsia="ru-RU"/>
        </w:rPr>
        <w:t xml:space="preserve">During project development it was assumed that PCB disposal would cost up to </w:t>
      </w:r>
      <w:r w:rsidRPr="009E2740">
        <w:rPr>
          <w:rFonts w:asciiTheme="majorHAnsi" w:eastAsia="Arial Unicode MS" w:hAnsiTheme="majorHAnsi"/>
          <w:b/>
          <w:sz w:val="22"/>
          <w:szCs w:val="22"/>
          <w:lang w:eastAsia="ru-RU"/>
        </w:rPr>
        <w:t>3,300 US$/tonne</w:t>
      </w:r>
      <w:r w:rsidRPr="009E2740">
        <w:rPr>
          <w:rStyle w:val="FootnoteReference"/>
          <w:rFonts w:asciiTheme="majorHAnsi" w:eastAsia="Arial Unicode MS" w:hAnsiTheme="majorHAnsi"/>
          <w:sz w:val="22"/>
          <w:szCs w:val="22"/>
          <w:vertAlign w:val="superscript"/>
          <w:lang w:eastAsia="ru-RU"/>
        </w:rPr>
        <w:footnoteReference w:id="16"/>
      </w:r>
      <w:r>
        <w:rPr>
          <w:rFonts w:asciiTheme="majorHAnsi" w:eastAsia="Arial Unicode MS" w:hAnsiTheme="majorHAnsi"/>
          <w:sz w:val="22"/>
          <w:szCs w:val="22"/>
          <w:lang w:eastAsia="ru-RU"/>
        </w:rPr>
        <w:t xml:space="preserve">. As air transportation turned out to be the determining factor in disposal costs, the </w:t>
      </w:r>
      <w:r w:rsidR="00C02E82">
        <w:rPr>
          <w:rFonts w:asciiTheme="majorHAnsi" w:eastAsia="Arial Unicode MS" w:hAnsiTheme="majorHAnsi"/>
          <w:sz w:val="22"/>
          <w:szCs w:val="22"/>
          <w:lang w:eastAsia="ru-RU"/>
        </w:rPr>
        <w:t xml:space="preserve">project was unable to dispose of the weight initially </w:t>
      </w:r>
      <w:r w:rsidR="00026581">
        <w:rPr>
          <w:rFonts w:asciiTheme="majorHAnsi" w:eastAsia="Arial Unicode MS" w:hAnsiTheme="majorHAnsi"/>
          <w:sz w:val="22"/>
          <w:szCs w:val="22"/>
          <w:lang w:eastAsia="ru-RU"/>
        </w:rPr>
        <w:t>aimed for</w:t>
      </w:r>
      <w:r w:rsidR="00C02E82">
        <w:rPr>
          <w:rFonts w:asciiTheme="majorHAnsi" w:eastAsia="Arial Unicode MS" w:hAnsiTheme="majorHAnsi"/>
          <w:sz w:val="22"/>
          <w:szCs w:val="22"/>
          <w:lang w:eastAsia="ru-RU"/>
        </w:rPr>
        <w:t xml:space="preserve"> and has to reduce its targets. </w:t>
      </w:r>
    </w:p>
    <w:p w14:paraId="09A6D181" w14:textId="77777777" w:rsidR="008C2B08" w:rsidRDefault="008C2B08" w:rsidP="00797039">
      <w:pPr>
        <w:jc w:val="both"/>
        <w:rPr>
          <w:rFonts w:asciiTheme="majorHAnsi" w:eastAsia="Arial Unicode MS" w:hAnsiTheme="majorHAnsi"/>
          <w:sz w:val="22"/>
          <w:szCs w:val="22"/>
          <w:lang w:eastAsia="ru-RU"/>
        </w:rPr>
      </w:pPr>
    </w:p>
    <w:p w14:paraId="5FBFE65A" w14:textId="77777777" w:rsidR="00797039" w:rsidRDefault="002C0957" w:rsidP="00797039">
      <w:pPr>
        <w:jc w:val="both"/>
        <w:rPr>
          <w:rFonts w:asciiTheme="majorHAnsi" w:eastAsia="MS Mincho" w:hAnsiTheme="majorHAnsi"/>
          <w:sz w:val="22"/>
          <w:szCs w:val="22"/>
        </w:rPr>
      </w:pPr>
      <w:r>
        <w:rPr>
          <w:rFonts w:asciiTheme="majorHAnsi" w:eastAsia="Arial Unicode MS" w:hAnsiTheme="majorHAnsi"/>
          <w:sz w:val="22"/>
          <w:szCs w:val="22"/>
          <w:lang w:eastAsia="ru-RU"/>
        </w:rPr>
        <w:t xml:space="preserve">It should also be mentioned that initially </w:t>
      </w:r>
      <w:r w:rsidR="00797039" w:rsidRPr="00797039">
        <w:rPr>
          <w:rFonts w:asciiTheme="majorHAnsi" w:eastAsia="Arial Unicode MS" w:hAnsiTheme="majorHAnsi"/>
          <w:sz w:val="22"/>
          <w:szCs w:val="22"/>
          <w:lang w:eastAsia="ru-RU"/>
        </w:rPr>
        <w:t xml:space="preserve">the project aimed to dispose of </w:t>
      </w:r>
      <w:r w:rsidR="00797039" w:rsidRPr="00797039">
        <w:rPr>
          <w:rFonts w:asciiTheme="majorHAnsi" w:eastAsia="MS Mincho" w:hAnsiTheme="majorHAnsi"/>
          <w:sz w:val="22"/>
          <w:szCs w:val="22"/>
        </w:rPr>
        <w:t xml:space="preserve">PCB oils from 24 transformers located at </w:t>
      </w:r>
      <w:r>
        <w:rPr>
          <w:rFonts w:asciiTheme="majorHAnsi" w:eastAsia="MS Mincho" w:hAnsiTheme="majorHAnsi"/>
          <w:sz w:val="22"/>
          <w:szCs w:val="22"/>
        </w:rPr>
        <w:t xml:space="preserve">the </w:t>
      </w:r>
      <w:r w:rsidR="00797039" w:rsidRPr="00797039">
        <w:rPr>
          <w:rFonts w:asciiTheme="majorHAnsi" w:eastAsia="MS Mincho" w:hAnsiTheme="majorHAnsi"/>
          <w:sz w:val="22"/>
          <w:szCs w:val="22"/>
        </w:rPr>
        <w:t>Arcelor Mittal</w:t>
      </w:r>
      <w:r>
        <w:rPr>
          <w:rFonts w:asciiTheme="majorHAnsi" w:eastAsia="MS Mincho" w:hAnsiTheme="majorHAnsi"/>
          <w:sz w:val="22"/>
          <w:szCs w:val="22"/>
        </w:rPr>
        <w:t xml:space="preserve"> </w:t>
      </w:r>
      <w:r w:rsidR="00797039" w:rsidRPr="00797039">
        <w:rPr>
          <w:rFonts w:asciiTheme="majorHAnsi" w:eastAsia="MS Mincho" w:hAnsiTheme="majorHAnsi"/>
          <w:sz w:val="22"/>
          <w:szCs w:val="22"/>
        </w:rPr>
        <w:t>(AMT) steel plant in Temirtau</w:t>
      </w:r>
      <w:r>
        <w:rPr>
          <w:rFonts w:asciiTheme="majorHAnsi" w:eastAsia="MS Mincho" w:hAnsiTheme="majorHAnsi"/>
          <w:sz w:val="22"/>
          <w:szCs w:val="22"/>
        </w:rPr>
        <w:t>, representing approximately 60 tonnes</w:t>
      </w:r>
      <w:r w:rsidR="00797039" w:rsidRPr="00797039">
        <w:rPr>
          <w:rFonts w:asciiTheme="majorHAnsi" w:eastAsia="MS Mincho" w:hAnsiTheme="majorHAnsi"/>
          <w:sz w:val="22"/>
          <w:szCs w:val="22"/>
        </w:rPr>
        <w:t xml:space="preserve">. </w:t>
      </w:r>
      <w:r w:rsidR="00797039">
        <w:rPr>
          <w:rFonts w:asciiTheme="majorHAnsi" w:eastAsia="MS Mincho" w:hAnsiTheme="majorHAnsi"/>
          <w:sz w:val="22"/>
          <w:szCs w:val="22"/>
        </w:rPr>
        <w:t xml:space="preserve">However </w:t>
      </w:r>
      <w:r>
        <w:rPr>
          <w:rFonts w:asciiTheme="majorHAnsi" w:eastAsia="MS Mincho" w:hAnsiTheme="majorHAnsi"/>
          <w:sz w:val="22"/>
          <w:szCs w:val="22"/>
        </w:rPr>
        <w:t xml:space="preserve">when it was decided to make </w:t>
      </w:r>
      <w:r w:rsidR="00797039">
        <w:rPr>
          <w:rFonts w:asciiTheme="majorHAnsi" w:eastAsia="MS Mincho" w:hAnsiTheme="majorHAnsi"/>
          <w:sz w:val="22"/>
          <w:szCs w:val="22"/>
        </w:rPr>
        <w:t xml:space="preserve">use </w:t>
      </w:r>
      <w:r w:rsidR="00026581">
        <w:rPr>
          <w:rFonts w:asciiTheme="majorHAnsi" w:eastAsia="MS Mincho" w:hAnsiTheme="majorHAnsi"/>
          <w:sz w:val="22"/>
          <w:szCs w:val="22"/>
        </w:rPr>
        <w:t xml:space="preserve">of </w:t>
      </w:r>
      <w:r w:rsidR="00797039">
        <w:rPr>
          <w:rFonts w:asciiTheme="majorHAnsi" w:eastAsia="MS Mincho" w:hAnsiTheme="majorHAnsi"/>
          <w:sz w:val="22"/>
          <w:szCs w:val="22"/>
        </w:rPr>
        <w:t xml:space="preserve">air transportation, it </w:t>
      </w:r>
      <w:r>
        <w:rPr>
          <w:rFonts w:asciiTheme="majorHAnsi" w:eastAsia="MS Mincho" w:hAnsiTheme="majorHAnsi"/>
          <w:sz w:val="22"/>
          <w:szCs w:val="22"/>
        </w:rPr>
        <w:t>proved</w:t>
      </w:r>
      <w:r w:rsidR="00797039">
        <w:rPr>
          <w:rFonts w:asciiTheme="majorHAnsi" w:eastAsia="MS Mincho" w:hAnsiTheme="majorHAnsi"/>
          <w:sz w:val="22"/>
          <w:szCs w:val="22"/>
        </w:rPr>
        <w:t xml:space="preserve"> more economical to use the full capaci</w:t>
      </w:r>
      <w:r>
        <w:rPr>
          <w:rFonts w:asciiTheme="majorHAnsi" w:eastAsia="MS Mincho" w:hAnsiTheme="majorHAnsi"/>
          <w:sz w:val="22"/>
          <w:szCs w:val="22"/>
        </w:rPr>
        <w:t>ty of the chartered cargo plane. Therefore</w:t>
      </w:r>
      <w:r w:rsidR="00797039">
        <w:rPr>
          <w:rFonts w:asciiTheme="majorHAnsi" w:eastAsia="MS Mincho" w:hAnsiTheme="majorHAnsi"/>
          <w:sz w:val="22"/>
          <w:szCs w:val="22"/>
        </w:rPr>
        <w:t xml:space="preserve"> the scope was extended to include an additional 20 tonnes </w:t>
      </w:r>
      <w:r w:rsidR="00797039" w:rsidRPr="00797039">
        <w:rPr>
          <w:rFonts w:asciiTheme="majorHAnsi" w:eastAsia="MS Mincho" w:hAnsiTheme="majorHAnsi"/>
          <w:sz w:val="22"/>
          <w:szCs w:val="22"/>
        </w:rPr>
        <w:t>of</w:t>
      </w:r>
      <w:r w:rsidR="00797039">
        <w:rPr>
          <w:rFonts w:asciiTheme="majorHAnsi" w:eastAsia="MS Mincho" w:hAnsiTheme="majorHAnsi"/>
          <w:sz w:val="22"/>
          <w:szCs w:val="22"/>
        </w:rPr>
        <w:t xml:space="preserve"> </w:t>
      </w:r>
      <w:r w:rsidR="00797039" w:rsidRPr="00797039">
        <w:rPr>
          <w:rFonts w:asciiTheme="majorHAnsi" w:eastAsia="MS Mincho" w:hAnsiTheme="majorHAnsi"/>
          <w:sz w:val="22"/>
          <w:szCs w:val="22"/>
        </w:rPr>
        <w:t>PCB contaminated waste from three additional</w:t>
      </w:r>
      <w:r w:rsidR="00797039">
        <w:rPr>
          <w:rFonts w:asciiTheme="majorHAnsi" w:eastAsia="MS Mincho" w:hAnsiTheme="majorHAnsi"/>
          <w:sz w:val="22"/>
          <w:szCs w:val="22"/>
        </w:rPr>
        <w:t xml:space="preserve"> </w:t>
      </w:r>
      <w:r w:rsidR="00797039" w:rsidRPr="00797039">
        <w:rPr>
          <w:rFonts w:asciiTheme="majorHAnsi" w:eastAsia="MS Mincho" w:hAnsiTheme="majorHAnsi"/>
          <w:sz w:val="22"/>
          <w:szCs w:val="22"/>
        </w:rPr>
        <w:t>industries: Kazakhmys, Atyrau refinery and EPK,</w:t>
      </w:r>
      <w:r w:rsidR="00797039">
        <w:rPr>
          <w:rFonts w:asciiTheme="majorHAnsi" w:eastAsia="MS Mincho" w:hAnsiTheme="majorHAnsi"/>
          <w:sz w:val="22"/>
          <w:szCs w:val="22"/>
        </w:rPr>
        <w:t xml:space="preserve"> </w:t>
      </w:r>
      <w:r w:rsidR="00797039" w:rsidRPr="00797039">
        <w:rPr>
          <w:rFonts w:asciiTheme="majorHAnsi" w:eastAsia="MS Mincho" w:hAnsiTheme="majorHAnsi"/>
          <w:sz w:val="22"/>
          <w:szCs w:val="22"/>
        </w:rPr>
        <w:t>Stepnogorsk</w:t>
      </w:r>
      <w:r w:rsidR="0079613F">
        <w:rPr>
          <w:rFonts w:asciiTheme="majorHAnsi" w:eastAsia="MS Mincho" w:hAnsiTheme="majorHAnsi"/>
          <w:sz w:val="22"/>
          <w:szCs w:val="22"/>
        </w:rPr>
        <w:t xml:space="preserve"> (</w:t>
      </w:r>
      <w:r w:rsidR="0079613F" w:rsidRPr="006F2742">
        <w:rPr>
          <w:rFonts w:asciiTheme="majorHAnsi" w:eastAsia="MS Mincho" w:hAnsiTheme="majorHAnsi"/>
          <w:sz w:val="22"/>
          <w:szCs w:val="22"/>
        </w:rPr>
        <w:t>see Table 16</w:t>
      </w:r>
      <w:r w:rsidRPr="006F2742">
        <w:rPr>
          <w:rFonts w:asciiTheme="majorHAnsi" w:eastAsia="MS Mincho" w:hAnsiTheme="majorHAnsi"/>
          <w:sz w:val="22"/>
          <w:szCs w:val="22"/>
        </w:rPr>
        <w:t>).</w:t>
      </w:r>
    </w:p>
    <w:p w14:paraId="5FF4F624" w14:textId="77777777" w:rsidR="00797039" w:rsidRDefault="00797039" w:rsidP="00797039">
      <w:pPr>
        <w:jc w:val="both"/>
        <w:rPr>
          <w:rFonts w:asciiTheme="majorHAnsi" w:eastAsia="MS Mincho" w:hAnsiTheme="majorHAnsi"/>
          <w:sz w:val="22"/>
          <w:szCs w:val="22"/>
        </w:rPr>
      </w:pPr>
    </w:p>
    <w:p w14:paraId="5393AF0D" w14:textId="77777777" w:rsidR="002C0957" w:rsidRPr="002C0957" w:rsidRDefault="002C0957" w:rsidP="002C0957">
      <w:pPr>
        <w:rPr>
          <w:rFonts w:asciiTheme="majorHAnsi" w:eastAsia="Arial Unicode MS" w:hAnsiTheme="majorHAnsi"/>
          <w:sz w:val="22"/>
          <w:szCs w:val="22"/>
          <w:lang w:eastAsia="ru-RU"/>
        </w:rPr>
      </w:pPr>
      <w:r>
        <w:rPr>
          <w:rFonts w:asciiTheme="majorHAnsi" w:eastAsia="Arial Unicode MS" w:hAnsiTheme="majorHAnsi"/>
          <w:sz w:val="22"/>
          <w:szCs w:val="22"/>
          <w:lang w:eastAsia="ru-RU"/>
        </w:rPr>
        <w:t>At the time of the TE, t</w:t>
      </w:r>
      <w:r w:rsidRPr="00BC05B0">
        <w:rPr>
          <w:rFonts w:asciiTheme="majorHAnsi" w:eastAsia="Arial Unicode MS" w:hAnsiTheme="majorHAnsi"/>
          <w:sz w:val="22"/>
          <w:szCs w:val="22"/>
          <w:lang w:eastAsia="ru-RU"/>
        </w:rPr>
        <w:t>he project had</w:t>
      </w:r>
      <w:r>
        <w:rPr>
          <w:rFonts w:asciiTheme="majorHAnsi" w:eastAsia="Arial Unicode MS" w:hAnsiTheme="majorHAnsi"/>
          <w:sz w:val="22"/>
          <w:szCs w:val="22"/>
          <w:lang w:eastAsia="ru-RU"/>
        </w:rPr>
        <w:t xml:space="preserve"> managed to dispose</w:t>
      </w:r>
      <w:r w:rsidRPr="00BC05B0">
        <w:rPr>
          <w:rFonts w:asciiTheme="majorHAnsi" w:eastAsia="Arial Unicode MS" w:hAnsiTheme="majorHAnsi"/>
          <w:sz w:val="22"/>
          <w:szCs w:val="22"/>
          <w:lang w:eastAsia="ru-RU"/>
        </w:rPr>
        <w:t xml:space="preserve"> of 80 tons of PCB waste</w:t>
      </w:r>
      <w:r>
        <w:rPr>
          <w:rFonts w:asciiTheme="majorHAnsi" w:eastAsia="Arial Unicode MS" w:hAnsiTheme="majorHAnsi"/>
          <w:sz w:val="22"/>
          <w:szCs w:val="22"/>
          <w:lang w:eastAsia="ru-RU"/>
        </w:rPr>
        <w:t xml:space="preserve"> for which the disposal certificates had been received, which consisted of:</w:t>
      </w:r>
      <w:r>
        <w:rPr>
          <w:rFonts w:eastAsia="Arial Unicode MS"/>
          <w:lang w:eastAsia="ru-RU"/>
        </w:rPr>
        <w:t xml:space="preserve"> </w:t>
      </w:r>
    </w:p>
    <w:p w14:paraId="63AF55BF" w14:textId="77777777" w:rsidR="002C0957" w:rsidRPr="002C0957" w:rsidRDefault="002C0957" w:rsidP="00887750">
      <w:pPr>
        <w:pStyle w:val="ListParagraph"/>
        <w:numPr>
          <w:ilvl w:val="0"/>
          <w:numId w:val="36"/>
        </w:numPr>
        <w:rPr>
          <w:rFonts w:asciiTheme="majorHAnsi" w:eastAsia="Arial Unicode MS" w:hAnsiTheme="majorHAnsi"/>
          <w:sz w:val="22"/>
          <w:szCs w:val="22"/>
          <w:lang w:eastAsia="ru-RU"/>
        </w:rPr>
      </w:pPr>
      <w:r>
        <w:rPr>
          <w:rFonts w:asciiTheme="majorHAnsi" w:eastAsia="Arial Unicode MS" w:hAnsiTheme="majorHAnsi"/>
          <w:sz w:val="22"/>
          <w:szCs w:val="22"/>
          <w:lang w:eastAsia="ru-RU"/>
        </w:rPr>
        <w:t>68 tonnes of pure PCB oil</w:t>
      </w:r>
    </w:p>
    <w:p w14:paraId="587959ED" w14:textId="77777777" w:rsidR="002C0957" w:rsidRPr="002C0957" w:rsidRDefault="002C0957" w:rsidP="00887750">
      <w:pPr>
        <w:pStyle w:val="ListParagraph"/>
        <w:numPr>
          <w:ilvl w:val="0"/>
          <w:numId w:val="36"/>
        </w:numPr>
        <w:rPr>
          <w:rFonts w:asciiTheme="majorHAnsi" w:eastAsia="Arial Unicode MS" w:hAnsiTheme="majorHAnsi"/>
          <w:sz w:val="22"/>
          <w:szCs w:val="22"/>
          <w:lang w:eastAsia="ru-RU"/>
        </w:rPr>
      </w:pPr>
      <w:r>
        <w:rPr>
          <w:rFonts w:asciiTheme="majorHAnsi" w:eastAsia="Arial Unicode MS" w:hAnsiTheme="majorHAnsi"/>
          <w:sz w:val="22"/>
          <w:szCs w:val="22"/>
          <w:lang w:eastAsia="ru-RU"/>
        </w:rPr>
        <w:t>7 tonnes of contaminated soil</w:t>
      </w:r>
      <w:r w:rsidRPr="002C0957">
        <w:rPr>
          <w:rFonts w:asciiTheme="majorHAnsi" w:eastAsia="Arial Unicode MS" w:hAnsiTheme="majorHAnsi"/>
          <w:sz w:val="22"/>
          <w:szCs w:val="22"/>
          <w:lang w:eastAsia="ru-RU"/>
        </w:rPr>
        <w:t xml:space="preserve"> </w:t>
      </w:r>
    </w:p>
    <w:p w14:paraId="427BB542" w14:textId="77777777" w:rsidR="002C0957" w:rsidRPr="002C0957" w:rsidRDefault="002C0957" w:rsidP="00887750">
      <w:pPr>
        <w:pStyle w:val="ListParagraph"/>
        <w:numPr>
          <w:ilvl w:val="0"/>
          <w:numId w:val="36"/>
        </w:numPr>
        <w:rPr>
          <w:rFonts w:asciiTheme="majorHAnsi" w:eastAsia="Arial Unicode MS" w:hAnsiTheme="majorHAnsi"/>
          <w:sz w:val="22"/>
          <w:szCs w:val="22"/>
          <w:lang w:eastAsia="ru-RU"/>
        </w:rPr>
      </w:pPr>
      <w:r>
        <w:rPr>
          <w:rFonts w:asciiTheme="majorHAnsi" w:eastAsia="Arial Unicode MS" w:hAnsiTheme="majorHAnsi"/>
          <w:sz w:val="22"/>
          <w:szCs w:val="22"/>
          <w:lang w:eastAsia="ru-RU"/>
        </w:rPr>
        <w:t xml:space="preserve">5 </w:t>
      </w:r>
      <w:r w:rsidRPr="002C0957">
        <w:rPr>
          <w:rFonts w:asciiTheme="majorHAnsi" w:eastAsia="Arial Unicode MS" w:hAnsiTheme="majorHAnsi"/>
          <w:sz w:val="22"/>
          <w:szCs w:val="22"/>
          <w:lang w:eastAsia="ru-RU"/>
        </w:rPr>
        <w:t>ton</w:t>
      </w:r>
      <w:r>
        <w:rPr>
          <w:rFonts w:asciiTheme="majorHAnsi" w:eastAsia="Arial Unicode MS" w:hAnsiTheme="majorHAnsi"/>
          <w:sz w:val="22"/>
          <w:szCs w:val="22"/>
          <w:lang w:eastAsia="ru-RU"/>
        </w:rPr>
        <w:t>ne</w:t>
      </w:r>
      <w:r w:rsidRPr="002C0957">
        <w:rPr>
          <w:rFonts w:asciiTheme="majorHAnsi" w:eastAsia="Arial Unicode MS" w:hAnsiTheme="majorHAnsi"/>
          <w:sz w:val="22"/>
          <w:szCs w:val="22"/>
          <w:lang w:eastAsia="ru-RU"/>
        </w:rPr>
        <w:t>s of packag</w:t>
      </w:r>
      <w:r>
        <w:rPr>
          <w:rFonts w:asciiTheme="majorHAnsi" w:eastAsia="Arial Unicode MS" w:hAnsiTheme="majorHAnsi"/>
          <w:sz w:val="22"/>
          <w:szCs w:val="22"/>
          <w:lang w:eastAsia="ru-RU"/>
        </w:rPr>
        <w:t>ing, drums, pallets, PPE etc.</w:t>
      </w:r>
    </w:p>
    <w:p w14:paraId="1EE58EDA" w14:textId="77777777" w:rsidR="00733D5C" w:rsidRPr="00733D5C" w:rsidRDefault="002C0957" w:rsidP="00442659">
      <w:pPr>
        <w:jc w:val="both"/>
        <w:rPr>
          <w:rFonts w:asciiTheme="majorHAnsi" w:eastAsia="Arial Unicode MS" w:hAnsiTheme="majorHAnsi"/>
          <w:sz w:val="22"/>
          <w:szCs w:val="22"/>
          <w:lang w:eastAsia="ru-RU"/>
        </w:rPr>
      </w:pPr>
      <w:r w:rsidRPr="00BC05B0">
        <w:rPr>
          <w:rFonts w:asciiTheme="majorHAnsi" w:eastAsia="Arial Unicode MS" w:hAnsiTheme="majorHAnsi"/>
          <w:sz w:val="22"/>
          <w:szCs w:val="22"/>
          <w:lang w:eastAsia="ru-RU"/>
        </w:rPr>
        <w:t xml:space="preserve">33 empty transformer shells with a combined weight </w:t>
      </w:r>
      <w:r w:rsidRPr="00733D5C">
        <w:rPr>
          <w:rFonts w:asciiTheme="majorHAnsi" w:eastAsia="Arial Unicode MS" w:hAnsiTheme="majorHAnsi"/>
          <w:sz w:val="22"/>
          <w:szCs w:val="22"/>
          <w:lang w:eastAsia="ru-RU"/>
        </w:rPr>
        <w:t xml:space="preserve">of </w:t>
      </w:r>
      <w:r w:rsidRPr="00733D5C">
        <w:rPr>
          <w:rFonts w:asciiTheme="majorHAnsi" w:eastAsia="Arial Unicode MS" w:hAnsiTheme="majorHAnsi"/>
          <w:b/>
          <w:sz w:val="22"/>
          <w:szCs w:val="22"/>
          <w:lang w:eastAsia="ru-RU"/>
        </w:rPr>
        <w:t>670</w:t>
      </w:r>
      <w:r w:rsidRPr="00733D5C">
        <w:rPr>
          <w:rFonts w:asciiTheme="majorHAnsi" w:eastAsia="Arial Unicode MS" w:hAnsiTheme="majorHAnsi"/>
          <w:sz w:val="22"/>
          <w:szCs w:val="22"/>
          <w:lang w:eastAsia="ru-RU"/>
        </w:rPr>
        <w:t xml:space="preserve"> tons had been stored, of which 23 safely (see also 3.2). </w:t>
      </w:r>
    </w:p>
    <w:p w14:paraId="67A60DEB" w14:textId="77777777" w:rsidR="00733D5C" w:rsidRDefault="00733D5C" w:rsidP="00442659">
      <w:pPr>
        <w:jc w:val="both"/>
        <w:rPr>
          <w:rFonts w:asciiTheme="majorHAnsi" w:eastAsia="Arial Unicode MS" w:hAnsiTheme="majorHAnsi"/>
          <w:sz w:val="22"/>
          <w:szCs w:val="22"/>
          <w:lang w:eastAsia="ru-RU"/>
        </w:rPr>
      </w:pPr>
    </w:p>
    <w:p w14:paraId="6870F092" w14:textId="77777777" w:rsidR="00086519" w:rsidRPr="00227D7F" w:rsidRDefault="00086519" w:rsidP="00442659">
      <w:pPr>
        <w:jc w:val="both"/>
        <w:rPr>
          <w:rFonts w:asciiTheme="majorHAnsi" w:hAnsiTheme="majorHAnsi"/>
          <w:sz w:val="22"/>
          <w:szCs w:val="22"/>
        </w:rPr>
      </w:pPr>
      <w:r w:rsidRPr="00227D7F">
        <w:rPr>
          <w:rFonts w:asciiTheme="majorHAnsi" w:hAnsiTheme="majorHAnsi"/>
          <w:sz w:val="22"/>
          <w:szCs w:val="22"/>
        </w:rPr>
        <w:t>It should be mentioned that one of the project outputs (“</w:t>
      </w:r>
      <w:r w:rsidRPr="00A179E2">
        <w:rPr>
          <w:rFonts w:asciiTheme="majorHAnsi" w:hAnsiTheme="majorHAnsi"/>
          <w:i/>
          <w:sz w:val="22"/>
          <w:szCs w:val="22"/>
        </w:rPr>
        <w:t>Output 3.2: Transformers disconnected, drained, dismantled and cleaned, metals recycled</w:t>
      </w:r>
      <w:r w:rsidRPr="00A179E2">
        <w:rPr>
          <w:rFonts w:asciiTheme="majorHAnsi" w:hAnsiTheme="majorHAnsi"/>
          <w:sz w:val="22"/>
          <w:szCs w:val="22"/>
        </w:rPr>
        <w:t>”)</w:t>
      </w:r>
      <w:r w:rsidRPr="00227D7F">
        <w:rPr>
          <w:rFonts w:asciiTheme="majorHAnsi" w:hAnsiTheme="majorHAnsi"/>
          <w:color w:val="FF0000"/>
          <w:sz w:val="22"/>
          <w:szCs w:val="22"/>
        </w:rPr>
        <w:t xml:space="preserve"> </w:t>
      </w:r>
      <w:r w:rsidRPr="00227D7F">
        <w:rPr>
          <w:rFonts w:asciiTheme="majorHAnsi" w:hAnsiTheme="majorHAnsi"/>
          <w:sz w:val="22"/>
          <w:szCs w:val="22"/>
        </w:rPr>
        <w:t xml:space="preserve">was not deemed feasible, as there </w:t>
      </w:r>
      <w:r w:rsidR="00733D5C">
        <w:rPr>
          <w:rFonts w:asciiTheme="majorHAnsi" w:hAnsiTheme="majorHAnsi"/>
          <w:sz w:val="22"/>
          <w:szCs w:val="22"/>
        </w:rPr>
        <w:t>are no facilities in Kazakhstan</w:t>
      </w:r>
      <w:r w:rsidR="00A179E2">
        <w:rPr>
          <w:rFonts w:asciiTheme="majorHAnsi" w:hAnsiTheme="majorHAnsi"/>
          <w:sz w:val="22"/>
          <w:szCs w:val="22"/>
        </w:rPr>
        <w:t xml:space="preserve"> </w:t>
      </w:r>
      <w:r w:rsidRPr="00227D7F">
        <w:rPr>
          <w:rFonts w:asciiTheme="majorHAnsi" w:hAnsiTheme="majorHAnsi"/>
          <w:sz w:val="22"/>
          <w:szCs w:val="22"/>
        </w:rPr>
        <w:t xml:space="preserve">which would allow for the </w:t>
      </w:r>
      <w:r w:rsidR="00227D7F" w:rsidRPr="00227D7F">
        <w:rPr>
          <w:rFonts w:asciiTheme="majorHAnsi" w:hAnsiTheme="majorHAnsi"/>
          <w:sz w:val="22"/>
          <w:szCs w:val="22"/>
        </w:rPr>
        <w:t>cleaning of the drained transformer</w:t>
      </w:r>
      <w:r w:rsidR="00A179E2">
        <w:rPr>
          <w:rFonts w:asciiTheme="majorHAnsi" w:hAnsiTheme="majorHAnsi"/>
          <w:sz w:val="22"/>
          <w:szCs w:val="22"/>
        </w:rPr>
        <w:t>s</w:t>
      </w:r>
      <w:r w:rsidR="00227D7F" w:rsidRPr="00227D7F">
        <w:rPr>
          <w:rFonts w:asciiTheme="majorHAnsi" w:hAnsiTheme="majorHAnsi"/>
          <w:sz w:val="22"/>
          <w:szCs w:val="22"/>
        </w:rPr>
        <w:t xml:space="preserve">. </w:t>
      </w:r>
      <w:r w:rsidR="00A179E2">
        <w:rPr>
          <w:rFonts w:asciiTheme="majorHAnsi" w:hAnsiTheme="majorHAnsi"/>
          <w:sz w:val="22"/>
          <w:szCs w:val="22"/>
        </w:rPr>
        <w:t>Instead</w:t>
      </w:r>
      <w:r w:rsidR="00227D7F" w:rsidRPr="00227D7F">
        <w:rPr>
          <w:rFonts w:asciiTheme="majorHAnsi" w:hAnsiTheme="majorHAnsi"/>
          <w:sz w:val="22"/>
          <w:szCs w:val="22"/>
        </w:rPr>
        <w:t xml:space="preserve"> the project focused on the safe storage of the drained transformers, to</w:t>
      </w:r>
      <w:r w:rsidR="00A179E2">
        <w:rPr>
          <w:rFonts w:asciiTheme="majorHAnsi" w:hAnsiTheme="majorHAnsi"/>
          <w:sz w:val="22"/>
          <w:szCs w:val="22"/>
        </w:rPr>
        <w:t xml:space="preserve"> ensure their</w:t>
      </w:r>
      <w:r w:rsidR="00227D7F" w:rsidRPr="00227D7F">
        <w:rPr>
          <w:rFonts w:asciiTheme="majorHAnsi" w:hAnsiTheme="majorHAnsi"/>
          <w:sz w:val="22"/>
          <w:szCs w:val="22"/>
        </w:rPr>
        <w:t xml:space="preserve"> safeguard</w:t>
      </w:r>
      <w:r w:rsidR="00A179E2">
        <w:rPr>
          <w:rFonts w:asciiTheme="majorHAnsi" w:hAnsiTheme="majorHAnsi"/>
          <w:sz w:val="22"/>
          <w:szCs w:val="22"/>
        </w:rPr>
        <w:t>ing,</w:t>
      </w:r>
      <w:r w:rsidR="00227D7F" w:rsidRPr="00227D7F">
        <w:rPr>
          <w:rFonts w:asciiTheme="majorHAnsi" w:hAnsiTheme="majorHAnsi"/>
          <w:sz w:val="22"/>
          <w:szCs w:val="22"/>
        </w:rPr>
        <w:t xml:space="preserve"> until feasible solutions at national level will </w:t>
      </w:r>
      <w:r w:rsidR="00733D5C">
        <w:rPr>
          <w:rFonts w:asciiTheme="majorHAnsi" w:hAnsiTheme="majorHAnsi"/>
          <w:sz w:val="22"/>
          <w:szCs w:val="22"/>
        </w:rPr>
        <w:t>become</w:t>
      </w:r>
      <w:r w:rsidR="00227D7F" w:rsidRPr="00227D7F">
        <w:rPr>
          <w:rFonts w:asciiTheme="majorHAnsi" w:hAnsiTheme="majorHAnsi"/>
          <w:sz w:val="22"/>
          <w:szCs w:val="22"/>
        </w:rPr>
        <w:t xml:space="preserve"> </w:t>
      </w:r>
      <w:r w:rsidR="00A179E2">
        <w:rPr>
          <w:rFonts w:asciiTheme="majorHAnsi" w:hAnsiTheme="majorHAnsi"/>
          <w:sz w:val="22"/>
          <w:szCs w:val="22"/>
        </w:rPr>
        <w:t>available</w:t>
      </w:r>
      <w:r w:rsidR="00227D7F" w:rsidRPr="00227D7F">
        <w:rPr>
          <w:rFonts w:asciiTheme="majorHAnsi" w:hAnsiTheme="majorHAnsi"/>
          <w:sz w:val="22"/>
          <w:szCs w:val="22"/>
        </w:rPr>
        <w:t xml:space="preserve"> for their decontamination. </w:t>
      </w:r>
    </w:p>
    <w:p w14:paraId="4FCA0913" w14:textId="77777777" w:rsidR="002C0957" w:rsidRDefault="002C0957" w:rsidP="002C0957">
      <w:pPr>
        <w:rPr>
          <w:rFonts w:asciiTheme="majorHAnsi" w:eastAsia="Arial Unicode MS" w:hAnsiTheme="majorHAnsi"/>
          <w:sz w:val="22"/>
          <w:szCs w:val="22"/>
          <w:lang w:eastAsia="ru-RU"/>
        </w:rPr>
      </w:pPr>
    </w:p>
    <w:p w14:paraId="14CAF74B" w14:textId="77777777" w:rsidR="002C0957" w:rsidRDefault="00733D5C" w:rsidP="002C0957">
      <w:pPr>
        <w:rPr>
          <w:rFonts w:asciiTheme="majorHAnsi" w:eastAsia="Arial Unicode MS" w:hAnsiTheme="majorHAnsi"/>
          <w:sz w:val="22"/>
          <w:szCs w:val="22"/>
          <w:lang w:eastAsia="ru-RU"/>
        </w:rPr>
      </w:pPr>
      <w:r>
        <w:rPr>
          <w:rFonts w:asciiTheme="majorHAnsi" w:eastAsia="Arial Unicode MS" w:hAnsiTheme="majorHAnsi"/>
          <w:sz w:val="22"/>
          <w:szCs w:val="22"/>
          <w:lang w:eastAsia="ru-RU"/>
        </w:rPr>
        <w:t>Combined</w:t>
      </w:r>
      <w:r w:rsidR="00A179E2">
        <w:rPr>
          <w:rFonts w:asciiTheme="majorHAnsi" w:eastAsia="Arial Unicode MS" w:hAnsiTheme="majorHAnsi"/>
          <w:sz w:val="22"/>
          <w:szCs w:val="22"/>
          <w:lang w:eastAsia="ru-RU"/>
        </w:rPr>
        <w:t>, the project has</w:t>
      </w:r>
      <w:r w:rsidR="002C0957" w:rsidRPr="00BC05B0">
        <w:rPr>
          <w:rFonts w:asciiTheme="majorHAnsi" w:eastAsia="Arial Unicode MS" w:hAnsiTheme="majorHAnsi"/>
          <w:sz w:val="22"/>
          <w:szCs w:val="22"/>
          <w:lang w:eastAsia="ru-RU"/>
        </w:rPr>
        <w:t xml:space="preserve"> ensured the safe disposal and storage of </w:t>
      </w:r>
      <w:r w:rsidR="002C0957" w:rsidRPr="002C0957">
        <w:rPr>
          <w:rFonts w:asciiTheme="majorHAnsi" w:eastAsia="Arial Unicode MS" w:hAnsiTheme="majorHAnsi"/>
          <w:b/>
          <w:sz w:val="22"/>
          <w:szCs w:val="22"/>
          <w:lang w:eastAsia="ru-RU"/>
        </w:rPr>
        <w:t>750 tonnes</w:t>
      </w:r>
      <w:r w:rsidR="002C0957" w:rsidRPr="00BC05B0">
        <w:rPr>
          <w:rFonts w:asciiTheme="majorHAnsi" w:eastAsia="Arial Unicode MS" w:hAnsiTheme="majorHAnsi"/>
          <w:sz w:val="22"/>
          <w:szCs w:val="22"/>
          <w:lang w:eastAsia="ru-RU"/>
        </w:rPr>
        <w:t xml:space="preserve"> of PCB contaminated oil and associated wastes.</w:t>
      </w:r>
    </w:p>
    <w:p w14:paraId="497DC679" w14:textId="77777777" w:rsidR="00797039" w:rsidRDefault="00797039" w:rsidP="00797039">
      <w:pPr>
        <w:jc w:val="both"/>
        <w:rPr>
          <w:rFonts w:asciiTheme="majorHAnsi" w:eastAsia="MS Mincho" w:hAnsiTheme="majorHAnsi"/>
          <w:sz w:val="22"/>
          <w:szCs w:val="22"/>
        </w:rPr>
      </w:pPr>
    </w:p>
    <w:p w14:paraId="7933DBB5" w14:textId="77777777" w:rsidR="001C26A4" w:rsidRDefault="001C26A4" w:rsidP="001C26A4">
      <w:pPr>
        <w:jc w:val="both"/>
        <w:rPr>
          <w:rFonts w:asciiTheme="majorHAnsi" w:eastAsia="Arial Unicode MS" w:hAnsiTheme="majorHAnsi"/>
          <w:b/>
          <w:sz w:val="22"/>
          <w:szCs w:val="22"/>
          <w:lang w:eastAsia="ru-RU"/>
        </w:rPr>
      </w:pPr>
      <w:r>
        <w:rPr>
          <w:rFonts w:asciiTheme="majorHAnsi" w:eastAsia="Arial Unicode MS" w:hAnsiTheme="majorHAnsi"/>
          <w:b/>
          <w:sz w:val="22"/>
          <w:szCs w:val="22"/>
          <w:lang w:eastAsia="ru-RU"/>
        </w:rPr>
        <w:t>Rating Outcome 3: Satisfactory (S)</w:t>
      </w:r>
    </w:p>
    <w:p w14:paraId="5580A118" w14:textId="77777777" w:rsidR="00F0013F" w:rsidRDefault="001C26A4" w:rsidP="001C26A4">
      <w:pPr>
        <w:pBdr>
          <w:bottom w:val="single" w:sz="6" w:space="1" w:color="auto"/>
        </w:pBdr>
        <w:jc w:val="both"/>
        <w:rPr>
          <w:rFonts w:asciiTheme="majorHAnsi" w:eastAsia="Arial Unicode MS" w:hAnsiTheme="majorHAnsi"/>
          <w:sz w:val="22"/>
          <w:szCs w:val="22"/>
          <w:lang w:eastAsia="ru-RU"/>
        </w:rPr>
      </w:pPr>
      <w:r w:rsidRPr="00324047">
        <w:rPr>
          <w:rFonts w:asciiTheme="majorHAnsi" w:eastAsia="Arial Unicode MS" w:hAnsiTheme="majorHAnsi"/>
          <w:i/>
          <w:sz w:val="22"/>
          <w:szCs w:val="22"/>
          <w:lang w:eastAsia="ru-RU"/>
        </w:rPr>
        <w:t>Argumentation</w:t>
      </w:r>
      <w:r>
        <w:rPr>
          <w:rFonts w:asciiTheme="majorHAnsi" w:eastAsia="Arial Unicode MS" w:hAnsiTheme="majorHAnsi"/>
          <w:sz w:val="22"/>
          <w:szCs w:val="22"/>
          <w:lang w:eastAsia="ru-RU"/>
        </w:rPr>
        <w:t xml:space="preserve">: </w:t>
      </w:r>
      <w:r w:rsidR="00F0013F">
        <w:rPr>
          <w:rFonts w:asciiTheme="majorHAnsi" w:eastAsia="Arial Unicode MS" w:hAnsiTheme="majorHAnsi"/>
          <w:sz w:val="22"/>
          <w:szCs w:val="22"/>
          <w:lang w:eastAsia="ru-RU"/>
        </w:rPr>
        <w:t xml:space="preserve">Even though the ultimate targets achieved by the project were slightly lower (750 tonnes) </w:t>
      </w:r>
      <w:r>
        <w:rPr>
          <w:rFonts w:asciiTheme="majorHAnsi" w:eastAsia="Arial Unicode MS" w:hAnsiTheme="majorHAnsi"/>
          <w:sz w:val="22"/>
          <w:szCs w:val="22"/>
          <w:lang w:eastAsia="ru-RU"/>
        </w:rPr>
        <w:t>as compared to</w:t>
      </w:r>
      <w:r w:rsidR="00F0013F">
        <w:rPr>
          <w:rFonts w:asciiTheme="majorHAnsi" w:eastAsia="Arial Unicode MS" w:hAnsiTheme="majorHAnsi"/>
          <w:sz w:val="22"/>
          <w:szCs w:val="22"/>
          <w:lang w:eastAsia="ru-RU"/>
        </w:rPr>
        <w:t xml:space="preserve"> the targets set </w:t>
      </w:r>
      <w:r w:rsidR="00733D5C">
        <w:rPr>
          <w:rFonts w:asciiTheme="majorHAnsi" w:eastAsia="Arial Unicode MS" w:hAnsiTheme="majorHAnsi"/>
          <w:sz w:val="22"/>
          <w:szCs w:val="22"/>
          <w:lang w:eastAsia="ru-RU"/>
        </w:rPr>
        <w:t>at</w:t>
      </w:r>
      <w:r w:rsidR="00F0013F">
        <w:rPr>
          <w:rFonts w:asciiTheme="majorHAnsi" w:eastAsia="Arial Unicode MS" w:hAnsiTheme="majorHAnsi"/>
          <w:sz w:val="22"/>
          <w:szCs w:val="22"/>
          <w:lang w:eastAsia="ru-RU"/>
        </w:rPr>
        <w:t xml:space="preserve"> </w:t>
      </w:r>
      <w:r>
        <w:rPr>
          <w:rFonts w:asciiTheme="majorHAnsi" w:eastAsia="Arial Unicode MS" w:hAnsiTheme="majorHAnsi"/>
          <w:sz w:val="22"/>
          <w:szCs w:val="22"/>
          <w:lang w:eastAsia="ru-RU"/>
        </w:rPr>
        <w:t xml:space="preserve">the </w:t>
      </w:r>
      <w:r w:rsidR="00F0013F">
        <w:rPr>
          <w:rFonts w:asciiTheme="majorHAnsi" w:eastAsia="Arial Unicode MS" w:hAnsiTheme="majorHAnsi"/>
          <w:sz w:val="22"/>
          <w:szCs w:val="22"/>
          <w:lang w:eastAsia="ru-RU"/>
        </w:rPr>
        <w:t>project</w:t>
      </w:r>
      <w:r>
        <w:rPr>
          <w:rFonts w:asciiTheme="majorHAnsi" w:eastAsia="Arial Unicode MS" w:hAnsiTheme="majorHAnsi"/>
          <w:sz w:val="22"/>
          <w:szCs w:val="22"/>
          <w:lang w:eastAsia="ru-RU"/>
        </w:rPr>
        <w:t>’s</w:t>
      </w:r>
      <w:r w:rsidR="00F0013F">
        <w:rPr>
          <w:rFonts w:asciiTheme="majorHAnsi" w:eastAsia="Arial Unicode MS" w:hAnsiTheme="majorHAnsi"/>
          <w:sz w:val="22"/>
          <w:szCs w:val="22"/>
          <w:lang w:eastAsia="ru-RU"/>
        </w:rPr>
        <w:t xml:space="preserve"> development</w:t>
      </w:r>
      <w:r>
        <w:rPr>
          <w:rFonts w:asciiTheme="majorHAnsi" w:eastAsia="Arial Unicode MS" w:hAnsiTheme="majorHAnsi"/>
          <w:sz w:val="22"/>
          <w:szCs w:val="22"/>
          <w:lang w:eastAsia="ru-RU"/>
        </w:rPr>
        <w:t xml:space="preserve"> stage (850 tonnes), the TE team felt</w:t>
      </w:r>
      <w:r w:rsidR="00F0013F">
        <w:rPr>
          <w:rFonts w:asciiTheme="majorHAnsi" w:eastAsia="Arial Unicode MS" w:hAnsiTheme="majorHAnsi"/>
          <w:sz w:val="22"/>
          <w:szCs w:val="22"/>
          <w:lang w:eastAsia="ru-RU"/>
        </w:rPr>
        <w:t xml:space="preserve"> that</w:t>
      </w:r>
      <w:r>
        <w:rPr>
          <w:rFonts w:asciiTheme="majorHAnsi" w:eastAsia="Arial Unicode MS" w:hAnsiTheme="majorHAnsi"/>
          <w:sz w:val="22"/>
          <w:szCs w:val="22"/>
          <w:lang w:eastAsia="ru-RU"/>
        </w:rPr>
        <w:t>,</w:t>
      </w:r>
      <w:r w:rsidR="00F0013F">
        <w:rPr>
          <w:rFonts w:asciiTheme="majorHAnsi" w:eastAsia="Arial Unicode MS" w:hAnsiTheme="majorHAnsi"/>
          <w:sz w:val="22"/>
          <w:szCs w:val="22"/>
          <w:lang w:eastAsia="ru-RU"/>
        </w:rPr>
        <w:t xml:space="preserve"> considering the significant challenges faced </w:t>
      </w:r>
      <w:r w:rsidR="00733D5C">
        <w:rPr>
          <w:rFonts w:asciiTheme="majorHAnsi" w:eastAsia="Arial Unicode MS" w:hAnsiTheme="majorHAnsi"/>
          <w:sz w:val="22"/>
          <w:szCs w:val="22"/>
          <w:lang w:eastAsia="ru-RU"/>
        </w:rPr>
        <w:t xml:space="preserve">and overcome </w:t>
      </w:r>
      <w:r w:rsidR="00F0013F">
        <w:rPr>
          <w:rFonts w:asciiTheme="majorHAnsi" w:eastAsia="Arial Unicode MS" w:hAnsiTheme="majorHAnsi"/>
          <w:sz w:val="22"/>
          <w:szCs w:val="22"/>
          <w:lang w:eastAsia="ru-RU"/>
        </w:rPr>
        <w:t>by the project due to the trans-boundary movement of the PCB wastes and the ultimately high costs for air</w:t>
      </w:r>
      <w:r>
        <w:rPr>
          <w:rFonts w:asciiTheme="majorHAnsi" w:eastAsia="Arial Unicode MS" w:hAnsiTheme="majorHAnsi"/>
          <w:sz w:val="22"/>
          <w:szCs w:val="22"/>
          <w:lang w:eastAsia="ru-RU"/>
        </w:rPr>
        <w:t xml:space="preserve"> transportation, the project </w:t>
      </w:r>
      <w:r w:rsidR="00F0013F">
        <w:rPr>
          <w:rFonts w:asciiTheme="majorHAnsi" w:eastAsia="Arial Unicode MS" w:hAnsiTheme="majorHAnsi"/>
          <w:sz w:val="22"/>
          <w:szCs w:val="22"/>
          <w:lang w:eastAsia="ru-RU"/>
        </w:rPr>
        <w:t>shoul</w:t>
      </w:r>
      <w:r w:rsidR="00733D5C">
        <w:rPr>
          <w:rFonts w:asciiTheme="majorHAnsi" w:eastAsia="Arial Unicode MS" w:hAnsiTheme="majorHAnsi"/>
          <w:sz w:val="22"/>
          <w:szCs w:val="22"/>
          <w:lang w:eastAsia="ru-RU"/>
        </w:rPr>
        <w:t>d be commended for it continued</w:t>
      </w:r>
      <w:r w:rsidR="00F0013F">
        <w:rPr>
          <w:rFonts w:asciiTheme="majorHAnsi" w:eastAsia="Arial Unicode MS" w:hAnsiTheme="majorHAnsi"/>
          <w:sz w:val="22"/>
          <w:szCs w:val="22"/>
          <w:lang w:eastAsia="ru-RU"/>
        </w:rPr>
        <w:t xml:space="preserve"> commitment to demonstrate the </w:t>
      </w:r>
      <w:r w:rsidR="00733D5C">
        <w:rPr>
          <w:rFonts w:asciiTheme="majorHAnsi" w:eastAsia="Arial Unicode MS" w:hAnsiTheme="majorHAnsi"/>
          <w:sz w:val="22"/>
          <w:szCs w:val="22"/>
          <w:lang w:eastAsia="ru-RU"/>
        </w:rPr>
        <w:t>possibility</w:t>
      </w:r>
      <w:r w:rsidR="00F0013F">
        <w:rPr>
          <w:rFonts w:asciiTheme="majorHAnsi" w:eastAsia="Arial Unicode MS" w:hAnsiTheme="majorHAnsi"/>
          <w:sz w:val="22"/>
          <w:szCs w:val="22"/>
          <w:lang w:eastAsia="ru-RU"/>
        </w:rPr>
        <w:t xml:space="preserve"> of </w:t>
      </w:r>
      <w:r>
        <w:rPr>
          <w:rFonts w:asciiTheme="majorHAnsi" w:eastAsia="Arial Unicode MS" w:hAnsiTheme="majorHAnsi"/>
          <w:sz w:val="22"/>
          <w:szCs w:val="22"/>
          <w:lang w:eastAsia="ru-RU"/>
        </w:rPr>
        <w:t xml:space="preserve">export of PCB waste by air freight for </w:t>
      </w:r>
      <w:r w:rsidR="00F0013F">
        <w:rPr>
          <w:rFonts w:asciiTheme="majorHAnsi" w:eastAsia="Arial Unicode MS" w:hAnsiTheme="majorHAnsi"/>
          <w:sz w:val="22"/>
          <w:szCs w:val="22"/>
          <w:lang w:eastAsia="ru-RU"/>
        </w:rPr>
        <w:t xml:space="preserve">disposal abroad. </w:t>
      </w:r>
    </w:p>
    <w:p w14:paraId="42B0F6C0" w14:textId="77777777" w:rsidR="00F06730" w:rsidRDefault="00F06730" w:rsidP="00F0013F">
      <w:pPr>
        <w:pBdr>
          <w:bottom w:val="single" w:sz="6" w:space="1" w:color="auto"/>
        </w:pBdr>
        <w:jc w:val="both"/>
        <w:rPr>
          <w:rFonts w:asciiTheme="majorHAnsi" w:eastAsia="Arial Unicode MS" w:hAnsiTheme="majorHAnsi"/>
          <w:sz w:val="22"/>
          <w:szCs w:val="22"/>
          <w:lang w:eastAsia="ru-RU"/>
        </w:rPr>
      </w:pPr>
    </w:p>
    <w:p w14:paraId="19F70635" w14:textId="77777777" w:rsidR="00F0013F" w:rsidRDefault="00F0013F" w:rsidP="00F0013F">
      <w:pPr>
        <w:jc w:val="both"/>
        <w:rPr>
          <w:rFonts w:asciiTheme="majorHAnsi" w:eastAsia="Arial Unicode MS" w:hAnsiTheme="majorHAnsi"/>
          <w:sz w:val="22"/>
          <w:szCs w:val="22"/>
          <w:lang w:eastAsia="ru-RU"/>
        </w:rPr>
      </w:pPr>
    </w:p>
    <w:tbl>
      <w:tblPr>
        <w:tblStyle w:val="LightList-Accent1"/>
        <w:tblW w:w="0" w:type="auto"/>
        <w:tblLook w:val="04A0" w:firstRow="1" w:lastRow="0" w:firstColumn="1" w:lastColumn="0" w:noHBand="0" w:noVBand="1"/>
      </w:tblPr>
      <w:tblGrid>
        <w:gridCol w:w="470"/>
        <w:gridCol w:w="3176"/>
        <w:gridCol w:w="5642"/>
      </w:tblGrid>
      <w:tr w:rsidR="00073E27" w14:paraId="4244B4DC" w14:textId="77777777" w:rsidTr="00EF4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34B5ECA8" w14:textId="77777777" w:rsidR="00073E27" w:rsidRPr="00C4301A" w:rsidRDefault="00073E27" w:rsidP="00D160D9">
            <w:pPr>
              <w:widowControl/>
              <w:autoSpaceDE/>
              <w:autoSpaceDN/>
              <w:adjustRightInd/>
              <w:spacing w:before="60" w:after="60"/>
              <w:rPr>
                <w:rFonts w:ascii="Calibri" w:eastAsia="SimSun" w:hAnsi="Calibri"/>
                <w:b w:val="0"/>
                <w:bCs w:val="0"/>
                <w:i/>
                <w:iCs/>
                <w:sz w:val="20"/>
                <w:szCs w:val="20"/>
                <w:lang w:eastAsia="zh-CN"/>
              </w:rPr>
            </w:pPr>
            <w:r>
              <w:rPr>
                <w:rFonts w:ascii="Calibri" w:eastAsia="SimSun" w:hAnsi="Calibri"/>
                <w:b w:val="0"/>
                <w:bCs w:val="0"/>
                <w:sz w:val="20"/>
                <w:szCs w:val="20"/>
                <w:lang w:eastAsia="zh-CN"/>
              </w:rPr>
              <w:t>Outcome 4</w:t>
            </w:r>
            <w:r w:rsidRPr="00083763">
              <w:rPr>
                <w:rFonts w:ascii="Calibri" w:eastAsia="SimSun" w:hAnsi="Calibri"/>
                <w:b w:val="0"/>
                <w:bCs w:val="0"/>
                <w:sz w:val="20"/>
                <w:szCs w:val="20"/>
                <w:lang w:eastAsia="zh-CN"/>
              </w:rPr>
              <w:t xml:space="preserve">: </w:t>
            </w:r>
            <w:r w:rsidRPr="00C26E15">
              <w:rPr>
                <w:rFonts w:asciiTheme="majorHAnsi" w:hAnsiTheme="majorHAnsi"/>
                <w:sz w:val="20"/>
                <w:szCs w:val="20"/>
              </w:rPr>
              <w:t>Regionally orga</w:t>
            </w:r>
            <w:r w:rsidRPr="00C26E15">
              <w:rPr>
                <w:rFonts w:asciiTheme="majorHAnsi" w:hAnsiTheme="majorHAnsi"/>
                <w:sz w:val="20"/>
                <w:szCs w:val="20"/>
              </w:rPr>
              <w:softHyphen/>
              <w:t>nized secure stora</w:t>
            </w:r>
            <w:r w:rsidRPr="00C26E15">
              <w:rPr>
                <w:rFonts w:asciiTheme="majorHAnsi" w:hAnsiTheme="majorHAnsi"/>
                <w:sz w:val="20"/>
                <w:szCs w:val="20"/>
              </w:rPr>
              <w:softHyphen/>
              <w:t>ges and disposal of PCB capacitors</w:t>
            </w:r>
          </w:p>
        </w:tc>
      </w:tr>
      <w:tr w:rsidR="00073E27" w14:paraId="40C1CDC1" w14:textId="77777777" w:rsidTr="0007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 w:type="dxa"/>
          </w:tcPr>
          <w:p w14:paraId="60DB2EDE" w14:textId="77777777" w:rsidR="00073E27" w:rsidRPr="00027595" w:rsidRDefault="00073E27" w:rsidP="00D160D9">
            <w:pPr>
              <w:jc w:val="both"/>
              <w:rPr>
                <w:rFonts w:asciiTheme="majorHAnsi" w:hAnsiTheme="majorHAnsi"/>
                <w:color w:val="000000"/>
                <w:sz w:val="20"/>
                <w:szCs w:val="20"/>
              </w:rPr>
            </w:pPr>
          </w:p>
        </w:tc>
        <w:tc>
          <w:tcPr>
            <w:tcW w:w="3176" w:type="dxa"/>
          </w:tcPr>
          <w:p w14:paraId="53A1D769" w14:textId="77777777" w:rsidR="00073E27" w:rsidRPr="00073E27" w:rsidRDefault="00073E27" w:rsidP="00D160D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20"/>
                <w:szCs w:val="20"/>
              </w:rPr>
            </w:pPr>
            <w:r w:rsidRPr="00073E27">
              <w:rPr>
                <w:rFonts w:asciiTheme="majorHAnsi" w:hAnsiTheme="majorHAnsi"/>
                <w:b/>
                <w:color w:val="000000"/>
                <w:sz w:val="20"/>
                <w:szCs w:val="20"/>
              </w:rPr>
              <w:t>Indicators</w:t>
            </w:r>
          </w:p>
        </w:tc>
        <w:tc>
          <w:tcPr>
            <w:tcW w:w="5642" w:type="dxa"/>
          </w:tcPr>
          <w:p w14:paraId="02D1AC0B" w14:textId="77777777" w:rsidR="00073E27" w:rsidRPr="00027595" w:rsidRDefault="00073E27" w:rsidP="00D160D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027595">
              <w:rPr>
                <w:rFonts w:asciiTheme="majorHAnsi" w:hAnsiTheme="majorHAnsi"/>
                <w:b/>
                <w:sz w:val="20"/>
                <w:szCs w:val="20"/>
              </w:rPr>
              <w:t>End of Project Targets</w:t>
            </w:r>
          </w:p>
        </w:tc>
      </w:tr>
      <w:tr w:rsidR="00073E27" w14:paraId="52D19AE9" w14:textId="77777777" w:rsidTr="00073E27">
        <w:tc>
          <w:tcPr>
            <w:cnfStyle w:val="001000000000" w:firstRow="0" w:lastRow="0" w:firstColumn="1" w:lastColumn="0" w:oddVBand="0" w:evenVBand="0" w:oddHBand="0" w:evenHBand="0" w:firstRowFirstColumn="0" w:firstRowLastColumn="0" w:lastRowFirstColumn="0" w:lastRowLastColumn="0"/>
            <w:tcW w:w="470" w:type="dxa"/>
          </w:tcPr>
          <w:p w14:paraId="65FF41F3" w14:textId="77777777" w:rsidR="00073E27" w:rsidRDefault="00073E27" w:rsidP="00D160D9">
            <w:pPr>
              <w:jc w:val="both"/>
              <w:rPr>
                <w:rFonts w:asciiTheme="majorHAnsi" w:hAnsiTheme="majorHAnsi"/>
                <w:b w:val="0"/>
                <w:color w:val="000000"/>
                <w:sz w:val="20"/>
                <w:szCs w:val="20"/>
              </w:rPr>
            </w:pPr>
            <w:r>
              <w:rPr>
                <w:rFonts w:asciiTheme="majorHAnsi" w:hAnsiTheme="majorHAnsi"/>
                <w:b w:val="0"/>
                <w:color w:val="000000"/>
                <w:sz w:val="20"/>
                <w:szCs w:val="20"/>
              </w:rPr>
              <w:t>4.1</w:t>
            </w:r>
          </w:p>
        </w:tc>
        <w:tc>
          <w:tcPr>
            <w:tcW w:w="3176" w:type="dxa"/>
          </w:tcPr>
          <w:p w14:paraId="0C91FA25" w14:textId="77777777" w:rsidR="00073E27" w:rsidRPr="00073E27" w:rsidRDefault="00073E27" w:rsidP="00D160D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0"/>
                <w:szCs w:val="20"/>
              </w:rPr>
            </w:pPr>
            <w:r w:rsidRPr="00073E27">
              <w:rPr>
                <w:rFonts w:asciiTheme="majorHAnsi" w:hAnsiTheme="majorHAnsi"/>
                <w:color w:val="000000"/>
                <w:sz w:val="20"/>
                <w:szCs w:val="20"/>
              </w:rPr>
              <w:t>Storage manned with professional workers</w:t>
            </w:r>
          </w:p>
        </w:tc>
        <w:tc>
          <w:tcPr>
            <w:tcW w:w="5642" w:type="dxa"/>
          </w:tcPr>
          <w:p w14:paraId="57362260" w14:textId="77777777" w:rsidR="00073E27" w:rsidRPr="00706AB5" w:rsidRDefault="00073E27" w:rsidP="00D160D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C26E15">
              <w:rPr>
                <w:rFonts w:asciiTheme="majorHAnsi" w:hAnsiTheme="majorHAnsi"/>
                <w:sz w:val="20"/>
                <w:szCs w:val="20"/>
              </w:rPr>
              <w:t>All storage perso</w:t>
            </w:r>
            <w:r>
              <w:rPr>
                <w:rFonts w:asciiTheme="majorHAnsi" w:hAnsiTheme="majorHAnsi"/>
                <w:sz w:val="20"/>
                <w:szCs w:val="20"/>
              </w:rPr>
              <w:t>nnel under-gone safe hand</w:t>
            </w:r>
            <w:r>
              <w:rPr>
                <w:rFonts w:asciiTheme="majorHAnsi" w:hAnsiTheme="majorHAnsi"/>
                <w:sz w:val="20"/>
                <w:szCs w:val="20"/>
              </w:rPr>
              <w:softHyphen/>
              <w:t xml:space="preserve">ling, </w:t>
            </w:r>
            <w:r w:rsidRPr="00C26E15">
              <w:rPr>
                <w:rFonts w:asciiTheme="majorHAnsi" w:hAnsiTheme="majorHAnsi"/>
                <w:sz w:val="20"/>
                <w:szCs w:val="20"/>
              </w:rPr>
              <w:t>fire, spill containment training.</w:t>
            </w:r>
          </w:p>
        </w:tc>
      </w:tr>
      <w:tr w:rsidR="00073E27" w14:paraId="5EA317C3" w14:textId="77777777" w:rsidTr="0007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 w:type="dxa"/>
          </w:tcPr>
          <w:p w14:paraId="4E30B4E9" w14:textId="77777777" w:rsidR="00073E27" w:rsidRDefault="00073E27" w:rsidP="00D160D9">
            <w:pPr>
              <w:jc w:val="both"/>
              <w:rPr>
                <w:rFonts w:asciiTheme="majorHAnsi" w:hAnsiTheme="majorHAnsi"/>
                <w:b w:val="0"/>
                <w:color w:val="000000"/>
                <w:sz w:val="20"/>
                <w:szCs w:val="20"/>
              </w:rPr>
            </w:pPr>
            <w:r>
              <w:rPr>
                <w:rFonts w:asciiTheme="majorHAnsi" w:hAnsiTheme="majorHAnsi"/>
                <w:b w:val="0"/>
                <w:color w:val="000000"/>
                <w:sz w:val="20"/>
                <w:szCs w:val="20"/>
              </w:rPr>
              <w:t>4.</w:t>
            </w:r>
            <w:r w:rsidR="00EF4035">
              <w:rPr>
                <w:rFonts w:asciiTheme="majorHAnsi" w:hAnsiTheme="majorHAnsi"/>
                <w:b w:val="0"/>
                <w:color w:val="000000"/>
                <w:sz w:val="20"/>
                <w:szCs w:val="20"/>
              </w:rPr>
              <w:t>2</w:t>
            </w:r>
          </w:p>
        </w:tc>
        <w:tc>
          <w:tcPr>
            <w:tcW w:w="3176" w:type="dxa"/>
          </w:tcPr>
          <w:p w14:paraId="3D99276F" w14:textId="77777777" w:rsidR="00073E27" w:rsidRPr="00073E27" w:rsidRDefault="00073E27" w:rsidP="00D160D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sidRPr="00073E27">
              <w:rPr>
                <w:rFonts w:asciiTheme="majorHAnsi" w:hAnsiTheme="majorHAnsi"/>
                <w:color w:val="000000"/>
                <w:sz w:val="20"/>
                <w:szCs w:val="20"/>
              </w:rPr>
              <w:t>System of storages operational</w:t>
            </w:r>
          </w:p>
        </w:tc>
        <w:tc>
          <w:tcPr>
            <w:tcW w:w="5642" w:type="dxa"/>
          </w:tcPr>
          <w:p w14:paraId="378AB088" w14:textId="77777777" w:rsidR="00073E27" w:rsidRPr="00706AB5" w:rsidRDefault="00073E27" w:rsidP="00D160D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C26E15">
              <w:rPr>
                <w:rFonts w:asciiTheme="majorHAnsi" w:hAnsiTheme="majorHAnsi"/>
                <w:sz w:val="20"/>
                <w:szCs w:val="20"/>
              </w:rPr>
              <w:t>PCB waste received with</w:t>
            </w:r>
            <w:r w:rsidRPr="00C26E15">
              <w:rPr>
                <w:rFonts w:asciiTheme="majorHAnsi" w:hAnsiTheme="majorHAnsi"/>
                <w:sz w:val="20"/>
                <w:szCs w:val="20"/>
              </w:rPr>
              <w:softHyphen/>
              <w:t>in 36 months of project inception</w:t>
            </w:r>
          </w:p>
        </w:tc>
      </w:tr>
      <w:tr w:rsidR="00073E27" w14:paraId="3DF63A31" w14:textId="77777777" w:rsidTr="00073E27">
        <w:tc>
          <w:tcPr>
            <w:cnfStyle w:val="001000000000" w:firstRow="0" w:lastRow="0" w:firstColumn="1" w:lastColumn="0" w:oddVBand="0" w:evenVBand="0" w:oddHBand="0" w:evenHBand="0" w:firstRowFirstColumn="0" w:firstRowLastColumn="0" w:lastRowFirstColumn="0" w:lastRowLastColumn="0"/>
            <w:tcW w:w="470" w:type="dxa"/>
          </w:tcPr>
          <w:p w14:paraId="31D3832F" w14:textId="77777777" w:rsidR="00073E27" w:rsidRDefault="00073E27" w:rsidP="00D160D9">
            <w:pPr>
              <w:rPr>
                <w:rFonts w:asciiTheme="majorHAnsi" w:hAnsiTheme="majorHAnsi"/>
                <w:b w:val="0"/>
                <w:color w:val="000000"/>
                <w:sz w:val="20"/>
                <w:szCs w:val="20"/>
              </w:rPr>
            </w:pPr>
            <w:r>
              <w:rPr>
                <w:rFonts w:asciiTheme="majorHAnsi" w:hAnsiTheme="majorHAnsi"/>
                <w:b w:val="0"/>
                <w:color w:val="000000"/>
                <w:sz w:val="20"/>
                <w:szCs w:val="20"/>
              </w:rPr>
              <w:t>4.3</w:t>
            </w:r>
          </w:p>
        </w:tc>
        <w:tc>
          <w:tcPr>
            <w:tcW w:w="3176" w:type="dxa"/>
          </w:tcPr>
          <w:p w14:paraId="1A5C78C5" w14:textId="77777777" w:rsidR="00073E27" w:rsidRPr="00073E27" w:rsidRDefault="00073E27" w:rsidP="00D160D9">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20"/>
                <w:szCs w:val="20"/>
              </w:rPr>
            </w:pPr>
            <w:r w:rsidRPr="00073E27">
              <w:rPr>
                <w:rFonts w:asciiTheme="majorHAnsi" w:hAnsiTheme="majorHAnsi"/>
                <w:color w:val="000000"/>
                <w:sz w:val="20"/>
                <w:szCs w:val="20"/>
              </w:rPr>
              <w:t>Disposal of regionally collected PCB containing equipment and waste.</w:t>
            </w:r>
          </w:p>
        </w:tc>
        <w:tc>
          <w:tcPr>
            <w:tcW w:w="5642" w:type="dxa"/>
          </w:tcPr>
          <w:p w14:paraId="6891D71C" w14:textId="77777777" w:rsidR="00073E27" w:rsidRPr="00996798" w:rsidRDefault="00073E27" w:rsidP="00027595">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96798">
              <w:rPr>
                <w:rFonts w:asciiTheme="majorHAnsi" w:hAnsiTheme="majorHAnsi"/>
                <w:b/>
                <w:sz w:val="20"/>
                <w:szCs w:val="20"/>
              </w:rPr>
              <w:t>200</w:t>
            </w:r>
            <w:r w:rsidRPr="00996798">
              <w:rPr>
                <w:rFonts w:asciiTheme="majorHAnsi" w:hAnsiTheme="majorHAnsi"/>
                <w:sz w:val="20"/>
                <w:szCs w:val="20"/>
              </w:rPr>
              <w:t xml:space="preserve"> tons of PCB equipment and waste disposed.</w:t>
            </w:r>
          </w:p>
        </w:tc>
      </w:tr>
      <w:tr w:rsidR="00073E27" w14:paraId="2C312EE8" w14:textId="77777777" w:rsidTr="0007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 w:type="dxa"/>
          </w:tcPr>
          <w:p w14:paraId="2A234EA8" w14:textId="77777777" w:rsidR="00073E27" w:rsidRDefault="00073E27" w:rsidP="00D160D9">
            <w:pPr>
              <w:rPr>
                <w:rFonts w:asciiTheme="majorHAnsi" w:hAnsiTheme="majorHAnsi"/>
                <w:b w:val="0"/>
                <w:color w:val="000000"/>
                <w:sz w:val="20"/>
                <w:szCs w:val="20"/>
              </w:rPr>
            </w:pPr>
            <w:r>
              <w:rPr>
                <w:rFonts w:asciiTheme="majorHAnsi" w:hAnsiTheme="majorHAnsi"/>
                <w:b w:val="0"/>
                <w:color w:val="000000"/>
                <w:sz w:val="20"/>
                <w:szCs w:val="20"/>
              </w:rPr>
              <w:t>4.4</w:t>
            </w:r>
          </w:p>
        </w:tc>
        <w:tc>
          <w:tcPr>
            <w:tcW w:w="3176" w:type="dxa"/>
          </w:tcPr>
          <w:p w14:paraId="278D493E" w14:textId="77777777" w:rsidR="00073E27" w:rsidRPr="00073E27" w:rsidRDefault="00073E27" w:rsidP="00D160D9">
            <w:pP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sidRPr="00073E27">
              <w:rPr>
                <w:rFonts w:asciiTheme="majorHAnsi" w:hAnsiTheme="majorHAnsi"/>
                <w:color w:val="000000"/>
                <w:sz w:val="20"/>
                <w:szCs w:val="20"/>
              </w:rPr>
              <w:t>Tons of PCB capacitors disposed from Darial-U site</w:t>
            </w:r>
          </w:p>
        </w:tc>
        <w:tc>
          <w:tcPr>
            <w:tcW w:w="5642" w:type="dxa"/>
          </w:tcPr>
          <w:p w14:paraId="723F8A90" w14:textId="77777777" w:rsidR="00073E27" w:rsidRPr="00996798" w:rsidRDefault="00073E27" w:rsidP="0002759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96798">
              <w:rPr>
                <w:rFonts w:asciiTheme="majorHAnsi" w:hAnsiTheme="majorHAnsi"/>
                <w:sz w:val="20"/>
                <w:szCs w:val="20"/>
              </w:rPr>
              <w:t>All Darial-U capacitors disposed by end year 4.</w:t>
            </w:r>
          </w:p>
          <w:p w14:paraId="0AB3BB9D" w14:textId="77777777" w:rsidR="00073E27" w:rsidRPr="00996798" w:rsidRDefault="00073E27" w:rsidP="00027595">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996798">
              <w:rPr>
                <w:rFonts w:asciiTheme="majorHAnsi" w:hAnsiTheme="majorHAnsi"/>
                <w:sz w:val="20"/>
                <w:szCs w:val="20"/>
              </w:rPr>
              <w:t>~ 400 tons</w:t>
            </w:r>
          </w:p>
        </w:tc>
      </w:tr>
    </w:tbl>
    <w:p w14:paraId="75E14EF2" w14:textId="77777777" w:rsidR="00706AB5" w:rsidRDefault="00706AB5" w:rsidP="00706AB5">
      <w:pPr>
        <w:jc w:val="both"/>
        <w:rPr>
          <w:rFonts w:asciiTheme="majorHAnsi" w:hAnsiTheme="majorHAnsi"/>
          <w:sz w:val="22"/>
          <w:szCs w:val="22"/>
        </w:rPr>
      </w:pPr>
    </w:p>
    <w:p w14:paraId="5F9EA3DB" w14:textId="77777777" w:rsidR="00890300" w:rsidRDefault="00EF4035" w:rsidP="0097033F">
      <w:pPr>
        <w:jc w:val="both"/>
        <w:rPr>
          <w:rFonts w:asciiTheme="majorHAnsi" w:eastAsia="Arial Unicode MS" w:hAnsiTheme="majorHAnsi"/>
          <w:sz w:val="22"/>
          <w:szCs w:val="22"/>
          <w:lang w:eastAsia="ru-RU"/>
        </w:rPr>
      </w:pPr>
      <w:r w:rsidRPr="0097033F">
        <w:rPr>
          <w:rFonts w:asciiTheme="majorHAnsi" w:eastAsia="Arial Unicode MS" w:hAnsiTheme="majorHAnsi"/>
          <w:b/>
          <w:sz w:val="22"/>
          <w:szCs w:val="22"/>
          <w:lang w:eastAsia="ru-RU"/>
        </w:rPr>
        <w:t>4.1 &amp; 4.2</w:t>
      </w:r>
      <w:r>
        <w:rPr>
          <w:rFonts w:asciiTheme="majorHAnsi" w:eastAsia="Arial Unicode MS" w:hAnsiTheme="majorHAnsi"/>
          <w:sz w:val="22"/>
          <w:szCs w:val="22"/>
          <w:lang w:eastAsia="ru-RU"/>
        </w:rPr>
        <w:t xml:space="preserve">: </w:t>
      </w:r>
      <w:r w:rsidR="00027595">
        <w:rPr>
          <w:rFonts w:asciiTheme="majorHAnsi" w:eastAsia="Arial Unicode MS" w:hAnsiTheme="majorHAnsi"/>
          <w:sz w:val="22"/>
          <w:szCs w:val="22"/>
          <w:lang w:eastAsia="ru-RU"/>
        </w:rPr>
        <w:t xml:space="preserve">Because of the challenges faced in exporting PCB containing </w:t>
      </w:r>
      <w:r w:rsidR="00890300">
        <w:rPr>
          <w:rFonts w:asciiTheme="majorHAnsi" w:eastAsia="Arial Unicode MS" w:hAnsiTheme="majorHAnsi"/>
          <w:sz w:val="22"/>
          <w:szCs w:val="22"/>
          <w:lang w:eastAsia="ru-RU"/>
        </w:rPr>
        <w:t xml:space="preserve">waste, the project and the Government of Kazakhstan decided not to establish centralized storage facilities as initially foreseen </w:t>
      </w:r>
      <w:r w:rsidR="00BB3CE8">
        <w:rPr>
          <w:rFonts w:asciiTheme="majorHAnsi" w:eastAsia="Arial Unicode MS" w:hAnsiTheme="majorHAnsi"/>
          <w:sz w:val="22"/>
          <w:szCs w:val="22"/>
          <w:lang w:eastAsia="ru-RU"/>
        </w:rPr>
        <w:t>by</w:t>
      </w:r>
      <w:r w:rsidR="00890300">
        <w:rPr>
          <w:rFonts w:asciiTheme="majorHAnsi" w:eastAsia="Arial Unicode MS" w:hAnsiTheme="majorHAnsi"/>
          <w:sz w:val="22"/>
          <w:szCs w:val="22"/>
          <w:lang w:eastAsia="ru-RU"/>
        </w:rPr>
        <w:t xml:space="preserve"> the project. The main reason for this decision was that it would be unclear for how long PCB waste would </w:t>
      </w:r>
      <w:r w:rsidR="00CA29A7">
        <w:rPr>
          <w:rFonts w:asciiTheme="majorHAnsi" w:eastAsia="Arial Unicode MS" w:hAnsiTheme="majorHAnsi"/>
          <w:sz w:val="22"/>
          <w:szCs w:val="22"/>
          <w:lang w:eastAsia="ru-RU"/>
        </w:rPr>
        <w:t xml:space="preserve">have to </w:t>
      </w:r>
      <w:r w:rsidR="00890300">
        <w:rPr>
          <w:rFonts w:asciiTheme="majorHAnsi" w:eastAsia="Arial Unicode MS" w:hAnsiTheme="majorHAnsi"/>
          <w:sz w:val="22"/>
          <w:szCs w:val="22"/>
          <w:lang w:eastAsia="ru-RU"/>
        </w:rPr>
        <w:t>be sto</w:t>
      </w:r>
      <w:r w:rsidR="00CA29A7">
        <w:rPr>
          <w:rFonts w:asciiTheme="majorHAnsi" w:eastAsia="Arial Unicode MS" w:hAnsiTheme="majorHAnsi"/>
          <w:sz w:val="22"/>
          <w:szCs w:val="22"/>
          <w:lang w:eastAsia="ru-RU"/>
        </w:rPr>
        <w:t xml:space="preserve">red in centralized facilities, </w:t>
      </w:r>
      <w:r w:rsidR="00890300">
        <w:rPr>
          <w:rFonts w:asciiTheme="majorHAnsi" w:eastAsia="Arial Unicode MS" w:hAnsiTheme="majorHAnsi"/>
          <w:sz w:val="22"/>
          <w:szCs w:val="22"/>
          <w:lang w:eastAsia="ru-RU"/>
        </w:rPr>
        <w:t>in</w:t>
      </w:r>
      <w:r w:rsidR="00CA29A7">
        <w:rPr>
          <w:rFonts w:asciiTheme="majorHAnsi" w:eastAsia="Arial Unicode MS" w:hAnsiTheme="majorHAnsi"/>
          <w:sz w:val="22"/>
          <w:szCs w:val="22"/>
          <w:lang w:eastAsia="ru-RU"/>
        </w:rPr>
        <w:t xml:space="preserve"> particular in</w:t>
      </w:r>
      <w:r w:rsidR="00890300">
        <w:rPr>
          <w:rFonts w:asciiTheme="majorHAnsi" w:eastAsia="Arial Unicode MS" w:hAnsiTheme="majorHAnsi"/>
          <w:sz w:val="22"/>
          <w:szCs w:val="22"/>
          <w:lang w:eastAsia="ru-RU"/>
        </w:rPr>
        <w:t xml:space="preserve"> light of the </w:t>
      </w:r>
      <w:r w:rsidR="00BA230D">
        <w:rPr>
          <w:rFonts w:asciiTheme="majorHAnsi" w:eastAsia="Arial Unicode MS" w:hAnsiTheme="majorHAnsi"/>
          <w:sz w:val="22"/>
          <w:szCs w:val="22"/>
          <w:lang w:eastAsia="ru-RU"/>
        </w:rPr>
        <w:t xml:space="preserve">trans-boundary </w:t>
      </w:r>
      <w:r w:rsidR="00890300">
        <w:rPr>
          <w:rFonts w:asciiTheme="majorHAnsi" w:eastAsia="Arial Unicode MS" w:hAnsiTheme="majorHAnsi"/>
          <w:sz w:val="22"/>
          <w:szCs w:val="22"/>
          <w:lang w:eastAsia="ru-RU"/>
        </w:rPr>
        <w:t xml:space="preserve">export challenges faced by the country. A longer storage period for hazardous wastes might </w:t>
      </w:r>
      <w:r w:rsidR="00BA230D">
        <w:rPr>
          <w:rFonts w:asciiTheme="majorHAnsi" w:eastAsia="Arial Unicode MS" w:hAnsiTheme="majorHAnsi"/>
          <w:sz w:val="22"/>
          <w:szCs w:val="22"/>
          <w:lang w:eastAsia="ru-RU"/>
        </w:rPr>
        <w:t>potentially</w:t>
      </w:r>
      <w:r w:rsidR="00890300">
        <w:rPr>
          <w:rFonts w:asciiTheme="majorHAnsi" w:eastAsia="Arial Unicode MS" w:hAnsiTheme="majorHAnsi"/>
          <w:sz w:val="22"/>
          <w:szCs w:val="22"/>
          <w:lang w:eastAsia="ru-RU"/>
        </w:rPr>
        <w:t xml:space="preserve"> cause issues related to ownership of the waste (</w:t>
      </w:r>
      <w:r w:rsidR="00CA29A7">
        <w:rPr>
          <w:rFonts w:asciiTheme="majorHAnsi" w:eastAsia="Arial Unicode MS" w:hAnsiTheme="majorHAnsi"/>
          <w:sz w:val="22"/>
          <w:szCs w:val="22"/>
          <w:lang w:eastAsia="ru-RU"/>
        </w:rPr>
        <w:t>for example, when original PCB holders go</w:t>
      </w:r>
      <w:r w:rsidR="00890300">
        <w:rPr>
          <w:rFonts w:asciiTheme="majorHAnsi" w:eastAsia="Arial Unicode MS" w:hAnsiTheme="majorHAnsi"/>
          <w:sz w:val="22"/>
          <w:szCs w:val="22"/>
          <w:lang w:eastAsia="ru-RU"/>
        </w:rPr>
        <w:t xml:space="preserve"> out of business </w:t>
      </w:r>
      <w:r w:rsidR="00CA29A7">
        <w:rPr>
          <w:rFonts w:asciiTheme="majorHAnsi" w:eastAsia="Arial Unicode MS" w:hAnsiTheme="majorHAnsi"/>
          <w:sz w:val="22"/>
          <w:szCs w:val="22"/>
          <w:lang w:eastAsia="ru-RU"/>
        </w:rPr>
        <w:t>or the Government entity owning the storage facility is being changed</w:t>
      </w:r>
      <w:r w:rsidR="00890300">
        <w:rPr>
          <w:rFonts w:asciiTheme="majorHAnsi" w:eastAsia="Arial Unicode MS" w:hAnsiTheme="majorHAnsi"/>
          <w:sz w:val="22"/>
          <w:szCs w:val="22"/>
          <w:lang w:eastAsia="ru-RU"/>
        </w:rPr>
        <w:t xml:space="preserve">). Therefore, the project </w:t>
      </w:r>
      <w:r w:rsidR="00BA230D">
        <w:rPr>
          <w:rFonts w:asciiTheme="majorHAnsi" w:eastAsia="Arial Unicode MS" w:hAnsiTheme="majorHAnsi"/>
          <w:sz w:val="22"/>
          <w:szCs w:val="22"/>
          <w:lang w:eastAsia="ru-RU"/>
        </w:rPr>
        <w:t>took the decision</w:t>
      </w:r>
      <w:r w:rsidR="00890300">
        <w:rPr>
          <w:rFonts w:asciiTheme="majorHAnsi" w:eastAsia="Arial Unicode MS" w:hAnsiTheme="majorHAnsi"/>
          <w:sz w:val="22"/>
          <w:szCs w:val="22"/>
          <w:lang w:eastAsia="ru-RU"/>
        </w:rPr>
        <w:t xml:space="preserve"> not to establish centralized facilities.</w:t>
      </w:r>
    </w:p>
    <w:p w14:paraId="6400F1D5" w14:textId="77777777" w:rsidR="00890300" w:rsidRDefault="00890300" w:rsidP="00027595">
      <w:pPr>
        <w:rPr>
          <w:rFonts w:asciiTheme="majorHAnsi" w:eastAsia="Arial Unicode MS" w:hAnsiTheme="majorHAnsi"/>
          <w:sz w:val="22"/>
          <w:szCs w:val="22"/>
          <w:lang w:eastAsia="ru-RU"/>
        </w:rPr>
      </w:pPr>
    </w:p>
    <w:p w14:paraId="134A5A17" w14:textId="77777777" w:rsidR="00DA03C5" w:rsidRPr="00DA03C5" w:rsidRDefault="00890300" w:rsidP="00DA03C5">
      <w:pPr>
        <w:ind w:right="116"/>
        <w:jc w:val="both"/>
        <w:rPr>
          <w:rFonts w:asciiTheme="majorHAnsi" w:eastAsia="Arial Unicode MS" w:hAnsiTheme="majorHAnsi"/>
          <w:lang w:eastAsia="ru-RU"/>
        </w:rPr>
      </w:pPr>
      <w:r w:rsidRPr="00DA03C5">
        <w:rPr>
          <w:rFonts w:asciiTheme="majorHAnsi" w:eastAsia="Arial Unicode MS" w:hAnsiTheme="majorHAnsi"/>
          <w:sz w:val="22"/>
          <w:szCs w:val="22"/>
          <w:lang w:eastAsia="ru-RU"/>
        </w:rPr>
        <w:t xml:space="preserve">In lieu of Government owned storage facilities, the project did </w:t>
      </w:r>
      <w:r w:rsidR="004B02A8" w:rsidRPr="00DA03C5">
        <w:rPr>
          <w:rFonts w:asciiTheme="majorHAnsi" w:eastAsia="Arial Unicode MS" w:hAnsiTheme="majorHAnsi"/>
          <w:sz w:val="22"/>
          <w:szCs w:val="22"/>
          <w:lang w:eastAsia="ru-RU"/>
        </w:rPr>
        <w:t>provide advisory services to</w:t>
      </w:r>
      <w:r w:rsidRPr="00DA03C5">
        <w:rPr>
          <w:rFonts w:asciiTheme="majorHAnsi" w:eastAsia="Arial Unicode MS" w:hAnsiTheme="majorHAnsi"/>
          <w:sz w:val="22"/>
          <w:szCs w:val="22"/>
          <w:lang w:eastAsia="ru-RU"/>
        </w:rPr>
        <w:t xml:space="preserve"> </w:t>
      </w:r>
      <w:r w:rsidR="00CA29A7">
        <w:rPr>
          <w:rFonts w:asciiTheme="majorHAnsi" w:eastAsia="Arial Unicode MS" w:hAnsiTheme="majorHAnsi"/>
          <w:sz w:val="22"/>
          <w:szCs w:val="22"/>
          <w:lang w:eastAsia="ru-RU"/>
        </w:rPr>
        <w:t>two (</w:t>
      </w:r>
      <w:r w:rsidRPr="00DA03C5">
        <w:rPr>
          <w:rFonts w:asciiTheme="majorHAnsi" w:eastAsia="Arial Unicode MS" w:hAnsiTheme="majorHAnsi"/>
          <w:sz w:val="22"/>
          <w:szCs w:val="22"/>
          <w:lang w:eastAsia="ru-RU"/>
        </w:rPr>
        <w:t>2</w:t>
      </w:r>
      <w:r w:rsidR="00CA29A7">
        <w:rPr>
          <w:rFonts w:asciiTheme="majorHAnsi" w:eastAsia="Arial Unicode MS" w:hAnsiTheme="majorHAnsi"/>
          <w:sz w:val="22"/>
          <w:szCs w:val="22"/>
          <w:lang w:eastAsia="ru-RU"/>
        </w:rPr>
        <w:t>)</w:t>
      </w:r>
      <w:r w:rsidRPr="00DA03C5">
        <w:rPr>
          <w:rFonts w:asciiTheme="majorHAnsi" w:eastAsia="Arial Unicode MS" w:hAnsiTheme="majorHAnsi"/>
          <w:sz w:val="22"/>
          <w:szCs w:val="22"/>
          <w:lang w:eastAsia="ru-RU"/>
        </w:rPr>
        <w:t xml:space="preserve"> commercial </w:t>
      </w:r>
      <w:r w:rsidR="00CA29A7">
        <w:rPr>
          <w:rFonts w:asciiTheme="majorHAnsi" w:eastAsia="Arial Unicode MS" w:hAnsiTheme="majorHAnsi"/>
          <w:sz w:val="22"/>
          <w:szCs w:val="22"/>
          <w:lang w:eastAsia="ru-RU"/>
        </w:rPr>
        <w:t xml:space="preserve">hazardous waste and interim </w:t>
      </w:r>
      <w:r w:rsidRPr="00DA03C5">
        <w:rPr>
          <w:rFonts w:asciiTheme="majorHAnsi" w:eastAsia="Arial Unicode MS" w:hAnsiTheme="majorHAnsi"/>
          <w:sz w:val="22"/>
          <w:szCs w:val="22"/>
          <w:lang w:eastAsia="ru-RU"/>
        </w:rPr>
        <w:t xml:space="preserve">storage companies (Astana NAN and Promotchod Kazakhstan) </w:t>
      </w:r>
      <w:r w:rsidR="004B02A8" w:rsidRPr="00DA03C5">
        <w:rPr>
          <w:rFonts w:asciiTheme="majorHAnsi" w:eastAsia="Arial Unicode MS" w:hAnsiTheme="majorHAnsi"/>
          <w:sz w:val="22"/>
          <w:szCs w:val="22"/>
          <w:lang w:eastAsia="ru-RU"/>
        </w:rPr>
        <w:t>which subsequently upgraded</w:t>
      </w:r>
      <w:r w:rsidRPr="00DA03C5">
        <w:rPr>
          <w:rFonts w:asciiTheme="majorHAnsi" w:eastAsia="Arial Unicode MS" w:hAnsiTheme="majorHAnsi"/>
          <w:sz w:val="22"/>
          <w:szCs w:val="22"/>
          <w:lang w:eastAsia="ru-RU"/>
        </w:rPr>
        <w:t xml:space="preserve"> their facilities to meet storage guidelines as stipulated by the Basel Convention</w:t>
      </w:r>
      <w:r w:rsidR="00CA29A7">
        <w:rPr>
          <w:rFonts w:asciiTheme="majorHAnsi" w:eastAsia="Arial Unicode MS" w:hAnsiTheme="majorHAnsi"/>
          <w:sz w:val="22"/>
          <w:szCs w:val="22"/>
          <w:lang w:eastAsia="ru-RU"/>
        </w:rPr>
        <w:t xml:space="preserve">, </w:t>
      </w:r>
      <w:r w:rsidR="004B02A8" w:rsidRPr="00DA03C5">
        <w:rPr>
          <w:rFonts w:asciiTheme="majorHAnsi" w:eastAsia="Arial Unicode MS" w:hAnsiTheme="majorHAnsi"/>
          <w:sz w:val="22"/>
          <w:szCs w:val="22"/>
          <w:lang w:eastAsia="ru-RU"/>
        </w:rPr>
        <w:t>"</w:t>
      </w:r>
      <w:r w:rsidR="004B02A8" w:rsidRPr="00DA03C5">
        <w:rPr>
          <w:rFonts w:asciiTheme="majorHAnsi" w:eastAsia="Arial Unicode MS" w:hAnsiTheme="majorHAnsi"/>
          <w:i/>
          <w:sz w:val="22"/>
          <w:szCs w:val="22"/>
          <w:lang w:eastAsia="ru-RU"/>
        </w:rPr>
        <w:t>Rules for handling persistent organic pollutants (POPs) and POPs containing waste</w:t>
      </w:r>
      <w:r w:rsidR="004B02A8" w:rsidRPr="00DA03C5">
        <w:rPr>
          <w:rFonts w:asciiTheme="majorHAnsi" w:eastAsia="Arial Unicode MS" w:hAnsiTheme="majorHAnsi"/>
          <w:sz w:val="22"/>
          <w:szCs w:val="22"/>
          <w:lang w:eastAsia="ru-RU"/>
        </w:rPr>
        <w:t xml:space="preserve">” </w:t>
      </w:r>
      <w:r w:rsidR="00CA29A7">
        <w:rPr>
          <w:rFonts w:asciiTheme="majorHAnsi" w:eastAsia="Arial Unicode MS" w:hAnsiTheme="majorHAnsi"/>
          <w:sz w:val="22"/>
          <w:szCs w:val="22"/>
          <w:lang w:eastAsia="ru-RU"/>
        </w:rPr>
        <w:t>and</w:t>
      </w:r>
      <w:r w:rsidR="004B02A8" w:rsidRPr="00DA03C5">
        <w:rPr>
          <w:rFonts w:asciiTheme="majorHAnsi" w:eastAsia="Arial Unicode MS" w:hAnsiTheme="majorHAnsi"/>
          <w:sz w:val="22"/>
          <w:szCs w:val="22"/>
          <w:lang w:eastAsia="ru-RU"/>
        </w:rPr>
        <w:t xml:space="preserve"> “</w:t>
      </w:r>
      <w:r w:rsidR="004B02A8" w:rsidRPr="00DA03C5">
        <w:rPr>
          <w:rFonts w:asciiTheme="majorHAnsi" w:eastAsia="Arial Unicode MS" w:hAnsiTheme="majorHAnsi"/>
          <w:i/>
          <w:sz w:val="22"/>
          <w:szCs w:val="22"/>
          <w:lang w:eastAsia="ru-RU"/>
        </w:rPr>
        <w:t>Instructions for Storage of PCB Waste</w:t>
      </w:r>
      <w:r w:rsidR="004B02A8" w:rsidRPr="00DA03C5">
        <w:rPr>
          <w:rFonts w:asciiTheme="majorHAnsi" w:eastAsia="Arial Unicode MS" w:hAnsiTheme="majorHAnsi"/>
          <w:sz w:val="22"/>
          <w:szCs w:val="22"/>
          <w:lang w:eastAsia="ru-RU"/>
        </w:rPr>
        <w:t xml:space="preserve">.” </w:t>
      </w:r>
      <w:r w:rsidR="00CA29A7">
        <w:rPr>
          <w:rFonts w:asciiTheme="majorHAnsi" w:eastAsia="Arial Unicode MS" w:hAnsiTheme="majorHAnsi"/>
          <w:sz w:val="22"/>
          <w:szCs w:val="22"/>
          <w:lang w:eastAsia="ru-RU"/>
        </w:rPr>
        <w:t xml:space="preserve">The two interim storage facilities </w:t>
      </w:r>
      <w:r w:rsidR="00DA03C5" w:rsidRPr="00DA03C5">
        <w:rPr>
          <w:rFonts w:asciiTheme="majorHAnsi" w:eastAsia="Arial Unicode MS" w:hAnsiTheme="majorHAnsi"/>
          <w:sz w:val="22"/>
          <w:szCs w:val="22"/>
          <w:lang w:eastAsia="ru-RU"/>
        </w:rPr>
        <w:t xml:space="preserve">dispose of the required PPE </w:t>
      </w:r>
      <w:r w:rsidR="00DA03C5" w:rsidRPr="00DA03C5">
        <w:rPr>
          <w:rFonts w:asciiTheme="majorHAnsi" w:eastAsia="Arial Unicode MS" w:hAnsiTheme="majorHAnsi"/>
          <w:sz w:val="22"/>
          <w:szCs w:val="22"/>
          <w:lang w:eastAsia="ru-RU"/>
        </w:rPr>
        <w:lastRenderedPageBreak/>
        <w:t>and emergency equipment (absorbent, fire equipment, etc.), and have put in place non-permeable floor coverage, ventilation, lighting, security, signage, etc. Facility upgrades were provided as co-financing, while the project procured some PPE and absorbent.</w:t>
      </w:r>
      <w:r w:rsidR="00DA03C5" w:rsidRPr="00DA03C5">
        <w:rPr>
          <w:rFonts w:asciiTheme="majorHAnsi" w:eastAsia="Arial Unicode MS" w:hAnsiTheme="majorHAnsi"/>
          <w:lang w:eastAsia="ru-RU"/>
        </w:rPr>
        <w:t xml:space="preserve"> </w:t>
      </w:r>
    </w:p>
    <w:p w14:paraId="266ED270" w14:textId="77777777" w:rsidR="00DA03C5" w:rsidRDefault="00DA03C5" w:rsidP="0097033F">
      <w:pPr>
        <w:ind w:right="-5"/>
        <w:jc w:val="both"/>
        <w:rPr>
          <w:rFonts w:asciiTheme="majorHAnsi" w:eastAsia="Arial Unicode MS" w:hAnsiTheme="majorHAnsi"/>
          <w:sz w:val="22"/>
          <w:szCs w:val="22"/>
          <w:lang w:eastAsia="ru-RU"/>
        </w:rPr>
      </w:pPr>
    </w:p>
    <w:p w14:paraId="048BE15E" w14:textId="77777777" w:rsidR="00E93EA9" w:rsidRDefault="00E93EA9" w:rsidP="007A6229">
      <w:pPr>
        <w:ind w:right="-5"/>
        <w:jc w:val="both"/>
        <w:rPr>
          <w:rFonts w:asciiTheme="majorHAnsi" w:eastAsia="Arial Unicode MS" w:hAnsiTheme="majorHAnsi"/>
          <w:sz w:val="22"/>
          <w:szCs w:val="22"/>
          <w:lang w:eastAsia="ru-RU"/>
        </w:rPr>
      </w:pPr>
      <w:r w:rsidRPr="00073E27">
        <w:rPr>
          <w:rFonts w:asciiTheme="majorHAnsi" w:eastAsia="Arial Unicode MS" w:hAnsiTheme="majorHAnsi"/>
          <w:sz w:val="22"/>
          <w:szCs w:val="22"/>
          <w:lang w:eastAsia="ru-RU"/>
        </w:rPr>
        <w:t>Promotchod Kazakhstan, located in Karaganda, is best located for air transport</w:t>
      </w:r>
      <w:r>
        <w:rPr>
          <w:rFonts w:asciiTheme="majorHAnsi" w:eastAsia="Arial Unicode MS" w:hAnsiTheme="majorHAnsi"/>
          <w:sz w:val="22"/>
          <w:szCs w:val="22"/>
          <w:lang w:eastAsia="ru-RU"/>
        </w:rPr>
        <w:t xml:space="preserve"> and is currently storing 150 tonnes of packed PCB capacitors</w:t>
      </w:r>
      <w:r w:rsidRPr="00073E27">
        <w:rPr>
          <w:rFonts w:asciiTheme="majorHAnsi" w:eastAsia="Arial Unicode MS" w:hAnsiTheme="majorHAnsi"/>
          <w:sz w:val="22"/>
          <w:szCs w:val="22"/>
          <w:lang w:eastAsia="ru-RU"/>
        </w:rPr>
        <w:t>, while Astana NAN is best located for land (rail) export</w:t>
      </w:r>
      <w:r>
        <w:rPr>
          <w:rFonts w:asciiTheme="majorHAnsi" w:eastAsia="Arial Unicode MS" w:hAnsiTheme="majorHAnsi"/>
          <w:sz w:val="22"/>
          <w:szCs w:val="22"/>
          <w:lang w:eastAsia="ru-RU"/>
        </w:rPr>
        <w:t xml:space="preserve">. Astana NAN currently stores pesticides and other types of hazardous waste. </w:t>
      </w:r>
    </w:p>
    <w:p w14:paraId="05517BFD" w14:textId="77777777" w:rsidR="00EF4035" w:rsidRDefault="00EF4035" w:rsidP="004B02A8">
      <w:pPr>
        <w:ind w:right="69"/>
        <w:jc w:val="both"/>
        <w:rPr>
          <w:rFonts w:asciiTheme="majorHAnsi" w:eastAsia="Arial Unicode MS" w:hAnsiTheme="majorHAnsi"/>
          <w:sz w:val="22"/>
          <w:szCs w:val="22"/>
          <w:lang w:eastAsia="ru-RU"/>
        </w:rPr>
      </w:pPr>
    </w:p>
    <w:p w14:paraId="220E4C2A" w14:textId="77777777" w:rsidR="00BA230D" w:rsidRDefault="00BA230D" w:rsidP="004B02A8">
      <w:pPr>
        <w:ind w:right="69"/>
        <w:jc w:val="both"/>
        <w:rPr>
          <w:rFonts w:asciiTheme="majorHAnsi" w:eastAsia="Arial Unicode MS" w:hAnsiTheme="majorHAnsi"/>
          <w:sz w:val="22"/>
          <w:szCs w:val="22"/>
          <w:lang w:eastAsia="ru-RU"/>
        </w:rPr>
      </w:pPr>
      <w:r>
        <w:rPr>
          <w:rFonts w:asciiTheme="majorHAnsi" w:eastAsia="Arial Unicode MS" w:hAnsiTheme="majorHAnsi"/>
          <w:sz w:val="22"/>
          <w:szCs w:val="22"/>
          <w:lang w:eastAsia="ru-RU"/>
        </w:rPr>
        <w:t xml:space="preserve">The project </w:t>
      </w:r>
      <w:r w:rsidR="00EF4035">
        <w:rPr>
          <w:rFonts w:asciiTheme="majorHAnsi" w:eastAsia="Arial Unicode MS" w:hAnsiTheme="majorHAnsi"/>
          <w:sz w:val="22"/>
          <w:szCs w:val="22"/>
          <w:lang w:eastAsia="ru-RU"/>
        </w:rPr>
        <w:t xml:space="preserve">provided training to </w:t>
      </w:r>
      <w:r w:rsidR="00E93EA9" w:rsidRPr="00EF4035">
        <w:rPr>
          <w:rFonts w:asciiTheme="majorHAnsi" w:eastAsia="Arial Unicode MS" w:hAnsiTheme="majorHAnsi"/>
          <w:sz w:val="22"/>
          <w:szCs w:val="22"/>
          <w:lang w:eastAsia="ru-RU"/>
        </w:rPr>
        <w:t xml:space="preserve">storage personnel </w:t>
      </w:r>
      <w:r w:rsidR="00E93EA9">
        <w:rPr>
          <w:rFonts w:asciiTheme="majorHAnsi" w:eastAsia="Arial Unicode MS" w:hAnsiTheme="majorHAnsi"/>
          <w:sz w:val="22"/>
          <w:szCs w:val="22"/>
          <w:lang w:eastAsia="ru-RU"/>
        </w:rPr>
        <w:t xml:space="preserve">of </w:t>
      </w:r>
      <w:r w:rsidR="00EF4035">
        <w:rPr>
          <w:rFonts w:asciiTheme="majorHAnsi" w:eastAsia="Arial Unicode MS" w:hAnsiTheme="majorHAnsi"/>
          <w:sz w:val="22"/>
          <w:szCs w:val="22"/>
          <w:lang w:eastAsia="ru-RU"/>
        </w:rPr>
        <w:t xml:space="preserve">the two commercial storage facilities as well as </w:t>
      </w:r>
      <w:r w:rsidR="00E93EA9">
        <w:rPr>
          <w:rFonts w:asciiTheme="majorHAnsi" w:eastAsia="Arial Unicode MS" w:hAnsiTheme="majorHAnsi"/>
          <w:sz w:val="22"/>
          <w:szCs w:val="22"/>
          <w:lang w:eastAsia="ru-RU"/>
        </w:rPr>
        <w:t xml:space="preserve">to </w:t>
      </w:r>
      <w:r w:rsidR="007A6229">
        <w:rPr>
          <w:rFonts w:asciiTheme="majorHAnsi" w:eastAsia="Arial Unicode MS" w:hAnsiTheme="majorHAnsi"/>
          <w:sz w:val="22"/>
          <w:szCs w:val="22"/>
          <w:lang w:eastAsia="ru-RU"/>
        </w:rPr>
        <w:t xml:space="preserve">storage personnel of </w:t>
      </w:r>
      <w:r w:rsidR="00EF4035" w:rsidRPr="00A90CBE">
        <w:rPr>
          <w:rFonts w:asciiTheme="majorHAnsi" w:eastAsia="Arial Unicode MS" w:hAnsiTheme="majorHAnsi"/>
          <w:sz w:val="22"/>
          <w:szCs w:val="22"/>
          <w:lang w:eastAsia="ru-RU"/>
        </w:rPr>
        <w:t>PCB holders</w:t>
      </w:r>
      <w:r w:rsidR="00EF4035" w:rsidRPr="00E93EA9">
        <w:rPr>
          <w:rFonts w:asciiTheme="majorHAnsi" w:eastAsia="Arial Unicode MS" w:hAnsiTheme="majorHAnsi"/>
          <w:color w:val="FF0000"/>
          <w:sz w:val="22"/>
          <w:szCs w:val="22"/>
          <w:lang w:eastAsia="ru-RU"/>
        </w:rPr>
        <w:t xml:space="preserve"> </w:t>
      </w:r>
      <w:r w:rsidR="00EF4035">
        <w:rPr>
          <w:rFonts w:asciiTheme="majorHAnsi" w:eastAsia="Arial Unicode MS" w:hAnsiTheme="majorHAnsi"/>
          <w:sz w:val="22"/>
          <w:szCs w:val="22"/>
          <w:lang w:eastAsia="ru-RU"/>
        </w:rPr>
        <w:t xml:space="preserve">on </w:t>
      </w:r>
      <w:r w:rsidR="00EF4035" w:rsidRPr="00EF4035">
        <w:rPr>
          <w:rFonts w:asciiTheme="majorHAnsi" w:eastAsia="Arial Unicode MS" w:hAnsiTheme="majorHAnsi"/>
          <w:sz w:val="22"/>
          <w:szCs w:val="22"/>
          <w:lang w:eastAsia="ru-RU"/>
        </w:rPr>
        <w:t>safe PCB handling and storage of PCB containing waste</w:t>
      </w:r>
      <w:r w:rsidR="00EF4035">
        <w:rPr>
          <w:rFonts w:asciiTheme="majorHAnsi" w:eastAsia="Arial Unicode MS" w:hAnsiTheme="majorHAnsi"/>
          <w:sz w:val="22"/>
          <w:szCs w:val="22"/>
          <w:lang w:eastAsia="ru-RU"/>
        </w:rPr>
        <w:t>, fire/spill containment and</w:t>
      </w:r>
      <w:r w:rsidR="00EF4035" w:rsidRPr="00EF4035">
        <w:rPr>
          <w:rFonts w:asciiTheme="majorHAnsi" w:eastAsia="Arial Unicode MS" w:hAnsiTheme="majorHAnsi"/>
          <w:sz w:val="22"/>
          <w:szCs w:val="22"/>
          <w:lang w:eastAsia="ru-RU"/>
        </w:rPr>
        <w:t xml:space="preserve"> packaging of PCB capacitors.</w:t>
      </w:r>
      <w:r w:rsidR="00EF4035">
        <w:rPr>
          <w:rFonts w:asciiTheme="majorHAnsi" w:eastAsia="Arial Unicode MS" w:hAnsiTheme="majorHAnsi"/>
          <w:sz w:val="22"/>
          <w:szCs w:val="22"/>
          <w:lang w:eastAsia="ru-RU"/>
        </w:rPr>
        <w:t xml:space="preserve"> </w:t>
      </w:r>
    </w:p>
    <w:p w14:paraId="198CA407" w14:textId="77777777" w:rsidR="004B02A8" w:rsidRDefault="004B02A8" w:rsidP="00027595">
      <w:pPr>
        <w:rPr>
          <w:rFonts w:asciiTheme="majorHAnsi" w:eastAsia="Arial Unicode MS" w:hAnsiTheme="majorHAnsi"/>
          <w:sz w:val="22"/>
          <w:szCs w:val="22"/>
          <w:lang w:eastAsia="ru-RU"/>
        </w:rPr>
      </w:pPr>
    </w:p>
    <w:p w14:paraId="437D5FEF" w14:textId="77777777" w:rsidR="008D5096" w:rsidRDefault="00E93EA9" w:rsidP="008D5096">
      <w:pPr>
        <w:jc w:val="both"/>
        <w:rPr>
          <w:rFonts w:asciiTheme="majorHAnsi" w:eastAsia="Arial Unicode MS" w:hAnsiTheme="majorHAnsi"/>
          <w:sz w:val="22"/>
          <w:szCs w:val="22"/>
          <w:lang w:eastAsia="ru-RU"/>
        </w:rPr>
      </w:pPr>
      <w:r w:rsidRPr="008D5096">
        <w:rPr>
          <w:rFonts w:asciiTheme="majorHAnsi" w:eastAsia="Arial Unicode MS" w:hAnsiTheme="majorHAnsi"/>
          <w:b/>
          <w:sz w:val="22"/>
          <w:szCs w:val="22"/>
          <w:lang w:eastAsia="ru-RU"/>
        </w:rPr>
        <w:t>4.3</w:t>
      </w:r>
      <w:r w:rsidRPr="008D5096">
        <w:rPr>
          <w:rFonts w:asciiTheme="majorHAnsi" w:eastAsia="Arial Unicode MS" w:hAnsiTheme="majorHAnsi"/>
          <w:sz w:val="22"/>
          <w:szCs w:val="22"/>
          <w:lang w:eastAsia="ru-RU"/>
        </w:rPr>
        <w:t xml:space="preserve"> At the time of the TE</w:t>
      </w:r>
      <w:r w:rsidR="008D5096">
        <w:rPr>
          <w:rFonts w:asciiTheme="majorHAnsi" w:eastAsia="Arial Unicode MS" w:hAnsiTheme="majorHAnsi"/>
          <w:sz w:val="22"/>
          <w:szCs w:val="22"/>
          <w:lang w:eastAsia="ru-RU"/>
        </w:rPr>
        <w:t xml:space="preserve"> 2,402 PCB containing capacitors, originating f</w:t>
      </w:r>
      <w:r w:rsidR="007A6229">
        <w:rPr>
          <w:rFonts w:asciiTheme="majorHAnsi" w:eastAsia="Arial Unicode MS" w:hAnsiTheme="majorHAnsi"/>
          <w:sz w:val="22"/>
          <w:szCs w:val="22"/>
          <w:lang w:eastAsia="ru-RU"/>
        </w:rPr>
        <w:t xml:space="preserve">rom 6 different companies (see </w:t>
      </w:r>
      <w:r w:rsidR="007A6229" w:rsidRPr="006F2742">
        <w:rPr>
          <w:rFonts w:asciiTheme="majorHAnsi" w:eastAsia="Arial Unicode MS" w:hAnsiTheme="majorHAnsi"/>
          <w:sz w:val="22"/>
          <w:szCs w:val="22"/>
          <w:lang w:eastAsia="ru-RU"/>
        </w:rPr>
        <w:t>T</w:t>
      </w:r>
      <w:r w:rsidR="008D5096" w:rsidRPr="006F2742">
        <w:rPr>
          <w:rFonts w:asciiTheme="majorHAnsi" w:eastAsia="Arial Unicode MS" w:hAnsiTheme="majorHAnsi"/>
          <w:sz w:val="22"/>
          <w:szCs w:val="22"/>
          <w:lang w:eastAsia="ru-RU"/>
        </w:rPr>
        <w:t xml:space="preserve">able </w:t>
      </w:r>
      <w:r w:rsidR="00DE44C0" w:rsidRPr="006F2742">
        <w:rPr>
          <w:rFonts w:asciiTheme="majorHAnsi" w:eastAsia="Arial Unicode MS" w:hAnsiTheme="majorHAnsi"/>
          <w:sz w:val="22"/>
          <w:szCs w:val="22"/>
          <w:lang w:eastAsia="ru-RU"/>
        </w:rPr>
        <w:t>1</w:t>
      </w:r>
      <w:r w:rsidR="007A6229" w:rsidRPr="006F2742">
        <w:rPr>
          <w:rFonts w:asciiTheme="majorHAnsi" w:eastAsia="Arial Unicode MS" w:hAnsiTheme="majorHAnsi"/>
          <w:sz w:val="22"/>
          <w:szCs w:val="22"/>
          <w:lang w:eastAsia="ru-RU"/>
        </w:rPr>
        <w:t>9</w:t>
      </w:r>
      <w:r w:rsidR="008D5096" w:rsidRPr="006F2742">
        <w:rPr>
          <w:rFonts w:asciiTheme="majorHAnsi" w:eastAsia="Arial Unicode MS" w:hAnsiTheme="majorHAnsi"/>
          <w:sz w:val="22"/>
          <w:szCs w:val="22"/>
          <w:lang w:eastAsia="ru-RU"/>
        </w:rPr>
        <w:t xml:space="preserve"> below), had been packed and transported for interim storage at Promotchod Kazakhstan (see also photos in Annex X</w:t>
      </w:r>
      <w:r w:rsidR="007A6229" w:rsidRPr="006F2742">
        <w:rPr>
          <w:rFonts w:asciiTheme="majorHAnsi" w:eastAsia="Arial Unicode MS" w:hAnsiTheme="majorHAnsi"/>
          <w:sz w:val="22"/>
          <w:szCs w:val="22"/>
          <w:lang w:eastAsia="ru-RU"/>
        </w:rPr>
        <w:t>II</w:t>
      </w:r>
      <w:r w:rsidR="008D5096" w:rsidRPr="006F2742">
        <w:rPr>
          <w:rFonts w:asciiTheme="majorHAnsi" w:eastAsia="Arial Unicode MS" w:hAnsiTheme="majorHAnsi"/>
          <w:sz w:val="22"/>
          <w:szCs w:val="22"/>
          <w:lang w:eastAsia="ru-RU"/>
        </w:rPr>
        <w:t>). At</w:t>
      </w:r>
      <w:r w:rsidR="008D5096">
        <w:rPr>
          <w:rFonts w:asciiTheme="majorHAnsi" w:eastAsia="Arial Unicode MS" w:hAnsiTheme="majorHAnsi"/>
          <w:sz w:val="22"/>
          <w:szCs w:val="22"/>
          <w:lang w:eastAsia="ru-RU"/>
        </w:rPr>
        <w:t xml:space="preserve"> the time of TE, the Government of France </w:t>
      </w:r>
      <w:r w:rsidRPr="008D5096">
        <w:rPr>
          <w:rFonts w:asciiTheme="majorHAnsi" w:eastAsia="Arial Unicode MS" w:hAnsiTheme="majorHAnsi"/>
          <w:sz w:val="22"/>
          <w:szCs w:val="22"/>
          <w:lang w:eastAsia="ru-RU"/>
        </w:rPr>
        <w:t>had just granted the approval for transportation of the 150 tons of PCB waste</w:t>
      </w:r>
      <w:r w:rsidR="008D5096">
        <w:rPr>
          <w:rFonts w:asciiTheme="majorHAnsi" w:eastAsia="Arial Unicode MS" w:hAnsiTheme="majorHAnsi"/>
          <w:sz w:val="22"/>
          <w:szCs w:val="22"/>
          <w:lang w:eastAsia="ru-RU"/>
        </w:rPr>
        <w:t xml:space="preserve">. </w:t>
      </w:r>
      <w:r w:rsidR="0070403A">
        <w:rPr>
          <w:rFonts w:asciiTheme="majorHAnsi" w:eastAsia="Arial Unicode MS" w:hAnsiTheme="majorHAnsi"/>
          <w:sz w:val="22"/>
          <w:szCs w:val="22"/>
          <w:lang w:eastAsia="ru-RU"/>
        </w:rPr>
        <w:t>The TE team deemed it highly likely that disposal of the PCB capacitors would be achieved within the next coming months.</w:t>
      </w:r>
    </w:p>
    <w:p w14:paraId="3BD620ED" w14:textId="77777777" w:rsidR="008D5096" w:rsidRDefault="008D5096" w:rsidP="008D5096">
      <w:pPr>
        <w:rPr>
          <w:rFonts w:asciiTheme="majorHAnsi" w:eastAsia="Arial Unicode MS" w:hAnsiTheme="majorHAnsi"/>
          <w:sz w:val="22"/>
          <w:szCs w:val="22"/>
          <w:lang w:eastAsia="ru-RU"/>
        </w:rPr>
      </w:pPr>
    </w:p>
    <w:p w14:paraId="20B9FA6B" w14:textId="77777777" w:rsidR="008C2B08" w:rsidRDefault="008C2B08" w:rsidP="008C2B08">
      <w:pPr>
        <w:jc w:val="both"/>
        <w:rPr>
          <w:rFonts w:asciiTheme="majorHAnsi" w:eastAsia="Arial Unicode MS" w:hAnsiTheme="majorHAnsi"/>
          <w:sz w:val="22"/>
          <w:szCs w:val="22"/>
          <w:lang w:eastAsia="ru-RU"/>
        </w:rPr>
      </w:pPr>
      <w:r>
        <w:rPr>
          <w:rFonts w:asciiTheme="majorHAnsi" w:eastAsia="Arial Unicode MS" w:hAnsiTheme="majorHAnsi"/>
          <w:sz w:val="22"/>
          <w:szCs w:val="22"/>
          <w:lang w:eastAsia="ru-RU"/>
        </w:rPr>
        <w:t xml:space="preserve">It should be mentioned that initially the contract for the repacking and transportation of PCB capacitors for disposal abroad was awarded to Veolia and Astana NAN chemicals. However the tender </w:t>
      </w:r>
      <w:r w:rsidR="002F24AC">
        <w:rPr>
          <w:rFonts w:asciiTheme="majorHAnsi" w:eastAsia="Arial Unicode MS" w:hAnsiTheme="majorHAnsi"/>
          <w:sz w:val="22"/>
          <w:szCs w:val="22"/>
          <w:lang w:eastAsia="ru-RU"/>
        </w:rPr>
        <w:t>had been</w:t>
      </w:r>
      <w:r>
        <w:rPr>
          <w:rFonts w:asciiTheme="majorHAnsi" w:eastAsia="Arial Unicode MS" w:hAnsiTheme="majorHAnsi"/>
          <w:sz w:val="22"/>
          <w:szCs w:val="22"/>
          <w:lang w:eastAsia="ru-RU"/>
        </w:rPr>
        <w:t xml:space="preserve"> based on rail transportation through Russia and Belarus, which ultimat</w:t>
      </w:r>
      <w:r w:rsidR="002F24AC">
        <w:rPr>
          <w:rFonts w:asciiTheme="majorHAnsi" w:eastAsia="Arial Unicode MS" w:hAnsiTheme="majorHAnsi"/>
          <w:sz w:val="22"/>
          <w:szCs w:val="22"/>
          <w:lang w:eastAsia="ru-RU"/>
        </w:rPr>
        <w:t>ely turned out to be prohibited. Therefore</w:t>
      </w:r>
      <w:r>
        <w:rPr>
          <w:rFonts w:asciiTheme="majorHAnsi" w:eastAsia="Arial Unicode MS" w:hAnsiTheme="majorHAnsi"/>
          <w:sz w:val="22"/>
          <w:szCs w:val="22"/>
          <w:lang w:eastAsia="ru-RU"/>
        </w:rPr>
        <w:t xml:space="preserve"> the project had to re-launch the tender</w:t>
      </w:r>
      <w:r w:rsidR="002F24AC">
        <w:rPr>
          <w:rFonts w:asciiTheme="majorHAnsi" w:eastAsia="Arial Unicode MS" w:hAnsiTheme="majorHAnsi"/>
          <w:sz w:val="22"/>
          <w:szCs w:val="22"/>
          <w:lang w:eastAsia="ru-RU"/>
        </w:rPr>
        <w:t>,</w:t>
      </w:r>
      <w:r>
        <w:rPr>
          <w:rFonts w:asciiTheme="majorHAnsi" w:eastAsia="Arial Unicode MS" w:hAnsiTheme="majorHAnsi"/>
          <w:sz w:val="22"/>
          <w:szCs w:val="22"/>
          <w:lang w:eastAsia="ru-RU"/>
        </w:rPr>
        <w:t xml:space="preserve"> which was </w:t>
      </w:r>
      <w:r w:rsidR="002F24AC">
        <w:rPr>
          <w:rFonts w:asciiTheme="majorHAnsi" w:eastAsia="Arial Unicode MS" w:hAnsiTheme="majorHAnsi"/>
          <w:sz w:val="22"/>
          <w:szCs w:val="22"/>
          <w:lang w:eastAsia="ru-RU"/>
        </w:rPr>
        <w:t xml:space="preserve">awarded to </w:t>
      </w:r>
      <w:r>
        <w:rPr>
          <w:rFonts w:asciiTheme="majorHAnsi" w:eastAsia="Arial Unicode MS" w:hAnsiTheme="majorHAnsi"/>
          <w:sz w:val="22"/>
          <w:szCs w:val="22"/>
          <w:lang w:eastAsia="ru-RU"/>
        </w:rPr>
        <w:t xml:space="preserve">PolyEco in partnership with Promotchod Kazakhstan. </w:t>
      </w:r>
    </w:p>
    <w:p w14:paraId="19C897F1" w14:textId="77777777" w:rsidR="008C2B08" w:rsidRDefault="008C2B08" w:rsidP="008D5096">
      <w:pPr>
        <w:jc w:val="both"/>
        <w:rPr>
          <w:rFonts w:asciiTheme="majorHAnsi" w:eastAsia="Arial Unicode MS" w:hAnsiTheme="majorHAnsi"/>
          <w:sz w:val="22"/>
          <w:szCs w:val="22"/>
          <w:lang w:eastAsia="ru-RU"/>
        </w:rPr>
      </w:pPr>
    </w:p>
    <w:p w14:paraId="3F79AD73" w14:textId="77777777" w:rsidR="008D5096" w:rsidRDefault="008D5096" w:rsidP="008D5096">
      <w:pPr>
        <w:jc w:val="both"/>
        <w:rPr>
          <w:rFonts w:asciiTheme="majorHAnsi" w:eastAsia="Arial Unicode MS" w:hAnsiTheme="majorHAnsi"/>
          <w:sz w:val="22"/>
          <w:szCs w:val="22"/>
          <w:lang w:eastAsia="ru-RU"/>
        </w:rPr>
      </w:pPr>
      <w:r>
        <w:rPr>
          <w:rFonts w:asciiTheme="majorHAnsi" w:eastAsia="Arial Unicode MS" w:hAnsiTheme="majorHAnsi"/>
          <w:sz w:val="22"/>
          <w:szCs w:val="22"/>
          <w:lang w:eastAsia="ru-RU"/>
        </w:rPr>
        <w:t>Although the project initially anticipated the disposal of 200 tonnes of PCB equipment, the maximum tonnes that would fit on two cargo planes is 150 tonnes (each cargo plane can fit 80 pallets, each pallet carrying 4 drums, each drum containing 3 capacitors). Considering the freight costs are extremely high for air transportation, the project decided to dispose of a maximum of 150 tonn</w:t>
      </w:r>
      <w:r w:rsidR="00B40756">
        <w:rPr>
          <w:rFonts w:asciiTheme="majorHAnsi" w:eastAsia="Arial Unicode MS" w:hAnsiTheme="majorHAnsi"/>
          <w:sz w:val="22"/>
          <w:szCs w:val="22"/>
          <w:lang w:eastAsia="ru-RU"/>
        </w:rPr>
        <w:t>es, as it would allow maximum use of two cargo planes</w:t>
      </w:r>
      <w:r w:rsidR="00CA3885">
        <w:rPr>
          <w:rFonts w:asciiTheme="majorHAnsi" w:eastAsia="Arial Unicode MS" w:hAnsiTheme="majorHAnsi"/>
          <w:sz w:val="22"/>
          <w:szCs w:val="22"/>
          <w:lang w:eastAsia="ru-RU"/>
        </w:rPr>
        <w:t>, and provide for the most cost-effective solution</w:t>
      </w:r>
      <w:r w:rsidR="00B40756">
        <w:rPr>
          <w:rFonts w:asciiTheme="majorHAnsi" w:eastAsia="Arial Unicode MS" w:hAnsiTheme="majorHAnsi"/>
          <w:sz w:val="22"/>
          <w:szCs w:val="22"/>
          <w:lang w:eastAsia="ru-RU"/>
        </w:rPr>
        <w:t xml:space="preserve">. </w:t>
      </w:r>
    </w:p>
    <w:p w14:paraId="39FFF7C2" w14:textId="77777777" w:rsidR="00B40756" w:rsidRDefault="00B40756" w:rsidP="008D5096">
      <w:pPr>
        <w:jc w:val="both"/>
        <w:rPr>
          <w:rFonts w:asciiTheme="majorHAnsi" w:eastAsia="Arial Unicode MS" w:hAnsiTheme="majorHAnsi"/>
          <w:sz w:val="22"/>
          <w:szCs w:val="22"/>
          <w:lang w:eastAsia="ru-RU"/>
        </w:rPr>
      </w:pPr>
    </w:p>
    <w:p w14:paraId="2BD0A54B" w14:textId="77777777" w:rsidR="00B40756" w:rsidRPr="008D5096" w:rsidRDefault="00B40756" w:rsidP="00B40756">
      <w:pPr>
        <w:pStyle w:val="Caption"/>
        <w:ind w:left="810" w:firstLine="630"/>
        <w:rPr>
          <w:rFonts w:asciiTheme="majorHAnsi" w:hAnsiTheme="majorHAnsi"/>
          <w:lang w:eastAsia="ru-RU"/>
        </w:rPr>
      </w:pPr>
      <w:bookmarkStart w:id="97" w:name="_Toc303946959"/>
      <w:r w:rsidRPr="008D5096">
        <w:rPr>
          <w:rFonts w:asciiTheme="majorHAnsi" w:hAnsiTheme="majorHAnsi"/>
        </w:rPr>
        <w:t xml:space="preserve">Table </w:t>
      </w:r>
      <w:r w:rsidR="00C02332" w:rsidRPr="008D5096">
        <w:rPr>
          <w:rFonts w:asciiTheme="majorHAnsi" w:hAnsiTheme="majorHAnsi"/>
        </w:rPr>
        <w:fldChar w:fldCharType="begin"/>
      </w:r>
      <w:r w:rsidRPr="008D5096">
        <w:rPr>
          <w:rFonts w:asciiTheme="majorHAnsi" w:hAnsiTheme="majorHAnsi"/>
        </w:rPr>
        <w:instrText xml:space="preserve"> SEQ Table \* ARABIC </w:instrText>
      </w:r>
      <w:r w:rsidR="00C02332" w:rsidRPr="008D5096">
        <w:rPr>
          <w:rFonts w:asciiTheme="majorHAnsi" w:hAnsiTheme="majorHAnsi"/>
        </w:rPr>
        <w:fldChar w:fldCharType="separate"/>
      </w:r>
      <w:r w:rsidR="00650A40">
        <w:rPr>
          <w:rFonts w:asciiTheme="majorHAnsi" w:hAnsiTheme="majorHAnsi"/>
          <w:noProof/>
        </w:rPr>
        <w:t>19</w:t>
      </w:r>
      <w:r w:rsidR="00C02332" w:rsidRPr="008D5096">
        <w:rPr>
          <w:rFonts w:asciiTheme="majorHAnsi" w:hAnsiTheme="majorHAnsi"/>
        </w:rPr>
        <w:fldChar w:fldCharType="end"/>
      </w:r>
      <w:r w:rsidRPr="008D5096">
        <w:rPr>
          <w:rFonts w:asciiTheme="majorHAnsi" w:hAnsiTheme="majorHAnsi"/>
        </w:rPr>
        <w:t xml:space="preserve">: </w:t>
      </w:r>
      <w:r w:rsidRPr="008D5096">
        <w:rPr>
          <w:rFonts w:asciiTheme="majorHAnsi" w:hAnsiTheme="majorHAnsi"/>
          <w:b w:val="0"/>
        </w:rPr>
        <w:t>List of PCB capacitors collected and to be disposed of</w:t>
      </w:r>
      <w:bookmarkEnd w:id="97"/>
    </w:p>
    <w:tbl>
      <w:tblPr>
        <w:tblStyle w:val="TableGrid"/>
        <w:tblW w:w="0" w:type="auto"/>
        <w:tblInd w:w="1548" w:type="dxa"/>
        <w:tblLook w:val="04A0" w:firstRow="1" w:lastRow="0" w:firstColumn="1" w:lastColumn="0" w:noHBand="0" w:noVBand="1"/>
      </w:tblPr>
      <w:tblGrid>
        <w:gridCol w:w="2952"/>
        <w:gridCol w:w="1206"/>
        <w:gridCol w:w="1260"/>
      </w:tblGrid>
      <w:tr w:rsidR="00B40756" w14:paraId="50AD879B" w14:textId="77777777" w:rsidTr="00B40756">
        <w:tc>
          <w:tcPr>
            <w:tcW w:w="2952" w:type="dxa"/>
          </w:tcPr>
          <w:p w14:paraId="7E620396" w14:textId="77777777" w:rsidR="00B40756" w:rsidRPr="00744894" w:rsidRDefault="00B40756" w:rsidP="0097033F">
            <w:pPr>
              <w:jc w:val="both"/>
              <w:rPr>
                <w:rFonts w:asciiTheme="majorHAnsi" w:hAnsiTheme="majorHAnsi"/>
                <w:b/>
                <w:sz w:val="20"/>
                <w:szCs w:val="20"/>
              </w:rPr>
            </w:pPr>
            <w:r w:rsidRPr="00744894">
              <w:rPr>
                <w:rFonts w:asciiTheme="majorHAnsi" w:hAnsiTheme="majorHAnsi"/>
                <w:b/>
                <w:sz w:val="20"/>
                <w:szCs w:val="20"/>
              </w:rPr>
              <w:t>PCB Holder</w:t>
            </w:r>
          </w:p>
        </w:tc>
        <w:tc>
          <w:tcPr>
            <w:tcW w:w="1206" w:type="dxa"/>
          </w:tcPr>
          <w:p w14:paraId="11308D6D" w14:textId="77777777" w:rsidR="00B40756" w:rsidRPr="00744894" w:rsidRDefault="00B40756" w:rsidP="0097033F">
            <w:pPr>
              <w:jc w:val="center"/>
              <w:rPr>
                <w:rFonts w:asciiTheme="majorHAnsi" w:hAnsiTheme="majorHAnsi"/>
                <w:b/>
                <w:sz w:val="20"/>
                <w:szCs w:val="20"/>
              </w:rPr>
            </w:pPr>
            <w:r w:rsidRPr="00744894">
              <w:rPr>
                <w:rFonts w:asciiTheme="majorHAnsi" w:hAnsiTheme="majorHAnsi"/>
                <w:b/>
                <w:sz w:val="20"/>
                <w:szCs w:val="20"/>
              </w:rPr>
              <w:t>No. of capacitors</w:t>
            </w:r>
          </w:p>
        </w:tc>
        <w:tc>
          <w:tcPr>
            <w:tcW w:w="1260" w:type="dxa"/>
          </w:tcPr>
          <w:p w14:paraId="0EAE52DC" w14:textId="77777777" w:rsidR="00B40756" w:rsidRPr="00744894" w:rsidRDefault="00B40756" w:rsidP="0097033F">
            <w:pPr>
              <w:jc w:val="center"/>
              <w:rPr>
                <w:rFonts w:asciiTheme="majorHAnsi" w:hAnsiTheme="majorHAnsi"/>
                <w:b/>
                <w:sz w:val="20"/>
                <w:szCs w:val="20"/>
              </w:rPr>
            </w:pPr>
            <w:r w:rsidRPr="00744894">
              <w:rPr>
                <w:rFonts w:asciiTheme="majorHAnsi" w:hAnsiTheme="majorHAnsi"/>
                <w:b/>
                <w:sz w:val="20"/>
                <w:szCs w:val="20"/>
              </w:rPr>
              <w:t>Weight [Tonnes]</w:t>
            </w:r>
          </w:p>
        </w:tc>
      </w:tr>
      <w:tr w:rsidR="00B40756" w14:paraId="02999FB7" w14:textId="77777777" w:rsidTr="00B40756">
        <w:tc>
          <w:tcPr>
            <w:tcW w:w="2952" w:type="dxa"/>
          </w:tcPr>
          <w:p w14:paraId="2C381C4D" w14:textId="77777777" w:rsidR="00B40756" w:rsidRPr="00523F63" w:rsidRDefault="00B40756" w:rsidP="0097033F">
            <w:pPr>
              <w:rPr>
                <w:rFonts w:asciiTheme="majorHAnsi" w:hAnsiTheme="majorHAnsi"/>
                <w:sz w:val="20"/>
                <w:szCs w:val="20"/>
              </w:rPr>
            </w:pPr>
            <w:r w:rsidRPr="00523F63">
              <w:rPr>
                <w:rFonts w:ascii="Calibri" w:hAnsi="Calibri"/>
                <w:b/>
                <w:color w:val="000000"/>
                <w:sz w:val="20"/>
                <w:szCs w:val="20"/>
              </w:rPr>
              <w:t>Alatau Zharyk Company, Almaty</w:t>
            </w:r>
          </w:p>
        </w:tc>
        <w:tc>
          <w:tcPr>
            <w:tcW w:w="1206" w:type="dxa"/>
          </w:tcPr>
          <w:p w14:paraId="7FA28B63" w14:textId="77777777" w:rsidR="00B40756" w:rsidRPr="00523F63" w:rsidRDefault="00B40756" w:rsidP="0097033F">
            <w:pPr>
              <w:jc w:val="right"/>
              <w:rPr>
                <w:rFonts w:asciiTheme="majorHAnsi" w:hAnsiTheme="majorHAnsi"/>
                <w:sz w:val="20"/>
                <w:szCs w:val="20"/>
              </w:rPr>
            </w:pPr>
            <w:r w:rsidRPr="00523F63">
              <w:rPr>
                <w:rFonts w:asciiTheme="majorHAnsi" w:hAnsiTheme="majorHAnsi"/>
                <w:sz w:val="20"/>
                <w:szCs w:val="20"/>
              </w:rPr>
              <w:t>350</w:t>
            </w:r>
          </w:p>
        </w:tc>
        <w:tc>
          <w:tcPr>
            <w:tcW w:w="1260" w:type="dxa"/>
          </w:tcPr>
          <w:p w14:paraId="19CA57DE" w14:textId="77777777" w:rsidR="00B40756" w:rsidRPr="00523F63" w:rsidRDefault="00B40756" w:rsidP="0097033F">
            <w:pPr>
              <w:jc w:val="right"/>
              <w:rPr>
                <w:rFonts w:asciiTheme="majorHAnsi" w:hAnsiTheme="majorHAnsi"/>
                <w:sz w:val="20"/>
                <w:szCs w:val="20"/>
              </w:rPr>
            </w:pPr>
            <w:r w:rsidRPr="00523F63">
              <w:rPr>
                <w:rFonts w:asciiTheme="majorHAnsi" w:hAnsiTheme="majorHAnsi"/>
                <w:sz w:val="20"/>
                <w:szCs w:val="20"/>
              </w:rPr>
              <w:t>19,798</w:t>
            </w:r>
          </w:p>
        </w:tc>
      </w:tr>
      <w:tr w:rsidR="00B40756" w14:paraId="5AE71A1C" w14:textId="77777777" w:rsidTr="00B40756">
        <w:tc>
          <w:tcPr>
            <w:tcW w:w="2952" w:type="dxa"/>
          </w:tcPr>
          <w:p w14:paraId="5A90EE92" w14:textId="77777777" w:rsidR="00B40756" w:rsidRPr="00523F63" w:rsidRDefault="00B40756" w:rsidP="0097033F">
            <w:pPr>
              <w:rPr>
                <w:rFonts w:asciiTheme="majorHAnsi" w:hAnsiTheme="majorHAnsi"/>
                <w:sz w:val="20"/>
                <w:szCs w:val="20"/>
              </w:rPr>
            </w:pPr>
            <w:r w:rsidRPr="00523F63">
              <w:rPr>
                <w:rFonts w:ascii="Calibri" w:hAnsi="Calibri"/>
                <w:b/>
                <w:color w:val="000000"/>
                <w:sz w:val="20"/>
                <w:szCs w:val="20"/>
              </w:rPr>
              <w:t>Aksu Ferrosplavnyi Zavod, Aksu</w:t>
            </w:r>
          </w:p>
        </w:tc>
        <w:tc>
          <w:tcPr>
            <w:tcW w:w="1206" w:type="dxa"/>
          </w:tcPr>
          <w:p w14:paraId="051D2EA3" w14:textId="77777777" w:rsidR="00B40756" w:rsidRPr="00523F63" w:rsidRDefault="00B40756" w:rsidP="0097033F">
            <w:pPr>
              <w:jc w:val="right"/>
              <w:rPr>
                <w:rFonts w:asciiTheme="majorHAnsi" w:hAnsiTheme="majorHAnsi"/>
                <w:sz w:val="20"/>
                <w:szCs w:val="20"/>
              </w:rPr>
            </w:pPr>
            <w:r w:rsidRPr="00523F63">
              <w:rPr>
                <w:rFonts w:asciiTheme="majorHAnsi" w:hAnsiTheme="majorHAnsi"/>
                <w:sz w:val="20"/>
                <w:szCs w:val="20"/>
              </w:rPr>
              <w:t>1,330</w:t>
            </w:r>
          </w:p>
        </w:tc>
        <w:tc>
          <w:tcPr>
            <w:tcW w:w="1260" w:type="dxa"/>
          </w:tcPr>
          <w:p w14:paraId="4B92D44B" w14:textId="77777777" w:rsidR="00B40756" w:rsidRPr="00523F63" w:rsidRDefault="00B40756" w:rsidP="0097033F">
            <w:pPr>
              <w:jc w:val="right"/>
              <w:rPr>
                <w:rFonts w:asciiTheme="majorHAnsi" w:hAnsiTheme="majorHAnsi"/>
                <w:sz w:val="20"/>
                <w:szCs w:val="20"/>
              </w:rPr>
            </w:pPr>
            <w:r w:rsidRPr="00523F63">
              <w:rPr>
                <w:rFonts w:asciiTheme="majorHAnsi" w:hAnsiTheme="majorHAnsi"/>
                <w:sz w:val="20"/>
                <w:szCs w:val="20"/>
              </w:rPr>
              <w:t>85,848</w:t>
            </w:r>
          </w:p>
        </w:tc>
      </w:tr>
      <w:tr w:rsidR="00B40756" w14:paraId="7A7C55DC" w14:textId="77777777" w:rsidTr="00B40756">
        <w:tc>
          <w:tcPr>
            <w:tcW w:w="2952" w:type="dxa"/>
          </w:tcPr>
          <w:p w14:paraId="6EE18E58" w14:textId="77777777" w:rsidR="00B40756" w:rsidRPr="00523F63" w:rsidRDefault="00B40756" w:rsidP="0097033F">
            <w:pPr>
              <w:rPr>
                <w:rFonts w:asciiTheme="majorHAnsi" w:hAnsiTheme="majorHAnsi"/>
                <w:sz w:val="20"/>
                <w:szCs w:val="20"/>
              </w:rPr>
            </w:pPr>
            <w:r w:rsidRPr="00523F63">
              <w:rPr>
                <w:rFonts w:ascii="Calibri" w:hAnsi="Calibri"/>
                <w:b/>
                <w:color w:val="000000"/>
                <w:sz w:val="20"/>
                <w:szCs w:val="20"/>
              </w:rPr>
              <w:t>Energougol AMT, Кaraganda</w:t>
            </w:r>
          </w:p>
        </w:tc>
        <w:tc>
          <w:tcPr>
            <w:tcW w:w="1206" w:type="dxa"/>
          </w:tcPr>
          <w:p w14:paraId="5E1EAE91" w14:textId="77777777" w:rsidR="00B40756" w:rsidRPr="00523F63" w:rsidRDefault="00B40756" w:rsidP="0097033F">
            <w:pPr>
              <w:jc w:val="right"/>
              <w:rPr>
                <w:rFonts w:asciiTheme="majorHAnsi" w:hAnsiTheme="majorHAnsi"/>
                <w:sz w:val="20"/>
                <w:szCs w:val="20"/>
              </w:rPr>
            </w:pPr>
            <w:r w:rsidRPr="00523F63">
              <w:rPr>
                <w:rFonts w:asciiTheme="majorHAnsi" w:hAnsiTheme="majorHAnsi"/>
                <w:sz w:val="20"/>
                <w:szCs w:val="20"/>
              </w:rPr>
              <w:t>288</w:t>
            </w:r>
          </w:p>
        </w:tc>
        <w:tc>
          <w:tcPr>
            <w:tcW w:w="1260" w:type="dxa"/>
          </w:tcPr>
          <w:p w14:paraId="5A1BE065" w14:textId="77777777" w:rsidR="00B40756" w:rsidRPr="00523F63" w:rsidRDefault="00B40756" w:rsidP="0097033F">
            <w:pPr>
              <w:jc w:val="right"/>
              <w:rPr>
                <w:rFonts w:asciiTheme="majorHAnsi" w:hAnsiTheme="majorHAnsi"/>
                <w:sz w:val="20"/>
                <w:szCs w:val="20"/>
              </w:rPr>
            </w:pPr>
            <w:r w:rsidRPr="00523F63">
              <w:rPr>
                <w:rFonts w:asciiTheme="majorHAnsi" w:hAnsiTheme="majorHAnsi"/>
                <w:sz w:val="20"/>
                <w:szCs w:val="20"/>
              </w:rPr>
              <w:t>18,120</w:t>
            </w:r>
          </w:p>
        </w:tc>
      </w:tr>
      <w:tr w:rsidR="00B40756" w14:paraId="5E721BC7" w14:textId="77777777" w:rsidTr="00B40756">
        <w:tc>
          <w:tcPr>
            <w:tcW w:w="2952" w:type="dxa"/>
          </w:tcPr>
          <w:p w14:paraId="0EF6CA97" w14:textId="77777777" w:rsidR="00B40756" w:rsidRPr="00523F63" w:rsidRDefault="00B40756" w:rsidP="0097033F">
            <w:pPr>
              <w:rPr>
                <w:rFonts w:asciiTheme="majorHAnsi" w:hAnsiTheme="majorHAnsi"/>
                <w:sz w:val="20"/>
                <w:szCs w:val="20"/>
              </w:rPr>
            </w:pPr>
            <w:r w:rsidRPr="00523F63">
              <w:rPr>
                <w:rFonts w:ascii="Calibri" w:hAnsi="Calibri"/>
                <w:b/>
                <w:color w:val="000000"/>
                <w:sz w:val="20"/>
                <w:szCs w:val="20"/>
              </w:rPr>
              <w:t>Kazmetizprom, Ust-Kamenogorsk</w:t>
            </w:r>
          </w:p>
        </w:tc>
        <w:tc>
          <w:tcPr>
            <w:tcW w:w="1206" w:type="dxa"/>
          </w:tcPr>
          <w:p w14:paraId="2CC6CB76" w14:textId="77777777" w:rsidR="00B40756" w:rsidRPr="00523F63" w:rsidRDefault="00B40756" w:rsidP="0097033F">
            <w:pPr>
              <w:jc w:val="right"/>
              <w:rPr>
                <w:rFonts w:asciiTheme="majorHAnsi" w:hAnsiTheme="majorHAnsi"/>
                <w:sz w:val="20"/>
                <w:szCs w:val="20"/>
              </w:rPr>
            </w:pPr>
            <w:r w:rsidRPr="00523F63">
              <w:rPr>
                <w:rFonts w:asciiTheme="majorHAnsi" w:hAnsiTheme="majorHAnsi"/>
                <w:sz w:val="20"/>
                <w:szCs w:val="20"/>
              </w:rPr>
              <w:t>97</w:t>
            </w:r>
          </w:p>
        </w:tc>
        <w:tc>
          <w:tcPr>
            <w:tcW w:w="1260" w:type="dxa"/>
          </w:tcPr>
          <w:p w14:paraId="61784814" w14:textId="77777777" w:rsidR="00B40756" w:rsidRPr="00523F63" w:rsidRDefault="00B40756" w:rsidP="0097033F">
            <w:pPr>
              <w:jc w:val="right"/>
              <w:rPr>
                <w:rFonts w:asciiTheme="majorHAnsi" w:hAnsiTheme="majorHAnsi"/>
                <w:sz w:val="20"/>
                <w:szCs w:val="20"/>
              </w:rPr>
            </w:pPr>
            <w:r w:rsidRPr="00523F63">
              <w:rPr>
                <w:rFonts w:asciiTheme="majorHAnsi" w:hAnsiTheme="majorHAnsi"/>
                <w:sz w:val="20"/>
                <w:szCs w:val="20"/>
              </w:rPr>
              <w:t>6,296</w:t>
            </w:r>
          </w:p>
        </w:tc>
      </w:tr>
      <w:tr w:rsidR="00B40756" w14:paraId="0A64921B" w14:textId="77777777" w:rsidTr="00B40756">
        <w:tc>
          <w:tcPr>
            <w:tcW w:w="2952" w:type="dxa"/>
          </w:tcPr>
          <w:p w14:paraId="5AA08C70" w14:textId="77777777" w:rsidR="00B40756" w:rsidRPr="00523F63" w:rsidRDefault="00B40756" w:rsidP="0097033F">
            <w:pPr>
              <w:rPr>
                <w:rFonts w:asciiTheme="majorHAnsi" w:hAnsiTheme="majorHAnsi"/>
                <w:sz w:val="20"/>
                <w:szCs w:val="20"/>
              </w:rPr>
            </w:pPr>
            <w:r w:rsidRPr="00523F63">
              <w:rPr>
                <w:rFonts w:ascii="Calibri" w:hAnsi="Calibri"/>
                <w:b/>
                <w:color w:val="000000"/>
                <w:sz w:val="20"/>
                <w:szCs w:val="20"/>
              </w:rPr>
              <w:t xml:space="preserve">VK REK, Ust-Kamenogorsk </w:t>
            </w:r>
            <w:r w:rsidRPr="00744894">
              <w:rPr>
                <w:rFonts w:ascii="Calibri" w:hAnsi="Calibri"/>
                <w:color w:val="000000"/>
                <w:sz w:val="20"/>
                <w:szCs w:val="20"/>
              </w:rPr>
              <w:t>(incl.4 capacitors of</w:t>
            </w:r>
            <w:r>
              <w:rPr>
                <w:rFonts w:ascii="Calibri" w:hAnsi="Calibri"/>
                <w:b/>
                <w:color w:val="000000"/>
                <w:sz w:val="20"/>
                <w:szCs w:val="20"/>
              </w:rPr>
              <w:t xml:space="preserve"> </w:t>
            </w:r>
            <w:r w:rsidRPr="00523F63">
              <w:rPr>
                <w:rFonts w:ascii="Calibri" w:hAnsi="Calibri"/>
                <w:b/>
                <w:color w:val="000000"/>
                <w:sz w:val="20"/>
                <w:szCs w:val="20"/>
              </w:rPr>
              <w:t>Kondensatornyi Zavod</w:t>
            </w:r>
            <w:r w:rsidRPr="00744894">
              <w:rPr>
                <w:rFonts w:ascii="Calibri" w:hAnsi="Calibri"/>
                <w:color w:val="000000"/>
                <w:sz w:val="20"/>
                <w:szCs w:val="20"/>
              </w:rPr>
              <w:t>)</w:t>
            </w:r>
          </w:p>
        </w:tc>
        <w:tc>
          <w:tcPr>
            <w:tcW w:w="1206" w:type="dxa"/>
          </w:tcPr>
          <w:p w14:paraId="5C389B26" w14:textId="77777777" w:rsidR="00B40756" w:rsidRPr="00523F63" w:rsidRDefault="00B40756" w:rsidP="0097033F">
            <w:pPr>
              <w:jc w:val="right"/>
              <w:rPr>
                <w:rFonts w:asciiTheme="majorHAnsi" w:hAnsiTheme="majorHAnsi"/>
                <w:sz w:val="20"/>
                <w:szCs w:val="20"/>
              </w:rPr>
            </w:pPr>
            <w:r w:rsidRPr="00523F63">
              <w:rPr>
                <w:rFonts w:asciiTheme="majorHAnsi" w:hAnsiTheme="majorHAnsi"/>
                <w:sz w:val="20"/>
                <w:szCs w:val="20"/>
              </w:rPr>
              <w:t>337</w:t>
            </w:r>
          </w:p>
        </w:tc>
        <w:tc>
          <w:tcPr>
            <w:tcW w:w="1260" w:type="dxa"/>
          </w:tcPr>
          <w:p w14:paraId="02A4E151" w14:textId="77777777" w:rsidR="00B40756" w:rsidRPr="00523F63" w:rsidRDefault="00B40756" w:rsidP="0097033F">
            <w:pPr>
              <w:jc w:val="right"/>
              <w:rPr>
                <w:rFonts w:asciiTheme="majorHAnsi" w:hAnsiTheme="majorHAnsi"/>
                <w:sz w:val="20"/>
                <w:szCs w:val="20"/>
              </w:rPr>
            </w:pPr>
            <w:r w:rsidRPr="00523F63">
              <w:rPr>
                <w:rFonts w:asciiTheme="majorHAnsi" w:hAnsiTheme="majorHAnsi"/>
                <w:sz w:val="20"/>
                <w:szCs w:val="20"/>
              </w:rPr>
              <w:t>20,699</w:t>
            </w:r>
          </w:p>
        </w:tc>
      </w:tr>
      <w:tr w:rsidR="00B40756" w14:paraId="3DE5E9AE" w14:textId="77777777" w:rsidTr="00B40756">
        <w:tc>
          <w:tcPr>
            <w:tcW w:w="2952" w:type="dxa"/>
          </w:tcPr>
          <w:p w14:paraId="4F45D9B2" w14:textId="77777777" w:rsidR="00B40756" w:rsidRPr="00523F63" w:rsidRDefault="00B40756" w:rsidP="0097033F">
            <w:pPr>
              <w:jc w:val="both"/>
              <w:rPr>
                <w:rFonts w:ascii="Calibri" w:hAnsi="Calibri"/>
                <w:b/>
                <w:color w:val="000000"/>
                <w:sz w:val="20"/>
                <w:szCs w:val="20"/>
              </w:rPr>
            </w:pPr>
          </w:p>
        </w:tc>
        <w:tc>
          <w:tcPr>
            <w:tcW w:w="1206" w:type="dxa"/>
          </w:tcPr>
          <w:p w14:paraId="45BD61DD" w14:textId="77777777" w:rsidR="00B40756" w:rsidRPr="00744894" w:rsidRDefault="00B40756" w:rsidP="0097033F">
            <w:pPr>
              <w:jc w:val="right"/>
              <w:rPr>
                <w:rFonts w:asciiTheme="majorHAnsi" w:hAnsiTheme="majorHAnsi"/>
                <w:b/>
                <w:sz w:val="20"/>
                <w:szCs w:val="20"/>
              </w:rPr>
            </w:pPr>
            <w:r w:rsidRPr="00744894">
              <w:rPr>
                <w:rFonts w:asciiTheme="majorHAnsi" w:hAnsiTheme="majorHAnsi"/>
                <w:b/>
                <w:sz w:val="20"/>
                <w:szCs w:val="20"/>
              </w:rPr>
              <w:t>2,402</w:t>
            </w:r>
          </w:p>
        </w:tc>
        <w:tc>
          <w:tcPr>
            <w:tcW w:w="1260" w:type="dxa"/>
          </w:tcPr>
          <w:p w14:paraId="0D602E89" w14:textId="77777777" w:rsidR="00B40756" w:rsidRPr="00744894" w:rsidRDefault="00B40756" w:rsidP="0097033F">
            <w:pPr>
              <w:jc w:val="right"/>
              <w:rPr>
                <w:rFonts w:asciiTheme="majorHAnsi" w:hAnsiTheme="majorHAnsi"/>
                <w:b/>
                <w:sz w:val="20"/>
                <w:szCs w:val="20"/>
              </w:rPr>
            </w:pPr>
            <w:r w:rsidRPr="00744894">
              <w:rPr>
                <w:rFonts w:asciiTheme="majorHAnsi" w:hAnsiTheme="majorHAnsi"/>
                <w:b/>
                <w:sz w:val="20"/>
                <w:szCs w:val="20"/>
              </w:rPr>
              <w:t>150,761</w:t>
            </w:r>
          </w:p>
        </w:tc>
      </w:tr>
    </w:tbl>
    <w:p w14:paraId="38427C9F" w14:textId="77777777" w:rsidR="00A905D9" w:rsidRDefault="00E93EA9" w:rsidP="0097033F">
      <w:pPr>
        <w:rPr>
          <w:rFonts w:asciiTheme="majorHAnsi" w:eastAsia="Arial Unicode MS" w:hAnsiTheme="majorHAnsi"/>
          <w:sz w:val="22"/>
          <w:szCs w:val="22"/>
          <w:lang w:eastAsia="ru-RU"/>
        </w:rPr>
      </w:pPr>
      <w:r w:rsidRPr="008D5096">
        <w:rPr>
          <w:rFonts w:asciiTheme="majorHAnsi" w:eastAsia="Arial Unicode MS" w:hAnsiTheme="majorHAnsi"/>
          <w:sz w:val="22"/>
          <w:szCs w:val="22"/>
          <w:lang w:eastAsia="ru-RU"/>
        </w:rPr>
        <w:t xml:space="preserve"> </w:t>
      </w:r>
      <w:r w:rsidR="00A905D9">
        <w:rPr>
          <w:rFonts w:asciiTheme="majorHAnsi" w:eastAsia="Arial Unicode MS" w:hAnsiTheme="majorHAnsi"/>
          <w:sz w:val="22"/>
          <w:szCs w:val="22"/>
          <w:lang w:eastAsia="ru-RU"/>
        </w:rPr>
        <w:br w:type="page"/>
      </w:r>
    </w:p>
    <w:p w14:paraId="69B3B361" w14:textId="77777777" w:rsidR="0097033F" w:rsidRDefault="0097033F" w:rsidP="0097033F">
      <w:pPr>
        <w:rPr>
          <w:rFonts w:asciiTheme="majorHAnsi" w:hAnsiTheme="majorHAnsi"/>
          <w:sz w:val="22"/>
          <w:szCs w:val="22"/>
          <w:lang w:eastAsia="ru-RU"/>
        </w:rPr>
      </w:pPr>
    </w:p>
    <w:p w14:paraId="2DF5855A" w14:textId="77777777" w:rsidR="006E7146" w:rsidRPr="008D4E4A" w:rsidRDefault="006E7146" w:rsidP="006E7146">
      <w:pPr>
        <w:pStyle w:val="Caption"/>
        <w:rPr>
          <w:rFonts w:asciiTheme="majorHAnsi" w:hAnsiTheme="majorHAnsi"/>
        </w:rPr>
      </w:pPr>
      <w:bookmarkStart w:id="98" w:name="_Toc303946960"/>
      <w:r w:rsidRPr="008D4E4A">
        <w:rPr>
          <w:rFonts w:asciiTheme="majorHAnsi" w:hAnsiTheme="majorHAnsi"/>
        </w:rPr>
        <w:t xml:space="preserve">Table </w:t>
      </w:r>
      <w:r w:rsidR="00C02332" w:rsidRPr="008D4E4A">
        <w:rPr>
          <w:rFonts w:asciiTheme="majorHAnsi" w:hAnsiTheme="majorHAnsi"/>
        </w:rPr>
        <w:fldChar w:fldCharType="begin"/>
      </w:r>
      <w:r w:rsidRPr="008D4E4A">
        <w:rPr>
          <w:rFonts w:asciiTheme="majorHAnsi" w:hAnsiTheme="majorHAnsi"/>
        </w:rPr>
        <w:instrText xml:space="preserve"> SEQ Table \* ARABIC </w:instrText>
      </w:r>
      <w:r w:rsidR="00C02332" w:rsidRPr="008D4E4A">
        <w:rPr>
          <w:rFonts w:asciiTheme="majorHAnsi" w:hAnsiTheme="majorHAnsi"/>
        </w:rPr>
        <w:fldChar w:fldCharType="separate"/>
      </w:r>
      <w:r w:rsidR="00650A40">
        <w:rPr>
          <w:rFonts w:asciiTheme="majorHAnsi" w:hAnsiTheme="majorHAnsi"/>
          <w:noProof/>
        </w:rPr>
        <w:t>20</w:t>
      </w:r>
      <w:r w:rsidR="00C02332" w:rsidRPr="008D4E4A">
        <w:rPr>
          <w:rFonts w:asciiTheme="majorHAnsi" w:hAnsiTheme="majorHAnsi"/>
        </w:rPr>
        <w:fldChar w:fldCharType="end"/>
      </w:r>
      <w:r w:rsidRPr="008D4E4A">
        <w:rPr>
          <w:rFonts w:asciiTheme="majorHAnsi" w:hAnsiTheme="majorHAnsi"/>
        </w:rPr>
        <w:t xml:space="preserve">: </w:t>
      </w:r>
      <w:r w:rsidRPr="008D4E4A">
        <w:rPr>
          <w:rFonts w:asciiTheme="majorHAnsi" w:hAnsiTheme="majorHAnsi"/>
          <w:b w:val="0"/>
        </w:rPr>
        <w:t>Costs incurred for the packaging, t</w:t>
      </w:r>
      <w:r>
        <w:rPr>
          <w:rFonts w:asciiTheme="majorHAnsi" w:hAnsiTheme="majorHAnsi"/>
          <w:b w:val="0"/>
        </w:rPr>
        <w:t>ransportation and disposal of 150</w:t>
      </w:r>
      <w:r w:rsidRPr="008D4E4A">
        <w:rPr>
          <w:rFonts w:asciiTheme="majorHAnsi" w:hAnsiTheme="majorHAnsi"/>
          <w:b w:val="0"/>
        </w:rPr>
        <w:t xml:space="preserve"> tonnes of PCB </w:t>
      </w:r>
      <w:r>
        <w:rPr>
          <w:rFonts w:asciiTheme="majorHAnsi" w:hAnsiTheme="majorHAnsi"/>
          <w:b w:val="0"/>
        </w:rPr>
        <w:t>Capacitors</w:t>
      </w:r>
      <w:bookmarkEnd w:id="98"/>
    </w:p>
    <w:tbl>
      <w:tblPr>
        <w:tblStyle w:val="MediumShading1-Accent1"/>
        <w:tblW w:w="9199" w:type="dxa"/>
        <w:tblLayout w:type="fixed"/>
        <w:tblLook w:val="04A0" w:firstRow="1" w:lastRow="0" w:firstColumn="1" w:lastColumn="0" w:noHBand="0" w:noVBand="1"/>
      </w:tblPr>
      <w:tblGrid>
        <w:gridCol w:w="7758"/>
        <w:gridCol w:w="1441"/>
      </w:tblGrid>
      <w:tr w:rsidR="00887750" w:rsidRPr="008E7BB9" w14:paraId="05D5F7CD" w14:textId="77777777" w:rsidTr="00887750">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758" w:type="dxa"/>
          </w:tcPr>
          <w:p w14:paraId="3F09A3DD" w14:textId="77777777" w:rsidR="00887750" w:rsidRPr="001012FD" w:rsidRDefault="00887750" w:rsidP="007F204A">
            <w:pPr>
              <w:tabs>
                <w:tab w:val="left" w:pos="-720"/>
                <w:tab w:val="left" w:pos="0"/>
              </w:tabs>
              <w:suppressAutoHyphens/>
              <w:jc w:val="both"/>
              <w:rPr>
                <w:rFonts w:asciiTheme="majorHAnsi" w:hAnsiTheme="majorHAnsi"/>
                <w:b w:val="0"/>
                <w:spacing w:val="-3"/>
                <w:sz w:val="20"/>
                <w:szCs w:val="20"/>
                <w:lang w:val="ru-RU"/>
              </w:rPr>
            </w:pPr>
            <w:r>
              <w:rPr>
                <w:rFonts w:asciiTheme="majorHAnsi" w:hAnsiTheme="majorHAnsi"/>
                <w:b w:val="0"/>
                <w:spacing w:val="-3"/>
                <w:sz w:val="20"/>
                <w:szCs w:val="20"/>
              </w:rPr>
              <w:t xml:space="preserve">Milestone </w:t>
            </w:r>
            <w:r w:rsidRPr="001012FD">
              <w:rPr>
                <w:rFonts w:asciiTheme="majorHAnsi" w:hAnsiTheme="majorHAnsi"/>
                <w:b w:val="0"/>
                <w:spacing w:val="-3"/>
                <w:sz w:val="20"/>
                <w:szCs w:val="20"/>
              </w:rPr>
              <w:t>Description</w:t>
            </w:r>
            <w:r>
              <w:rPr>
                <w:rFonts w:asciiTheme="majorHAnsi" w:hAnsiTheme="majorHAnsi"/>
                <w:b w:val="0"/>
                <w:spacing w:val="-3"/>
                <w:sz w:val="20"/>
                <w:szCs w:val="20"/>
              </w:rPr>
              <w:t>s</w:t>
            </w:r>
          </w:p>
        </w:tc>
        <w:tc>
          <w:tcPr>
            <w:tcW w:w="1441" w:type="dxa"/>
          </w:tcPr>
          <w:p w14:paraId="6FE02AC7" w14:textId="77777777" w:rsidR="00887750" w:rsidRDefault="00887750" w:rsidP="007F204A">
            <w:pPr>
              <w:tabs>
                <w:tab w:val="left" w:pos="-720"/>
                <w:tab w:val="left" w:pos="0"/>
              </w:tabs>
              <w:suppressAutoHyphens/>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spacing w:val="-3"/>
                <w:sz w:val="20"/>
                <w:szCs w:val="20"/>
              </w:rPr>
            </w:pPr>
            <w:r>
              <w:rPr>
                <w:rFonts w:asciiTheme="majorHAnsi" w:hAnsiTheme="majorHAnsi"/>
                <w:b w:val="0"/>
                <w:spacing w:val="-3"/>
                <w:sz w:val="20"/>
                <w:szCs w:val="20"/>
              </w:rPr>
              <w:t>Amount (US$)</w:t>
            </w:r>
          </w:p>
        </w:tc>
      </w:tr>
      <w:tr w:rsidR="00887750" w:rsidRPr="008E7BB9" w14:paraId="531DACCC" w14:textId="77777777" w:rsidTr="00887750">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7758" w:type="dxa"/>
          </w:tcPr>
          <w:p w14:paraId="7C902F56" w14:textId="77777777" w:rsidR="00887750" w:rsidRPr="00887750" w:rsidRDefault="00887750" w:rsidP="00887750">
            <w:pPr>
              <w:pStyle w:val="AssignmentHeading4"/>
              <w:numPr>
                <w:ilvl w:val="0"/>
                <w:numId w:val="43"/>
              </w:numPr>
              <w:spacing w:before="0" w:after="0"/>
              <w:ind w:left="270" w:hanging="270"/>
              <w:rPr>
                <w:rFonts w:asciiTheme="majorHAnsi" w:hAnsiTheme="majorHAnsi"/>
                <w:sz w:val="20"/>
                <w:szCs w:val="20"/>
              </w:rPr>
            </w:pPr>
            <w:r w:rsidRPr="00887750">
              <w:rPr>
                <w:rFonts w:asciiTheme="majorHAnsi" w:hAnsiTheme="majorHAnsi"/>
                <w:i w:val="0"/>
                <w:sz w:val="20"/>
                <w:szCs w:val="20"/>
              </w:rPr>
              <w:t>Submission of work plan with detailed air transportation (including possible air carriers, type and capacity of aircrafts, copies of transport documents, loading/unloading procedures, customs clearance of each aircraft) package of notification documentations, H&amp;S plan, risk assessment plan, Environmental Management Plan and Emergency Response Plan. Performance security.</w:t>
            </w:r>
          </w:p>
        </w:tc>
        <w:tc>
          <w:tcPr>
            <w:tcW w:w="1441" w:type="dxa"/>
          </w:tcPr>
          <w:p w14:paraId="4274FB77" w14:textId="77777777" w:rsidR="00887750" w:rsidRDefault="00887750" w:rsidP="00887750">
            <w:pPr>
              <w:tabs>
                <w:tab w:val="left" w:pos="-720"/>
                <w:tab w:val="left" w:pos="0"/>
                <w:tab w:val="left" w:pos="720"/>
                <w:tab w:val="left" w:pos="1440"/>
                <w:tab w:val="left" w:pos="2160"/>
                <w:tab w:val="left" w:pos="2880"/>
                <w:tab w:val="left" w:pos="3600"/>
                <w:tab w:val="left" w:pos="4320"/>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p w14:paraId="1CDFDC93" w14:textId="77777777" w:rsidR="00887750" w:rsidRPr="001012FD" w:rsidRDefault="00887750" w:rsidP="00887750">
            <w:pPr>
              <w:tabs>
                <w:tab w:val="left" w:pos="-720"/>
                <w:tab w:val="left" w:pos="0"/>
                <w:tab w:val="left" w:pos="720"/>
                <w:tab w:val="left" w:pos="1440"/>
                <w:tab w:val="left" w:pos="2160"/>
                <w:tab w:val="left" w:pos="2880"/>
                <w:tab w:val="left" w:pos="3600"/>
                <w:tab w:val="left" w:pos="4320"/>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012FD">
              <w:rPr>
                <w:rFonts w:asciiTheme="majorHAnsi" w:hAnsiTheme="majorHAnsi"/>
                <w:spacing w:val="-3"/>
                <w:sz w:val="20"/>
                <w:szCs w:val="20"/>
              </w:rPr>
              <w:t>1</w:t>
            </w:r>
            <w:r>
              <w:rPr>
                <w:rFonts w:asciiTheme="majorHAnsi" w:hAnsiTheme="majorHAnsi"/>
                <w:spacing w:val="-3"/>
                <w:sz w:val="20"/>
                <w:szCs w:val="20"/>
              </w:rPr>
              <w:t>00,</w:t>
            </w:r>
            <w:r w:rsidRPr="001012FD">
              <w:rPr>
                <w:rFonts w:asciiTheme="majorHAnsi" w:hAnsiTheme="majorHAnsi"/>
                <w:spacing w:val="-3"/>
                <w:sz w:val="20"/>
                <w:szCs w:val="20"/>
              </w:rPr>
              <w:t xml:space="preserve">000 </w:t>
            </w:r>
            <w:r>
              <w:rPr>
                <w:rFonts w:asciiTheme="majorHAnsi" w:hAnsiTheme="majorHAnsi"/>
                <w:spacing w:val="-3"/>
                <w:sz w:val="20"/>
                <w:szCs w:val="20"/>
              </w:rPr>
              <w:t>(10%)</w:t>
            </w:r>
          </w:p>
        </w:tc>
      </w:tr>
      <w:tr w:rsidR="00887750" w:rsidRPr="008E7BB9" w14:paraId="7880FA10" w14:textId="77777777" w:rsidTr="00887750">
        <w:trPr>
          <w:cnfStyle w:val="000000010000" w:firstRow="0" w:lastRow="0" w:firstColumn="0" w:lastColumn="0" w:oddVBand="0" w:evenVBand="0" w:oddHBand="0" w:evenHBand="1"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7758" w:type="dxa"/>
          </w:tcPr>
          <w:p w14:paraId="347AED32" w14:textId="77777777" w:rsidR="00887750" w:rsidRPr="00887750" w:rsidRDefault="00887750" w:rsidP="00887750">
            <w:pPr>
              <w:pStyle w:val="AssignmentHeading4"/>
              <w:numPr>
                <w:ilvl w:val="0"/>
                <w:numId w:val="43"/>
              </w:numPr>
              <w:spacing w:before="0" w:after="0"/>
              <w:ind w:left="270" w:hanging="270"/>
              <w:rPr>
                <w:rFonts w:asciiTheme="majorHAnsi" w:hAnsiTheme="majorHAnsi"/>
                <w:i w:val="0"/>
                <w:sz w:val="20"/>
                <w:szCs w:val="20"/>
              </w:rPr>
            </w:pPr>
            <w:r w:rsidRPr="00887750">
              <w:rPr>
                <w:rFonts w:asciiTheme="majorHAnsi" w:hAnsiTheme="majorHAnsi"/>
                <w:i w:val="0"/>
                <w:sz w:val="20"/>
                <w:szCs w:val="20"/>
              </w:rPr>
              <w:t>Provision of trainings and requirements for local subcontractors to accomplish packaging, labeling and loading of the PCB wastes using appropriate PPE and safety precaution, equipment and transportation to the Point of Shipment.</w:t>
            </w:r>
          </w:p>
          <w:p w14:paraId="6AEA5DE5" w14:textId="77777777" w:rsidR="00887750" w:rsidRPr="00887750" w:rsidRDefault="00887750" w:rsidP="00887750">
            <w:pPr>
              <w:pStyle w:val="AssignmentHeading4"/>
              <w:numPr>
                <w:ilvl w:val="0"/>
                <w:numId w:val="43"/>
              </w:numPr>
              <w:spacing w:before="0" w:after="0"/>
              <w:ind w:left="270" w:hanging="270"/>
              <w:rPr>
                <w:rFonts w:asciiTheme="majorHAnsi" w:hAnsiTheme="majorHAnsi"/>
                <w:i w:val="0"/>
                <w:sz w:val="20"/>
                <w:szCs w:val="20"/>
              </w:rPr>
            </w:pPr>
            <w:r w:rsidRPr="00887750">
              <w:rPr>
                <w:rFonts w:asciiTheme="majorHAnsi" w:hAnsiTheme="majorHAnsi"/>
                <w:i w:val="0"/>
                <w:sz w:val="20"/>
                <w:szCs w:val="20"/>
              </w:rPr>
              <w:t>Provision of a list of necessary personal protective equipment, UN packaging, safety equipment, cleaning materials, disposables, etc (to be procured by local companies.</w:t>
            </w:r>
          </w:p>
          <w:p w14:paraId="3C210604" w14:textId="77777777" w:rsidR="00887750" w:rsidRPr="00887750" w:rsidRDefault="00887750" w:rsidP="00887750">
            <w:pPr>
              <w:pStyle w:val="AssignmentHeading4"/>
              <w:numPr>
                <w:ilvl w:val="0"/>
                <w:numId w:val="43"/>
              </w:numPr>
              <w:spacing w:before="0" w:after="0"/>
              <w:ind w:left="270" w:hanging="270"/>
              <w:rPr>
                <w:rFonts w:asciiTheme="majorHAnsi" w:hAnsiTheme="majorHAnsi"/>
                <w:i w:val="0"/>
                <w:sz w:val="20"/>
                <w:szCs w:val="20"/>
              </w:rPr>
            </w:pPr>
            <w:r w:rsidRPr="00887750">
              <w:rPr>
                <w:rFonts w:asciiTheme="majorHAnsi" w:hAnsiTheme="majorHAnsi"/>
                <w:i w:val="0"/>
                <w:sz w:val="20"/>
                <w:szCs w:val="20"/>
              </w:rPr>
              <w:t>Oversight, monitoring and quality control.</w:t>
            </w:r>
          </w:p>
          <w:p w14:paraId="59F0899D" w14:textId="77777777" w:rsidR="00887750" w:rsidRPr="00887750" w:rsidRDefault="00887750" w:rsidP="00887750">
            <w:pPr>
              <w:pStyle w:val="AssignmentHeading4"/>
              <w:numPr>
                <w:ilvl w:val="0"/>
                <w:numId w:val="43"/>
              </w:numPr>
              <w:spacing w:before="0" w:after="0"/>
              <w:ind w:left="270" w:hanging="270"/>
              <w:rPr>
                <w:rFonts w:asciiTheme="majorHAnsi" w:hAnsiTheme="majorHAnsi"/>
                <w:sz w:val="20"/>
                <w:szCs w:val="20"/>
              </w:rPr>
            </w:pPr>
            <w:r w:rsidRPr="00887750">
              <w:rPr>
                <w:rFonts w:asciiTheme="majorHAnsi" w:hAnsiTheme="majorHAnsi"/>
                <w:i w:val="0"/>
                <w:sz w:val="20"/>
                <w:szCs w:val="20"/>
              </w:rPr>
              <w:t>Obtaining insurance, license and export/import permits.</w:t>
            </w:r>
          </w:p>
        </w:tc>
        <w:tc>
          <w:tcPr>
            <w:tcW w:w="1441" w:type="dxa"/>
          </w:tcPr>
          <w:p w14:paraId="7BDC34C8" w14:textId="77777777" w:rsidR="00887750" w:rsidRDefault="00887750" w:rsidP="00887750">
            <w:pPr>
              <w:pStyle w:val="Header"/>
              <w:tabs>
                <w:tab w:val="clear" w:pos="4320"/>
                <w:tab w:val="center" w:pos="851"/>
              </w:tabs>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p w14:paraId="49E1DA50" w14:textId="77777777" w:rsidR="00887750" w:rsidRPr="001012FD" w:rsidRDefault="00887750" w:rsidP="00887750">
            <w:pPr>
              <w:pStyle w:val="Header"/>
              <w:tabs>
                <w:tab w:val="clear" w:pos="4320"/>
                <w:tab w:val="center" w:pos="851"/>
              </w:tabs>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pacing w:val="-3"/>
                <w:sz w:val="20"/>
                <w:szCs w:val="20"/>
              </w:rPr>
              <w:t>600,</w:t>
            </w:r>
            <w:r w:rsidRPr="001012FD">
              <w:rPr>
                <w:rFonts w:asciiTheme="majorHAnsi" w:hAnsiTheme="majorHAnsi"/>
                <w:spacing w:val="-3"/>
                <w:sz w:val="20"/>
                <w:szCs w:val="20"/>
              </w:rPr>
              <w:t xml:space="preserve">000 </w:t>
            </w:r>
            <w:r>
              <w:rPr>
                <w:rFonts w:asciiTheme="majorHAnsi" w:hAnsiTheme="majorHAnsi"/>
                <w:spacing w:val="-3"/>
                <w:sz w:val="20"/>
                <w:szCs w:val="20"/>
              </w:rPr>
              <w:t>(60%)</w:t>
            </w:r>
          </w:p>
        </w:tc>
      </w:tr>
      <w:tr w:rsidR="00887750" w:rsidRPr="008E7BB9" w14:paraId="72A57294" w14:textId="77777777" w:rsidTr="00887750">
        <w:trPr>
          <w:cnfStyle w:val="000000100000" w:firstRow="0" w:lastRow="0" w:firstColumn="0" w:lastColumn="0" w:oddVBand="0" w:evenVBand="0" w:oddHBand="1"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7758" w:type="dxa"/>
          </w:tcPr>
          <w:p w14:paraId="07063133" w14:textId="77777777" w:rsidR="00887750" w:rsidRPr="00887750" w:rsidRDefault="00887750" w:rsidP="00887750">
            <w:pPr>
              <w:pStyle w:val="AssignmentHeading4"/>
              <w:numPr>
                <w:ilvl w:val="0"/>
                <w:numId w:val="43"/>
              </w:numPr>
              <w:spacing w:before="0" w:after="0"/>
              <w:ind w:left="270" w:hanging="270"/>
              <w:rPr>
                <w:rFonts w:asciiTheme="majorHAnsi" w:hAnsiTheme="majorHAnsi"/>
                <w:i w:val="0"/>
                <w:sz w:val="20"/>
                <w:szCs w:val="20"/>
              </w:rPr>
            </w:pPr>
            <w:r w:rsidRPr="00887750">
              <w:rPr>
                <w:rFonts w:asciiTheme="majorHAnsi" w:hAnsiTheme="majorHAnsi"/>
                <w:i w:val="0"/>
                <w:sz w:val="20"/>
                <w:szCs w:val="20"/>
              </w:rPr>
              <w:t>Preparation of shipping documents for the transport from the temporary storage to the point of disposal, including Customs declarations, Basel Convention documents.</w:t>
            </w:r>
          </w:p>
          <w:p w14:paraId="139A2EE6" w14:textId="77777777" w:rsidR="00887750" w:rsidRPr="00887750" w:rsidRDefault="00887750" w:rsidP="00887750">
            <w:pPr>
              <w:pStyle w:val="AssignmentHeading4"/>
              <w:numPr>
                <w:ilvl w:val="0"/>
                <w:numId w:val="43"/>
              </w:numPr>
              <w:spacing w:before="0" w:after="0"/>
              <w:ind w:left="270" w:hanging="270"/>
              <w:rPr>
                <w:rFonts w:asciiTheme="majorHAnsi" w:hAnsiTheme="majorHAnsi"/>
                <w:i w:val="0"/>
                <w:sz w:val="20"/>
                <w:szCs w:val="20"/>
              </w:rPr>
            </w:pPr>
            <w:r w:rsidRPr="00887750">
              <w:rPr>
                <w:rFonts w:asciiTheme="majorHAnsi" w:hAnsiTheme="majorHAnsi"/>
                <w:i w:val="0"/>
                <w:sz w:val="20"/>
                <w:szCs w:val="20"/>
              </w:rPr>
              <w:t>Submission of documentation acknowledging the receipt of the PCB contaminated wastes shipment from the temporary storage.  Documentation shall include acknowledgement of the inventory of the shipment as contained on the shipping documents.</w:t>
            </w:r>
          </w:p>
          <w:p w14:paraId="1D05D7F7" w14:textId="77777777" w:rsidR="00887750" w:rsidRPr="00887750" w:rsidRDefault="00887750" w:rsidP="00887750">
            <w:pPr>
              <w:pStyle w:val="AssignmentHeading4"/>
              <w:numPr>
                <w:ilvl w:val="0"/>
                <w:numId w:val="43"/>
              </w:numPr>
              <w:spacing w:before="0" w:after="0"/>
              <w:ind w:left="270" w:hanging="270"/>
              <w:rPr>
                <w:rFonts w:asciiTheme="majorHAnsi" w:hAnsiTheme="majorHAnsi"/>
                <w:i w:val="0"/>
                <w:sz w:val="20"/>
                <w:szCs w:val="20"/>
              </w:rPr>
            </w:pPr>
            <w:r w:rsidRPr="00887750">
              <w:rPr>
                <w:rFonts w:asciiTheme="majorHAnsi" w:hAnsiTheme="majorHAnsi"/>
                <w:i w:val="0"/>
                <w:sz w:val="20"/>
                <w:szCs w:val="20"/>
              </w:rPr>
              <w:t>Air transportation of PCB wastes from the temporary storage to the destruction facility.</w:t>
            </w:r>
          </w:p>
          <w:p w14:paraId="043AF13B" w14:textId="77777777" w:rsidR="00887750" w:rsidRPr="001012FD" w:rsidRDefault="00887750" w:rsidP="00887750">
            <w:pPr>
              <w:pStyle w:val="AssignmentHeading4"/>
              <w:numPr>
                <w:ilvl w:val="0"/>
                <w:numId w:val="43"/>
              </w:numPr>
              <w:spacing w:before="0" w:after="0"/>
              <w:ind w:left="270" w:hanging="270"/>
              <w:rPr>
                <w:rFonts w:asciiTheme="majorHAnsi" w:hAnsiTheme="majorHAnsi"/>
                <w:sz w:val="20"/>
                <w:szCs w:val="20"/>
              </w:rPr>
            </w:pPr>
            <w:r w:rsidRPr="00887750">
              <w:rPr>
                <w:rFonts w:asciiTheme="majorHAnsi" w:hAnsiTheme="majorHAnsi"/>
                <w:i w:val="0"/>
                <w:sz w:val="20"/>
                <w:szCs w:val="20"/>
              </w:rPr>
              <w:t>Submission of Certificate acknowledging the receipt of the PCB contaminated wastes shipment from the transport sub-contractor, at the destruction facility.  Documentation shall include acknowledgement of the inventory of the shipment as contained on the shipping documents.</w:t>
            </w:r>
          </w:p>
        </w:tc>
        <w:tc>
          <w:tcPr>
            <w:tcW w:w="1441" w:type="dxa"/>
          </w:tcPr>
          <w:p w14:paraId="64451762" w14:textId="77777777" w:rsidR="00887750" w:rsidRDefault="00887750" w:rsidP="00887750">
            <w:pPr>
              <w:pStyle w:val="Header"/>
              <w:tabs>
                <w:tab w:val="clear" w:pos="4320"/>
                <w:tab w:val="center" w:pos="851"/>
              </w:tabs>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p w14:paraId="499EF839" w14:textId="77777777" w:rsidR="00887750" w:rsidRPr="001012FD" w:rsidRDefault="00887750" w:rsidP="00887750">
            <w:pPr>
              <w:pStyle w:val="Header"/>
              <w:tabs>
                <w:tab w:val="clear" w:pos="4320"/>
                <w:tab w:val="center" w:pos="851"/>
              </w:tabs>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pacing w:val="-3"/>
                <w:sz w:val="20"/>
                <w:szCs w:val="20"/>
              </w:rPr>
              <w:t>100,</w:t>
            </w:r>
            <w:r w:rsidRPr="001012FD">
              <w:rPr>
                <w:rFonts w:asciiTheme="majorHAnsi" w:hAnsiTheme="majorHAnsi"/>
                <w:spacing w:val="-3"/>
                <w:sz w:val="20"/>
                <w:szCs w:val="20"/>
              </w:rPr>
              <w:t xml:space="preserve">000 </w:t>
            </w:r>
            <w:r>
              <w:rPr>
                <w:rFonts w:asciiTheme="majorHAnsi" w:hAnsiTheme="majorHAnsi"/>
                <w:spacing w:val="-3"/>
                <w:sz w:val="20"/>
                <w:szCs w:val="20"/>
              </w:rPr>
              <w:t>(10%)</w:t>
            </w:r>
          </w:p>
        </w:tc>
      </w:tr>
      <w:tr w:rsidR="00887750" w:rsidRPr="008E7BB9" w14:paraId="2CC2F4BF" w14:textId="77777777" w:rsidTr="00887750">
        <w:trPr>
          <w:cnfStyle w:val="000000010000" w:firstRow="0" w:lastRow="0" w:firstColumn="0" w:lastColumn="0" w:oddVBand="0" w:evenVBand="0" w:oddHBand="0" w:evenHBand="1"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7758" w:type="dxa"/>
          </w:tcPr>
          <w:p w14:paraId="502989BB" w14:textId="77777777" w:rsidR="00887750" w:rsidRPr="00887750" w:rsidRDefault="00887750" w:rsidP="00887750">
            <w:pPr>
              <w:pStyle w:val="AssignmentHeading4"/>
              <w:numPr>
                <w:ilvl w:val="0"/>
                <w:numId w:val="43"/>
              </w:numPr>
              <w:spacing w:before="0" w:after="0"/>
              <w:ind w:left="270" w:hanging="270"/>
              <w:rPr>
                <w:rFonts w:asciiTheme="majorHAnsi" w:hAnsiTheme="majorHAnsi"/>
                <w:i w:val="0"/>
                <w:sz w:val="20"/>
                <w:szCs w:val="20"/>
              </w:rPr>
            </w:pPr>
            <w:r w:rsidRPr="00887750">
              <w:rPr>
                <w:rFonts w:asciiTheme="majorHAnsi" w:hAnsiTheme="majorHAnsi"/>
                <w:i w:val="0"/>
                <w:sz w:val="20"/>
                <w:szCs w:val="20"/>
              </w:rPr>
              <w:t>Submission of Report of the destruction of the PCB contaminated wastes from the destruction facility.  Certification that at the time of disposal, the destruction facility was permitted to destroy hazardous wastes.</w:t>
            </w:r>
          </w:p>
          <w:p w14:paraId="6495AF69" w14:textId="77777777" w:rsidR="00887750" w:rsidRPr="00887750" w:rsidRDefault="00887750" w:rsidP="00887750">
            <w:pPr>
              <w:pStyle w:val="AssignmentHeading4"/>
              <w:numPr>
                <w:ilvl w:val="0"/>
                <w:numId w:val="43"/>
              </w:numPr>
              <w:spacing w:before="0" w:after="0"/>
              <w:ind w:left="270" w:hanging="270"/>
              <w:rPr>
                <w:rFonts w:asciiTheme="majorHAnsi" w:hAnsiTheme="majorHAnsi"/>
                <w:i w:val="0"/>
                <w:sz w:val="20"/>
                <w:szCs w:val="20"/>
              </w:rPr>
            </w:pPr>
            <w:r w:rsidRPr="00887750">
              <w:rPr>
                <w:rFonts w:asciiTheme="majorHAnsi" w:hAnsiTheme="majorHAnsi"/>
                <w:i w:val="0"/>
                <w:sz w:val="20"/>
                <w:szCs w:val="20"/>
              </w:rPr>
              <w:t>Provision of Certificate that the PCB contaminated wastes were destroyed according to the regulations by the destruction facility duly signed and stamped by the state environmental authority.</w:t>
            </w:r>
          </w:p>
          <w:p w14:paraId="5D773F3C" w14:textId="77777777" w:rsidR="00887750" w:rsidRPr="001012FD" w:rsidRDefault="00887750" w:rsidP="00887750">
            <w:pPr>
              <w:pStyle w:val="AssignmentHeading4"/>
              <w:numPr>
                <w:ilvl w:val="0"/>
                <w:numId w:val="43"/>
              </w:numPr>
              <w:spacing w:before="0" w:after="0"/>
              <w:ind w:left="270" w:hanging="270"/>
              <w:rPr>
                <w:rFonts w:asciiTheme="majorHAnsi" w:hAnsiTheme="majorHAnsi"/>
                <w:sz w:val="20"/>
                <w:szCs w:val="20"/>
              </w:rPr>
            </w:pPr>
            <w:r w:rsidRPr="00887750">
              <w:rPr>
                <w:rFonts w:asciiTheme="majorHAnsi" w:hAnsiTheme="majorHAnsi"/>
                <w:i w:val="0"/>
                <w:sz w:val="20"/>
                <w:szCs w:val="20"/>
              </w:rPr>
              <w:t>Submission of Final Report.</w:t>
            </w:r>
          </w:p>
        </w:tc>
        <w:tc>
          <w:tcPr>
            <w:tcW w:w="1441" w:type="dxa"/>
          </w:tcPr>
          <w:p w14:paraId="42C1D6CF" w14:textId="77777777" w:rsidR="00887750" w:rsidRDefault="00887750" w:rsidP="00887750">
            <w:pPr>
              <w:pStyle w:val="Header"/>
              <w:tabs>
                <w:tab w:val="clear" w:pos="4320"/>
                <w:tab w:val="center" w:pos="851"/>
              </w:tabs>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iCs/>
                <w:sz w:val="20"/>
                <w:szCs w:val="20"/>
              </w:rPr>
            </w:pPr>
          </w:p>
          <w:p w14:paraId="215AA043" w14:textId="77777777" w:rsidR="00887750" w:rsidRPr="001012FD" w:rsidRDefault="00887750" w:rsidP="00887750">
            <w:pPr>
              <w:pStyle w:val="Header"/>
              <w:tabs>
                <w:tab w:val="clear" w:pos="4320"/>
                <w:tab w:val="center" w:pos="851"/>
              </w:tabs>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iCs/>
                <w:sz w:val="20"/>
                <w:szCs w:val="20"/>
              </w:rPr>
            </w:pPr>
            <w:r>
              <w:rPr>
                <w:rFonts w:asciiTheme="majorHAnsi" w:hAnsiTheme="majorHAnsi"/>
                <w:spacing w:val="-3"/>
                <w:sz w:val="20"/>
                <w:szCs w:val="20"/>
              </w:rPr>
              <w:t>200,</w:t>
            </w:r>
            <w:r w:rsidRPr="001012FD">
              <w:rPr>
                <w:rFonts w:asciiTheme="majorHAnsi" w:hAnsiTheme="majorHAnsi"/>
                <w:spacing w:val="-3"/>
                <w:sz w:val="20"/>
                <w:szCs w:val="20"/>
              </w:rPr>
              <w:t xml:space="preserve">000 </w:t>
            </w:r>
            <w:r>
              <w:rPr>
                <w:rFonts w:asciiTheme="majorHAnsi" w:hAnsiTheme="majorHAnsi"/>
                <w:spacing w:val="-3"/>
                <w:sz w:val="20"/>
                <w:szCs w:val="20"/>
              </w:rPr>
              <w:t>(20%)</w:t>
            </w:r>
          </w:p>
        </w:tc>
      </w:tr>
    </w:tbl>
    <w:p w14:paraId="4E340506" w14:textId="77777777" w:rsidR="00C61B89" w:rsidRDefault="00C61B89" w:rsidP="006E7146"/>
    <w:p w14:paraId="3CB19584" w14:textId="77777777" w:rsidR="006E7146" w:rsidRDefault="006E7146" w:rsidP="006E7146">
      <w:pPr>
        <w:rPr>
          <w:rFonts w:asciiTheme="majorHAnsi" w:eastAsia="Arial Unicode MS" w:hAnsiTheme="majorHAnsi"/>
          <w:sz w:val="22"/>
          <w:szCs w:val="22"/>
          <w:lang w:eastAsia="ru-RU"/>
        </w:rPr>
      </w:pPr>
      <w:r>
        <w:rPr>
          <w:rFonts w:asciiTheme="majorHAnsi" w:eastAsia="Arial Unicode MS" w:hAnsiTheme="majorHAnsi"/>
          <w:sz w:val="22"/>
          <w:szCs w:val="22"/>
          <w:lang w:eastAsia="ru-RU"/>
        </w:rPr>
        <w:t>U</w:t>
      </w:r>
      <w:r w:rsidRPr="009E2740">
        <w:rPr>
          <w:rFonts w:asciiTheme="majorHAnsi" w:eastAsia="Arial Unicode MS" w:hAnsiTheme="majorHAnsi"/>
          <w:sz w:val="22"/>
          <w:szCs w:val="22"/>
          <w:lang w:eastAsia="ru-RU"/>
        </w:rPr>
        <w:t xml:space="preserve">ltimate disposal costs per ton, </w:t>
      </w:r>
      <w:r>
        <w:rPr>
          <w:rFonts w:asciiTheme="majorHAnsi" w:eastAsia="Arial Unicode MS" w:hAnsiTheme="majorHAnsi"/>
          <w:sz w:val="22"/>
          <w:szCs w:val="22"/>
          <w:lang w:eastAsia="ru-RU"/>
        </w:rPr>
        <w:t>amounted to</w:t>
      </w:r>
      <w:r w:rsidRPr="009E2740">
        <w:rPr>
          <w:rFonts w:asciiTheme="majorHAnsi" w:eastAsia="Arial Unicode MS" w:hAnsiTheme="majorHAnsi"/>
          <w:sz w:val="22"/>
          <w:szCs w:val="22"/>
          <w:lang w:eastAsia="ru-RU"/>
        </w:rPr>
        <w:t xml:space="preserve"> </w:t>
      </w:r>
      <w:r w:rsidR="00C61B89">
        <w:rPr>
          <w:rFonts w:asciiTheme="majorHAnsi" w:eastAsia="Arial Unicode MS" w:hAnsiTheme="majorHAnsi"/>
          <w:b/>
          <w:sz w:val="22"/>
          <w:szCs w:val="22"/>
          <w:lang w:eastAsia="ru-RU"/>
        </w:rPr>
        <w:t>6,666</w:t>
      </w:r>
      <w:r>
        <w:rPr>
          <w:rFonts w:asciiTheme="majorHAnsi" w:eastAsia="Arial Unicode MS" w:hAnsiTheme="majorHAnsi"/>
          <w:b/>
          <w:sz w:val="22"/>
          <w:szCs w:val="22"/>
          <w:lang w:eastAsia="ru-RU"/>
        </w:rPr>
        <w:t xml:space="preserve"> US$</w:t>
      </w:r>
      <w:r w:rsidR="00291FC1">
        <w:rPr>
          <w:rFonts w:asciiTheme="majorHAnsi" w:eastAsia="Arial Unicode MS" w:hAnsiTheme="majorHAnsi"/>
          <w:b/>
          <w:sz w:val="22"/>
          <w:szCs w:val="22"/>
          <w:lang w:eastAsia="ru-RU"/>
        </w:rPr>
        <w:t>/ton</w:t>
      </w:r>
      <w:r w:rsidR="00CA3885">
        <w:rPr>
          <w:rFonts w:asciiTheme="majorHAnsi" w:eastAsia="Arial Unicode MS" w:hAnsiTheme="majorHAnsi"/>
          <w:b/>
          <w:sz w:val="22"/>
          <w:szCs w:val="22"/>
          <w:lang w:eastAsia="ru-RU"/>
        </w:rPr>
        <w:t>ne</w:t>
      </w:r>
      <w:r>
        <w:rPr>
          <w:rFonts w:asciiTheme="majorHAnsi" w:eastAsia="Arial Unicode MS" w:hAnsiTheme="majorHAnsi"/>
          <w:sz w:val="22"/>
          <w:szCs w:val="22"/>
          <w:lang w:eastAsia="ru-RU"/>
        </w:rPr>
        <w:t xml:space="preserve">. </w:t>
      </w:r>
    </w:p>
    <w:p w14:paraId="03C1B6BC" w14:textId="77777777" w:rsidR="006E7146" w:rsidRDefault="006E7146" w:rsidP="006E7146">
      <w:pPr>
        <w:rPr>
          <w:rFonts w:asciiTheme="majorHAnsi" w:eastAsia="Arial Unicode MS" w:hAnsiTheme="majorHAnsi"/>
          <w:sz w:val="22"/>
          <w:szCs w:val="22"/>
          <w:lang w:eastAsia="ru-RU"/>
        </w:rPr>
      </w:pPr>
    </w:p>
    <w:p w14:paraId="398BEC3D" w14:textId="77777777" w:rsidR="0097033F" w:rsidRDefault="00B40756" w:rsidP="0097033F">
      <w:pPr>
        <w:jc w:val="both"/>
        <w:rPr>
          <w:rFonts w:asciiTheme="majorHAnsi" w:eastAsia="Arial Unicode MS" w:hAnsiTheme="majorHAnsi"/>
          <w:sz w:val="22"/>
          <w:szCs w:val="22"/>
          <w:lang w:eastAsia="ru-RU"/>
        </w:rPr>
      </w:pPr>
      <w:r w:rsidRPr="0097033F">
        <w:rPr>
          <w:rFonts w:asciiTheme="majorHAnsi" w:eastAsia="Arial Unicode MS" w:hAnsiTheme="majorHAnsi"/>
          <w:b/>
          <w:sz w:val="22"/>
          <w:szCs w:val="22"/>
          <w:lang w:eastAsia="ru-RU"/>
        </w:rPr>
        <w:t>4.4</w:t>
      </w:r>
      <w:r w:rsidRPr="0097033F">
        <w:rPr>
          <w:rFonts w:asciiTheme="majorHAnsi" w:eastAsia="Arial Unicode MS" w:hAnsiTheme="majorHAnsi"/>
          <w:sz w:val="22"/>
          <w:szCs w:val="22"/>
          <w:lang w:eastAsia="ru-RU"/>
        </w:rPr>
        <w:t xml:space="preserve"> </w:t>
      </w:r>
      <w:r w:rsidR="0097033F">
        <w:rPr>
          <w:rFonts w:asciiTheme="majorHAnsi" w:eastAsia="Arial Unicode MS" w:hAnsiTheme="majorHAnsi"/>
          <w:sz w:val="22"/>
          <w:szCs w:val="22"/>
          <w:lang w:eastAsia="ru-RU"/>
        </w:rPr>
        <w:t xml:space="preserve">The MTE recommended removing this project activity. The main reason for removing this activity was that it was considered beyond the control of the project to implement this project activity. </w:t>
      </w:r>
    </w:p>
    <w:p w14:paraId="47F2C4DD" w14:textId="77777777" w:rsidR="0097033F" w:rsidRDefault="0097033F" w:rsidP="0097033F">
      <w:pPr>
        <w:jc w:val="both"/>
        <w:rPr>
          <w:rFonts w:asciiTheme="majorHAnsi" w:eastAsia="Arial Unicode MS" w:hAnsiTheme="majorHAnsi"/>
          <w:sz w:val="22"/>
          <w:szCs w:val="22"/>
          <w:lang w:eastAsia="ru-RU"/>
        </w:rPr>
      </w:pPr>
    </w:p>
    <w:p w14:paraId="477730EB" w14:textId="77777777" w:rsidR="0097033F" w:rsidRPr="0070403A" w:rsidRDefault="0097033F" w:rsidP="0097033F">
      <w:pPr>
        <w:jc w:val="both"/>
        <w:rPr>
          <w:rFonts w:asciiTheme="majorHAnsi" w:hAnsiTheme="majorHAnsi"/>
          <w:sz w:val="22"/>
          <w:szCs w:val="22"/>
        </w:rPr>
      </w:pPr>
      <w:r w:rsidRPr="0070403A">
        <w:rPr>
          <w:rFonts w:asciiTheme="majorHAnsi" w:eastAsia="Arial Unicode MS" w:hAnsiTheme="majorHAnsi"/>
          <w:sz w:val="22"/>
          <w:szCs w:val="22"/>
          <w:lang w:eastAsia="ru-RU"/>
        </w:rPr>
        <w:t xml:space="preserve">In the period 2007 – 2009 the Government of Kazakhstan provided funding and technical assistance for the disposal of 10,052 PCB capacitors from the </w:t>
      </w:r>
      <w:r w:rsidRPr="0070403A">
        <w:rPr>
          <w:rFonts w:asciiTheme="majorHAnsi" w:hAnsiTheme="majorHAnsi"/>
          <w:sz w:val="22"/>
          <w:szCs w:val="22"/>
        </w:rPr>
        <w:t xml:space="preserve">Darial-U site at </w:t>
      </w:r>
      <w:r w:rsidRPr="0070403A">
        <w:rPr>
          <w:rFonts w:asciiTheme="majorHAnsi" w:eastAsia="Arial Unicode MS" w:hAnsiTheme="majorHAnsi"/>
          <w:sz w:val="22"/>
          <w:szCs w:val="22"/>
          <w:lang w:eastAsia="ru-RU"/>
        </w:rPr>
        <w:t>Envio GmbH in Germany</w:t>
      </w:r>
      <w:r w:rsidRPr="0070403A">
        <w:rPr>
          <w:rFonts w:asciiTheme="majorHAnsi" w:hAnsiTheme="majorHAnsi"/>
          <w:sz w:val="22"/>
          <w:szCs w:val="22"/>
        </w:rPr>
        <w:t xml:space="preserve">. </w:t>
      </w:r>
    </w:p>
    <w:p w14:paraId="429C9105" w14:textId="77777777" w:rsidR="0097033F" w:rsidRPr="0070403A" w:rsidRDefault="0097033F" w:rsidP="0097033F">
      <w:pPr>
        <w:jc w:val="both"/>
        <w:rPr>
          <w:rFonts w:asciiTheme="majorHAnsi" w:hAnsiTheme="majorHAnsi"/>
          <w:sz w:val="22"/>
          <w:szCs w:val="22"/>
        </w:rPr>
      </w:pPr>
    </w:p>
    <w:p w14:paraId="0B744B01" w14:textId="77777777" w:rsidR="0097033F" w:rsidRPr="0070403A" w:rsidRDefault="0097033F" w:rsidP="0097033F">
      <w:pPr>
        <w:jc w:val="both"/>
        <w:rPr>
          <w:rFonts w:asciiTheme="majorHAnsi" w:eastAsia="Arial Unicode MS" w:hAnsiTheme="majorHAnsi"/>
          <w:sz w:val="22"/>
          <w:szCs w:val="22"/>
          <w:lang w:eastAsia="ru-RU"/>
        </w:rPr>
      </w:pPr>
      <w:r w:rsidRPr="0070403A">
        <w:rPr>
          <w:rFonts w:asciiTheme="majorHAnsi" w:hAnsiTheme="majorHAnsi"/>
          <w:sz w:val="22"/>
          <w:szCs w:val="22"/>
        </w:rPr>
        <w:t xml:space="preserve">The UNDP/GEF PCB project was expected to support the disposal of the remaining PCB capacitors at the Darial-U site </w:t>
      </w:r>
      <w:r w:rsidRPr="0070403A">
        <w:rPr>
          <w:rFonts w:asciiTheme="majorHAnsi" w:eastAsia="Arial Unicode MS" w:hAnsiTheme="majorHAnsi"/>
          <w:sz w:val="22"/>
          <w:szCs w:val="22"/>
          <w:lang w:eastAsia="ru-RU"/>
        </w:rPr>
        <w:t>(5,946)</w:t>
      </w:r>
      <w:r w:rsidRPr="0070403A">
        <w:rPr>
          <w:rFonts w:asciiTheme="majorHAnsi" w:hAnsiTheme="majorHAnsi"/>
          <w:sz w:val="22"/>
          <w:szCs w:val="22"/>
        </w:rPr>
        <w:t xml:space="preserve">, using cash co-financing provided by the Government of Kazakhstan. Unfortunately the </w:t>
      </w:r>
      <w:r w:rsidR="00B40756" w:rsidRPr="0070403A">
        <w:rPr>
          <w:rFonts w:asciiTheme="majorHAnsi" w:eastAsia="Arial Unicode MS" w:hAnsiTheme="majorHAnsi"/>
          <w:sz w:val="22"/>
          <w:szCs w:val="22"/>
          <w:lang w:eastAsia="ru-RU"/>
        </w:rPr>
        <w:t xml:space="preserve">funding set-aside for the disposal of the remaining capacitors was no longer available. </w:t>
      </w:r>
      <w:r w:rsidRPr="0070403A">
        <w:rPr>
          <w:rFonts w:asciiTheme="majorHAnsi" w:eastAsia="Arial Unicode MS" w:hAnsiTheme="majorHAnsi"/>
          <w:sz w:val="22"/>
          <w:szCs w:val="22"/>
          <w:lang w:eastAsia="ru-RU"/>
        </w:rPr>
        <w:t xml:space="preserve">As </w:t>
      </w:r>
      <w:r w:rsidR="0070403A" w:rsidRPr="0070403A">
        <w:rPr>
          <w:rFonts w:asciiTheme="majorHAnsi" w:eastAsia="Arial Unicode MS" w:hAnsiTheme="majorHAnsi"/>
          <w:sz w:val="22"/>
          <w:szCs w:val="22"/>
          <w:lang w:eastAsia="ru-RU"/>
        </w:rPr>
        <w:t>such</w:t>
      </w:r>
      <w:r w:rsidRPr="0070403A">
        <w:rPr>
          <w:rFonts w:asciiTheme="majorHAnsi" w:eastAsia="Arial Unicode MS" w:hAnsiTheme="majorHAnsi"/>
          <w:sz w:val="22"/>
          <w:szCs w:val="22"/>
          <w:lang w:eastAsia="ru-RU"/>
        </w:rPr>
        <w:t xml:space="preserve">, the </w:t>
      </w:r>
      <w:r w:rsidR="00B40756" w:rsidRPr="0070403A">
        <w:rPr>
          <w:rFonts w:asciiTheme="majorHAnsi" w:eastAsia="Arial Unicode MS" w:hAnsiTheme="majorHAnsi"/>
          <w:sz w:val="22"/>
          <w:szCs w:val="22"/>
          <w:lang w:eastAsia="ru-RU"/>
        </w:rPr>
        <w:t xml:space="preserve">project was unable to </w:t>
      </w:r>
      <w:r w:rsidRPr="0070403A">
        <w:rPr>
          <w:rFonts w:asciiTheme="majorHAnsi" w:eastAsia="Arial Unicode MS" w:hAnsiTheme="majorHAnsi"/>
          <w:sz w:val="22"/>
          <w:szCs w:val="22"/>
          <w:lang w:eastAsia="ru-RU"/>
        </w:rPr>
        <w:t xml:space="preserve">support this project component, therefore it was recommended (and accepted) to remove this project activity. </w:t>
      </w:r>
      <w:r w:rsidR="00B40756" w:rsidRPr="0070403A">
        <w:rPr>
          <w:rFonts w:asciiTheme="majorHAnsi" w:eastAsia="Arial Unicode MS" w:hAnsiTheme="majorHAnsi"/>
          <w:sz w:val="22"/>
          <w:szCs w:val="22"/>
          <w:lang w:eastAsia="ru-RU"/>
        </w:rPr>
        <w:t xml:space="preserve"> </w:t>
      </w:r>
    </w:p>
    <w:p w14:paraId="076E2535" w14:textId="77777777" w:rsidR="0097033F" w:rsidRDefault="0097033F" w:rsidP="0097033F">
      <w:pPr>
        <w:jc w:val="both"/>
        <w:rPr>
          <w:rFonts w:asciiTheme="majorHAnsi" w:eastAsia="Arial Unicode MS" w:hAnsiTheme="majorHAnsi"/>
          <w:sz w:val="22"/>
          <w:szCs w:val="22"/>
          <w:lang w:eastAsia="ru-RU"/>
        </w:rPr>
      </w:pPr>
    </w:p>
    <w:p w14:paraId="27960C71" w14:textId="77777777" w:rsidR="008D5096" w:rsidRDefault="00B40756" w:rsidP="0097033F">
      <w:pPr>
        <w:jc w:val="both"/>
        <w:rPr>
          <w:rFonts w:asciiTheme="majorHAnsi" w:eastAsia="Arial Unicode MS" w:hAnsiTheme="majorHAnsi"/>
          <w:sz w:val="22"/>
          <w:szCs w:val="22"/>
          <w:lang w:eastAsia="ru-RU"/>
        </w:rPr>
      </w:pPr>
      <w:r w:rsidRPr="0097033F">
        <w:rPr>
          <w:rFonts w:asciiTheme="majorHAnsi" w:eastAsia="Arial Unicode MS" w:hAnsiTheme="majorHAnsi"/>
          <w:sz w:val="22"/>
          <w:szCs w:val="22"/>
          <w:lang w:eastAsia="ru-RU"/>
        </w:rPr>
        <w:t>The remaining capacitors are still at the Darial-U site and their ownership has recently been transferred to Zhasyl Damu Company</w:t>
      </w:r>
      <w:r w:rsidR="00291FC1">
        <w:rPr>
          <w:rFonts w:asciiTheme="majorHAnsi" w:eastAsia="Arial Unicode MS" w:hAnsiTheme="majorHAnsi"/>
          <w:sz w:val="22"/>
          <w:szCs w:val="22"/>
          <w:lang w:eastAsia="ru-RU"/>
        </w:rPr>
        <w:t xml:space="preserve"> operating under the Ministry of Energy</w:t>
      </w:r>
      <w:r w:rsidRPr="0097033F">
        <w:rPr>
          <w:rFonts w:asciiTheme="majorHAnsi" w:eastAsia="Arial Unicode MS" w:hAnsiTheme="majorHAnsi"/>
          <w:sz w:val="22"/>
          <w:szCs w:val="22"/>
          <w:lang w:eastAsia="ru-RU"/>
        </w:rPr>
        <w:t>.</w:t>
      </w:r>
      <w:r w:rsidR="0097033F">
        <w:rPr>
          <w:rFonts w:asciiTheme="majorHAnsi" w:eastAsia="Arial Unicode MS" w:hAnsiTheme="majorHAnsi"/>
          <w:sz w:val="22"/>
          <w:szCs w:val="22"/>
          <w:lang w:eastAsia="ru-RU"/>
        </w:rPr>
        <w:t xml:space="preserve"> The project did support a </w:t>
      </w:r>
      <w:r w:rsidR="0097033F" w:rsidRPr="0097033F">
        <w:rPr>
          <w:rFonts w:asciiTheme="majorHAnsi" w:eastAsia="Arial Unicode MS" w:hAnsiTheme="majorHAnsi"/>
          <w:sz w:val="22"/>
          <w:szCs w:val="22"/>
          <w:lang w:eastAsia="ru-RU"/>
        </w:rPr>
        <w:t>fact-finding</w:t>
      </w:r>
      <w:r w:rsidRPr="0097033F">
        <w:rPr>
          <w:rFonts w:asciiTheme="majorHAnsi" w:eastAsia="Arial Unicode MS" w:hAnsiTheme="majorHAnsi"/>
          <w:sz w:val="22"/>
          <w:szCs w:val="22"/>
          <w:lang w:eastAsia="ru-RU"/>
        </w:rPr>
        <w:t xml:space="preserve"> mission in 2009 </w:t>
      </w:r>
      <w:r w:rsidR="0097033F">
        <w:rPr>
          <w:rFonts w:asciiTheme="majorHAnsi" w:eastAsia="Arial Unicode MS" w:hAnsiTheme="majorHAnsi"/>
          <w:sz w:val="22"/>
          <w:szCs w:val="22"/>
          <w:lang w:eastAsia="ru-RU"/>
        </w:rPr>
        <w:t>and 2014</w:t>
      </w:r>
      <w:r w:rsidR="00291FC1">
        <w:rPr>
          <w:rFonts w:asciiTheme="majorHAnsi" w:eastAsia="Arial Unicode MS" w:hAnsiTheme="majorHAnsi"/>
          <w:sz w:val="22"/>
          <w:szCs w:val="22"/>
          <w:lang w:eastAsia="ru-RU"/>
        </w:rPr>
        <w:t xml:space="preserve">, </w:t>
      </w:r>
      <w:r w:rsidR="0097033F">
        <w:rPr>
          <w:rFonts w:asciiTheme="majorHAnsi" w:eastAsia="Arial Unicode MS" w:hAnsiTheme="majorHAnsi"/>
          <w:sz w:val="22"/>
          <w:szCs w:val="22"/>
          <w:lang w:eastAsia="ru-RU"/>
        </w:rPr>
        <w:t xml:space="preserve">and provides </w:t>
      </w:r>
      <w:r w:rsidR="0097033F" w:rsidRPr="0097033F">
        <w:rPr>
          <w:rFonts w:asciiTheme="majorHAnsi" w:eastAsia="Arial Unicode MS" w:hAnsiTheme="majorHAnsi"/>
          <w:sz w:val="22"/>
          <w:szCs w:val="22"/>
          <w:lang w:eastAsia="ru-RU"/>
        </w:rPr>
        <w:t>Zhasyl Damu Company</w:t>
      </w:r>
      <w:r w:rsidRPr="0097033F">
        <w:rPr>
          <w:rFonts w:asciiTheme="majorHAnsi" w:eastAsia="Arial Unicode MS" w:hAnsiTheme="majorHAnsi"/>
          <w:sz w:val="22"/>
          <w:szCs w:val="22"/>
          <w:lang w:eastAsia="ru-RU"/>
        </w:rPr>
        <w:t xml:space="preserve"> </w:t>
      </w:r>
      <w:r w:rsidR="004B7071">
        <w:rPr>
          <w:rFonts w:asciiTheme="majorHAnsi" w:eastAsia="Arial Unicode MS" w:hAnsiTheme="majorHAnsi"/>
          <w:sz w:val="22"/>
          <w:szCs w:val="22"/>
          <w:lang w:eastAsia="ru-RU"/>
        </w:rPr>
        <w:t>with advic</w:t>
      </w:r>
      <w:r w:rsidR="0097033F">
        <w:rPr>
          <w:rFonts w:asciiTheme="majorHAnsi" w:eastAsia="Arial Unicode MS" w:hAnsiTheme="majorHAnsi"/>
          <w:sz w:val="22"/>
          <w:szCs w:val="22"/>
          <w:lang w:eastAsia="ru-RU"/>
        </w:rPr>
        <w:t xml:space="preserve">e upon request. </w:t>
      </w:r>
    </w:p>
    <w:p w14:paraId="426808A4" w14:textId="77777777" w:rsidR="00DE44C0" w:rsidRDefault="00DE44C0" w:rsidP="0097033F">
      <w:pPr>
        <w:jc w:val="both"/>
        <w:rPr>
          <w:rFonts w:asciiTheme="majorHAnsi" w:eastAsia="Arial Unicode MS" w:hAnsiTheme="majorHAnsi"/>
          <w:sz w:val="22"/>
          <w:szCs w:val="22"/>
          <w:lang w:eastAsia="ru-RU"/>
        </w:rPr>
      </w:pPr>
    </w:p>
    <w:p w14:paraId="2C206142" w14:textId="77777777" w:rsidR="00521B60" w:rsidRDefault="00521B60" w:rsidP="00521B60">
      <w:pPr>
        <w:jc w:val="both"/>
        <w:rPr>
          <w:rFonts w:asciiTheme="majorHAnsi" w:eastAsia="Arial Unicode MS" w:hAnsiTheme="majorHAnsi"/>
          <w:b/>
          <w:sz w:val="22"/>
          <w:szCs w:val="22"/>
          <w:lang w:eastAsia="ru-RU"/>
        </w:rPr>
      </w:pPr>
      <w:r>
        <w:rPr>
          <w:rFonts w:asciiTheme="majorHAnsi" w:eastAsia="Arial Unicode MS" w:hAnsiTheme="majorHAnsi"/>
          <w:b/>
          <w:sz w:val="22"/>
          <w:szCs w:val="22"/>
          <w:lang w:eastAsia="ru-RU"/>
        </w:rPr>
        <w:t>Rating Outcome 4: Satisfactory (S)</w:t>
      </w:r>
    </w:p>
    <w:p w14:paraId="713FE71B" w14:textId="77777777" w:rsidR="00DE44C0" w:rsidRDefault="00521B60" w:rsidP="00521B60">
      <w:pPr>
        <w:jc w:val="both"/>
        <w:rPr>
          <w:rFonts w:asciiTheme="majorHAnsi" w:eastAsia="Arial Unicode MS" w:hAnsiTheme="majorHAnsi"/>
          <w:sz w:val="22"/>
          <w:szCs w:val="22"/>
          <w:lang w:eastAsia="ru-RU"/>
        </w:rPr>
      </w:pPr>
      <w:r w:rsidRPr="00324047">
        <w:rPr>
          <w:rFonts w:asciiTheme="majorHAnsi" w:eastAsia="Arial Unicode MS" w:hAnsiTheme="majorHAnsi"/>
          <w:i/>
          <w:sz w:val="22"/>
          <w:szCs w:val="22"/>
          <w:lang w:eastAsia="ru-RU"/>
        </w:rPr>
        <w:t>Argumentation</w:t>
      </w:r>
      <w:r>
        <w:rPr>
          <w:rFonts w:asciiTheme="majorHAnsi" w:eastAsia="Arial Unicode MS" w:hAnsiTheme="majorHAnsi"/>
          <w:sz w:val="22"/>
          <w:szCs w:val="22"/>
          <w:lang w:eastAsia="ru-RU"/>
        </w:rPr>
        <w:t>:</w:t>
      </w:r>
      <w:r w:rsidR="005D2555">
        <w:rPr>
          <w:rFonts w:asciiTheme="majorHAnsi" w:eastAsia="Arial Unicode MS" w:hAnsiTheme="majorHAnsi"/>
          <w:sz w:val="22"/>
          <w:szCs w:val="22"/>
          <w:lang w:eastAsia="ru-RU"/>
        </w:rPr>
        <w:t xml:space="preserve"> </w:t>
      </w:r>
      <w:r>
        <w:rPr>
          <w:rFonts w:asciiTheme="majorHAnsi" w:eastAsia="Arial Unicode MS" w:hAnsiTheme="majorHAnsi"/>
          <w:sz w:val="22"/>
          <w:szCs w:val="22"/>
          <w:lang w:eastAsia="ru-RU"/>
        </w:rPr>
        <w:t>T</w:t>
      </w:r>
      <w:r w:rsidR="005D2555">
        <w:rPr>
          <w:rFonts w:asciiTheme="majorHAnsi" w:eastAsia="Arial Unicode MS" w:hAnsiTheme="majorHAnsi"/>
          <w:sz w:val="22"/>
          <w:szCs w:val="22"/>
          <w:lang w:eastAsia="ru-RU"/>
        </w:rPr>
        <w:t>he ultimate ta</w:t>
      </w:r>
      <w:r w:rsidR="004B7071">
        <w:rPr>
          <w:rFonts w:asciiTheme="majorHAnsi" w:eastAsia="Arial Unicode MS" w:hAnsiTheme="majorHAnsi"/>
          <w:sz w:val="22"/>
          <w:szCs w:val="22"/>
          <w:lang w:eastAsia="ru-RU"/>
        </w:rPr>
        <w:t>rgets achieved by the project are</w:t>
      </w:r>
      <w:r w:rsidR="005D2555">
        <w:rPr>
          <w:rFonts w:asciiTheme="majorHAnsi" w:eastAsia="Arial Unicode MS" w:hAnsiTheme="majorHAnsi"/>
          <w:sz w:val="22"/>
          <w:szCs w:val="22"/>
          <w:lang w:eastAsia="ru-RU"/>
        </w:rPr>
        <w:t xml:space="preserve"> </w:t>
      </w:r>
      <w:r w:rsidR="005940DC">
        <w:rPr>
          <w:rFonts w:asciiTheme="majorHAnsi" w:eastAsia="Arial Unicode MS" w:hAnsiTheme="majorHAnsi"/>
          <w:sz w:val="22"/>
          <w:szCs w:val="22"/>
          <w:lang w:eastAsia="ru-RU"/>
        </w:rPr>
        <w:t xml:space="preserve">significantly </w:t>
      </w:r>
      <w:r w:rsidR="008E5B10">
        <w:rPr>
          <w:rFonts w:asciiTheme="majorHAnsi" w:eastAsia="Arial Unicode MS" w:hAnsiTheme="majorHAnsi"/>
          <w:sz w:val="22"/>
          <w:szCs w:val="22"/>
          <w:lang w:eastAsia="ru-RU"/>
        </w:rPr>
        <w:t>lower (150 tonnes)</w:t>
      </w:r>
      <w:r w:rsidR="005D2555">
        <w:rPr>
          <w:rFonts w:asciiTheme="majorHAnsi" w:eastAsia="Arial Unicode MS" w:hAnsiTheme="majorHAnsi"/>
          <w:sz w:val="22"/>
          <w:szCs w:val="22"/>
          <w:lang w:eastAsia="ru-RU"/>
        </w:rPr>
        <w:t xml:space="preserve"> </w:t>
      </w:r>
      <w:r w:rsidR="005940DC">
        <w:rPr>
          <w:rFonts w:asciiTheme="majorHAnsi" w:eastAsia="Arial Unicode MS" w:hAnsiTheme="majorHAnsi"/>
          <w:sz w:val="22"/>
          <w:szCs w:val="22"/>
          <w:lang w:eastAsia="ru-RU"/>
        </w:rPr>
        <w:t>than</w:t>
      </w:r>
      <w:r w:rsidR="008E5B10">
        <w:rPr>
          <w:rFonts w:asciiTheme="majorHAnsi" w:eastAsia="Arial Unicode MS" w:hAnsiTheme="majorHAnsi"/>
          <w:sz w:val="22"/>
          <w:szCs w:val="22"/>
          <w:lang w:eastAsia="ru-RU"/>
        </w:rPr>
        <w:t xml:space="preserve"> </w:t>
      </w:r>
      <w:r w:rsidR="005940DC">
        <w:rPr>
          <w:rFonts w:asciiTheme="majorHAnsi" w:eastAsia="Arial Unicode MS" w:hAnsiTheme="majorHAnsi"/>
          <w:sz w:val="22"/>
          <w:szCs w:val="22"/>
          <w:lang w:eastAsia="ru-RU"/>
        </w:rPr>
        <w:t xml:space="preserve">the </w:t>
      </w:r>
      <w:r w:rsidR="008E5B10">
        <w:rPr>
          <w:rFonts w:asciiTheme="majorHAnsi" w:eastAsia="Arial Unicode MS" w:hAnsiTheme="majorHAnsi"/>
          <w:sz w:val="22"/>
          <w:szCs w:val="22"/>
          <w:lang w:eastAsia="ru-RU"/>
        </w:rPr>
        <w:t xml:space="preserve">target initially anticipated by the project (600 tonnes). </w:t>
      </w:r>
      <w:r w:rsidR="005940DC">
        <w:rPr>
          <w:rFonts w:asciiTheme="majorHAnsi" w:eastAsia="Arial Unicode MS" w:hAnsiTheme="majorHAnsi"/>
          <w:sz w:val="22"/>
          <w:szCs w:val="22"/>
          <w:lang w:eastAsia="ru-RU"/>
        </w:rPr>
        <w:t xml:space="preserve">However, the disposal of the 400 tonnes of PCB capacitors from the Darial-U, which was supposed to be achieved making use of cash-co-financing </w:t>
      </w:r>
      <w:r w:rsidR="005940DC">
        <w:rPr>
          <w:rFonts w:asciiTheme="majorHAnsi" w:eastAsia="Arial Unicode MS" w:hAnsiTheme="majorHAnsi"/>
          <w:sz w:val="22"/>
          <w:szCs w:val="22"/>
          <w:lang w:eastAsia="ru-RU"/>
        </w:rPr>
        <w:lastRenderedPageBreak/>
        <w:t xml:space="preserve">provided by the Government, which ultimately did not materialize, was removed from the project after recommendations made by the MTE. The </w:t>
      </w:r>
      <w:r w:rsidR="004B7071">
        <w:rPr>
          <w:rFonts w:asciiTheme="majorHAnsi" w:eastAsia="Arial Unicode MS" w:hAnsiTheme="majorHAnsi"/>
          <w:sz w:val="22"/>
          <w:szCs w:val="22"/>
          <w:lang w:eastAsia="ru-RU"/>
        </w:rPr>
        <w:t>TE team felt</w:t>
      </w:r>
      <w:r w:rsidR="005D2555">
        <w:rPr>
          <w:rFonts w:asciiTheme="majorHAnsi" w:eastAsia="Arial Unicode MS" w:hAnsiTheme="majorHAnsi"/>
          <w:sz w:val="22"/>
          <w:szCs w:val="22"/>
          <w:lang w:eastAsia="ru-RU"/>
        </w:rPr>
        <w:t xml:space="preserve"> that considering the significant challenges faced by the project (extremely high transportation costs, trans-boundary movement challenges and loss of cash co-financing), the project did achieve targets that were feasible. </w:t>
      </w:r>
      <w:r w:rsidR="005940DC">
        <w:rPr>
          <w:rFonts w:asciiTheme="majorHAnsi" w:eastAsia="Arial Unicode MS" w:hAnsiTheme="majorHAnsi"/>
          <w:sz w:val="22"/>
          <w:szCs w:val="22"/>
          <w:lang w:eastAsia="ru-RU"/>
        </w:rPr>
        <w:t xml:space="preserve">The project was also able to put in place a system for the entire life-cycle management for PCB capacitor management, to showcase to holders that management, storage and disposal are feasible, which was one of the main objectives of the project. </w:t>
      </w:r>
    </w:p>
    <w:p w14:paraId="3B91F79C" w14:textId="77777777" w:rsidR="004B7071" w:rsidRDefault="004B7071" w:rsidP="0009250B">
      <w:pPr>
        <w:pStyle w:val="Heading3"/>
      </w:pPr>
    </w:p>
    <w:p w14:paraId="69D4FECD" w14:textId="77777777" w:rsidR="00EC57F1" w:rsidRPr="0096387A" w:rsidRDefault="0009250B" w:rsidP="0009250B">
      <w:pPr>
        <w:pStyle w:val="Heading3"/>
        <w:rPr>
          <w:b/>
        </w:rPr>
      </w:pPr>
      <w:bookmarkStart w:id="99" w:name="_Toc283849573"/>
      <w:bookmarkStart w:id="100" w:name="_Toc303946913"/>
      <w:r>
        <w:t xml:space="preserve">3.3.1 </w:t>
      </w:r>
      <w:r w:rsidR="00EC57F1" w:rsidRPr="00073990">
        <w:t>Overall results (attainment of objectives</w:t>
      </w:r>
      <w:r w:rsidR="00EC57F1" w:rsidRPr="00A51767">
        <w:t>)</w:t>
      </w:r>
      <w:r w:rsidR="00EC57F1" w:rsidRPr="00073990">
        <w:t xml:space="preserve"> </w:t>
      </w:r>
      <w:r w:rsidR="00EC57F1" w:rsidRPr="0096387A">
        <w:rPr>
          <w:b/>
        </w:rPr>
        <w:t>(</w:t>
      </w:r>
      <w:r w:rsidR="00E4713A" w:rsidRPr="0096387A">
        <w:rPr>
          <w:b/>
        </w:rPr>
        <w:t>S</w:t>
      </w:r>
      <w:r w:rsidR="00EC57F1" w:rsidRPr="0096387A">
        <w:rPr>
          <w:b/>
        </w:rPr>
        <w:t>)</w:t>
      </w:r>
      <w:bookmarkEnd w:id="99"/>
      <w:bookmarkEnd w:id="100"/>
      <w:r w:rsidR="00EC57F1" w:rsidRPr="0096387A">
        <w:rPr>
          <w:b/>
        </w:rPr>
        <w:t xml:space="preserve"> </w:t>
      </w:r>
    </w:p>
    <w:p w14:paraId="2B3FE43A" w14:textId="77777777" w:rsidR="008209AC" w:rsidRDefault="008209AC" w:rsidP="008209AC">
      <w:pPr>
        <w:jc w:val="both"/>
        <w:rPr>
          <w:rFonts w:asciiTheme="majorHAnsi" w:eastAsia="MS Mincho" w:hAnsiTheme="majorHAnsi"/>
          <w:sz w:val="22"/>
          <w:szCs w:val="22"/>
        </w:rPr>
      </w:pPr>
      <w:bookmarkStart w:id="101" w:name="_Toc263502056"/>
      <w:r w:rsidRPr="008209AC">
        <w:rPr>
          <w:rFonts w:asciiTheme="majorHAnsi" w:eastAsia="MS Mincho" w:hAnsiTheme="majorHAnsi"/>
          <w:sz w:val="22"/>
          <w:szCs w:val="22"/>
        </w:rPr>
        <w:t xml:space="preserve">With respect to the attainment of the project’s objective as well as the project’s ultimate objective the TE team is pleased to report that the project’s objective as well as the project’s ultimate objective have been achieved. As such this aspect of the project has been rates as </w:t>
      </w:r>
      <w:r w:rsidR="00D348BE">
        <w:rPr>
          <w:rFonts w:asciiTheme="majorHAnsi" w:eastAsia="MS Mincho" w:hAnsiTheme="majorHAnsi"/>
          <w:b/>
          <w:sz w:val="22"/>
          <w:szCs w:val="22"/>
        </w:rPr>
        <w:t>Satisfactory (</w:t>
      </w:r>
      <w:r w:rsidRPr="008209AC">
        <w:rPr>
          <w:rFonts w:asciiTheme="majorHAnsi" w:eastAsia="MS Mincho" w:hAnsiTheme="majorHAnsi"/>
          <w:b/>
          <w:sz w:val="22"/>
          <w:szCs w:val="22"/>
        </w:rPr>
        <w:t>S)</w:t>
      </w:r>
      <w:r w:rsidRPr="008209AC">
        <w:rPr>
          <w:rFonts w:asciiTheme="majorHAnsi" w:eastAsia="MS Mincho" w:hAnsiTheme="majorHAnsi"/>
          <w:sz w:val="22"/>
          <w:szCs w:val="22"/>
        </w:rPr>
        <w:t xml:space="preserve">. </w:t>
      </w:r>
    </w:p>
    <w:p w14:paraId="4D23522C" w14:textId="77777777" w:rsidR="00D160D9" w:rsidRDefault="00D160D9" w:rsidP="008209AC">
      <w:pPr>
        <w:jc w:val="both"/>
        <w:rPr>
          <w:rFonts w:asciiTheme="majorHAnsi" w:eastAsia="MS Mincho" w:hAnsiTheme="majorHAnsi"/>
          <w:sz w:val="22"/>
          <w:szCs w:val="22"/>
        </w:rPr>
      </w:pPr>
    </w:p>
    <w:p w14:paraId="5F14384D" w14:textId="77777777" w:rsidR="005C0011" w:rsidRPr="00147E3D" w:rsidRDefault="0096387A" w:rsidP="00E701CB">
      <w:pPr>
        <w:rPr>
          <w:rFonts w:asciiTheme="majorHAnsi" w:eastAsia="MS Mincho" w:hAnsiTheme="majorHAnsi"/>
          <w:sz w:val="22"/>
          <w:szCs w:val="22"/>
        </w:rPr>
      </w:pPr>
      <w:bookmarkStart w:id="102" w:name="_Toc263502057"/>
      <w:bookmarkEnd w:id="101"/>
      <w:r w:rsidRPr="006F2742">
        <w:rPr>
          <w:rFonts w:asciiTheme="majorHAnsi" w:eastAsia="MS Mincho" w:hAnsiTheme="majorHAnsi"/>
          <w:sz w:val="22"/>
          <w:szCs w:val="22"/>
        </w:rPr>
        <w:t>In T</w:t>
      </w:r>
      <w:r w:rsidR="00EF7B9B" w:rsidRPr="006F2742">
        <w:rPr>
          <w:rFonts w:asciiTheme="majorHAnsi" w:eastAsia="MS Mincho" w:hAnsiTheme="majorHAnsi"/>
          <w:sz w:val="22"/>
          <w:szCs w:val="22"/>
        </w:rPr>
        <w:t xml:space="preserve">able </w:t>
      </w:r>
      <w:r w:rsidR="00D348BE" w:rsidRPr="006F2742">
        <w:rPr>
          <w:rFonts w:asciiTheme="majorHAnsi" w:eastAsia="MS Mincho" w:hAnsiTheme="majorHAnsi"/>
          <w:sz w:val="22"/>
          <w:szCs w:val="22"/>
        </w:rPr>
        <w:t>21</w:t>
      </w:r>
      <w:r w:rsidR="00EF7B9B" w:rsidRPr="006F2742">
        <w:rPr>
          <w:rFonts w:asciiTheme="majorHAnsi" w:eastAsia="MS Mincho" w:hAnsiTheme="majorHAnsi"/>
          <w:sz w:val="22"/>
          <w:szCs w:val="22"/>
        </w:rPr>
        <w:t xml:space="preserve"> below</w:t>
      </w:r>
      <w:r w:rsidR="00EF7B9B" w:rsidRPr="00147E3D">
        <w:rPr>
          <w:rFonts w:asciiTheme="majorHAnsi" w:eastAsia="MS Mincho" w:hAnsiTheme="majorHAnsi"/>
          <w:sz w:val="22"/>
          <w:szCs w:val="22"/>
        </w:rPr>
        <w:t>, the project’s objectives have been presented as wel</w:t>
      </w:r>
      <w:r w:rsidR="00877BB4" w:rsidRPr="00147E3D">
        <w:rPr>
          <w:rFonts w:asciiTheme="majorHAnsi" w:eastAsia="MS Mincho" w:hAnsiTheme="majorHAnsi"/>
          <w:sz w:val="22"/>
          <w:szCs w:val="22"/>
        </w:rPr>
        <w:t xml:space="preserve">l as information detailing why the evaluators believe that </w:t>
      </w:r>
      <w:r w:rsidR="00EF7B9B" w:rsidRPr="00147E3D">
        <w:rPr>
          <w:rFonts w:asciiTheme="majorHAnsi" w:eastAsia="MS Mincho" w:hAnsiTheme="majorHAnsi"/>
          <w:sz w:val="22"/>
          <w:szCs w:val="22"/>
        </w:rPr>
        <w:t>objective</w:t>
      </w:r>
      <w:r w:rsidR="00877BB4" w:rsidRPr="00147E3D">
        <w:rPr>
          <w:rFonts w:asciiTheme="majorHAnsi" w:eastAsia="MS Mincho" w:hAnsiTheme="majorHAnsi"/>
          <w:sz w:val="22"/>
          <w:szCs w:val="22"/>
        </w:rPr>
        <w:t>s</w:t>
      </w:r>
      <w:r w:rsidR="00EF7B9B" w:rsidRPr="00147E3D">
        <w:rPr>
          <w:rFonts w:asciiTheme="majorHAnsi" w:eastAsia="MS Mincho" w:hAnsiTheme="majorHAnsi"/>
          <w:sz w:val="22"/>
          <w:szCs w:val="22"/>
        </w:rPr>
        <w:t xml:space="preserve"> </w:t>
      </w:r>
      <w:r w:rsidR="00877BB4" w:rsidRPr="00147E3D">
        <w:rPr>
          <w:rFonts w:asciiTheme="majorHAnsi" w:eastAsia="MS Mincho" w:hAnsiTheme="majorHAnsi"/>
          <w:sz w:val="22"/>
          <w:szCs w:val="22"/>
        </w:rPr>
        <w:t>have</w:t>
      </w:r>
      <w:r w:rsidR="00EF7B9B" w:rsidRPr="00147E3D">
        <w:rPr>
          <w:rFonts w:asciiTheme="majorHAnsi" w:eastAsia="MS Mincho" w:hAnsiTheme="majorHAnsi"/>
          <w:sz w:val="22"/>
          <w:szCs w:val="22"/>
        </w:rPr>
        <w:t xml:space="preserve"> been achieved.</w:t>
      </w:r>
      <w:bookmarkEnd w:id="102"/>
      <w:r w:rsidR="00EF7B9B" w:rsidRPr="00147E3D">
        <w:rPr>
          <w:rFonts w:asciiTheme="majorHAnsi" w:eastAsia="MS Mincho" w:hAnsiTheme="majorHAnsi"/>
          <w:sz w:val="22"/>
          <w:szCs w:val="22"/>
        </w:rPr>
        <w:t xml:space="preserve"> </w:t>
      </w:r>
    </w:p>
    <w:p w14:paraId="25C0C568" w14:textId="77777777" w:rsidR="00EF7B9B" w:rsidRPr="00147E3D" w:rsidRDefault="00EF7B9B" w:rsidP="00EF7B9B">
      <w:pPr>
        <w:pStyle w:val="Caption"/>
        <w:rPr>
          <w:rFonts w:ascii="Calibri" w:hAnsi="Calibri"/>
          <w:lang w:val="en-CA"/>
        </w:rPr>
      </w:pPr>
    </w:p>
    <w:p w14:paraId="6F61DBAE" w14:textId="77777777" w:rsidR="00EF7B9B" w:rsidRPr="00147E3D" w:rsidRDefault="00EF7B9B" w:rsidP="00EF7B9B">
      <w:pPr>
        <w:pStyle w:val="Caption"/>
        <w:rPr>
          <w:rFonts w:ascii="Calibri" w:hAnsi="Calibri"/>
          <w:lang w:val="en-CA"/>
        </w:rPr>
      </w:pPr>
      <w:bookmarkStart w:id="103" w:name="_Toc303946961"/>
      <w:r w:rsidRPr="00147E3D">
        <w:rPr>
          <w:rFonts w:ascii="Calibri" w:hAnsi="Calibri"/>
          <w:lang w:val="en-CA"/>
        </w:rPr>
        <w:t xml:space="preserve">Table </w:t>
      </w:r>
      <w:r w:rsidR="00C02332" w:rsidRPr="00147E3D">
        <w:rPr>
          <w:rFonts w:ascii="Calibri" w:hAnsi="Calibri"/>
          <w:lang w:val="en-CA"/>
        </w:rPr>
        <w:fldChar w:fldCharType="begin"/>
      </w:r>
      <w:r w:rsidRPr="00147E3D">
        <w:rPr>
          <w:rFonts w:ascii="Calibri" w:hAnsi="Calibri"/>
          <w:lang w:val="en-CA"/>
        </w:rPr>
        <w:instrText xml:space="preserve"> SEQ Table \* ARABIC </w:instrText>
      </w:r>
      <w:r w:rsidR="00C02332" w:rsidRPr="00147E3D">
        <w:rPr>
          <w:rFonts w:ascii="Calibri" w:hAnsi="Calibri"/>
          <w:lang w:val="en-CA"/>
        </w:rPr>
        <w:fldChar w:fldCharType="separate"/>
      </w:r>
      <w:r w:rsidR="00650A40">
        <w:rPr>
          <w:rFonts w:ascii="Calibri" w:hAnsi="Calibri"/>
          <w:noProof/>
          <w:lang w:val="en-CA"/>
        </w:rPr>
        <w:t>21</w:t>
      </w:r>
      <w:r w:rsidR="00C02332" w:rsidRPr="00147E3D">
        <w:rPr>
          <w:rFonts w:ascii="Calibri" w:hAnsi="Calibri"/>
          <w:lang w:val="en-CA"/>
        </w:rPr>
        <w:fldChar w:fldCharType="end"/>
      </w:r>
      <w:r w:rsidRPr="00147E3D">
        <w:rPr>
          <w:rFonts w:ascii="Calibri" w:hAnsi="Calibri"/>
          <w:lang w:val="en-CA"/>
        </w:rPr>
        <w:t xml:space="preserve">: </w:t>
      </w:r>
      <w:r w:rsidRPr="00147E3D">
        <w:rPr>
          <w:rFonts w:ascii="Calibri" w:hAnsi="Calibri"/>
          <w:b w:val="0"/>
          <w:bCs w:val="0"/>
        </w:rPr>
        <w:t>Project Objectives and Proof of their Attainment</w:t>
      </w:r>
      <w:bookmarkEnd w:id="103"/>
      <w:r w:rsidRPr="00147E3D">
        <w:rPr>
          <w:rFonts w:ascii="Calibri" w:hAnsi="Calibri"/>
          <w:b w:val="0"/>
          <w:bCs w:val="0"/>
        </w:rPr>
        <w:t xml:space="preserve"> </w:t>
      </w:r>
    </w:p>
    <w:tbl>
      <w:tblPr>
        <w:tblStyle w:val="LightList-Accent1"/>
        <w:tblW w:w="0" w:type="auto"/>
        <w:tblLayout w:type="fixed"/>
        <w:tblLook w:val="04A0" w:firstRow="1" w:lastRow="0" w:firstColumn="1" w:lastColumn="0" w:noHBand="0" w:noVBand="1"/>
      </w:tblPr>
      <w:tblGrid>
        <w:gridCol w:w="4428"/>
        <w:gridCol w:w="810"/>
        <w:gridCol w:w="3960"/>
      </w:tblGrid>
      <w:tr w:rsidR="00365A91" w:rsidRPr="003C239C" w14:paraId="737E727B" w14:textId="77777777" w:rsidTr="004C2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18358532" w14:textId="77777777" w:rsidR="00365A91" w:rsidRPr="00CF7B94" w:rsidRDefault="00365A91" w:rsidP="00EF7B9B">
            <w:pPr>
              <w:rPr>
                <w:rFonts w:ascii="Calibri" w:eastAsia="MS Mincho" w:hAnsi="Calibri"/>
                <w:b w:val="0"/>
                <w:sz w:val="20"/>
                <w:szCs w:val="20"/>
              </w:rPr>
            </w:pPr>
          </w:p>
        </w:tc>
        <w:tc>
          <w:tcPr>
            <w:tcW w:w="810" w:type="dxa"/>
          </w:tcPr>
          <w:p w14:paraId="584380B1" w14:textId="77777777" w:rsidR="00365A91" w:rsidRPr="00CF7B94" w:rsidRDefault="00365A91" w:rsidP="00EF7B9B">
            <w:pPr>
              <w:cnfStyle w:val="100000000000" w:firstRow="1" w:lastRow="0" w:firstColumn="0" w:lastColumn="0" w:oddVBand="0" w:evenVBand="0" w:oddHBand="0" w:evenHBand="0" w:firstRowFirstColumn="0" w:firstRowLastColumn="0" w:lastRowFirstColumn="0" w:lastRowLastColumn="0"/>
              <w:rPr>
                <w:rFonts w:ascii="Calibri" w:eastAsia="MS Mincho" w:hAnsi="Calibri"/>
                <w:b w:val="0"/>
                <w:sz w:val="20"/>
                <w:szCs w:val="20"/>
              </w:rPr>
            </w:pPr>
            <w:r>
              <w:rPr>
                <w:rFonts w:ascii="Calibri" w:eastAsia="MS Mincho" w:hAnsi="Calibri"/>
                <w:b w:val="0"/>
                <w:sz w:val="20"/>
                <w:szCs w:val="20"/>
              </w:rPr>
              <w:t>Rating</w:t>
            </w:r>
          </w:p>
        </w:tc>
        <w:tc>
          <w:tcPr>
            <w:tcW w:w="3960" w:type="dxa"/>
          </w:tcPr>
          <w:p w14:paraId="30ACE29D" w14:textId="77777777" w:rsidR="00365A91" w:rsidRDefault="00365A91" w:rsidP="00EF7B9B">
            <w:pPr>
              <w:cnfStyle w:val="100000000000" w:firstRow="1" w:lastRow="0" w:firstColumn="0" w:lastColumn="0" w:oddVBand="0" w:evenVBand="0" w:oddHBand="0" w:evenHBand="0" w:firstRowFirstColumn="0" w:firstRowLastColumn="0" w:lastRowFirstColumn="0" w:lastRowLastColumn="0"/>
              <w:rPr>
                <w:rFonts w:ascii="Calibri" w:eastAsia="MS Mincho" w:hAnsi="Calibri"/>
                <w:b w:val="0"/>
                <w:sz w:val="20"/>
                <w:szCs w:val="20"/>
              </w:rPr>
            </w:pPr>
            <w:r>
              <w:rPr>
                <w:rFonts w:ascii="Calibri" w:eastAsia="MS Mincho" w:hAnsi="Calibri"/>
                <w:b w:val="0"/>
                <w:sz w:val="20"/>
                <w:szCs w:val="20"/>
              </w:rPr>
              <w:t>Comments</w:t>
            </w:r>
          </w:p>
        </w:tc>
      </w:tr>
      <w:tr w:rsidR="00365A91" w:rsidRPr="003C239C" w14:paraId="10355A08" w14:textId="77777777" w:rsidTr="004C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54FAC388" w14:textId="77777777" w:rsidR="00365A91" w:rsidRPr="00CF7B94" w:rsidRDefault="00365A91" w:rsidP="00EF7B9B">
            <w:pPr>
              <w:rPr>
                <w:rFonts w:eastAsia="MS Gothic"/>
                <w:b w:val="0"/>
                <w:sz w:val="20"/>
                <w:szCs w:val="20"/>
              </w:rPr>
            </w:pPr>
            <w:r w:rsidRPr="004C2F30">
              <w:rPr>
                <w:rFonts w:ascii="Calibri" w:eastAsia="MS Mincho" w:hAnsi="Calibri"/>
                <w:sz w:val="20"/>
                <w:szCs w:val="20"/>
              </w:rPr>
              <w:t>Project Objective:</w:t>
            </w:r>
            <w:r w:rsidRPr="00CF7B94">
              <w:rPr>
                <w:rFonts w:eastAsia="MS Gothic"/>
                <w:b w:val="0"/>
                <w:sz w:val="20"/>
                <w:szCs w:val="20"/>
              </w:rPr>
              <w:t xml:space="preserve"> </w:t>
            </w:r>
            <w:r w:rsidRPr="004C2F30">
              <w:rPr>
                <w:rFonts w:asciiTheme="majorHAnsi" w:hAnsiTheme="majorHAnsi"/>
                <w:b w:val="0"/>
                <w:sz w:val="20"/>
                <w:szCs w:val="20"/>
              </w:rPr>
              <w:t>Enhance the capacity for the safe manage</w:t>
            </w:r>
            <w:r w:rsidRPr="004C2F30">
              <w:rPr>
                <w:rFonts w:asciiTheme="majorHAnsi" w:hAnsiTheme="majorHAnsi"/>
                <w:b w:val="0"/>
                <w:sz w:val="20"/>
                <w:szCs w:val="20"/>
              </w:rPr>
              <w:softHyphen/>
              <w:t>ment of PCB oil and PCB-containing equipment at all stages of the PCB management cycle in Kazakhstan</w:t>
            </w:r>
            <w:r w:rsidR="0096387A">
              <w:rPr>
                <w:rFonts w:asciiTheme="majorHAnsi" w:hAnsiTheme="majorHAnsi"/>
                <w:b w:val="0"/>
                <w:sz w:val="20"/>
                <w:szCs w:val="20"/>
              </w:rPr>
              <w:t>.</w:t>
            </w:r>
          </w:p>
        </w:tc>
        <w:tc>
          <w:tcPr>
            <w:tcW w:w="810" w:type="dxa"/>
          </w:tcPr>
          <w:p w14:paraId="332C1325" w14:textId="77777777" w:rsidR="00365A91" w:rsidRPr="00CF7B94" w:rsidRDefault="00365A91" w:rsidP="00EF7B9B">
            <w:pPr>
              <w:cnfStyle w:val="000000100000" w:firstRow="0" w:lastRow="0" w:firstColumn="0" w:lastColumn="0" w:oddVBand="0" w:evenVBand="0" w:oddHBand="1" w:evenHBand="0" w:firstRowFirstColumn="0" w:firstRowLastColumn="0" w:lastRowFirstColumn="0" w:lastRowLastColumn="0"/>
              <w:rPr>
                <w:rFonts w:ascii="Calibri" w:eastAsia="MS Mincho" w:hAnsi="Calibri"/>
                <w:b/>
                <w:sz w:val="20"/>
                <w:szCs w:val="20"/>
              </w:rPr>
            </w:pPr>
            <w:r>
              <w:rPr>
                <w:rFonts w:ascii="Calibri" w:eastAsia="MS Mincho" w:hAnsi="Calibri"/>
                <w:b/>
                <w:sz w:val="20"/>
                <w:szCs w:val="20"/>
              </w:rPr>
              <w:t>S</w:t>
            </w:r>
          </w:p>
        </w:tc>
        <w:tc>
          <w:tcPr>
            <w:tcW w:w="3960" w:type="dxa"/>
          </w:tcPr>
          <w:p w14:paraId="3CE74B02" w14:textId="77777777" w:rsidR="00365A91" w:rsidRDefault="00DB260A" w:rsidP="00EF7B9B">
            <w:pPr>
              <w:cnfStyle w:val="000000100000" w:firstRow="0" w:lastRow="0" w:firstColumn="0" w:lastColumn="0" w:oddVBand="0" w:evenVBand="0" w:oddHBand="1" w:evenHBand="0" w:firstRowFirstColumn="0" w:firstRowLastColumn="0" w:lastRowFirstColumn="0" w:lastRowLastColumn="0"/>
              <w:rPr>
                <w:rFonts w:ascii="Calibri" w:eastAsia="MS Mincho" w:hAnsi="Calibri"/>
                <w:b/>
                <w:sz w:val="20"/>
                <w:szCs w:val="20"/>
              </w:rPr>
            </w:pPr>
            <w:r>
              <w:rPr>
                <w:rFonts w:ascii="Calibri" w:eastAsia="MS Mincho" w:hAnsi="Calibri"/>
                <w:b/>
                <w:sz w:val="20"/>
                <w:szCs w:val="20"/>
              </w:rPr>
              <w:t>Achieved</w:t>
            </w:r>
          </w:p>
        </w:tc>
      </w:tr>
      <w:tr w:rsidR="00365A91" w:rsidRPr="003C239C" w14:paraId="6DA80240" w14:textId="77777777" w:rsidTr="004C2F30">
        <w:tc>
          <w:tcPr>
            <w:cnfStyle w:val="001000000000" w:firstRow="0" w:lastRow="0" w:firstColumn="1" w:lastColumn="0" w:oddVBand="0" w:evenVBand="0" w:oddHBand="0" w:evenHBand="0" w:firstRowFirstColumn="0" w:firstRowLastColumn="0" w:lastRowFirstColumn="0" w:lastRowLastColumn="0"/>
            <w:tcW w:w="4428" w:type="dxa"/>
          </w:tcPr>
          <w:p w14:paraId="69CB9143" w14:textId="77777777" w:rsidR="00365A91" w:rsidRPr="004C2F30" w:rsidRDefault="00365A91" w:rsidP="00EF7B9B">
            <w:pPr>
              <w:rPr>
                <w:rFonts w:asciiTheme="majorHAnsi" w:hAnsiTheme="majorHAnsi"/>
                <w:b w:val="0"/>
                <w:sz w:val="20"/>
                <w:szCs w:val="20"/>
              </w:rPr>
            </w:pPr>
            <w:r w:rsidRPr="004C2F30">
              <w:rPr>
                <w:rFonts w:ascii="Calibri" w:eastAsia="MS Mincho" w:hAnsi="Calibri"/>
                <w:sz w:val="20"/>
                <w:szCs w:val="20"/>
              </w:rPr>
              <w:t>OVI 1</w:t>
            </w:r>
            <w:r w:rsidRPr="004C2F30">
              <w:rPr>
                <w:rFonts w:ascii="Calibri" w:eastAsia="MS Mincho" w:hAnsi="Calibri"/>
                <w:b w:val="0"/>
                <w:sz w:val="20"/>
                <w:szCs w:val="20"/>
              </w:rPr>
              <w:t xml:space="preserve">: </w:t>
            </w:r>
            <w:r w:rsidRPr="004C2F30">
              <w:rPr>
                <w:rFonts w:asciiTheme="majorHAnsi" w:hAnsiTheme="majorHAnsi"/>
                <w:b w:val="0"/>
                <w:sz w:val="20"/>
                <w:szCs w:val="20"/>
              </w:rPr>
              <w:t>Clear regulation anchored scheme for PCB management with identified roles and deadlines in Kazakhstan established</w:t>
            </w:r>
            <w:r w:rsidR="0096387A">
              <w:rPr>
                <w:rFonts w:asciiTheme="majorHAnsi" w:hAnsiTheme="majorHAnsi"/>
                <w:b w:val="0"/>
                <w:sz w:val="20"/>
                <w:szCs w:val="20"/>
              </w:rPr>
              <w:t>.</w:t>
            </w:r>
          </w:p>
        </w:tc>
        <w:tc>
          <w:tcPr>
            <w:tcW w:w="810" w:type="dxa"/>
          </w:tcPr>
          <w:p w14:paraId="4190A58F" w14:textId="77777777" w:rsidR="00365A91" w:rsidRDefault="00365A91" w:rsidP="00EF7B9B">
            <w:pPr>
              <w:cnfStyle w:val="000000000000" w:firstRow="0" w:lastRow="0" w:firstColumn="0" w:lastColumn="0" w:oddVBand="0" w:evenVBand="0" w:oddHBand="0" w:evenHBand="0" w:firstRowFirstColumn="0" w:firstRowLastColumn="0" w:lastRowFirstColumn="0" w:lastRowLastColumn="0"/>
              <w:rPr>
                <w:rFonts w:ascii="Calibri" w:eastAsia="MS Mincho" w:hAnsi="Calibri"/>
                <w:b/>
                <w:sz w:val="20"/>
                <w:szCs w:val="20"/>
              </w:rPr>
            </w:pPr>
            <w:r>
              <w:rPr>
                <w:rFonts w:ascii="Calibri" w:eastAsia="MS Mincho" w:hAnsi="Calibri"/>
                <w:b/>
                <w:sz w:val="20"/>
                <w:szCs w:val="20"/>
              </w:rPr>
              <w:t>S</w:t>
            </w:r>
          </w:p>
        </w:tc>
        <w:tc>
          <w:tcPr>
            <w:tcW w:w="3960" w:type="dxa"/>
          </w:tcPr>
          <w:p w14:paraId="652C4034" w14:textId="77777777" w:rsidR="00365A91" w:rsidRDefault="00DB260A" w:rsidP="00EF7B9B">
            <w:pPr>
              <w:cnfStyle w:val="000000000000" w:firstRow="0" w:lastRow="0" w:firstColumn="0" w:lastColumn="0" w:oddVBand="0" w:evenVBand="0" w:oddHBand="0" w:evenHBand="0" w:firstRowFirstColumn="0" w:firstRowLastColumn="0" w:lastRowFirstColumn="0" w:lastRowLastColumn="0"/>
              <w:rPr>
                <w:rFonts w:ascii="Calibri" w:eastAsia="MS Mincho" w:hAnsi="Calibri"/>
                <w:b/>
                <w:sz w:val="20"/>
                <w:szCs w:val="20"/>
              </w:rPr>
            </w:pPr>
            <w:r>
              <w:rPr>
                <w:rFonts w:ascii="Calibri" w:eastAsia="MS Mincho" w:hAnsi="Calibri"/>
                <w:b/>
                <w:sz w:val="20"/>
                <w:szCs w:val="20"/>
              </w:rPr>
              <w:t>Achieved</w:t>
            </w:r>
          </w:p>
        </w:tc>
      </w:tr>
      <w:tr w:rsidR="00365A91" w:rsidRPr="003C239C" w14:paraId="1227225F" w14:textId="77777777" w:rsidTr="004C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616B38A6" w14:textId="77777777" w:rsidR="00365A91" w:rsidRPr="004C2F30" w:rsidRDefault="00365A91" w:rsidP="00EF7B9B">
            <w:pPr>
              <w:rPr>
                <w:rFonts w:asciiTheme="majorHAnsi" w:hAnsiTheme="majorHAnsi"/>
                <w:b w:val="0"/>
                <w:sz w:val="20"/>
                <w:szCs w:val="20"/>
              </w:rPr>
            </w:pPr>
            <w:r w:rsidRPr="004C2F30">
              <w:rPr>
                <w:rFonts w:asciiTheme="majorHAnsi" w:hAnsiTheme="majorHAnsi"/>
                <w:sz w:val="20"/>
                <w:szCs w:val="20"/>
              </w:rPr>
              <w:t>Target 1.1</w:t>
            </w:r>
            <w:r w:rsidRPr="004C2F30">
              <w:rPr>
                <w:rFonts w:asciiTheme="majorHAnsi" w:hAnsiTheme="majorHAnsi"/>
                <w:b w:val="0"/>
                <w:sz w:val="20"/>
                <w:szCs w:val="20"/>
              </w:rPr>
              <w:t>: Environmental Code amend</w:t>
            </w:r>
            <w:r w:rsidRPr="004C2F30">
              <w:rPr>
                <w:rFonts w:asciiTheme="majorHAnsi" w:hAnsiTheme="majorHAnsi"/>
                <w:b w:val="0"/>
                <w:sz w:val="20"/>
                <w:szCs w:val="20"/>
              </w:rPr>
              <w:softHyphen/>
              <w:t>ment and technical specifications adopted. And integrated by environmental authorities.</w:t>
            </w:r>
          </w:p>
        </w:tc>
        <w:tc>
          <w:tcPr>
            <w:tcW w:w="810" w:type="dxa"/>
          </w:tcPr>
          <w:p w14:paraId="69692B9E" w14:textId="77777777" w:rsidR="00365A91" w:rsidRPr="00155929" w:rsidRDefault="00365A91" w:rsidP="00EF7B9B">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S</w:t>
            </w:r>
          </w:p>
        </w:tc>
        <w:tc>
          <w:tcPr>
            <w:tcW w:w="3960" w:type="dxa"/>
          </w:tcPr>
          <w:p w14:paraId="02BB3B26" w14:textId="77777777" w:rsidR="004C2F30" w:rsidRPr="004C2F30" w:rsidRDefault="004C2F30" w:rsidP="00887750">
            <w:pPr>
              <w:pStyle w:val="NoSpacing"/>
              <w:numPr>
                <w:ilvl w:val="0"/>
                <w:numId w:val="38"/>
              </w:numPr>
              <w:ind w:left="162" w:hanging="162"/>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sz w:val="20"/>
                <w:szCs w:val="20"/>
              </w:rPr>
            </w:pPr>
            <w:r w:rsidRPr="004C2F30">
              <w:rPr>
                <w:rFonts w:asciiTheme="majorHAnsi" w:eastAsia="MS Mincho" w:hAnsiTheme="majorHAnsi"/>
                <w:sz w:val="20"/>
                <w:szCs w:val="20"/>
              </w:rPr>
              <w:t>2011 amend</w:t>
            </w:r>
            <w:r>
              <w:rPr>
                <w:rFonts w:asciiTheme="majorHAnsi" w:eastAsia="MS Mincho" w:hAnsiTheme="majorHAnsi"/>
                <w:sz w:val="20"/>
                <w:szCs w:val="20"/>
              </w:rPr>
              <w:t>ments adopted</w:t>
            </w:r>
          </w:p>
          <w:p w14:paraId="63D8BFC0" w14:textId="77777777" w:rsidR="00365A91" w:rsidRPr="004C2F30" w:rsidRDefault="004C2F30" w:rsidP="00887750">
            <w:pPr>
              <w:pStyle w:val="NoSpacing"/>
              <w:numPr>
                <w:ilvl w:val="0"/>
                <w:numId w:val="38"/>
              </w:numPr>
              <w:ind w:left="162" w:hanging="162"/>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sz w:val="20"/>
                <w:szCs w:val="20"/>
              </w:rPr>
            </w:pPr>
            <w:r w:rsidRPr="004C2F30">
              <w:rPr>
                <w:rFonts w:asciiTheme="majorHAnsi" w:eastAsia="MS Mincho" w:hAnsiTheme="majorHAnsi"/>
                <w:sz w:val="20"/>
                <w:szCs w:val="20"/>
              </w:rPr>
              <w:t>2014 amendments expected to be adopted in 2015</w:t>
            </w:r>
          </w:p>
          <w:p w14:paraId="0D410345" w14:textId="77777777" w:rsidR="004C2F30" w:rsidRDefault="004C2F30" w:rsidP="00887750">
            <w:pPr>
              <w:pStyle w:val="NoSpacing"/>
              <w:numPr>
                <w:ilvl w:val="0"/>
                <w:numId w:val="38"/>
              </w:numPr>
              <w:ind w:left="162" w:hanging="162"/>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4C2F30">
              <w:rPr>
                <w:rFonts w:asciiTheme="majorHAnsi" w:eastAsia="MS Mincho" w:hAnsiTheme="majorHAnsi"/>
                <w:sz w:val="20"/>
                <w:szCs w:val="20"/>
              </w:rPr>
              <w:t>Amendme</w:t>
            </w:r>
            <w:r>
              <w:rPr>
                <w:rFonts w:asciiTheme="majorHAnsi" w:eastAsia="MS Mincho" w:hAnsiTheme="majorHAnsi"/>
                <w:sz w:val="20"/>
                <w:szCs w:val="20"/>
              </w:rPr>
              <w:t>nts have been integrated by environmental</w:t>
            </w:r>
            <w:r w:rsidRPr="004C2F30">
              <w:rPr>
                <w:rFonts w:asciiTheme="majorHAnsi" w:eastAsia="MS Mincho" w:hAnsiTheme="majorHAnsi"/>
                <w:sz w:val="20"/>
                <w:szCs w:val="20"/>
              </w:rPr>
              <w:t xml:space="preserve"> authorities</w:t>
            </w:r>
          </w:p>
        </w:tc>
      </w:tr>
      <w:tr w:rsidR="00365A91" w:rsidRPr="003C239C" w14:paraId="76727CF3" w14:textId="77777777" w:rsidTr="004C2F30">
        <w:tc>
          <w:tcPr>
            <w:cnfStyle w:val="001000000000" w:firstRow="0" w:lastRow="0" w:firstColumn="1" w:lastColumn="0" w:oddVBand="0" w:evenVBand="0" w:oddHBand="0" w:evenHBand="0" w:firstRowFirstColumn="0" w:firstRowLastColumn="0" w:lastRowFirstColumn="0" w:lastRowLastColumn="0"/>
            <w:tcW w:w="4428" w:type="dxa"/>
          </w:tcPr>
          <w:p w14:paraId="025E41C0" w14:textId="77777777" w:rsidR="00365A91" w:rsidRPr="004C2F30" w:rsidRDefault="00365A91" w:rsidP="00EF7B9B">
            <w:pPr>
              <w:rPr>
                <w:rFonts w:asciiTheme="majorHAnsi" w:hAnsiTheme="majorHAnsi"/>
                <w:b w:val="0"/>
                <w:sz w:val="20"/>
                <w:szCs w:val="20"/>
              </w:rPr>
            </w:pPr>
            <w:r w:rsidRPr="004C2F30">
              <w:rPr>
                <w:rFonts w:asciiTheme="majorHAnsi" w:hAnsiTheme="majorHAnsi"/>
                <w:sz w:val="20"/>
                <w:szCs w:val="20"/>
              </w:rPr>
              <w:t>Target 1.2</w:t>
            </w:r>
            <w:r w:rsidRPr="004C2F30">
              <w:rPr>
                <w:rFonts w:asciiTheme="majorHAnsi" w:hAnsiTheme="majorHAnsi"/>
                <w:b w:val="0"/>
                <w:sz w:val="20"/>
                <w:szCs w:val="20"/>
              </w:rPr>
              <w:t>: Clear PCB reporting and enforcement set up nationally. PCB holder submitted management plans integrated in environmental inspections.</w:t>
            </w:r>
          </w:p>
        </w:tc>
        <w:tc>
          <w:tcPr>
            <w:tcW w:w="810" w:type="dxa"/>
          </w:tcPr>
          <w:p w14:paraId="750D0ECE" w14:textId="77777777" w:rsidR="00365A91" w:rsidRPr="00155929" w:rsidRDefault="00365A91" w:rsidP="00EF7B9B">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S</w:t>
            </w:r>
          </w:p>
        </w:tc>
        <w:tc>
          <w:tcPr>
            <w:tcW w:w="3960" w:type="dxa"/>
          </w:tcPr>
          <w:p w14:paraId="10FDED8D" w14:textId="77777777" w:rsidR="004C2F30" w:rsidRPr="004C2F30" w:rsidRDefault="004C2F30" w:rsidP="00887750">
            <w:pPr>
              <w:pStyle w:val="NoSpacing"/>
              <w:numPr>
                <w:ilvl w:val="0"/>
                <w:numId w:val="38"/>
              </w:numPr>
              <w:ind w:left="162" w:hanging="162"/>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0"/>
                <w:szCs w:val="20"/>
              </w:rPr>
            </w:pPr>
            <w:r>
              <w:rPr>
                <w:rFonts w:asciiTheme="majorHAnsi" w:eastAsia="MS Mincho" w:hAnsiTheme="majorHAnsi"/>
                <w:sz w:val="20"/>
                <w:szCs w:val="20"/>
              </w:rPr>
              <w:t>Reporting deadlines set up</w:t>
            </w:r>
          </w:p>
          <w:p w14:paraId="788EF63D" w14:textId="77777777" w:rsidR="004C2F30" w:rsidRPr="004C2F30" w:rsidRDefault="004C2F30" w:rsidP="00887750">
            <w:pPr>
              <w:pStyle w:val="NoSpacing"/>
              <w:numPr>
                <w:ilvl w:val="0"/>
                <w:numId w:val="38"/>
              </w:numPr>
              <w:ind w:left="162" w:hanging="162"/>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0"/>
                <w:szCs w:val="20"/>
              </w:rPr>
            </w:pPr>
            <w:r>
              <w:rPr>
                <w:rFonts w:asciiTheme="majorHAnsi" w:eastAsia="MS Mincho" w:hAnsiTheme="majorHAnsi"/>
                <w:sz w:val="20"/>
                <w:szCs w:val="20"/>
              </w:rPr>
              <w:t>Submission of PCB management plans integrat</w:t>
            </w:r>
            <w:r w:rsidR="0096387A">
              <w:rPr>
                <w:rFonts w:asciiTheme="majorHAnsi" w:eastAsia="MS Mincho" w:hAnsiTheme="majorHAnsi"/>
                <w:sz w:val="20"/>
                <w:szCs w:val="20"/>
              </w:rPr>
              <w:t>ed in environmental inspections</w:t>
            </w:r>
          </w:p>
          <w:p w14:paraId="1F896EF5" w14:textId="77777777" w:rsidR="00365A91" w:rsidRDefault="00365A91" w:rsidP="00DB260A">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p>
        </w:tc>
      </w:tr>
      <w:tr w:rsidR="00365A91" w:rsidRPr="003C239C" w14:paraId="60B3141D" w14:textId="77777777" w:rsidTr="004C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21306F37" w14:textId="77777777" w:rsidR="00365A91" w:rsidRPr="004C2F30" w:rsidRDefault="00365A91" w:rsidP="00EF7B9B">
            <w:pPr>
              <w:rPr>
                <w:rFonts w:ascii="Calibri" w:eastAsia="MS Mincho" w:hAnsi="Calibri"/>
                <w:b w:val="0"/>
                <w:sz w:val="20"/>
                <w:szCs w:val="20"/>
              </w:rPr>
            </w:pPr>
            <w:r w:rsidRPr="004C2F30">
              <w:rPr>
                <w:rFonts w:ascii="Calibri" w:eastAsia="MS Mincho" w:hAnsi="Calibri"/>
                <w:sz w:val="20"/>
                <w:szCs w:val="20"/>
              </w:rPr>
              <w:t>OVI 2</w:t>
            </w:r>
            <w:r w:rsidRPr="004C2F30">
              <w:rPr>
                <w:rFonts w:ascii="Calibri" w:eastAsia="MS Mincho" w:hAnsi="Calibri"/>
                <w:b w:val="0"/>
                <w:sz w:val="20"/>
                <w:szCs w:val="20"/>
              </w:rPr>
              <w:t xml:space="preserve">: </w:t>
            </w:r>
            <w:r w:rsidRPr="004C2F30">
              <w:rPr>
                <w:rFonts w:asciiTheme="majorHAnsi" w:hAnsiTheme="majorHAnsi"/>
                <w:b w:val="0"/>
                <w:sz w:val="20"/>
                <w:szCs w:val="20"/>
              </w:rPr>
              <w:t>Site and regional based PCB disposal systems developed and demonstrated from planning to disposal.</w:t>
            </w:r>
          </w:p>
        </w:tc>
        <w:tc>
          <w:tcPr>
            <w:tcW w:w="810" w:type="dxa"/>
          </w:tcPr>
          <w:p w14:paraId="5A274B0C" w14:textId="77777777" w:rsidR="00365A91" w:rsidRDefault="00365A91" w:rsidP="00EF7B9B">
            <w:pPr>
              <w:cnfStyle w:val="000000100000" w:firstRow="0" w:lastRow="0" w:firstColumn="0" w:lastColumn="0" w:oddVBand="0" w:evenVBand="0" w:oddHBand="1" w:evenHBand="0" w:firstRowFirstColumn="0" w:firstRowLastColumn="0" w:lastRowFirstColumn="0" w:lastRowLastColumn="0"/>
              <w:rPr>
                <w:rFonts w:ascii="Calibri" w:eastAsia="MS Mincho" w:hAnsi="Calibri"/>
                <w:b/>
                <w:sz w:val="20"/>
                <w:szCs w:val="20"/>
              </w:rPr>
            </w:pPr>
            <w:r>
              <w:rPr>
                <w:rFonts w:ascii="Calibri" w:eastAsia="MS Mincho" w:hAnsi="Calibri"/>
                <w:b/>
                <w:sz w:val="20"/>
                <w:szCs w:val="20"/>
              </w:rPr>
              <w:t>MS</w:t>
            </w:r>
          </w:p>
        </w:tc>
        <w:tc>
          <w:tcPr>
            <w:tcW w:w="3960" w:type="dxa"/>
          </w:tcPr>
          <w:p w14:paraId="307702CC" w14:textId="77777777" w:rsidR="00365A91" w:rsidRDefault="00DB260A" w:rsidP="00EF7B9B">
            <w:pPr>
              <w:cnfStyle w:val="000000100000" w:firstRow="0" w:lastRow="0" w:firstColumn="0" w:lastColumn="0" w:oddVBand="0" w:evenVBand="0" w:oddHBand="1" w:evenHBand="0" w:firstRowFirstColumn="0" w:firstRowLastColumn="0" w:lastRowFirstColumn="0" w:lastRowLastColumn="0"/>
              <w:rPr>
                <w:rFonts w:ascii="Calibri" w:eastAsia="MS Mincho" w:hAnsi="Calibri"/>
                <w:b/>
                <w:sz w:val="20"/>
                <w:szCs w:val="20"/>
              </w:rPr>
            </w:pPr>
            <w:r>
              <w:rPr>
                <w:rFonts w:ascii="Calibri" w:eastAsia="MS Mincho" w:hAnsi="Calibri"/>
                <w:b/>
                <w:sz w:val="20"/>
                <w:szCs w:val="20"/>
              </w:rPr>
              <w:t>See details below</w:t>
            </w:r>
          </w:p>
        </w:tc>
      </w:tr>
      <w:tr w:rsidR="00365A91" w:rsidRPr="003C239C" w14:paraId="222C573D" w14:textId="77777777" w:rsidTr="004C2F30">
        <w:tc>
          <w:tcPr>
            <w:cnfStyle w:val="001000000000" w:firstRow="0" w:lastRow="0" w:firstColumn="1" w:lastColumn="0" w:oddVBand="0" w:evenVBand="0" w:oddHBand="0" w:evenHBand="0" w:firstRowFirstColumn="0" w:firstRowLastColumn="0" w:lastRowFirstColumn="0" w:lastRowLastColumn="0"/>
            <w:tcW w:w="4428" w:type="dxa"/>
          </w:tcPr>
          <w:p w14:paraId="51178BBA" w14:textId="77777777" w:rsidR="00365A91" w:rsidRPr="004C2F30" w:rsidRDefault="00365A91" w:rsidP="00EF7B9B">
            <w:pPr>
              <w:rPr>
                <w:rFonts w:asciiTheme="majorHAnsi" w:hAnsiTheme="majorHAnsi"/>
                <w:b w:val="0"/>
                <w:sz w:val="20"/>
                <w:szCs w:val="20"/>
              </w:rPr>
            </w:pPr>
            <w:r w:rsidRPr="004C2F30">
              <w:rPr>
                <w:rFonts w:asciiTheme="majorHAnsi" w:hAnsiTheme="majorHAnsi"/>
                <w:sz w:val="20"/>
                <w:szCs w:val="20"/>
              </w:rPr>
              <w:t>Target 2.1</w:t>
            </w:r>
            <w:r w:rsidRPr="004C2F30">
              <w:rPr>
                <w:rFonts w:asciiTheme="majorHAnsi" w:hAnsiTheme="majorHAnsi"/>
                <w:b w:val="0"/>
                <w:sz w:val="20"/>
                <w:szCs w:val="20"/>
              </w:rPr>
              <w:t>: One major PCB capacitors and one major PCB transformer site management demon</w:t>
            </w:r>
            <w:r w:rsidRPr="004C2F30">
              <w:rPr>
                <w:rFonts w:asciiTheme="majorHAnsi" w:hAnsiTheme="majorHAnsi"/>
                <w:b w:val="0"/>
                <w:sz w:val="20"/>
                <w:szCs w:val="20"/>
              </w:rPr>
              <w:softHyphen/>
              <w:t>strated from planning to disposal. Resulting in 1,400 tons PCB waste processed.</w:t>
            </w:r>
          </w:p>
        </w:tc>
        <w:tc>
          <w:tcPr>
            <w:tcW w:w="810" w:type="dxa"/>
          </w:tcPr>
          <w:p w14:paraId="0F584DB1" w14:textId="77777777" w:rsidR="00365A91" w:rsidRPr="00CF7B94" w:rsidRDefault="00365A91" w:rsidP="00EF7B9B">
            <w:pPr>
              <w:cnfStyle w:val="000000000000" w:firstRow="0" w:lastRow="0" w:firstColumn="0" w:lastColumn="0" w:oddVBand="0" w:evenVBand="0" w:oddHBand="0" w:evenHBand="0" w:firstRowFirstColumn="0" w:firstRowLastColumn="0" w:lastRowFirstColumn="0" w:lastRowLastColumn="0"/>
              <w:rPr>
                <w:rFonts w:ascii="Calibri" w:eastAsia="MS Mincho" w:hAnsi="Calibri"/>
                <w:b/>
                <w:sz w:val="20"/>
                <w:szCs w:val="20"/>
              </w:rPr>
            </w:pPr>
            <w:r>
              <w:rPr>
                <w:rFonts w:ascii="Calibri" w:eastAsia="MS Mincho" w:hAnsi="Calibri"/>
                <w:b/>
                <w:sz w:val="20"/>
                <w:szCs w:val="20"/>
              </w:rPr>
              <w:t>MS</w:t>
            </w:r>
          </w:p>
        </w:tc>
        <w:tc>
          <w:tcPr>
            <w:tcW w:w="3960" w:type="dxa"/>
          </w:tcPr>
          <w:p w14:paraId="49A94116" w14:textId="77777777" w:rsidR="00365A91" w:rsidRPr="00DB260A" w:rsidRDefault="00DB260A" w:rsidP="00887750">
            <w:pPr>
              <w:pStyle w:val="NoSpacing"/>
              <w:numPr>
                <w:ilvl w:val="0"/>
                <w:numId w:val="38"/>
              </w:numPr>
              <w:ind w:left="162" w:hanging="162"/>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0"/>
                <w:szCs w:val="20"/>
              </w:rPr>
            </w:pPr>
            <w:r>
              <w:rPr>
                <w:rFonts w:asciiTheme="majorHAnsi" w:eastAsia="MS Mincho" w:hAnsiTheme="majorHAnsi"/>
                <w:sz w:val="20"/>
                <w:szCs w:val="20"/>
              </w:rPr>
              <w:t>M</w:t>
            </w:r>
            <w:r w:rsidR="00442659" w:rsidRPr="00DB260A">
              <w:rPr>
                <w:rFonts w:asciiTheme="majorHAnsi" w:eastAsia="MS Mincho" w:hAnsiTheme="majorHAnsi"/>
                <w:sz w:val="20"/>
                <w:szCs w:val="20"/>
              </w:rPr>
              <w:t xml:space="preserve">ajor </w:t>
            </w:r>
            <w:r w:rsidR="00365A91" w:rsidRPr="00DB260A">
              <w:rPr>
                <w:rFonts w:asciiTheme="majorHAnsi" w:eastAsia="MS Mincho" w:hAnsiTheme="majorHAnsi"/>
                <w:sz w:val="20"/>
                <w:szCs w:val="20"/>
              </w:rPr>
              <w:t xml:space="preserve">transformer sites and </w:t>
            </w:r>
            <w:r w:rsidR="00442659" w:rsidRPr="00DB260A">
              <w:rPr>
                <w:rFonts w:asciiTheme="majorHAnsi" w:eastAsia="MS Mincho" w:hAnsiTheme="majorHAnsi"/>
                <w:sz w:val="20"/>
                <w:szCs w:val="20"/>
              </w:rPr>
              <w:t>6 major capacitors site management demonstrated from planning to disposal</w:t>
            </w:r>
          </w:p>
          <w:p w14:paraId="7D32D543" w14:textId="77777777" w:rsidR="00442659" w:rsidRPr="00DB260A" w:rsidRDefault="00DB260A" w:rsidP="00887750">
            <w:pPr>
              <w:pStyle w:val="NoSpacing"/>
              <w:numPr>
                <w:ilvl w:val="0"/>
                <w:numId w:val="38"/>
              </w:numPr>
              <w:ind w:left="162" w:hanging="162"/>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2"/>
                <w:szCs w:val="22"/>
                <w:lang w:eastAsia="ru-RU"/>
              </w:rPr>
            </w:pPr>
            <w:r w:rsidRPr="00DB260A">
              <w:rPr>
                <w:rFonts w:asciiTheme="majorHAnsi" w:eastAsia="MS Mincho" w:hAnsiTheme="majorHAnsi"/>
                <w:sz w:val="20"/>
                <w:szCs w:val="20"/>
              </w:rPr>
              <w:t>75</w:t>
            </w:r>
            <w:r w:rsidR="00442659" w:rsidRPr="00DB260A">
              <w:rPr>
                <w:rFonts w:asciiTheme="majorHAnsi" w:eastAsia="MS Mincho" w:hAnsiTheme="majorHAnsi"/>
                <w:sz w:val="20"/>
                <w:szCs w:val="20"/>
              </w:rPr>
              <w:t>0</w:t>
            </w:r>
            <w:r w:rsidRPr="00DB260A">
              <w:rPr>
                <w:rFonts w:asciiTheme="majorHAnsi" w:eastAsia="MS Mincho" w:hAnsiTheme="majorHAnsi"/>
                <w:sz w:val="20"/>
                <w:szCs w:val="20"/>
              </w:rPr>
              <w:t xml:space="preserve"> tonnes PCB waste processed</w:t>
            </w:r>
          </w:p>
        </w:tc>
      </w:tr>
      <w:tr w:rsidR="00365A91" w:rsidRPr="003C239C" w14:paraId="5EAEC50B" w14:textId="77777777" w:rsidTr="004C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1A1B8838" w14:textId="77777777" w:rsidR="00365A91" w:rsidRPr="004C2F30" w:rsidRDefault="00365A91" w:rsidP="00EF7B9B">
            <w:pPr>
              <w:rPr>
                <w:rFonts w:ascii="Calibri" w:eastAsia="MS Mincho" w:hAnsi="Calibri"/>
                <w:b w:val="0"/>
                <w:sz w:val="20"/>
                <w:szCs w:val="20"/>
              </w:rPr>
            </w:pPr>
            <w:r w:rsidRPr="004C2F30">
              <w:rPr>
                <w:rFonts w:ascii="Calibri" w:eastAsia="MS Mincho" w:hAnsi="Calibri"/>
                <w:sz w:val="20"/>
                <w:szCs w:val="20"/>
              </w:rPr>
              <w:t>Target 2.2</w:t>
            </w:r>
            <w:r w:rsidRPr="004C2F30">
              <w:rPr>
                <w:rFonts w:ascii="Calibri" w:eastAsia="MS Mincho" w:hAnsi="Calibri"/>
                <w:b w:val="0"/>
                <w:sz w:val="20"/>
                <w:szCs w:val="20"/>
              </w:rPr>
              <w:t xml:space="preserve">: </w:t>
            </w:r>
            <w:r w:rsidRPr="004C2F30">
              <w:rPr>
                <w:rFonts w:asciiTheme="majorHAnsi" w:hAnsiTheme="majorHAnsi"/>
                <w:b w:val="0"/>
                <w:sz w:val="20"/>
                <w:szCs w:val="20"/>
              </w:rPr>
              <w:t>Regionally based PCB col</w:t>
            </w:r>
            <w:r w:rsidRPr="004C2F30">
              <w:rPr>
                <w:rFonts w:asciiTheme="majorHAnsi" w:hAnsiTheme="majorHAnsi"/>
                <w:b w:val="0"/>
                <w:sz w:val="20"/>
                <w:szCs w:val="20"/>
              </w:rPr>
              <w:softHyphen/>
              <w:t>lection/disposal scheme in place with 200 tons PCB waste processed.</w:t>
            </w:r>
          </w:p>
        </w:tc>
        <w:tc>
          <w:tcPr>
            <w:tcW w:w="810" w:type="dxa"/>
          </w:tcPr>
          <w:p w14:paraId="2D4583A4" w14:textId="77777777" w:rsidR="00365A91" w:rsidRPr="00CF7B94" w:rsidRDefault="00365A91" w:rsidP="00EF7B9B">
            <w:pPr>
              <w:cnfStyle w:val="000000100000" w:firstRow="0" w:lastRow="0" w:firstColumn="0" w:lastColumn="0" w:oddVBand="0" w:evenVBand="0" w:oddHBand="1" w:evenHBand="0" w:firstRowFirstColumn="0" w:firstRowLastColumn="0" w:lastRowFirstColumn="0" w:lastRowLastColumn="0"/>
              <w:rPr>
                <w:rFonts w:ascii="Calibri" w:eastAsia="MS Mincho" w:hAnsi="Calibri"/>
                <w:b/>
                <w:sz w:val="20"/>
                <w:szCs w:val="20"/>
              </w:rPr>
            </w:pPr>
            <w:r>
              <w:rPr>
                <w:rFonts w:ascii="Calibri" w:eastAsia="MS Mincho" w:hAnsi="Calibri"/>
                <w:b/>
                <w:sz w:val="20"/>
                <w:szCs w:val="20"/>
              </w:rPr>
              <w:t>S</w:t>
            </w:r>
          </w:p>
        </w:tc>
        <w:tc>
          <w:tcPr>
            <w:tcW w:w="3960" w:type="dxa"/>
          </w:tcPr>
          <w:p w14:paraId="5ED8065D" w14:textId="77777777" w:rsidR="00442659" w:rsidRPr="00DB260A" w:rsidRDefault="00365A91" w:rsidP="00887750">
            <w:pPr>
              <w:pStyle w:val="NoSpacing"/>
              <w:numPr>
                <w:ilvl w:val="0"/>
                <w:numId w:val="38"/>
              </w:numPr>
              <w:ind w:left="162" w:hanging="162"/>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sz w:val="20"/>
                <w:szCs w:val="20"/>
              </w:rPr>
            </w:pPr>
            <w:r w:rsidRPr="00DB260A">
              <w:rPr>
                <w:rFonts w:asciiTheme="majorHAnsi" w:eastAsia="MS Mincho" w:hAnsiTheme="majorHAnsi"/>
                <w:sz w:val="20"/>
                <w:szCs w:val="20"/>
              </w:rPr>
              <w:t xml:space="preserve">150 </w:t>
            </w:r>
            <w:r w:rsidR="0096387A">
              <w:rPr>
                <w:rFonts w:asciiTheme="majorHAnsi" w:eastAsia="MS Mincho" w:hAnsiTheme="majorHAnsi"/>
                <w:sz w:val="20"/>
                <w:szCs w:val="20"/>
              </w:rPr>
              <w:t>tonnes PCB capacitors processed</w:t>
            </w:r>
            <w:r w:rsidRPr="00DB260A">
              <w:rPr>
                <w:rFonts w:asciiTheme="majorHAnsi" w:eastAsia="MS Mincho" w:hAnsiTheme="majorHAnsi"/>
                <w:sz w:val="20"/>
                <w:szCs w:val="20"/>
              </w:rPr>
              <w:t xml:space="preserve"> </w:t>
            </w:r>
          </w:p>
          <w:p w14:paraId="20790B2F" w14:textId="77777777" w:rsidR="00365A91" w:rsidRPr="00365A91" w:rsidRDefault="00442659" w:rsidP="00887750">
            <w:pPr>
              <w:pStyle w:val="NoSpacing"/>
              <w:numPr>
                <w:ilvl w:val="0"/>
                <w:numId w:val="38"/>
              </w:numPr>
              <w:ind w:left="162" w:hanging="162"/>
              <w:cnfStyle w:val="000000100000" w:firstRow="0" w:lastRow="0" w:firstColumn="0" w:lastColumn="0" w:oddVBand="0" w:evenVBand="0" w:oddHBand="1" w:evenHBand="0" w:firstRowFirstColumn="0" w:firstRowLastColumn="0" w:lastRowFirstColumn="0" w:lastRowLastColumn="0"/>
              <w:rPr>
                <w:rFonts w:ascii="Calibri" w:eastAsia="MS Mincho" w:hAnsi="Calibri"/>
                <w:sz w:val="20"/>
                <w:szCs w:val="20"/>
              </w:rPr>
            </w:pPr>
            <w:r w:rsidRPr="00DB260A">
              <w:rPr>
                <w:rFonts w:asciiTheme="majorHAnsi" w:eastAsia="MS Mincho" w:hAnsiTheme="majorHAnsi"/>
                <w:sz w:val="20"/>
                <w:szCs w:val="20"/>
              </w:rPr>
              <w:t>T</w:t>
            </w:r>
            <w:r w:rsidR="00365A91" w:rsidRPr="00DB260A">
              <w:rPr>
                <w:rFonts w:asciiTheme="majorHAnsi" w:eastAsia="MS Mincho" w:hAnsiTheme="majorHAnsi"/>
                <w:sz w:val="20"/>
                <w:szCs w:val="20"/>
              </w:rPr>
              <w:t>he project decided not to establish regional collection/disposal schemes</w:t>
            </w:r>
          </w:p>
        </w:tc>
      </w:tr>
      <w:tr w:rsidR="00365A91" w:rsidRPr="003C239C" w14:paraId="0237CAA9" w14:textId="77777777" w:rsidTr="004C2F30">
        <w:tc>
          <w:tcPr>
            <w:cnfStyle w:val="001000000000" w:firstRow="0" w:lastRow="0" w:firstColumn="1" w:lastColumn="0" w:oddVBand="0" w:evenVBand="0" w:oddHBand="0" w:evenHBand="0" w:firstRowFirstColumn="0" w:firstRowLastColumn="0" w:lastRowFirstColumn="0" w:lastRowLastColumn="0"/>
            <w:tcW w:w="4428" w:type="dxa"/>
          </w:tcPr>
          <w:p w14:paraId="71CA0EF6" w14:textId="77777777" w:rsidR="00365A91" w:rsidRPr="004C2F30" w:rsidRDefault="00365A91" w:rsidP="005C3D7C">
            <w:pPr>
              <w:rPr>
                <w:rFonts w:eastAsia="MS Gothic"/>
                <w:b w:val="0"/>
                <w:sz w:val="20"/>
                <w:szCs w:val="20"/>
              </w:rPr>
            </w:pPr>
          </w:p>
        </w:tc>
        <w:tc>
          <w:tcPr>
            <w:tcW w:w="810" w:type="dxa"/>
          </w:tcPr>
          <w:p w14:paraId="6FACD6A5" w14:textId="77777777" w:rsidR="00365A91" w:rsidRPr="00CF7B94" w:rsidRDefault="00365A91" w:rsidP="005C3D7C">
            <w:pPr>
              <w:cnfStyle w:val="000000000000" w:firstRow="0" w:lastRow="0" w:firstColumn="0" w:lastColumn="0" w:oddVBand="0" w:evenVBand="0" w:oddHBand="0" w:evenHBand="0" w:firstRowFirstColumn="0" w:firstRowLastColumn="0" w:lastRowFirstColumn="0" w:lastRowLastColumn="0"/>
              <w:rPr>
                <w:rFonts w:ascii="Calibri" w:eastAsia="MS Mincho" w:hAnsi="Calibri"/>
                <w:b/>
                <w:sz w:val="20"/>
                <w:szCs w:val="20"/>
              </w:rPr>
            </w:pPr>
          </w:p>
        </w:tc>
        <w:tc>
          <w:tcPr>
            <w:tcW w:w="3960" w:type="dxa"/>
          </w:tcPr>
          <w:p w14:paraId="54B36BB4" w14:textId="77777777" w:rsidR="00365A91" w:rsidRPr="00CF7B94" w:rsidRDefault="00365A91" w:rsidP="005C3D7C">
            <w:pPr>
              <w:cnfStyle w:val="000000000000" w:firstRow="0" w:lastRow="0" w:firstColumn="0" w:lastColumn="0" w:oddVBand="0" w:evenVBand="0" w:oddHBand="0" w:evenHBand="0" w:firstRowFirstColumn="0" w:firstRowLastColumn="0" w:lastRowFirstColumn="0" w:lastRowLastColumn="0"/>
              <w:rPr>
                <w:rFonts w:ascii="Calibri" w:eastAsia="MS Mincho" w:hAnsi="Calibri"/>
                <w:b/>
                <w:sz w:val="20"/>
                <w:szCs w:val="20"/>
              </w:rPr>
            </w:pPr>
          </w:p>
        </w:tc>
      </w:tr>
      <w:tr w:rsidR="00365A91" w:rsidRPr="003C239C" w14:paraId="39A74875" w14:textId="77777777" w:rsidTr="004C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316668F2" w14:textId="77777777" w:rsidR="00365A91" w:rsidRPr="004C2F30" w:rsidRDefault="00365A91" w:rsidP="00D160D9">
            <w:pPr>
              <w:jc w:val="both"/>
              <w:rPr>
                <w:rFonts w:asciiTheme="majorHAnsi" w:hAnsiTheme="majorHAnsi"/>
                <w:b w:val="0"/>
                <w:sz w:val="20"/>
                <w:szCs w:val="20"/>
              </w:rPr>
            </w:pPr>
            <w:r w:rsidRPr="004C2F30">
              <w:rPr>
                <w:rFonts w:ascii="Calibri" w:eastAsia="MS Mincho" w:hAnsi="Calibri"/>
                <w:sz w:val="20"/>
                <w:szCs w:val="20"/>
              </w:rPr>
              <w:t>Ultimate Project Objective</w:t>
            </w:r>
            <w:r w:rsidRPr="004C2F30">
              <w:rPr>
                <w:rFonts w:ascii="Calibri" w:eastAsia="MS Mincho" w:hAnsi="Calibri"/>
                <w:b w:val="0"/>
                <w:sz w:val="20"/>
                <w:szCs w:val="20"/>
              </w:rPr>
              <w:t>:</w:t>
            </w:r>
            <w:r w:rsidRPr="004C2F30">
              <w:rPr>
                <w:rFonts w:eastAsia="MS Gothic"/>
                <w:b w:val="0"/>
                <w:sz w:val="20"/>
                <w:szCs w:val="20"/>
              </w:rPr>
              <w:t xml:space="preserve"> </w:t>
            </w:r>
            <w:r w:rsidRPr="004C2F30">
              <w:rPr>
                <w:rFonts w:asciiTheme="majorHAnsi" w:hAnsiTheme="majorHAnsi"/>
                <w:b w:val="0"/>
                <w:sz w:val="20"/>
                <w:szCs w:val="20"/>
              </w:rPr>
              <w:t xml:space="preserve">Ensure minimization of PCB releases and subsequent health and environmental impacts through the development of systematic capacity for the sound management of PCBs in the country. </w:t>
            </w:r>
          </w:p>
        </w:tc>
        <w:tc>
          <w:tcPr>
            <w:tcW w:w="810" w:type="dxa"/>
          </w:tcPr>
          <w:p w14:paraId="40D4E48F" w14:textId="77777777" w:rsidR="00365A91" w:rsidRPr="00CF7B94" w:rsidRDefault="00DB260A" w:rsidP="00D160D9">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b/>
                <w:sz w:val="20"/>
                <w:szCs w:val="20"/>
              </w:rPr>
            </w:pPr>
            <w:r>
              <w:rPr>
                <w:rFonts w:ascii="Calibri" w:eastAsia="MS Mincho" w:hAnsi="Calibri"/>
                <w:b/>
                <w:sz w:val="20"/>
                <w:szCs w:val="20"/>
              </w:rPr>
              <w:t>S</w:t>
            </w:r>
          </w:p>
        </w:tc>
        <w:tc>
          <w:tcPr>
            <w:tcW w:w="3960" w:type="dxa"/>
          </w:tcPr>
          <w:p w14:paraId="425107DC" w14:textId="77777777" w:rsidR="00365A91" w:rsidRPr="00CF7B94" w:rsidRDefault="00DB260A" w:rsidP="00D160D9">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b/>
                <w:sz w:val="20"/>
                <w:szCs w:val="20"/>
              </w:rPr>
            </w:pPr>
            <w:r>
              <w:rPr>
                <w:rFonts w:ascii="Calibri" w:eastAsia="MS Mincho" w:hAnsi="Calibri"/>
                <w:b/>
                <w:sz w:val="20"/>
                <w:szCs w:val="20"/>
              </w:rPr>
              <w:t>Achieved</w:t>
            </w:r>
            <w:r w:rsidR="004C2F30">
              <w:rPr>
                <w:rFonts w:ascii="Calibri" w:eastAsia="MS Mincho" w:hAnsi="Calibri"/>
                <w:b/>
                <w:sz w:val="20"/>
                <w:szCs w:val="20"/>
              </w:rPr>
              <w:t xml:space="preserve"> </w:t>
            </w:r>
            <w:r w:rsidR="004C2F30" w:rsidRPr="004C2F30">
              <w:rPr>
                <w:rFonts w:ascii="Calibri" w:eastAsia="MS Mincho" w:hAnsi="Calibri"/>
                <w:sz w:val="20"/>
                <w:szCs w:val="20"/>
              </w:rPr>
              <w:t>(see section 3.3.8)</w:t>
            </w:r>
          </w:p>
        </w:tc>
      </w:tr>
      <w:tr w:rsidR="004C2F30" w:rsidRPr="003C239C" w14:paraId="45E581F9" w14:textId="77777777" w:rsidTr="004C2F30">
        <w:tc>
          <w:tcPr>
            <w:cnfStyle w:val="001000000000" w:firstRow="0" w:lastRow="0" w:firstColumn="1" w:lastColumn="0" w:oddVBand="0" w:evenVBand="0" w:oddHBand="0" w:evenHBand="0" w:firstRowFirstColumn="0" w:firstRowLastColumn="0" w:lastRowFirstColumn="0" w:lastRowLastColumn="0"/>
            <w:tcW w:w="4428" w:type="dxa"/>
          </w:tcPr>
          <w:p w14:paraId="6193798F" w14:textId="77777777" w:rsidR="004C2F30" w:rsidRPr="004C2F30" w:rsidRDefault="004C2F30" w:rsidP="004C2F30">
            <w:pPr>
              <w:jc w:val="right"/>
              <w:rPr>
                <w:rFonts w:ascii="Calibri" w:eastAsia="MS Mincho" w:hAnsi="Calibri"/>
                <w:b w:val="0"/>
                <w:sz w:val="20"/>
                <w:szCs w:val="20"/>
              </w:rPr>
            </w:pPr>
            <w:r w:rsidRPr="004C2F30">
              <w:rPr>
                <w:rFonts w:ascii="Calibri" w:eastAsia="MS Mincho" w:hAnsi="Calibri"/>
                <w:b w:val="0"/>
                <w:sz w:val="20"/>
                <w:szCs w:val="20"/>
              </w:rPr>
              <w:t>Overall Rating</w:t>
            </w:r>
          </w:p>
        </w:tc>
        <w:tc>
          <w:tcPr>
            <w:tcW w:w="810" w:type="dxa"/>
          </w:tcPr>
          <w:p w14:paraId="71AB409B" w14:textId="77777777" w:rsidR="004C2F30" w:rsidRDefault="004C2F30" w:rsidP="00D160D9">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
                <w:sz w:val="20"/>
                <w:szCs w:val="20"/>
              </w:rPr>
            </w:pPr>
            <w:r>
              <w:rPr>
                <w:rFonts w:ascii="Calibri" w:eastAsia="MS Mincho" w:hAnsi="Calibri"/>
                <w:b/>
                <w:sz w:val="20"/>
                <w:szCs w:val="20"/>
              </w:rPr>
              <w:t>S</w:t>
            </w:r>
          </w:p>
        </w:tc>
        <w:tc>
          <w:tcPr>
            <w:tcW w:w="3960" w:type="dxa"/>
          </w:tcPr>
          <w:p w14:paraId="51DA7C75" w14:textId="77777777" w:rsidR="004C2F30" w:rsidRDefault="004C2F30" w:rsidP="00D160D9">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
                <w:sz w:val="20"/>
                <w:szCs w:val="20"/>
              </w:rPr>
            </w:pPr>
          </w:p>
        </w:tc>
      </w:tr>
    </w:tbl>
    <w:p w14:paraId="10B815C3" w14:textId="77777777" w:rsidR="00155929" w:rsidRDefault="00155929" w:rsidP="0009250B">
      <w:pPr>
        <w:pStyle w:val="Subtitle"/>
        <w:rPr>
          <w:color w:val="auto"/>
        </w:rPr>
      </w:pPr>
      <w:bookmarkStart w:id="104" w:name="_Toc263502058"/>
    </w:p>
    <w:p w14:paraId="01278753" w14:textId="77777777" w:rsidR="00A905D9" w:rsidRDefault="00A905D9" w:rsidP="0009250B">
      <w:pPr>
        <w:pStyle w:val="Subtitle"/>
        <w:rPr>
          <w:color w:val="auto"/>
        </w:rPr>
      </w:pPr>
      <w:r>
        <w:rPr>
          <w:color w:val="auto"/>
        </w:rPr>
        <w:br w:type="page"/>
      </w:r>
    </w:p>
    <w:p w14:paraId="647F3871" w14:textId="77777777" w:rsidR="00073990" w:rsidRPr="00CC43D6" w:rsidRDefault="00170263" w:rsidP="0009250B">
      <w:pPr>
        <w:pStyle w:val="Subtitle"/>
        <w:rPr>
          <w:color w:val="auto"/>
        </w:rPr>
      </w:pPr>
      <w:r w:rsidRPr="00CC43D6">
        <w:rPr>
          <w:color w:val="auto"/>
        </w:rPr>
        <w:lastRenderedPageBreak/>
        <w:t>Overall Project Results</w:t>
      </w:r>
      <w:r w:rsidR="00516910" w:rsidRPr="00CC43D6">
        <w:rPr>
          <w:color w:val="auto"/>
        </w:rPr>
        <w:t xml:space="preserve"> </w:t>
      </w:r>
      <w:r w:rsidR="00516910" w:rsidRPr="0096387A">
        <w:rPr>
          <w:rFonts w:ascii="Arial" w:eastAsia="MS Gothic" w:hAnsi="Arial" w:cs="Times New Roman"/>
          <w:b/>
          <w:bCs/>
          <w:i w:val="0"/>
          <w:color w:val="1F497D" w:themeColor="text2"/>
          <w:spacing w:val="0"/>
          <w:sz w:val="22"/>
          <w:szCs w:val="22"/>
        </w:rPr>
        <w:t>(</w:t>
      </w:r>
      <w:r w:rsidR="00CC43D6" w:rsidRPr="0096387A">
        <w:rPr>
          <w:rFonts w:ascii="Arial" w:eastAsia="MS Gothic" w:hAnsi="Arial" w:cs="Times New Roman"/>
          <w:b/>
          <w:bCs/>
          <w:i w:val="0"/>
          <w:color w:val="1F497D" w:themeColor="text2"/>
          <w:spacing w:val="0"/>
          <w:sz w:val="22"/>
          <w:szCs w:val="22"/>
        </w:rPr>
        <w:t>S</w:t>
      </w:r>
      <w:r w:rsidR="00516910" w:rsidRPr="0096387A">
        <w:rPr>
          <w:rFonts w:ascii="Arial" w:eastAsia="MS Gothic" w:hAnsi="Arial" w:cs="Times New Roman"/>
          <w:b/>
          <w:bCs/>
          <w:i w:val="0"/>
          <w:color w:val="1F497D" w:themeColor="text2"/>
          <w:spacing w:val="0"/>
          <w:sz w:val="22"/>
          <w:szCs w:val="22"/>
        </w:rPr>
        <w:t>)</w:t>
      </w:r>
      <w:bookmarkEnd w:id="104"/>
    </w:p>
    <w:p w14:paraId="7FA53737" w14:textId="77777777" w:rsidR="00147E3D" w:rsidRPr="00CC43D6" w:rsidRDefault="00147E3D" w:rsidP="00516910">
      <w:pPr>
        <w:widowControl/>
        <w:autoSpaceDE/>
        <w:autoSpaceDN/>
        <w:adjustRightInd/>
        <w:jc w:val="both"/>
        <w:rPr>
          <w:rFonts w:ascii="Calibri" w:hAnsi="Calibri"/>
          <w:sz w:val="22"/>
          <w:szCs w:val="22"/>
        </w:rPr>
      </w:pPr>
    </w:p>
    <w:p w14:paraId="0044416E" w14:textId="77777777" w:rsidR="00073990" w:rsidRPr="00CC43D6" w:rsidRDefault="00CC43D6" w:rsidP="00516910">
      <w:pPr>
        <w:widowControl/>
        <w:autoSpaceDE/>
        <w:autoSpaceDN/>
        <w:adjustRightInd/>
        <w:jc w:val="both"/>
        <w:rPr>
          <w:rFonts w:ascii="Calibri" w:hAnsi="Calibri"/>
          <w:sz w:val="22"/>
          <w:szCs w:val="22"/>
        </w:rPr>
      </w:pPr>
      <w:r w:rsidRPr="00CC43D6">
        <w:rPr>
          <w:rFonts w:ascii="Calibri" w:hAnsi="Calibri"/>
          <w:sz w:val="22"/>
          <w:szCs w:val="22"/>
        </w:rPr>
        <w:t>Based on the overage rating for each of the project result by outcome and project-sub-activity (kindly refer to the last column of table 12), t</w:t>
      </w:r>
      <w:r w:rsidR="00073990" w:rsidRPr="00CC43D6">
        <w:rPr>
          <w:rFonts w:ascii="Calibri" w:hAnsi="Calibri"/>
          <w:sz w:val="22"/>
          <w:szCs w:val="22"/>
        </w:rPr>
        <w:t xml:space="preserve">he </w:t>
      </w:r>
      <w:r w:rsidR="00E50D82" w:rsidRPr="00CC43D6">
        <w:rPr>
          <w:rFonts w:ascii="Calibri" w:hAnsi="Calibri"/>
          <w:sz w:val="22"/>
          <w:szCs w:val="22"/>
        </w:rPr>
        <w:t>rating for overall product results has</w:t>
      </w:r>
      <w:r w:rsidR="00E50D82">
        <w:rPr>
          <w:rFonts w:ascii="Calibri" w:hAnsi="Calibri"/>
          <w:sz w:val="22"/>
          <w:szCs w:val="22"/>
        </w:rPr>
        <w:t xml:space="preserve"> been rated</w:t>
      </w:r>
      <w:r w:rsidR="00516910" w:rsidRPr="00CC43D6">
        <w:rPr>
          <w:rFonts w:ascii="Calibri" w:hAnsi="Calibri"/>
          <w:sz w:val="22"/>
          <w:szCs w:val="22"/>
        </w:rPr>
        <w:t xml:space="preserve"> as </w:t>
      </w:r>
      <w:r w:rsidR="00516910" w:rsidRPr="0096387A">
        <w:rPr>
          <w:rFonts w:ascii="Calibri" w:hAnsi="Calibri"/>
          <w:b/>
          <w:sz w:val="22"/>
          <w:szCs w:val="22"/>
        </w:rPr>
        <w:t>Satisfactory (S)</w:t>
      </w:r>
      <w:r w:rsidR="00516910" w:rsidRPr="0096387A">
        <w:rPr>
          <w:rFonts w:ascii="Calibri" w:hAnsi="Calibri"/>
          <w:sz w:val="22"/>
          <w:szCs w:val="22"/>
        </w:rPr>
        <w:t>.</w:t>
      </w:r>
      <w:r w:rsidR="00516910" w:rsidRPr="00CC43D6">
        <w:rPr>
          <w:rFonts w:ascii="Calibri" w:hAnsi="Calibri"/>
          <w:sz w:val="22"/>
          <w:szCs w:val="22"/>
        </w:rPr>
        <w:t xml:space="preserve"> </w:t>
      </w:r>
    </w:p>
    <w:p w14:paraId="558EC398" w14:textId="77777777" w:rsidR="00073990" w:rsidRPr="003C239C" w:rsidRDefault="00073990" w:rsidP="00073990">
      <w:pPr>
        <w:widowControl/>
        <w:autoSpaceDE/>
        <w:autoSpaceDN/>
        <w:adjustRightInd/>
        <w:rPr>
          <w:rFonts w:ascii="Calibri" w:hAnsi="Calibri"/>
          <w:color w:val="FF0000"/>
          <w:sz w:val="20"/>
          <w:szCs w:val="20"/>
        </w:rPr>
      </w:pPr>
    </w:p>
    <w:p w14:paraId="60F2859F" w14:textId="77777777" w:rsidR="001B064B" w:rsidRDefault="001B064B" w:rsidP="001B064B">
      <w:pPr>
        <w:rPr>
          <w:rFonts w:eastAsia="MS Mincho"/>
          <w:sz w:val="22"/>
          <w:szCs w:val="22"/>
        </w:rPr>
      </w:pPr>
    </w:p>
    <w:p w14:paraId="52FD0019" w14:textId="77777777" w:rsidR="00E4713A" w:rsidRPr="00A51767" w:rsidRDefault="0009250B" w:rsidP="0009250B">
      <w:pPr>
        <w:pStyle w:val="Heading3"/>
        <w:rPr>
          <w:b/>
        </w:rPr>
      </w:pPr>
      <w:bookmarkStart w:id="105" w:name="_Toc283849574"/>
      <w:bookmarkStart w:id="106" w:name="_Toc303946914"/>
      <w:r>
        <w:t xml:space="preserve">3.3.2 </w:t>
      </w:r>
      <w:r w:rsidR="00E4713A" w:rsidRPr="0009250B">
        <w:t>Relevance</w:t>
      </w:r>
      <w:r w:rsidR="00EB0FF9" w:rsidRPr="0009250B">
        <w:t xml:space="preserve"> </w:t>
      </w:r>
      <w:r w:rsidR="00EB0FF9" w:rsidRPr="00A51767">
        <w:rPr>
          <w:b/>
        </w:rPr>
        <w:t>(</w:t>
      </w:r>
      <w:r w:rsidR="00E4713A" w:rsidRPr="00A51767">
        <w:rPr>
          <w:b/>
        </w:rPr>
        <w:t>S)</w:t>
      </w:r>
      <w:bookmarkEnd w:id="105"/>
      <w:bookmarkEnd w:id="106"/>
    </w:p>
    <w:p w14:paraId="4EF9A908" w14:textId="77777777" w:rsidR="00CF47AB" w:rsidRPr="00CF47AB" w:rsidRDefault="00CF47AB" w:rsidP="00CF47AB"/>
    <w:p w14:paraId="5AD66B9A" w14:textId="77777777" w:rsidR="008A0724" w:rsidRDefault="00501C62" w:rsidP="007F3216">
      <w:pPr>
        <w:jc w:val="both"/>
        <w:rPr>
          <w:rFonts w:ascii="Calibri" w:eastAsia="MS Mincho" w:hAnsi="Calibri"/>
          <w:i/>
          <w:sz w:val="22"/>
          <w:szCs w:val="22"/>
        </w:rPr>
      </w:pPr>
      <w:r>
        <w:rPr>
          <w:noProof/>
        </w:rPr>
        <mc:AlternateContent>
          <mc:Choice Requires="wps">
            <w:drawing>
              <wp:inline distT="0" distB="0" distL="0" distR="0" wp14:anchorId="354ECACC" wp14:editId="2AC6CE79">
                <wp:extent cx="5486400" cy="432435"/>
                <wp:effectExtent l="13335" t="10795" r="8890" b="13970"/>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950" cy="44196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CF19D2" w14:textId="77777777" w:rsidR="00821E16" w:rsidRPr="00F04200" w:rsidRDefault="00821E16" w:rsidP="00EB0FF9">
                            <w:pPr>
                              <w:jc w:val="both"/>
                              <w:rPr>
                                <w:rFonts w:ascii="Calibri" w:eastAsia="MS Mincho" w:hAnsi="Calibri"/>
                                <w:i/>
                                <w:sz w:val="22"/>
                                <w:szCs w:val="22"/>
                              </w:rPr>
                            </w:pPr>
                            <w:r>
                              <w:rPr>
                                <w:rFonts w:ascii="Calibri" w:eastAsia="MS Mincho" w:hAnsi="Calibri"/>
                                <w:i/>
                                <w:sz w:val="22"/>
                                <w:szCs w:val="22"/>
                              </w:rPr>
                              <w:t>Relevance: “</w:t>
                            </w:r>
                            <w:r w:rsidRPr="007F3216">
                              <w:rPr>
                                <w:rFonts w:ascii="Calibri" w:eastAsia="MS Mincho" w:hAnsi="Calibri"/>
                                <w:i/>
                                <w:sz w:val="22"/>
                                <w:szCs w:val="22"/>
                              </w:rPr>
                              <w:t>Extent to which the activity is suited to local and national environmental priorities and policies and to global environmental benefits to which the GEF is dedicated</w:t>
                            </w:r>
                            <w:r>
                              <w:rPr>
                                <w:rFonts w:ascii="Calibri" w:eastAsia="MS Mincho" w:hAnsi="Calibri"/>
                                <w:i/>
                                <w:sz w:val="22"/>
                                <w:szCs w:val="22"/>
                              </w:rPr>
                              <w:t>.”</w:t>
                            </w:r>
                          </w:p>
                        </w:txbxContent>
                      </wps:txbx>
                      <wps:bodyPr rot="0" vert="horz" wrap="none" lIns="91440" tIns="45720" rIns="91440" bIns="45720" anchor="t" anchorCtr="0" upright="1">
                        <a:spAutoFit/>
                      </wps:bodyPr>
                    </wps:wsp>
                  </a:graphicData>
                </a:graphic>
              </wp:inline>
            </w:drawing>
          </mc:Choice>
          <mc:Fallback>
            <w:pict>
              <v:shape w14:anchorId="354ECACC" id="Text Box 15" o:spid="_x0000_s1037" type="#_x0000_t202" style="width:6in;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" filled="f" strokecolor="#4f81bd [3204]">
                <v:path arrowok="t"/>
                <v:textbox style="mso-fit-shape-to-text:t">
                  <w:txbxContent>
                    <w:p w14:paraId="0ACF19D2" w14:textId="77777777" w:rsidR="00821E16" w:rsidRPr="00F04200" w:rsidRDefault="00821E16" w:rsidP="00EB0FF9">
                      <w:pPr>
                        <w:jc w:val="both"/>
                        <w:rPr>
                          <w:rFonts w:ascii="Calibri" w:eastAsia="MS Mincho" w:hAnsi="Calibri"/>
                          <w:i/>
                          <w:sz w:val="22"/>
                          <w:szCs w:val="22"/>
                        </w:rPr>
                      </w:pPr>
                      <w:r>
                        <w:rPr>
                          <w:rFonts w:ascii="Calibri" w:eastAsia="MS Mincho" w:hAnsi="Calibri"/>
                          <w:i/>
                          <w:sz w:val="22"/>
                          <w:szCs w:val="22"/>
                        </w:rPr>
                        <w:t>Relevance: “</w:t>
                      </w:r>
                      <w:r w:rsidRPr="007F3216">
                        <w:rPr>
                          <w:rFonts w:ascii="Calibri" w:eastAsia="MS Mincho" w:hAnsi="Calibri"/>
                          <w:i/>
                          <w:sz w:val="22"/>
                          <w:szCs w:val="22"/>
                        </w:rPr>
                        <w:t>Extent to which the activity is suited to local and national environmental priorities and policies and to global environmental benefits to which the GEF is dedicated</w:t>
                      </w:r>
                      <w:r>
                        <w:rPr>
                          <w:rFonts w:ascii="Calibri" w:eastAsia="MS Mincho" w:hAnsi="Calibri"/>
                          <w:i/>
                          <w:sz w:val="22"/>
                          <w:szCs w:val="22"/>
                        </w:rPr>
                        <w:t>.”</w:t>
                      </w:r>
                    </w:p>
                  </w:txbxContent>
                </v:textbox>
                <w10:anchorlock/>
              </v:shape>
            </w:pict>
          </mc:Fallback>
        </mc:AlternateContent>
      </w:r>
    </w:p>
    <w:p w14:paraId="6EEAC8A9" w14:textId="77777777" w:rsidR="0052198D" w:rsidRDefault="0052198D" w:rsidP="0052198D">
      <w:pPr>
        <w:rPr>
          <w:rFonts w:asciiTheme="majorHAnsi" w:hAnsiTheme="majorHAnsi"/>
          <w:color w:val="FF0000"/>
          <w:sz w:val="22"/>
          <w:szCs w:val="22"/>
        </w:rPr>
      </w:pPr>
    </w:p>
    <w:p w14:paraId="4020F3CE" w14:textId="77777777" w:rsidR="00E36F00" w:rsidRPr="003D285A" w:rsidRDefault="008A0724" w:rsidP="0052198D">
      <w:pPr>
        <w:jc w:val="both"/>
        <w:rPr>
          <w:rFonts w:asciiTheme="majorHAnsi" w:hAnsiTheme="majorHAnsi"/>
          <w:sz w:val="22"/>
          <w:szCs w:val="22"/>
        </w:rPr>
      </w:pPr>
      <w:r w:rsidRPr="003D285A">
        <w:rPr>
          <w:rFonts w:asciiTheme="majorHAnsi" w:hAnsiTheme="majorHAnsi"/>
          <w:sz w:val="22"/>
          <w:szCs w:val="22"/>
        </w:rPr>
        <w:t>The project</w:t>
      </w:r>
      <w:r w:rsidR="0052198D" w:rsidRPr="003D285A">
        <w:rPr>
          <w:rFonts w:asciiTheme="majorHAnsi" w:hAnsiTheme="majorHAnsi"/>
          <w:sz w:val="22"/>
          <w:szCs w:val="22"/>
        </w:rPr>
        <w:t xml:space="preserve"> “</w:t>
      </w:r>
      <w:r w:rsidR="0052198D" w:rsidRPr="003D285A">
        <w:rPr>
          <w:rFonts w:asciiTheme="majorHAnsi" w:hAnsiTheme="majorHAnsi"/>
          <w:i/>
          <w:sz w:val="22"/>
          <w:szCs w:val="22"/>
        </w:rPr>
        <w:t>Design and Execution of a Comprehensive PCB Management Plan for Kazakhstan</w:t>
      </w:r>
      <w:r w:rsidR="0052198D" w:rsidRPr="003D285A">
        <w:rPr>
          <w:rFonts w:asciiTheme="majorHAnsi" w:hAnsiTheme="majorHAnsi"/>
          <w:sz w:val="22"/>
          <w:szCs w:val="22"/>
        </w:rPr>
        <w:t>”</w:t>
      </w:r>
      <w:r w:rsidRPr="003D285A">
        <w:rPr>
          <w:rFonts w:asciiTheme="majorHAnsi" w:hAnsiTheme="majorHAnsi"/>
          <w:sz w:val="22"/>
          <w:szCs w:val="22"/>
        </w:rPr>
        <w:t xml:space="preserve"> is very relevant to the </w:t>
      </w:r>
      <w:r w:rsidR="001F0AEC" w:rsidRPr="003D285A">
        <w:rPr>
          <w:rFonts w:asciiTheme="majorHAnsi" w:hAnsiTheme="majorHAnsi"/>
          <w:sz w:val="22"/>
          <w:szCs w:val="22"/>
        </w:rPr>
        <w:t xml:space="preserve">Objective of the </w:t>
      </w:r>
      <w:r w:rsidRPr="003D285A">
        <w:rPr>
          <w:rFonts w:asciiTheme="majorHAnsi" w:hAnsiTheme="majorHAnsi"/>
          <w:sz w:val="22"/>
          <w:szCs w:val="22"/>
        </w:rPr>
        <w:t>Stockholm Convention</w:t>
      </w:r>
      <w:r w:rsidR="001F0AEC" w:rsidRPr="003D285A">
        <w:rPr>
          <w:rFonts w:asciiTheme="majorHAnsi" w:hAnsiTheme="majorHAnsi"/>
          <w:sz w:val="22"/>
          <w:szCs w:val="22"/>
        </w:rPr>
        <w:t>: “</w:t>
      </w:r>
      <w:r w:rsidR="001F0AEC" w:rsidRPr="003D285A">
        <w:rPr>
          <w:rFonts w:asciiTheme="majorHAnsi" w:hAnsiTheme="majorHAnsi"/>
          <w:i/>
          <w:sz w:val="22"/>
          <w:szCs w:val="22"/>
        </w:rPr>
        <w:t>to protect human health and the environment from persistent organic pollutants</w:t>
      </w:r>
      <w:r w:rsidR="001F0AEC" w:rsidRPr="003D285A">
        <w:rPr>
          <w:rFonts w:asciiTheme="majorHAnsi" w:hAnsiTheme="majorHAnsi"/>
          <w:sz w:val="22"/>
          <w:szCs w:val="22"/>
        </w:rPr>
        <w:t>”</w:t>
      </w:r>
      <w:r w:rsidR="00E36F00" w:rsidRPr="003D285A">
        <w:rPr>
          <w:rFonts w:asciiTheme="majorHAnsi" w:hAnsiTheme="majorHAnsi"/>
          <w:sz w:val="22"/>
          <w:szCs w:val="22"/>
        </w:rPr>
        <w:t xml:space="preserve">. </w:t>
      </w:r>
    </w:p>
    <w:p w14:paraId="4B35FBC7" w14:textId="77777777" w:rsidR="004661AA" w:rsidRPr="003D285A" w:rsidRDefault="004661AA" w:rsidP="0052198D">
      <w:pPr>
        <w:jc w:val="both"/>
        <w:rPr>
          <w:rFonts w:asciiTheme="majorHAnsi" w:hAnsiTheme="majorHAnsi"/>
          <w:sz w:val="22"/>
          <w:szCs w:val="22"/>
        </w:rPr>
      </w:pPr>
    </w:p>
    <w:p w14:paraId="7108E83E" w14:textId="77777777" w:rsidR="006F2B7C" w:rsidRPr="003D285A" w:rsidRDefault="00B35794" w:rsidP="006F2B7C">
      <w:pPr>
        <w:jc w:val="both"/>
        <w:rPr>
          <w:rFonts w:asciiTheme="majorHAnsi" w:hAnsiTheme="majorHAnsi"/>
          <w:sz w:val="22"/>
          <w:szCs w:val="22"/>
        </w:rPr>
      </w:pPr>
      <w:r w:rsidRPr="003D285A">
        <w:rPr>
          <w:rFonts w:asciiTheme="majorHAnsi" w:hAnsiTheme="majorHAnsi"/>
          <w:sz w:val="22"/>
          <w:szCs w:val="22"/>
        </w:rPr>
        <w:t>The objective and outcomes of the project contribute</w:t>
      </w:r>
      <w:r w:rsidR="00045978" w:rsidRPr="003D285A">
        <w:rPr>
          <w:rFonts w:asciiTheme="majorHAnsi" w:hAnsiTheme="majorHAnsi"/>
          <w:sz w:val="22"/>
          <w:szCs w:val="22"/>
        </w:rPr>
        <w:t>d</w:t>
      </w:r>
      <w:r w:rsidRPr="003D285A">
        <w:rPr>
          <w:rFonts w:asciiTheme="majorHAnsi" w:hAnsiTheme="majorHAnsi"/>
          <w:sz w:val="22"/>
          <w:szCs w:val="22"/>
        </w:rPr>
        <w:t xml:space="preserve"> towards the Strategic Objective of GEF-4 for Persistent Organic Pollutants focal area (C.31.10) which sets the long term impact of GEF interventions as the protection of human health and environment by assisting countries to reduce and eliminate production, use and releases of POPs, consequently to contribute generally to capacity development for the sound management of chemicals. </w:t>
      </w:r>
    </w:p>
    <w:p w14:paraId="7DC28263" w14:textId="77777777" w:rsidR="006F2B7C" w:rsidRPr="003D285A" w:rsidRDefault="006F2B7C" w:rsidP="006F2B7C">
      <w:pPr>
        <w:jc w:val="both"/>
        <w:rPr>
          <w:rFonts w:asciiTheme="majorHAnsi" w:hAnsiTheme="majorHAnsi"/>
          <w:sz w:val="22"/>
          <w:szCs w:val="22"/>
        </w:rPr>
      </w:pPr>
    </w:p>
    <w:p w14:paraId="2A111783" w14:textId="77777777" w:rsidR="00B35794" w:rsidRPr="003D285A" w:rsidRDefault="00B35794" w:rsidP="006F2B7C">
      <w:pPr>
        <w:jc w:val="both"/>
        <w:rPr>
          <w:rFonts w:asciiTheme="majorHAnsi" w:hAnsiTheme="majorHAnsi"/>
          <w:sz w:val="22"/>
          <w:szCs w:val="22"/>
        </w:rPr>
      </w:pPr>
      <w:r w:rsidRPr="003D285A">
        <w:rPr>
          <w:rFonts w:asciiTheme="majorHAnsi" w:hAnsiTheme="majorHAnsi"/>
          <w:sz w:val="22"/>
          <w:szCs w:val="22"/>
        </w:rPr>
        <w:t>The p</w:t>
      </w:r>
      <w:r w:rsidR="006F2B7C" w:rsidRPr="003D285A">
        <w:rPr>
          <w:rFonts w:asciiTheme="majorHAnsi" w:hAnsiTheme="majorHAnsi"/>
          <w:sz w:val="22"/>
          <w:szCs w:val="22"/>
        </w:rPr>
        <w:t xml:space="preserve">roject outcomes and activities </w:t>
      </w:r>
      <w:r w:rsidRPr="003D285A">
        <w:rPr>
          <w:rFonts w:asciiTheme="majorHAnsi" w:hAnsiTheme="majorHAnsi"/>
          <w:sz w:val="22"/>
          <w:szCs w:val="22"/>
        </w:rPr>
        <w:t>explicitly support</w:t>
      </w:r>
      <w:r w:rsidR="006F2B7C" w:rsidRPr="003D285A">
        <w:rPr>
          <w:rFonts w:asciiTheme="majorHAnsi" w:hAnsiTheme="majorHAnsi"/>
          <w:sz w:val="22"/>
          <w:szCs w:val="22"/>
        </w:rPr>
        <w:t>ed</w:t>
      </w:r>
      <w:r w:rsidRPr="003D285A">
        <w:rPr>
          <w:rFonts w:asciiTheme="majorHAnsi" w:hAnsiTheme="majorHAnsi"/>
          <w:sz w:val="22"/>
          <w:szCs w:val="22"/>
        </w:rPr>
        <w:t xml:space="preserve"> </w:t>
      </w:r>
      <w:r w:rsidR="00045978" w:rsidRPr="003D285A">
        <w:rPr>
          <w:rFonts w:asciiTheme="majorHAnsi" w:hAnsiTheme="majorHAnsi"/>
          <w:sz w:val="22"/>
          <w:szCs w:val="22"/>
        </w:rPr>
        <w:t xml:space="preserve">the GEF-4 </w:t>
      </w:r>
      <w:r w:rsidRPr="003D285A">
        <w:rPr>
          <w:rFonts w:asciiTheme="majorHAnsi" w:hAnsiTheme="majorHAnsi"/>
          <w:i/>
          <w:sz w:val="22"/>
          <w:szCs w:val="22"/>
        </w:rPr>
        <w:t>Strategic Objective 1: Strengthening Capacity for NIP Development and Implementation</w:t>
      </w:r>
      <w:r w:rsidRPr="003D285A">
        <w:rPr>
          <w:rFonts w:asciiTheme="majorHAnsi" w:hAnsiTheme="majorHAnsi"/>
          <w:sz w:val="22"/>
          <w:szCs w:val="22"/>
        </w:rPr>
        <w:t xml:space="preserve">; and </w:t>
      </w:r>
      <w:r w:rsidR="00045978" w:rsidRPr="003D285A">
        <w:rPr>
          <w:rFonts w:asciiTheme="majorHAnsi" w:hAnsiTheme="majorHAnsi"/>
          <w:sz w:val="22"/>
          <w:szCs w:val="22"/>
        </w:rPr>
        <w:t xml:space="preserve">GEF-4 </w:t>
      </w:r>
      <w:r w:rsidRPr="003D285A">
        <w:rPr>
          <w:rFonts w:asciiTheme="majorHAnsi" w:hAnsiTheme="majorHAnsi"/>
          <w:i/>
          <w:sz w:val="22"/>
          <w:szCs w:val="22"/>
        </w:rPr>
        <w:t>Strategic Objective 2: Partnering in Investments for NIP Implementation of POPs Focal Area Strategy for Persistent Organic Pollutants</w:t>
      </w:r>
      <w:r w:rsidRPr="003D285A">
        <w:rPr>
          <w:rFonts w:asciiTheme="majorHAnsi" w:hAnsiTheme="majorHAnsi"/>
          <w:sz w:val="22"/>
          <w:szCs w:val="22"/>
        </w:rPr>
        <w:t xml:space="preserve">. </w:t>
      </w:r>
    </w:p>
    <w:p w14:paraId="6CBFC6B1" w14:textId="77777777" w:rsidR="004661AA" w:rsidRPr="003D285A" w:rsidRDefault="004661AA" w:rsidP="0052198D">
      <w:pPr>
        <w:jc w:val="both"/>
        <w:rPr>
          <w:rFonts w:asciiTheme="majorHAnsi" w:hAnsiTheme="majorHAnsi"/>
          <w:sz w:val="22"/>
          <w:szCs w:val="22"/>
        </w:rPr>
      </w:pPr>
    </w:p>
    <w:p w14:paraId="143666CB" w14:textId="77777777" w:rsidR="001F0AEC" w:rsidRPr="003D285A" w:rsidRDefault="006F2B7C" w:rsidP="0052198D">
      <w:pPr>
        <w:jc w:val="both"/>
        <w:rPr>
          <w:rFonts w:asciiTheme="majorHAnsi" w:hAnsiTheme="majorHAnsi"/>
          <w:sz w:val="22"/>
          <w:szCs w:val="22"/>
        </w:rPr>
      </w:pPr>
      <w:r w:rsidRPr="003D285A">
        <w:rPr>
          <w:rFonts w:asciiTheme="majorHAnsi" w:hAnsiTheme="majorHAnsi"/>
          <w:sz w:val="22"/>
          <w:szCs w:val="22"/>
        </w:rPr>
        <w:t>Furthermore</w:t>
      </w:r>
      <w:r w:rsidR="00E36F00" w:rsidRPr="003D285A">
        <w:rPr>
          <w:rFonts w:asciiTheme="majorHAnsi" w:hAnsiTheme="majorHAnsi"/>
          <w:sz w:val="22"/>
          <w:szCs w:val="22"/>
        </w:rPr>
        <w:t xml:space="preserve">, </w:t>
      </w:r>
      <w:r w:rsidRPr="003D285A">
        <w:rPr>
          <w:rFonts w:asciiTheme="majorHAnsi" w:hAnsiTheme="majorHAnsi"/>
          <w:sz w:val="22"/>
          <w:szCs w:val="22"/>
        </w:rPr>
        <w:t xml:space="preserve">most of the </w:t>
      </w:r>
      <w:r w:rsidR="00E36F00" w:rsidRPr="003D285A">
        <w:rPr>
          <w:rFonts w:asciiTheme="majorHAnsi" w:hAnsiTheme="majorHAnsi"/>
          <w:sz w:val="22"/>
          <w:szCs w:val="22"/>
        </w:rPr>
        <w:t>n</w:t>
      </w:r>
      <w:r w:rsidR="008A0724" w:rsidRPr="003D285A">
        <w:rPr>
          <w:rFonts w:asciiTheme="majorHAnsi" w:hAnsiTheme="majorHAnsi"/>
          <w:sz w:val="22"/>
          <w:szCs w:val="22"/>
        </w:rPr>
        <w:t xml:space="preserve">ational </w:t>
      </w:r>
      <w:r w:rsidR="00E36F00" w:rsidRPr="003D285A">
        <w:rPr>
          <w:rFonts w:asciiTheme="majorHAnsi" w:hAnsiTheme="majorHAnsi"/>
          <w:sz w:val="22"/>
          <w:szCs w:val="22"/>
        </w:rPr>
        <w:t>PCB p</w:t>
      </w:r>
      <w:r w:rsidR="008A0724" w:rsidRPr="003D285A">
        <w:rPr>
          <w:rFonts w:asciiTheme="majorHAnsi" w:hAnsiTheme="majorHAnsi"/>
          <w:sz w:val="22"/>
          <w:szCs w:val="22"/>
        </w:rPr>
        <w:t xml:space="preserve">riorities as taken up in </w:t>
      </w:r>
      <w:r w:rsidR="0052198D" w:rsidRPr="003D285A">
        <w:rPr>
          <w:rFonts w:asciiTheme="majorHAnsi" w:hAnsiTheme="majorHAnsi"/>
          <w:sz w:val="22"/>
          <w:szCs w:val="22"/>
        </w:rPr>
        <w:t>Kazakhstan’s</w:t>
      </w:r>
      <w:r w:rsidR="008A0724" w:rsidRPr="003D285A">
        <w:rPr>
          <w:rFonts w:asciiTheme="majorHAnsi" w:hAnsiTheme="majorHAnsi"/>
          <w:sz w:val="22"/>
          <w:szCs w:val="22"/>
        </w:rPr>
        <w:t xml:space="preserve"> Nat</w:t>
      </w:r>
      <w:r w:rsidR="001F0AEC" w:rsidRPr="003D285A">
        <w:rPr>
          <w:rFonts w:asciiTheme="majorHAnsi" w:hAnsiTheme="majorHAnsi"/>
          <w:sz w:val="22"/>
          <w:szCs w:val="22"/>
        </w:rPr>
        <w:t>ional I</w:t>
      </w:r>
      <w:r w:rsidR="00E36F00" w:rsidRPr="003D285A">
        <w:rPr>
          <w:rFonts w:asciiTheme="majorHAnsi" w:hAnsiTheme="majorHAnsi"/>
          <w:sz w:val="22"/>
          <w:szCs w:val="22"/>
        </w:rPr>
        <w:t>mplementation Plan (NIP)</w:t>
      </w:r>
      <w:r w:rsidRPr="003D285A">
        <w:rPr>
          <w:rFonts w:asciiTheme="majorHAnsi" w:hAnsiTheme="majorHAnsi"/>
          <w:sz w:val="22"/>
          <w:szCs w:val="22"/>
        </w:rPr>
        <w:t xml:space="preserve">, included as </w:t>
      </w:r>
      <w:r w:rsidR="00E36F00" w:rsidRPr="003D285A">
        <w:rPr>
          <w:rFonts w:asciiTheme="majorHAnsi" w:hAnsiTheme="majorHAnsi"/>
          <w:sz w:val="22"/>
          <w:szCs w:val="22"/>
        </w:rPr>
        <w:t xml:space="preserve">PCB activities outlined in the NIP Action Plan, were </w:t>
      </w:r>
      <w:r w:rsidR="0096387A">
        <w:rPr>
          <w:rFonts w:asciiTheme="majorHAnsi" w:hAnsiTheme="majorHAnsi"/>
          <w:sz w:val="22"/>
          <w:szCs w:val="22"/>
        </w:rPr>
        <w:t xml:space="preserve">addressed by the project. In </w:t>
      </w:r>
      <w:r w:rsidR="0096387A" w:rsidRPr="006F2742">
        <w:rPr>
          <w:rFonts w:asciiTheme="majorHAnsi" w:hAnsiTheme="majorHAnsi"/>
          <w:sz w:val="22"/>
          <w:szCs w:val="22"/>
        </w:rPr>
        <w:t>T</w:t>
      </w:r>
      <w:r w:rsidRPr="006F2742">
        <w:rPr>
          <w:rFonts w:asciiTheme="majorHAnsi" w:hAnsiTheme="majorHAnsi"/>
          <w:sz w:val="22"/>
          <w:szCs w:val="22"/>
        </w:rPr>
        <w:t xml:space="preserve">able </w:t>
      </w:r>
      <w:r w:rsidR="0096387A" w:rsidRPr="006F2742">
        <w:rPr>
          <w:rFonts w:asciiTheme="majorHAnsi" w:hAnsiTheme="majorHAnsi"/>
          <w:sz w:val="22"/>
          <w:szCs w:val="22"/>
        </w:rPr>
        <w:t>22</w:t>
      </w:r>
      <w:r w:rsidRPr="006F2742">
        <w:rPr>
          <w:rFonts w:asciiTheme="majorHAnsi" w:hAnsiTheme="majorHAnsi"/>
          <w:sz w:val="22"/>
          <w:szCs w:val="22"/>
        </w:rPr>
        <w:t xml:space="preserve"> below</w:t>
      </w:r>
      <w:r w:rsidRPr="003D285A">
        <w:rPr>
          <w:rFonts w:asciiTheme="majorHAnsi" w:hAnsiTheme="majorHAnsi"/>
          <w:sz w:val="22"/>
          <w:szCs w:val="22"/>
        </w:rPr>
        <w:t xml:space="preserve">, the link between </w:t>
      </w:r>
      <w:r w:rsidR="00045978" w:rsidRPr="003D285A">
        <w:rPr>
          <w:rFonts w:asciiTheme="majorHAnsi" w:hAnsiTheme="majorHAnsi"/>
          <w:sz w:val="22"/>
          <w:szCs w:val="22"/>
        </w:rPr>
        <w:t xml:space="preserve">the </w:t>
      </w:r>
      <w:r w:rsidRPr="003D285A">
        <w:rPr>
          <w:rFonts w:asciiTheme="majorHAnsi" w:hAnsiTheme="majorHAnsi"/>
          <w:sz w:val="22"/>
          <w:szCs w:val="22"/>
        </w:rPr>
        <w:t xml:space="preserve">proposed PCB activities as taken up in the NIP, and the project outcomes has been indicated. </w:t>
      </w:r>
    </w:p>
    <w:p w14:paraId="06124235" w14:textId="77777777" w:rsidR="00045978" w:rsidRPr="003D285A" w:rsidRDefault="00045978" w:rsidP="0052198D">
      <w:pPr>
        <w:jc w:val="both"/>
        <w:rPr>
          <w:rFonts w:asciiTheme="majorHAnsi" w:hAnsiTheme="majorHAnsi"/>
          <w:sz w:val="22"/>
          <w:szCs w:val="22"/>
        </w:rPr>
      </w:pPr>
    </w:p>
    <w:p w14:paraId="0582912C" w14:textId="77777777" w:rsidR="00045978" w:rsidRPr="003D285A" w:rsidRDefault="00045978" w:rsidP="0052198D">
      <w:pPr>
        <w:jc w:val="both"/>
        <w:rPr>
          <w:rFonts w:asciiTheme="majorHAnsi" w:hAnsiTheme="majorHAnsi"/>
          <w:sz w:val="22"/>
          <w:szCs w:val="22"/>
        </w:rPr>
      </w:pPr>
      <w:r w:rsidRPr="003D285A">
        <w:rPr>
          <w:rFonts w:asciiTheme="majorHAnsi" w:hAnsiTheme="majorHAnsi"/>
          <w:sz w:val="22"/>
          <w:szCs w:val="22"/>
        </w:rPr>
        <w:t xml:space="preserve">Finally, the project was in line with </w:t>
      </w:r>
      <w:r w:rsidR="0096387A">
        <w:rPr>
          <w:rFonts w:asciiTheme="majorHAnsi" w:hAnsiTheme="majorHAnsi"/>
          <w:sz w:val="22"/>
          <w:szCs w:val="22"/>
        </w:rPr>
        <w:t xml:space="preserve">national </w:t>
      </w:r>
      <w:r w:rsidRPr="003D285A">
        <w:rPr>
          <w:rFonts w:asciiTheme="majorHAnsi" w:hAnsiTheme="majorHAnsi"/>
          <w:sz w:val="22"/>
          <w:szCs w:val="22"/>
        </w:rPr>
        <w:t xml:space="preserve">environmental policies, which focus on reducing pollution and eliminating pressure and impacts on human health and the environment. The project was in line with: </w:t>
      </w:r>
    </w:p>
    <w:p w14:paraId="7D07F503" w14:textId="77777777" w:rsidR="00045978" w:rsidRPr="003D285A" w:rsidRDefault="00045978" w:rsidP="00887750">
      <w:pPr>
        <w:pStyle w:val="ListParagraph"/>
        <w:numPr>
          <w:ilvl w:val="0"/>
          <w:numId w:val="31"/>
        </w:numPr>
        <w:jc w:val="both"/>
        <w:rPr>
          <w:rFonts w:asciiTheme="majorHAnsi" w:hAnsiTheme="majorHAnsi"/>
          <w:sz w:val="22"/>
          <w:szCs w:val="22"/>
        </w:rPr>
      </w:pPr>
      <w:r w:rsidRPr="003D285A">
        <w:rPr>
          <w:rFonts w:asciiTheme="majorHAnsi" w:hAnsiTheme="majorHAnsi"/>
          <w:sz w:val="22"/>
          <w:szCs w:val="22"/>
        </w:rPr>
        <w:t>Concept for Environmental Safety (2004-2015)</w:t>
      </w:r>
    </w:p>
    <w:p w14:paraId="354F5E7D" w14:textId="77777777" w:rsidR="00045978" w:rsidRPr="003D285A" w:rsidRDefault="00045978" w:rsidP="00887750">
      <w:pPr>
        <w:pStyle w:val="ListParagraph"/>
        <w:numPr>
          <w:ilvl w:val="0"/>
          <w:numId w:val="31"/>
        </w:numPr>
        <w:jc w:val="both"/>
        <w:rPr>
          <w:rFonts w:asciiTheme="majorHAnsi" w:hAnsiTheme="majorHAnsi"/>
          <w:sz w:val="22"/>
          <w:szCs w:val="22"/>
        </w:rPr>
      </w:pPr>
      <w:r w:rsidRPr="003D285A">
        <w:rPr>
          <w:rFonts w:asciiTheme="majorHAnsi" w:hAnsiTheme="majorHAnsi"/>
          <w:sz w:val="22"/>
          <w:szCs w:val="22"/>
        </w:rPr>
        <w:t>Concept for the Transition of the Republic of Kazakhstan to Sustainable Development (2007 – 2024)</w:t>
      </w:r>
    </w:p>
    <w:p w14:paraId="40E8B88D" w14:textId="77777777" w:rsidR="00045978" w:rsidRPr="003D285A" w:rsidRDefault="00045978" w:rsidP="00887750">
      <w:pPr>
        <w:pStyle w:val="ListParagraph"/>
        <w:numPr>
          <w:ilvl w:val="0"/>
          <w:numId w:val="31"/>
        </w:numPr>
        <w:jc w:val="both"/>
        <w:rPr>
          <w:rFonts w:asciiTheme="majorHAnsi" w:hAnsiTheme="majorHAnsi"/>
          <w:sz w:val="22"/>
          <w:szCs w:val="22"/>
        </w:rPr>
      </w:pPr>
      <w:r w:rsidRPr="003D285A">
        <w:rPr>
          <w:rFonts w:asciiTheme="majorHAnsi" w:hAnsiTheme="majorHAnsi"/>
          <w:sz w:val="22"/>
          <w:szCs w:val="22"/>
        </w:rPr>
        <w:t>Programme on Environmental Protection of the Republic of Kazakhstan (2008 – 2010)</w:t>
      </w:r>
    </w:p>
    <w:p w14:paraId="3AFCDC94" w14:textId="77777777" w:rsidR="00045978" w:rsidRPr="003D285A" w:rsidRDefault="00045978" w:rsidP="00887750">
      <w:pPr>
        <w:pStyle w:val="ListParagraph"/>
        <w:numPr>
          <w:ilvl w:val="0"/>
          <w:numId w:val="31"/>
        </w:numPr>
        <w:spacing w:before="100" w:beforeAutospacing="1" w:after="100" w:afterAutospacing="1" w:line="240" w:lineRule="auto"/>
        <w:jc w:val="both"/>
        <w:rPr>
          <w:rFonts w:asciiTheme="majorHAnsi" w:hAnsiTheme="majorHAnsi"/>
          <w:b/>
          <w:sz w:val="22"/>
          <w:szCs w:val="22"/>
          <w:lang w:val="en-GB"/>
        </w:rPr>
      </w:pPr>
      <w:r w:rsidRPr="008631DC">
        <w:rPr>
          <w:rFonts w:asciiTheme="majorHAnsi" w:hAnsiTheme="majorHAnsi"/>
          <w:sz w:val="22"/>
          <w:szCs w:val="22"/>
          <w:lang w:val="en-GB"/>
        </w:rPr>
        <w:t xml:space="preserve">Concept for the Transition of the Republic of Kazakhstan to a Green Economy </w:t>
      </w:r>
      <w:r w:rsidRPr="003D285A">
        <w:rPr>
          <w:rFonts w:asciiTheme="majorHAnsi" w:hAnsiTheme="majorHAnsi"/>
          <w:sz w:val="22"/>
          <w:szCs w:val="22"/>
          <w:lang w:val="en-GB"/>
        </w:rPr>
        <w:t>(</w:t>
      </w:r>
      <w:r w:rsidR="00C61B89">
        <w:rPr>
          <w:rFonts w:asciiTheme="majorHAnsi" w:hAnsiTheme="majorHAnsi"/>
          <w:sz w:val="22"/>
          <w:szCs w:val="22"/>
          <w:lang w:val="en-GB"/>
        </w:rPr>
        <w:t>2013-2020</w:t>
      </w:r>
      <w:r w:rsidR="003D285A" w:rsidRPr="003D285A">
        <w:rPr>
          <w:rFonts w:asciiTheme="majorHAnsi" w:hAnsiTheme="majorHAnsi"/>
          <w:sz w:val="22"/>
          <w:szCs w:val="22"/>
          <w:lang w:val="en-GB"/>
        </w:rPr>
        <w:t>)</w:t>
      </w:r>
    </w:p>
    <w:p w14:paraId="11A6EE10" w14:textId="4062A6A6" w:rsidR="003D285A" w:rsidRPr="003D285A" w:rsidRDefault="003D285A" w:rsidP="003D285A">
      <w:pPr>
        <w:jc w:val="both"/>
        <w:rPr>
          <w:rFonts w:asciiTheme="majorHAnsi" w:hAnsiTheme="majorHAnsi"/>
          <w:sz w:val="22"/>
          <w:szCs w:val="22"/>
        </w:rPr>
      </w:pPr>
      <w:r w:rsidRPr="003D285A">
        <w:rPr>
          <w:rFonts w:asciiTheme="majorHAnsi" w:hAnsiTheme="majorHAnsi"/>
          <w:sz w:val="22"/>
          <w:szCs w:val="22"/>
        </w:rPr>
        <w:t xml:space="preserve">Because of the reasons mentioned above, the project was rated </w:t>
      </w:r>
      <w:r w:rsidR="0017386F">
        <w:rPr>
          <w:rFonts w:asciiTheme="majorHAnsi" w:hAnsiTheme="majorHAnsi"/>
          <w:sz w:val="22"/>
          <w:szCs w:val="22"/>
        </w:rPr>
        <w:t>as Relevant (R</w:t>
      </w:r>
      <w:r w:rsidRPr="003D285A">
        <w:rPr>
          <w:rFonts w:asciiTheme="majorHAnsi" w:hAnsiTheme="majorHAnsi"/>
          <w:sz w:val="22"/>
          <w:szCs w:val="22"/>
        </w:rPr>
        <w:t xml:space="preserve">). </w:t>
      </w:r>
    </w:p>
    <w:p w14:paraId="4C079C8D" w14:textId="77777777" w:rsidR="003D285A" w:rsidRPr="003D285A" w:rsidRDefault="003D285A" w:rsidP="003D285A">
      <w:pPr>
        <w:jc w:val="both"/>
        <w:rPr>
          <w:rFonts w:asciiTheme="majorHAnsi" w:hAnsiTheme="majorHAnsi"/>
          <w:color w:val="FF0000"/>
          <w:sz w:val="22"/>
          <w:szCs w:val="22"/>
        </w:rPr>
      </w:pPr>
    </w:p>
    <w:p w14:paraId="5B0DA4AA" w14:textId="77777777" w:rsidR="00E36F00" w:rsidRPr="004A08D5" w:rsidRDefault="00E36F00" w:rsidP="004661AA">
      <w:pPr>
        <w:jc w:val="both"/>
        <w:rPr>
          <w:rFonts w:ascii="Calibri" w:eastAsia="MS Mincho" w:hAnsi="Calibri"/>
          <w:iCs/>
          <w:sz w:val="20"/>
          <w:szCs w:val="20"/>
        </w:rPr>
      </w:pPr>
      <w:bookmarkStart w:id="107" w:name="_Toc303946962"/>
      <w:r w:rsidRPr="004A08D5">
        <w:rPr>
          <w:rFonts w:ascii="Calibri" w:eastAsia="MS Mincho" w:hAnsi="Calibri"/>
          <w:b/>
          <w:iCs/>
          <w:sz w:val="20"/>
          <w:szCs w:val="20"/>
        </w:rPr>
        <w:t xml:space="preserve">Table </w:t>
      </w:r>
      <w:r w:rsidR="00C02332" w:rsidRPr="004A08D5">
        <w:rPr>
          <w:rFonts w:ascii="Calibri" w:eastAsia="MS Mincho" w:hAnsi="Calibri"/>
          <w:b/>
          <w:iCs/>
          <w:sz w:val="20"/>
          <w:szCs w:val="20"/>
        </w:rPr>
        <w:fldChar w:fldCharType="begin"/>
      </w:r>
      <w:r w:rsidRPr="004A08D5">
        <w:rPr>
          <w:rFonts w:ascii="Calibri" w:eastAsia="MS Mincho" w:hAnsi="Calibri"/>
          <w:b/>
          <w:iCs/>
          <w:sz w:val="20"/>
          <w:szCs w:val="20"/>
        </w:rPr>
        <w:instrText xml:space="preserve"> SEQ Table \* ARABIC </w:instrText>
      </w:r>
      <w:r w:rsidR="00C02332" w:rsidRPr="004A08D5">
        <w:rPr>
          <w:rFonts w:ascii="Calibri" w:eastAsia="MS Mincho" w:hAnsi="Calibri"/>
          <w:b/>
          <w:iCs/>
          <w:sz w:val="20"/>
          <w:szCs w:val="20"/>
        </w:rPr>
        <w:fldChar w:fldCharType="separate"/>
      </w:r>
      <w:r w:rsidR="00650A40">
        <w:rPr>
          <w:rFonts w:ascii="Calibri" w:eastAsia="MS Mincho" w:hAnsi="Calibri"/>
          <w:b/>
          <w:iCs/>
          <w:noProof/>
          <w:sz w:val="20"/>
          <w:szCs w:val="20"/>
        </w:rPr>
        <w:t>22</w:t>
      </w:r>
      <w:r w:rsidR="00C02332" w:rsidRPr="004A08D5">
        <w:rPr>
          <w:rFonts w:ascii="Calibri" w:eastAsia="MS Mincho" w:hAnsi="Calibri"/>
          <w:b/>
          <w:iCs/>
          <w:sz w:val="20"/>
          <w:szCs w:val="20"/>
        </w:rPr>
        <w:fldChar w:fldCharType="end"/>
      </w:r>
      <w:r w:rsidRPr="004A08D5">
        <w:rPr>
          <w:rFonts w:ascii="Calibri" w:eastAsia="MS Mincho" w:hAnsi="Calibri"/>
          <w:b/>
          <w:iCs/>
          <w:sz w:val="20"/>
          <w:szCs w:val="20"/>
        </w:rPr>
        <w:t xml:space="preserve">: </w:t>
      </w:r>
      <w:r w:rsidRPr="004A08D5">
        <w:rPr>
          <w:rFonts w:ascii="Calibri" w:eastAsia="MS Mincho" w:hAnsi="Calibri"/>
          <w:iCs/>
          <w:sz w:val="20"/>
          <w:szCs w:val="20"/>
        </w:rPr>
        <w:t>PCB activities as outlined in NIP and as addressed in the proposal</w:t>
      </w:r>
      <w:bookmarkEnd w:id="107"/>
    </w:p>
    <w:tbl>
      <w:tblPr>
        <w:tblW w:w="4812" w:type="pct"/>
        <w:tblInd w:w="8" w:type="dxa"/>
        <w:tblCellMar>
          <w:left w:w="0" w:type="dxa"/>
          <w:right w:w="0" w:type="dxa"/>
        </w:tblCellMar>
        <w:tblLook w:val="0000" w:firstRow="0" w:lastRow="0" w:firstColumn="0" w:lastColumn="0" w:noHBand="0" w:noVBand="0"/>
      </w:tblPr>
      <w:tblGrid>
        <w:gridCol w:w="5776"/>
        <w:gridCol w:w="3212"/>
      </w:tblGrid>
      <w:tr w:rsidR="00E36F00" w:rsidRPr="00E323A5" w14:paraId="509BF86C" w14:textId="77777777" w:rsidTr="004661AA">
        <w:tc>
          <w:tcPr>
            <w:tcW w:w="3213" w:type="pct"/>
            <w:tcBorders>
              <w:top w:val="single" w:sz="6" w:space="0" w:color="C0C0C0"/>
              <w:left w:val="single" w:sz="6" w:space="0" w:color="C0C0C0"/>
              <w:bottom w:val="single" w:sz="6" w:space="0" w:color="C0C0C0"/>
            </w:tcBorders>
            <w:shd w:val="clear" w:color="FFFFFF" w:fill="B8CCE4"/>
          </w:tcPr>
          <w:p w14:paraId="3572E6A0" w14:textId="77777777" w:rsidR="00E36F00" w:rsidRPr="004661AA" w:rsidRDefault="00E36F00" w:rsidP="004661AA">
            <w:pPr>
              <w:spacing w:line="288" w:lineRule="atLeast"/>
              <w:ind w:left="426"/>
              <w:jc w:val="both"/>
              <w:rPr>
                <w:rFonts w:asciiTheme="majorHAnsi" w:hAnsiTheme="majorHAnsi"/>
                <w:b/>
                <w:color w:val="000000"/>
                <w:sz w:val="20"/>
                <w:szCs w:val="20"/>
              </w:rPr>
            </w:pPr>
            <w:r w:rsidRPr="004661AA">
              <w:rPr>
                <w:rFonts w:asciiTheme="majorHAnsi" w:hAnsiTheme="majorHAnsi"/>
                <w:b/>
                <w:color w:val="000000"/>
                <w:sz w:val="20"/>
                <w:szCs w:val="20"/>
              </w:rPr>
              <w:t xml:space="preserve">            NIP PCB Activity</w:t>
            </w:r>
          </w:p>
        </w:tc>
        <w:tc>
          <w:tcPr>
            <w:tcW w:w="1787" w:type="pct"/>
            <w:tcBorders>
              <w:top w:val="single" w:sz="6" w:space="0" w:color="C0C0C0"/>
              <w:left w:val="single" w:sz="6" w:space="0" w:color="C0C0C0"/>
              <w:bottom w:val="single" w:sz="6" w:space="0" w:color="C0C0C0"/>
              <w:right w:val="single" w:sz="6" w:space="0" w:color="C0C0C0"/>
            </w:tcBorders>
            <w:shd w:val="clear" w:color="FFFFFF" w:fill="B8CCE4"/>
          </w:tcPr>
          <w:p w14:paraId="14064BF0" w14:textId="77777777" w:rsidR="00E36F00" w:rsidRPr="004661AA" w:rsidRDefault="00E36F00" w:rsidP="004661AA">
            <w:pPr>
              <w:spacing w:line="288" w:lineRule="atLeast"/>
              <w:ind w:left="426"/>
              <w:jc w:val="both"/>
              <w:rPr>
                <w:rFonts w:asciiTheme="majorHAnsi" w:hAnsiTheme="majorHAnsi"/>
                <w:b/>
                <w:color w:val="000000"/>
                <w:sz w:val="20"/>
                <w:szCs w:val="20"/>
              </w:rPr>
            </w:pPr>
            <w:r w:rsidRPr="004661AA">
              <w:rPr>
                <w:rFonts w:asciiTheme="majorHAnsi" w:hAnsiTheme="majorHAnsi"/>
                <w:b/>
                <w:color w:val="000000"/>
                <w:sz w:val="20"/>
                <w:szCs w:val="20"/>
              </w:rPr>
              <w:t xml:space="preserve">Addressed in proposal </w:t>
            </w:r>
          </w:p>
        </w:tc>
      </w:tr>
      <w:tr w:rsidR="00E36F00" w14:paraId="509D53DD" w14:textId="77777777" w:rsidTr="004661AA">
        <w:tc>
          <w:tcPr>
            <w:tcW w:w="3213" w:type="pct"/>
            <w:tcBorders>
              <w:left w:val="single" w:sz="6" w:space="0" w:color="C0C0C0"/>
              <w:bottom w:val="single" w:sz="6" w:space="0" w:color="C0C0C0"/>
            </w:tcBorders>
          </w:tcPr>
          <w:p w14:paraId="0A9636F5"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t>Establishment and functioning of the National or Sub</w:t>
            </w:r>
            <w:r w:rsidR="004661AA">
              <w:rPr>
                <w:rFonts w:asciiTheme="majorHAnsi" w:hAnsiTheme="majorHAnsi"/>
                <w:sz w:val="20"/>
                <w:szCs w:val="20"/>
              </w:rPr>
              <w:t>-</w:t>
            </w:r>
            <w:r w:rsidRPr="004661AA">
              <w:rPr>
                <w:rFonts w:asciiTheme="majorHAnsi" w:hAnsiTheme="majorHAnsi"/>
                <w:sz w:val="20"/>
                <w:szCs w:val="20"/>
              </w:rPr>
              <w:t xml:space="preserve">regional Center on POPs under MEP (RGP or RGKP status with budget financing). </w:t>
            </w:r>
          </w:p>
        </w:tc>
        <w:tc>
          <w:tcPr>
            <w:tcW w:w="1787" w:type="pct"/>
            <w:tcBorders>
              <w:top w:val="single" w:sz="6" w:space="0" w:color="C0C0C0"/>
              <w:left w:val="single" w:sz="6" w:space="0" w:color="C0C0C0"/>
              <w:bottom w:val="single" w:sz="6" w:space="0" w:color="C0C0C0"/>
              <w:right w:val="single" w:sz="6" w:space="0" w:color="C0C0C0"/>
            </w:tcBorders>
          </w:tcPr>
          <w:p w14:paraId="3FC701D0"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Outcome 1</w:t>
            </w:r>
          </w:p>
        </w:tc>
      </w:tr>
      <w:tr w:rsidR="00E36F00" w14:paraId="4D30D846" w14:textId="77777777" w:rsidTr="004661AA">
        <w:tc>
          <w:tcPr>
            <w:tcW w:w="3213" w:type="pct"/>
            <w:tcBorders>
              <w:left w:val="single" w:sz="6" w:space="0" w:color="C0C0C0"/>
              <w:bottom w:val="single" w:sz="6" w:space="0" w:color="C0C0C0"/>
            </w:tcBorders>
          </w:tcPr>
          <w:p w14:paraId="3EA7342E"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t>Development of normative requirements regulating turn, use, storage and elimination of PCB-containing equipment and wastes.</w:t>
            </w:r>
          </w:p>
        </w:tc>
        <w:tc>
          <w:tcPr>
            <w:tcW w:w="1787" w:type="pct"/>
            <w:tcBorders>
              <w:top w:val="single" w:sz="6" w:space="0" w:color="C0C0C0"/>
              <w:left w:val="single" w:sz="6" w:space="0" w:color="C0C0C0"/>
              <w:bottom w:val="single" w:sz="6" w:space="0" w:color="C0C0C0"/>
              <w:right w:val="single" w:sz="6" w:space="0" w:color="C0C0C0"/>
            </w:tcBorders>
          </w:tcPr>
          <w:p w14:paraId="2F899BF5"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Outcome 1</w:t>
            </w:r>
          </w:p>
        </w:tc>
      </w:tr>
      <w:tr w:rsidR="00E36F00" w:rsidRPr="00F57299" w14:paraId="58EEB657" w14:textId="77777777" w:rsidTr="004661AA">
        <w:tc>
          <w:tcPr>
            <w:tcW w:w="3213" w:type="pct"/>
            <w:tcBorders>
              <w:left w:val="single" w:sz="6" w:space="0" w:color="C0C0C0"/>
              <w:bottom w:val="single" w:sz="6" w:space="0" w:color="C0C0C0"/>
            </w:tcBorders>
          </w:tcPr>
          <w:p w14:paraId="65E5E033"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t>Making detailed inventory of PCB-containing equipment in the republic, including the institutions under the Ministry of Defense.</w:t>
            </w:r>
          </w:p>
        </w:tc>
        <w:tc>
          <w:tcPr>
            <w:tcW w:w="1787" w:type="pct"/>
            <w:tcBorders>
              <w:top w:val="single" w:sz="6" w:space="0" w:color="C0C0C0"/>
              <w:left w:val="single" w:sz="6" w:space="0" w:color="C0C0C0"/>
              <w:bottom w:val="single" w:sz="6" w:space="0" w:color="C0C0C0"/>
              <w:right w:val="single" w:sz="6" w:space="0" w:color="C0C0C0"/>
            </w:tcBorders>
          </w:tcPr>
          <w:p w14:paraId="3ED6FE83"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Outcome 2</w:t>
            </w:r>
          </w:p>
        </w:tc>
      </w:tr>
      <w:tr w:rsidR="00E36F00" w:rsidRPr="00F57299" w14:paraId="478094BD" w14:textId="77777777" w:rsidTr="004661AA">
        <w:tc>
          <w:tcPr>
            <w:tcW w:w="3213" w:type="pct"/>
            <w:tcBorders>
              <w:left w:val="single" w:sz="6" w:space="0" w:color="C0C0C0"/>
              <w:bottom w:val="single" w:sz="6" w:space="0" w:color="C0C0C0"/>
            </w:tcBorders>
          </w:tcPr>
          <w:p w14:paraId="58D5FDC6"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t>Examination of industrial dumps to identify PCB-containing equipment and PCB-contaminated territories.</w:t>
            </w:r>
          </w:p>
        </w:tc>
        <w:tc>
          <w:tcPr>
            <w:tcW w:w="1787" w:type="pct"/>
            <w:tcBorders>
              <w:top w:val="single" w:sz="6" w:space="0" w:color="C0C0C0"/>
              <w:left w:val="single" w:sz="6" w:space="0" w:color="C0C0C0"/>
              <w:bottom w:val="single" w:sz="6" w:space="0" w:color="C0C0C0"/>
              <w:right w:val="single" w:sz="6" w:space="0" w:color="C0C0C0"/>
            </w:tcBorders>
          </w:tcPr>
          <w:p w14:paraId="24756A6D"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Outcome 2: Inventories</w:t>
            </w:r>
          </w:p>
        </w:tc>
      </w:tr>
      <w:tr w:rsidR="00E36F00" w14:paraId="56743521" w14:textId="77777777" w:rsidTr="004661AA">
        <w:tc>
          <w:tcPr>
            <w:tcW w:w="3213" w:type="pct"/>
            <w:tcBorders>
              <w:left w:val="single" w:sz="6" w:space="0" w:color="C0C0C0"/>
              <w:bottom w:val="single" w:sz="6" w:space="0" w:color="C0C0C0"/>
            </w:tcBorders>
          </w:tcPr>
          <w:p w14:paraId="2AD6F8E5"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lastRenderedPageBreak/>
              <w:t xml:space="preserve">Establishment of a center on training personnel of enterprises and supervising bodies on PCB management. </w:t>
            </w:r>
          </w:p>
        </w:tc>
        <w:tc>
          <w:tcPr>
            <w:tcW w:w="1787" w:type="pct"/>
            <w:tcBorders>
              <w:top w:val="single" w:sz="6" w:space="0" w:color="C0C0C0"/>
              <w:left w:val="single" w:sz="6" w:space="0" w:color="C0C0C0"/>
              <w:bottom w:val="single" w:sz="6" w:space="0" w:color="C0C0C0"/>
              <w:right w:val="single" w:sz="6" w:space="0" w:color="C0C0C0"/>
            </w:tcBorders>
          </w:tcPr>
          <w:p w14:paraId="141721B1"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Activities included in Outcome 2 Government to consider need of specific center during implementation</w:t>
            </w:r>
          </w:p>
        </w:tc>
      </w:tr>
      <w:tr w:rsidR="00E36F00" w14:paraId="02B3E108" w14:textId="77777777" w:rsidTr="004661AA">
        <w:tc>
          <w:tcPr>
            <w:tcW w:w="3213" w:type="pct"/>
            <w:tcBorders>
              <w:left w:val="single" w:sz="6" w:space="0" w:color="C0C0C0"/>
              <w:bottom w:val="single" w:sz="6" w:space="0" w:color="C0C0C0"/>
            </w:tcBorders>
          </w:tcPr>
          <w:p w14:paraId="432704CF"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t>Organization of temporary storages at enterprises</w:t>
            </w:r>
            <w:r w:rsidR="0096387A">
              <w:rPr>
                <w:rFonts w:asciiTheme="majorHAnsi" w:hAnsiTheme="majorHAnsi"/>
                <w:sz w:val="20"/>
                <w:szCs w:val="20"/>
              </w:rPr>
              <w:t>.</w:t>
            </w:r>
          </w:p>
        </w:tc>
        <w:tc>
          <w:tcPr>
            <w:tcW w:w="1787" w:type="pct"/>
            <w:tcBorders>
              <w:top w:val="single" w:sz="6" w:space="0" w:color="C0C0C0"/>
              <w:left w:val="single" w:sz="6" w:space="0" w:color="C0C0C0"/>
              <w:bottom w:val="single" w:sz="6" w:space="0" w:color="C0C0C0"/>
              <w:right w:val="single" w:sz="6" w:space="0" w:color="C0C0C0"/>
            </w:tcBorders>
          </w:tcPr>
          <w:p w14:paraId="4AF06086"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Partly, Outcome 3</w:t>
            </w:r>
          </w:p>
        </w:tc>
      </w:tr>
      <w:tr w:rsidR="00E36F00" w14:paraId="7F48A548" w14:textId="77777777" w:rsidTr="004661AA">
        <w:tc>
          <w:tcPr>
            <w:tcW w:w="3213" w:type="pct"/>
            <w:tcBorders>
              <w:left w:val="single" w:sz="6" w:space="0" w:color="C0C0C0"/>
              <w:bottom w:val="single" w:sz="6" w:space="0" w:color="C0C0C0"/>
            </w:tcBorders>
          </w:tcPr>
          <w:p w14:paraId="49CC960B"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t xml:space="preserve">Defining of places for construction of state storages for PCBs-containing equipment. </w:t>
            </w:r>
          </w:p>
        </w:tc>
        <w:tc>
          <w:tcPr>
            <w:tcW w:w="1787" w:type="pct"/>
            <w:tcBorders>
              <w:top w:val="single" w:sz="6" w:space="0" w:color="C0C0C0"/>
              <w:left w:val="single" w:sz="6" w:space="0" w:color="C0C0C0"/>
              <w:bottom w:val="single" w:sz="6" w:space="0" w:color="C0C0C0"/>
              <w:right w:val="single" w:sz="6" w:space="0" w:color="C0C0C0"/>
            </w:tcBorders>
          </w:tcPr>
          <w:p w14:paraId="48A50F4C"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 xml:space="preserve">Outcome 4 </w:t>
            </w:r>
          </w:p>
        </w:tc>
      </w:tr>
      <w:tr w:rsidR="00E36F00" w14:paraId="03D3B782" w14:textId="77777777" w:rsidTr="004661AA">
        <w:tc>
          <w:tcPr>
            <w:tcW w:w="3213" w:type="pct"/>
            <w:tcBorders>
              <w:left w:val="single" w:sz="6" w:space="0" w:color="C0C0C0"/>
              <w:bottom w:val="single" w:sz="6" w:space="0" w:color="C0C0C0"/>
            </w:tcBorders>
          </w:tcPr>
          <w:p w14:paraId="20F9B0B9"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t>Organization of state storages</w:t>
            </w:r>
            <w:r w:rsidR="0096387A">
              <w:rPr>
                <w:rFonts w:asciiTheme="majorHAnsi" w:hAnsiTheme="majorHAnsi"/>
                <w:sz w:val="20"/>
                <w:szCs w:val="20"/>
              </w:rPr>
              <w:t>.</w:t>
            </w:r>
          </w:p>
        </w:tc>
        <w:tc>
          <w:tcPr>
            <w:tcW w:w="1787" w:type="pct"/>
            <w:tcBorders>
              <w:top w:val="single" w:sz="6" w:space="0" w:color="C0C0C0"/>
              <w:left w:val="single" w:sz="6" w:space="0" w:color="C0C0C0"/>
              <w:bottom w:val="single" w:sz="6" w:space="0" w:color="C0C0C0"/>
              <w:right w:val="single" w:sz="6" w:space="0" w:color="C0C0C0"/>
            </w:tcBorders>
          </w:tcPr>
          <w:p w14:paraId="25FD5C89"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Outcome 4</w:t>
            </w:r>
          </w:p>
        </w:tc>
      </w:tr>
      <w:tr w:rsidR="00E36F00" w:rsidRPr="00244E1D" w14:paraId="5C95B3FB" w14:textId="77777777" w:rsidTr="004661AA">
        <w:tc>
          <w:tcPr>
            <w:tcW w:w="3213" w:type="pct"/>
            <w:tcBorders>
              <w:left w:val="single" w:sz="6" w:space="0" w:color="C0C0C0"/>
              <w:bottom w:val="single" w:sz="6" w:space="0" w:color="C0C0C0"/>
            </w:tcBorders>
          </w:tcPr>
          <w:p w14:paraId="6C33B17E"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t>Scientific studies on development technologies on elimination of PCB-containing equipment and wastes and r</w:t>
            </w:r>
            <w:r w:rsidR="0096387A">
              <w:rPr>
                <w:rFonts w:asciiTheme="majorHAnsi" w:hAnsiTheme="majorHAnsi"/>
                <w:sz w:val="20"/>
                <w:szCs w:val="20"/>
              </w:rPr>
              <w:t>ehabilitation of polluted soils.</w:t>
            </w:r>
          </w:p>
        </w:tc>
        <w:tc>
          <w:tcPr>
            <w:tcW w:w="1787" w:type="pct"/>
            <w:tcBorders>
              <w:top w:val="single" w:sz="6" w:space="0" w:color="C0C0C0"/>
              <w:left w:val="single" w:sz="6" w:space="0" w:color="C0C0C0"/>
              <w:bottom w:val="single" w:sz="6" w:space="0" w:color="C0C0C0"/>
              <w:right w:val="single" w:sz="6" w:space="0" w:color="C0C0C0"/>
            </w:tcBorders>
          </w:tcPr>
          <w:p w14:paraId="162D229E"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Not included</w:t>
            </w:r>
          </w:p>
        </w:tc>
      </w:tr>
      <w:tr w:rsidR="00E36F00" w14:paraId="764C0F64" w14:textId="77777777" w:rsidTr="004661AA">
        <w:tc>
          <w:tcPr>
            <w:tcW w:w="3213" w:type="pct"/>
            <w:tcBorders>
              <w:left w:val="single" w:sz="6" w:space="0" w:color="C0C0C0"/>
              <w:bottom w:val="single" w:sz="6" w:space="0" w:color="C0C0C0"/>
            </w:tcBorders>
          </w:tcPr>
          <w:p w14:paraId="762680F1"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t>Rehabil</w:t>
            </w:r>
            <w:r w:rsidR="0096387A">
              <w:rPr>
                <w:rFonts w:asciiTheme="majorHAnsi" w:hAnsiTheme="majorHAnsi"/>
                <w:sz w:val="20"/>
                <w:szCs w:val="20"/>
              </w:rPr>
              <w:t>itation of polluted territories.</w:t>
            </w:r>
          </w:p>
        </w:tc>
        <w:tc>
          <w:tcPr>
            <w:tcW w:w="1787" w:type="pct"/>
            <w:tcBorders>
              <w:top w:val="single" w:sz="6" w:space="0" w:color="C0C0C0"/>
              <w:left w:val="single" w:sz="6" w:space="0" w:color="C0C0C0"/>
              <w:bottom w:val="single" w:sz="6" w:space="0" w:color="C0C0C0"/>
              <w:right w:val="single" w:sz="6" w:space="0" w:color="C0C0C0"/>
            </w:tcBorders>
          </w:tcPr>
          <w:p w14:paraId="3E2D98CF"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 xml:space="preserve">Not included, see IBRD activities </w:t>
            </w:r>
          </w:p>
        </w:tc>
      </w:tr>
      <w:tr w:rsidR="00E36F00" w14:paraId="3C7F8A1D" w14:textId="77777777" w:rsidTr="004661AA">
        <w:tc>
          <w:tcPr>
            <w:tcW w:w="3213" w:type="pct"/>
            <w:tcBorders>
              <w:left w:val="single" w:sz="6" w:space="0" w:color="C0C0C0"/>
              <w:bottom w:val="single" w:sz="6" w:space="0" w:color="C0C0C0"/>
            </w:tcBorders>
          </w:tcPr>
          <w:p w14:paraId="5EF7797F"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t>Selection of the technology on elimination of PCB-containing equipment and wastes</w:t>
            </w:r>
            <w:r w:rsidR="0096387A">
              <w:rPr>
                <w:rFonts w:asciiTheme="majorHAnsi" w:hAnsiTheme="majorHAnsi"/>
                <w:sz w:val="20"/>
                <w:szCs w:val="20"/>
              </w:rPr>
              <w:t>.</w:t>
            </w:r>
            <w:r w:rsidRPr="004661AA">
              <w:rPr>
                <w:rFonts w:asciiTheme="majorHAnsi" w:hAnsiTheme="majorHAnsi"/>
                <w:sz w:val="20"/>
                <w:szCs w:val="20"/>
              </w:rPr>
              <w:t xml:space="preserve"> </w:t>
            </w:r>
          </w:p>
        </w:tc>
        <w:tc>
          <w:tcPr>
            <w:tcW w:w="1787" w:type="pct"/>
            <w:tcBorders>
              <w:top w:val="single" w:sz="6" w:space="0" w:color="C0C0C0"/>
              <w:left w:val="single" w:sz="6" w:space="0" w:color="C0C0C0"/>
              <w:bottom w:val="single" w:sz="6" w:space="0" w:color="C0C0C0"/>
              <w:right w:val="single" w:sz="6" w:space="0" w:color="C0C0C0"/>
            </w:tcBorders>
          </w:tcPr>
          <w:p w14:paraId="56FCD4E0"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 xml:space="preserve">No technology to be selected </w:t>
            </w:r>
          </w:p>
        </w:tc>
      </w:tr>
      <w:tr w:rsidR="00E36F00" w14:paraId="71E6D877" w14:textId="77777777" w:rsidTr="004661AA">
        <w:tc>
          <w:tcPr>
            <w:tcW w:w="3213" w:type="pct"/>
            <w:tcBorders>
              <w:left w:val="single" w:sz="6" w:space="0" w:color="C0C0C0"/>
              <w:bottom w:val="single" w:sz="6" w:space="0" w:color="C0C0C0"/>
            </w:tcBorders>
          </w:tcPr>
          <w:p w14:paraId="03E2543A"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t>Construction of a plant for elimination of the equipment and wastes containing PCBs</w:t>
            </w:r>
            <w:r w:rsidR="0096387A">
              <w:rPr>
                <w:rFonts w:asciiTheme="majorHAnsi" w:hAnsiTheme="majorHAnsi"/>
                <w:sz w:val="20"/>
                <w:szCs w:val="20"/>
              </w:rPr>
              <w:t>.</w:t>
            </w:r>
          </w:p>
        </w:tc>
        <w:tc>
          <w:tcPr>
            <w:tcW w:w="1787" w:type="pct"/>
            <w:tcBorders>
              <w:top w:val="single" w:sz="6" w:space="0" w:color="C0C0C0"/>
              <w:left w:val="single" w:sz="6" w:space="0" w:color="C0C0C0"/>
              <w:bottom w:val="single" w:sz="6" w:space="0" w:color="C0C0C0"/>
              <w:right w:val="single" w:sz="6" w:space="0" w:color="C0C0C0"/>
            </w:tcBorders>
          </w:tcPr>
          <w:p w14:paraId="1CC5F8CF"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 xml:space="preserve">Not included, see IBRD activities </w:t>
            </w:r>
          </w:p>
        </w:tc>
      </w:tr>
      <w:tr w:rsidR="00E36F00" w:rsidRPr="00F57299" w14:paraId="5453CBCF" w14:textId="77777777" w:rsidTr="004661AA">
        <w:tc>
          <w:tcPr>
            <w:tcW w:w="3213" w:type="pct"/>
            <w:tcBorders>
              <w:left w:val="single" w:sz="6" w:space="0" w:color="C0C0C0"/>
              <w:bottom w:val="single" w:sz="6" w:space="0" w:color="C0C0C0"/>
            </w:tcBorders>
          </w:tcPr>
          <w:p w14:paraId="400B4112"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t>Preparation and transportation of PCB-containing equipment for elimination</w:t>
            </w:r>
            <w:r w:rsidR="0096387A">
              <w:rPr>
                <w:rFonts w:asciiTheme="majorHAnsi" w:hAnsiTheme="majorHAnsi"/>
                <w:sz w:val="20"/>
                <w:szCs w:val="20"/>
              </w:rPr>
              <w:t>.</w:t>
            </w:r>
            <w:r w:rsidRPr="004661AA">
              <w:rPr>
                <w:rFonts w:asciiTheme="majorHAnsi" w:hAnsiTheme="majorHAnsi"/>
                <w:sz w:val="20"/>
                <w:szCs w:val="20"/>
              </w:rPr>
              <w:t xml:space="preserve"> </w:t>
            </w:r>
          </w:p>
        </w:tc>
        <w:tc>
          <w:tcPr>
            <w:tcW w:w="1787" w:type="pct"/>
            <w:tcBorders>
              <w:top w:val="single" w:sz="6" w:space="0" w:color="C0C0C0"/>
              <w:left w:val="single" w:sz="6" w:space="0" w:color="C0C0C0"/>
              <w:bottom w:val="single" w:sz="6" w:space="0" w:color="C0C0C0"/>
              <w:right w:val="single" w:sz="6" w:space="0" w:color="C0C0C0"/>
            </w:tcBorders>
          </w:tcPr>
          <w:p w14:paraId="0ACC227D"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Included in Outcomes 2, 3, and 4 for PCB waste covered by project activities.</w:t>
            </w:r>
          </w:p>
        </w:tc>
      </w:tr>
      <w:tr w:rsidR="00E36F00" w14:paraId="287AB7F2" w14:textId="77777777" w:rsidTr="004661AA">
        <w:trPr>
          <w:trHeight w:val="297"/>
        </w:trPr>
        <w:tc>
          <w:tcPr>
            <w:tcW w:w="3213" w:type="pct"/>
            <w:tcBorders>
              <w:left w:val="single" w:sz="6" w:space="0" w:color="C0C0C0"/>
              <w:bottom w:val="single" w:sz="6" w:space="0" w:color="C0C0C0"/>
            </w:tcBorders>
          </w:tcPr>
          <w:p w14:paraId="2DBE9918" w14:textId="77777777" w:rsidR="00E36F00" w:rsidRPr="004661AA" w:rsidRDefault="00E36F00" w:rsidP="004661AA">
            <w:pPr>
              <w:tabs>
                <w:tab w:val="left" w:pos="142"/>
                <w:tab w:val="left" w:pos="5670"/>
              </w:tabs>
              <w:ind w:left="180" w:right="126"/>
              <w:jc w:val="both"/>
              <w:rPr>
                <w:rFonts w:asciiTheme="majorHAnsi" w:hAnsiTheme="majorHAnsi"/>
                <w:sz w:val="20"/>
                <w:szCs w:val="20"/>
              </w:rPr>
            </w:pPr>
            <w:r w:rsidRPr="004661AA">
              <w:rPr>
                <w:rFonts w:asciiTheme="majorHAnsi" w:hAnsiTheme="majorHAnsi"/>
                <w:sz w:val="20"/>
                <w:szCs w:val="20"/>
              </w:rPr>
              <w:t>Elimination of PCB-containing equipment and wastes</w:t>
            </w:r>
            <w:r w:rsidR="00BE1874">
              <w:rPr>
                <w:rFonts w:asciiTheme="majorHAnsi" w:hAnsiTheme="majorHAnsi"/>
                <w:sz w:val="20"/>
                <w:szCs w:val="20"/>
              </w:rPr>
              <w:t>.</w:t>
            </w:r>
            <w:r w:rsidRPr="004661AA">
              <w:rPr>
                <w:rFonts w:asciiTheme="majorHAnsi" w:hAnsiTheme="majorHAnsi"/>
                <w:sz w:val="20"/>
                <w:szCs w:val="20"/>
              </w:rPr>
              <w:t xml:space="preserve"> </w:t>
            </w:r>
          </w:p>
        </w:tc>
        <w:tc>
          <w:tcPr>
            <w:tcW w:w="1787" w:type="pct"/>
            <w:tcBorders>
              <w:top w:val="single" w:sz="6" w:space="0" w:color="C0C0C0"/>
              <w:left w:val="single" w:sz="6" w:space="0" w:color="C0C0C0"/>
              <w:bottom w:val="single" w:sz="6" w:space="0" w:color="C0C0C0"/>
              <w:right w:val="single" w:sz="6" w:space="0" w:color="C0C0C0"/>
            </w:tcBorders>
          </w:tcPr>
          <w:p w14:paraId="0403FFD8" w14:textId="77777777" w:rsidR="00E36F00" w:rsidRPr="004661AA" w:rsidRDefault="00E36F00" w:rsidP="004661AA">
            <w:pPr>
              <w:tabs>
                <w:tab w:val="left" w:pos="142"/>
              </w:tabs>
              <w:ind w:left="144" w:right="109"/>
              <w:rPr>
                <w:rFonts w:asciiTheme="majorHAnsi" w:hAnsiTheme="majorHAnsi"/>
                <w:sz w:val="20"/>
                <w:szCs w:val="20"/>
              </w:rPr>
            </w:pPr>
            <w:r w:rsidRPr="004661AA">
              <w:rPr>
                <w:rFonts w:asciiTheme="majorHAnsi" w:hAnsiTheme="majorHAnsi"/>
                <w:sz w:val="20"/>
                <w:szCs w:val="20"/>
              </w:rPr>
              <w:t>Included in Outcomes 2, 3 and 4 for PCB waste covered by project activities.</w:t>
            </w:r>
          </w:p>
        </w:tc>
      </w:tr>
    </w:tbl>
    <w:p w14:paraId="06EF746B" w14:textId="77777777" w:rsidR="00F425B3" w:rsidRPr="00EF6032" w:rsidRDefault="00F425B3" w:rsidP="001F0AEC">
      <w:pPr>
        <w:jc w:val="both"/>
        <w:rPr>
          <w:rFonts w:asciiTheme="majorHAnsi" w:hAnsiTheme="majorHAnsi"/>
          <w:color w:val="FF0000"/>
          <w:sz w:val="22"/>
          <w:szCs w:val="22"/>
        </w:rPr>
      </w:pPr>
    </w:p>
    <w:p w14:paraId="2B51D482" w14:textId="77777777" w:rsidR="00626923" w:rsidRDefault="00626923" w:rsidP="001F0AEC">
      <w:pPr>
        <w:jc w:val="both"/>
        <w:rPr>
          <w:rFonts w:asciiTheme="majorHAnsi" w:hAnsiTheme="majorHAnsi"/>
          <w:color w:val="FF0000"/>
          <w:sz w:val="22"/>
          <w:szCs w:val="22"/>
        </w:rPr>
      </w:pPr>
    </w:p>
    <w:p w14:paraId="7D525C6F" w14:textId="77777777" w:rsidR="00626923" w:rsidRDefault="0009250B" w:rsidP="0009250B">
      <w:pPr>
        <w:pStyle w:val="Heading3"/>
        <w:rPr>
          <w:rFonts w:eastAsia="SimSun"/>
          <w:lang w:eastAsia="zh-CN"/>
        </w:rPr>
      </w:pPr>
      <w:bookmarkStart w:id="108" w:name="_Toc283849575"/>
      <w:bookmarkStart w:id="109" w:name="_Toc303946915"/>
      <w:r>
        <w:t xml:space="preserve">3.3.3 </w:t>
      </w:r>
      <w:r w:rsidR="00032579">
        <w:t xml:space="preserve">Effectiveness </w:t>
      </w:r>
      <w:r w:rsidR="00032579" w:rsidRPr="00F8703D">
        <w:rPr>
          <w:b/>
        </w:rPr>
        <w:t>(</w:t>
      </w:r>
      <w:r w:rsidR="00626923" w:rsidRPr="00F8703D">
        <w:rPr>
          <w:b/>
        </w:rPr>
        <w:t>S)</w:t>
      </w:r>
      <w:bookmarkEnd w:id="108"/>
      <w:bookmarkEnd w:id="109"/>
    </w:p>
    <w:p w14:paraId="5BB10D07" w14:textId="77777777" w:rsidR="00DF7869" w:rsidRPr="007970C8" w:rsidRDefault="00DF7869" w:rsidP="007970C8">
      <w:pPr>
        <w:rPr>
          <w:rFonts w:eastAsia="SimSun"/>
          <w:lang w:eastAsia="zh-CN"/>
        </w:rPr>
      </w:pPr>
    </w:p>
    <w:p w14:paraId="324DA561" w14:textId="77777777" w:rsidR="00C51842" w:rsidRDefault="00501C62" w:rsidP="007970C8">
      <w:pPr>
        <w:jc w:val="both"/>
        <w:rPr>
          <w:rFonts w:ascii="Calibri" w:eastAsia="MS Mincho" w:hAnsi="Calibri"/>
        </w:rPr>
      </w:pPr>
      <w:bookmarkStart w:id="110" w:name="_Toc400474055"/>
      <w:r>
        <w:rPr>
          <w:rFonts w:ascii="Calibri" w:eastAsia="MS Mincho" w:hAnsi="Calibri"/>
          <w:bCs/>
          <w:i/>
          <w:iCs/>
          <w:noProof/>
        </w:rPr>
        <mc:AlternateContent>
          <mc:Choice Requires="wps">
            <w:drawing>
              <wp:inline distT="0" distB="0" distL="0" distR="0" wp14:anchorId="27EBD40C" wp14:editId="1D328CE7">
                <wp:extent cx="5486400" cy="432435"/>
                <wp:effectExtent l="13335" t="9525" r="5080" b="13970"/>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9435" cy="27178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E6D98B" w14:textId="77777777" w:rsidR="00821E16" w:rsidRPr="00F92A2C" w:rsidRDefault="00821E16" w:rsidP="00626923">
                            <w:pPr>
                              <w:jc w:val="both"/>
                              <w:rPr>
                                <w:rFonts w:asciiTheme="majorHAnsi" w:hAnsiTheme="majorHAnsi"/>
                                <w:bCs/>
                                <w:i/>
                                <w:sz w:val="22"/>
                                <w:szCs w:val="22"/>
                              </w:rPr>
                            </w:pPr>
                            <w:r w:rsidRPr="00626923">
                              <w:rPr>
                                <w:rFonts w:asciiTheme="majorHAnsi" w:hAnsiTheme="majorHAnsi"/>
                                <w:bCs/>
                                <w:i/>
                                <w:sz w:val="22"/>
                                <w:szCs w:val="22"/>
                              </w:rPr>
                              <w:t>Effectiveness: “</w:t>
                            </w:r>
                            <w:r w:rsidRPr="00626923">
                              <w:rPr>
                                <w:rFonts w:asciiTheme="majorHAnsi" w:hAnsiTheme="majorHAnsi"/>
                                <w:i/>
                                <w:sz w:val="22"/>
                                <w:szCs w:val="22"/>
                                <w:lang w:val="en-CA"/>
                              </w:rPr>
                              <w:t>Extent to which an objective has been achieved or how likely it is to be achieved.”</w:t>
                            </w:r>
                            <w:r w:rsidRPr="00626923">
                              <w:rPr>
                                <w:rFonts w:asciiTheme="majorHAnsi" w:hAnsiTheme="majorHAnsi"/>
                                <w:i/>
                                <w:sz w:val="22"/>
                                <w:szCs w:val="22"/>
                              </w:rPr>
                              <w:t xml:space="preserve"> </w:t>
                            </w:r>
                          </w:p>
                        </w:txbxContent>
                      </wps:txbx>
                      <wps:bodyPr rot="0" vert="horz" wrap="none" lIns="91440" tIns="45720" rIns="91440" bIns="45720" anchor="t" anchorCtr="0" upright="1">
                        <a:spAutoFit/>
                      </wps:bodyPr>
                    </wps:wsp>
                  </a:graphicData>
                </a:graphic>
              </wp:inline>
            </w:drawing>
          </mc:Choice>
          <mc:Fallback>
            <w:pict>
              <v:shape w14:anchorId="27EBD40C" id="Text Box 16" o:spid="_x0000_s1038" type="#_x0000_t202" style="width:6in;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" filled="f" strokecolor="#4f81bd [3204]">
                <v:path arrowok="t"/>
                <v:textbox style="mso-fit-shape-to-text:t">
                  <w:txbxContent>
                    <w:p w14:paraId="10E6D98B" w14:textId="77777777" w:rsidR="00821E16" w:rsidRPr="00F92A2C" w:rsidRDefault="00821E16" w:rsidP="00626923">
                      <w:pPr>
                        <w:jc w:val="both"/>
                        <w:rPr>
                          <w:rFonts w:asciiTheme="majorHAnsi" w:hAnsiTheme="majorHAnsi"/>
                          <w:bCs/>
                          <w:i/>
                          <w:sz w:val="22"/>
                          <w:szCs w:val="22"/>
                        </w:rPr>
                      </w:pPr>
                      <w:r w:rsidRPr="00626923">
                        <w:rPr>
                          <w:rFonts w:asciiTheme="majorHAnsi" w:hAnsiTheme="majorHAnsi"/>
                          <w:bCs/>
                          <w:i/>
                          <w:sz w:val="22"/>
                          <w:szCs w:val="22"/>
                        </w:rPr>
                        <w:t>Effectiveness: “</w:t>
                      </w:r>
                      <w:r w:rsidRPr="00626923">
                        <w:rPr>
                          <w:rFonts w:asciiTheme="majorHAnsi" w:hAnsiTheme="majorHAnsi"/>
                          <w:i/>
                          <w:sz w:val="22"/>
                          <w:szCs w:val="22"/>
                          <w:lang w:val="en-CA"/>
                        </w:rPr>
                        <w:t>Extent to which an objective has been achieved or how likely it is to be achieved.”</w:t>
                      </w:r>
                      <w:r w:rsidRPr="00626923">
                        <w:rPr>
                          <w:rFonts w:asciiTheme="majorHAnsi" w:hAnsiTheme="majorHAnsi"/>
                          <w:i/>
                          <w:sz w:val="22"/>
                          <w:szCs w:val="22"/>
                        </w:rPr>
                        <w:t xml:space="preserve"> </w:t>
                      </w:r>
                    </w:p>
                  </w:txbxContent>
                </v:textbox>
                <w10:anchorlock/>
              </v:shape>
            </w:pict>
          </mc:Fallback>
        </mc:AlternateContent>
      </w:r>
      <w:bookmarkEnd w:id="110"/>
    </w:p>
    <w:p w14:paraId="67CE39ED" w14:textId="77777777" w:rsidR="00E701CB" w:rsidRDefault="00E701CB" w:rsidP="00E701CB">
      <w:pPr>
        <w:rPr>
          <w:rFonts w:eastAsia="SimSun"/>
          <w:lang w:eastAsia="zh-CN"/>
        </w:rPr>
      </w:pPr>
      <w:bookmarkStart w:id="111" w:name="_Toc263502060"/>
    </w:p>
    <w:p w14:paraId="6D912212" w14:textId="77777777" w:rsidR="009E3EDC" w:rsidRPr="009E3EDC" w:rsidRDefault="009E3EDC" w:rsidP="00E701CB">
      <w:pPr>
        <w:jc w:val="both"/>
        <w:rPr>
          <w:rFonts w:asciiTheme="majorHAnsi" w:hAnsiTheme="majorHAnsi"/>
          <w:sz w:val="22"/>
          <w:szCs w:val="22"/>
        </w:rPr>
      </w:pPr>
      <w:r w:rsidRPr="009E3EDC">
        <w:rPr>
          <w:rFonts w:asciiTheme="majorHAnsi" w:eastAsia="MS Mincho" w:hAnsiTheme="majorHAnsi"/>
          <w:sz w:val="22"/>
          <w:szCs w:val="22"/>
        </w:rPr>
        <w:t>The project’s objective: “</w:t>
      </w:r>
      <w:r w:rsidRPr="009E3EDC">
        <w:rPr>
          <w:rFonts w:asciiTheme="majorHAnsi" w:hAnsiTheme="majorHAnsi"/>
          <w:i/>
          <w:sz w:val="22"/>
          <w:szCs w:val="22"/>
        </w:rPr>
        <w:t>To enhance the capacity for safe manage</w:t>
      </w:r>
      <w:r w:rsidRPr="009E3EDC">
        <w:rPr>
          <w:rFonts w:asciiTheme="majorHAnsi" w:hAnsiTheme="majorHAnsi"/>
          <w:i/>
          <w:sz w:val="22"/>
          <w:szCs w:val="22"/>
        </w:rPr>
        <w:softHyphen/>
        <w:t>ment of PCB oil and PCB-containing equipment at all stages of the PCB management cycle in Kazakhstan</w:t>
      </w:r>
      <w:r w:rsidRPr="009E3EDC">
        <w:rPr>
          <w:rFonts w:asciiTheme="majorHAnsi" w:hAnsiTheme="majorHAnsi"/>
          <w:sz w:val="22"/>
          <w:szCs w:val="22"/>
        </w:rPr>
        <w:t xml:space="preserve">” has been achieved. The project was able to demonstrate and build capacity for all stages required for the sound management and disposal of PCBs, covering among else </w:t>
      </w:r>
      <w:r>
        <w:rPr>
          <w:rFonts w:asciiTheme="majorHAnsi" w:hAnsiTheme="majorHAnsi"/>
          <w:sz w:val="22"/>
          <w:szCs w:val="22"/>
        </w:rPr>
        <w:t>the</w:t>
      </w:r>
      <w:r w:rsidR="008A3D0D">
        <w:rPr>
          <w:rFonts w:asciiTheme="majorHAnsi" w:hAnsiTheme="majorHAnsi"/>
          <w:sz w:val="22"/>
          <w:szCs w:val="22"/>
        </w:rPr>
        <w:t xml:space="preserve"> development and strengthening of the</w:t>
      </w:r>
      <w:r>
        <w:rPr>
          <w:rFonts w:asciiTheme="majorHAnsi" w:hAnsiTheme="majorHAnsi"/>
          <w:sz w:val="22"/>
          <w:szCs w:val="22"/>
        </w:rPr>
        <w:t xml:space="preserve"> regulatory and policy framework for PCB management as well as </w:t>
      </w:r>
      <w:r w:rsidRPr="009E3EDC">
        <w:rPr>
          <w:rFonts w:asciiTheme="majorHAnsi" w:hAnsiTheme="majorHAnsi"/>
          <w:sz w:val="22"/>
          <w:szCs w:val="22"/>
        </w:rPr>
        <w:t xml:space="preserve">PCB inventories, PCB analysis, PCB equipment and waste storage, collection, transportation, packaging and disposal. </w:t>
      </w:r>
    </w:p>
    <w:p w14:paraId="73D4F8BC" w14:textId="77777777" w:rsidR="009E3EDC" w:rsidRDefault="009E3EDC" w:rsidP="00E701CB">
      <w:pPr>
        <w:jc w:val="both"/>
        <w:rPr>
          <w:rFonts w:asciiTheme="majorHAnsi" w:hAnsiTheme="majorHAnsi"/>
          <w:sz w:val="22"/>
          <w:szCs w:val="22"/>
        </w:rPr>
      </w:pPr>
    </w:p>
    <w:p w14:paraId="4C57293A" w14:textId="77777777" w:rsidR="009E3EDC" w:rsidRPr="003C79FD" w:rsidRDefault="009E3EDC" w:rsidP="00E701CB">
      <w:pPr>
        <w:jc w:val="both"/>
        <w:rPr>
          <w:rFonts w:asciiTheme="majorHAnsi" w:eastAsia="MS Mincho" w:hAnsiTheme="majorHAnsi"/>
          <w:sz w:val="22"/>
          <w:szCs w:val="22"/>
        </w:rPr>
      </w:pPr>
      <w:r w:rsidRPr="003C79FD">
        <w:rPr>
          <w:rFonts w:asciiTheme="majorHAnsi" w:eastAsia="MS Mincho" w:hAnsiTheme="majorHAnsi"/>
          <w:sz w:val="22"/>
          <w:szCs w:val="22"/>
        </w:rPr>
        <w:t xml:space="preserve">Even though the project encountered many challenges in exporting the PCB waste, it ultimately was able to demonstrate and involve PCB holders and project stakeholders in </w:t>
      </w:r>
      <w:r w:rsidR="003C79FD" w:rsidRPr="003C79FD">
        <w:rPr>
          <w:rFonts w:asciiTheme="majorHAnsi" w:eastAsia="MS Mincho" w:hAnsiTheme="majorHAnsi"/>
          <w:sz w:val="22"/>
          <w:szCs w:val="22"/>
        </w:rPr>
        <w:t>the</w:t>
      </w:r>
      <w:r w:rsidR="00BE1874">
        <w:rPr>
          <w:rFonts w:asciiTheme="majorHAnsi" w:eastAsia="MS Mincho" w:hAnsiTheme="majorHAnsi"/>
          <w:sz w:val="22"/>
          <w:szCs w:val="22"/>
        </w:rPr>
        <w:t xml:space="preserve"> entire</w:t>
      </w:r>
      <w:r w:rsidR="003C79FD" w:rsidRPr="003C79FD">
        <w:rPr>
          <w:rFonts w:asciiTheme="majorHAnsi" w:eastAsia="MS Mincho" w:hAnsiTheme="majorHAnsi"/>
          <w:sz w:val="22"/>
          <w:szCs w:val="22"/>
        </w:rPr>
        <w:t xml:space="preserve"> life-cycle management of PCBs. </w:t>
      </w:r>
    </w:p>
    <w:p w14:paraId="46D56352" w14:textId="77777777" w:rsidR="009E3EDC" w:rsidRPr="006761D1" w:rsidRDefault="009E3EDC" w:rsidP="00E701CB">
      <w:pPr>
        <w:jc w:val="both"/>
        <w:rPr>
          <w:rFonts w:asciiTheme="majorHAnsi" w:eastAsia="MS Mincho" w:hAnsiTheme="majorHAnsi"/>
          <w:sz w:val="22"/>
          <w:szCs w:val="22"/>
        </w:rPr>
      </w:pPr>
    </w:p>
    <w:p w14:paraId="0350250C" w14:textId="77777777" w:rsidR="001B05F4" w:rsidRPr="006761D1" w:rsidRDefault="008D009D" w:rsidP="00E701CB">
      <w:pPr>
        <w:jc w:val="both"/>
        <w:rPr>
          <w:rFonts w:asciiTheme="majorHAnsi" w:eastAsia="MS Mincho" w:hAnsiTheme="majorHAnsi"/>
          <w:sz w:val="22"/>
          <w:szCs w:val="22"/>
        </w:rPr>
      </w:pPr>
      <w:r w:rsidRPr="006761D1">
        <w:rPr>
          <w:rFonts w:asciiTheme="majorHAnsi" w:eastAsia="MS Mincho" w:hAnsiTheme="majorHAnsi"/>
          <w:sz w:val="22"/>
          <w:szCs w:val="22"/>
        </w:rPr>
        <w:t xml:space="preserve">In order to measure the achievement of the project’s objective, two (2) Objectively Verifiable Indicators </w:t>
      </w:r>
      <w:r w:rsidR="001B05F4" w:rsidRPr="006761D1">
        <w:rPr>
          <w:rFonts w:asciiTheme="majorHAnsi" w:eastAsia="MS Mincho" w:hAnsiTheme="majorHAnsi"/>
          <w:sz w:val="22"/>
          <w:szCs w:val="22"/>
        </w:rPr>
        <w:t>and</w:t>
      </w:r>
      <w:r w:rsidRPr="006761D1">
        <w:rPr>
          <w:rFonts w:asciiTheme="majorHAnsi" w:eastAsia="MS Mincho" w:hAnsiTheme="majorHAnsi"/>
          <w:sz w:val="22"/>
          <w:szCs w:val="22"/>
        </w:rPr>
        <w:t xml:space="preserve"> four (4) end-of-project targets, </w:t>
      </w:r>
      <w:r w:rsidR="001B05F4" w:rsidRPr="006761D1">
        <w:rPr>
          <w:rFonts w:asciiTheme="majorHAnsi" w:eastAsia="MS Mincho" w:hAnsiTheme="majorHAnsi"/>
          <w:sz w:val="22"/>
          <w:szCs w:val="22"/>
        </w:rPr>
        <w:t>had been taken up in the project document. Although achievement of project targets has been discussed in detail in section 3.3 (“</w:t>
      </w:r>
      <w:r w:rsidR="001B05F4" w:rsidRPr="006761D1">
        <w:rPr>
          <w:rFonts w:asciiTheme="majorHAnsi" w:eastAsia="MS Mincho" w:hAnsiTheme="majorHAnsi"/>
          <w:i/>
          <w:sz w:val="22"/>
          <w:szCs w:val="22"/>
        </w:rPr>
        <w:t>Project Results</w:t>
      </w:r>
      <w:r w:rsidR="001B05F4" w:rsidRPr="006761D1">
        <w:rPr>
          <w:rFonts w:asciiTheme="majorHAnsi" w:eastAsia="MS Mincho" w:hAnsiTheme="majorHAnsi"/>
          <w:sz w:val="22"/>
          <w:szCs w:val="22"/>
        </w:rPr>
        <w:t>”), findings</w:t>
      </w:r>
      <w:r w:rsidR="00352458" w:rsidRPr="006761D1">
        <w:rPr>
          <w:rFonts w:asciiTheme="majorHAnsi" w:eastAsia="MS Mincho" w:hAnsiTheme="majorHAnsi"/>
          <w:sz w:val="22"/>
          <w:szCs w:val="22"/>
        </w:rPr>
        <w:t xml:space="preserve"> in re</w:t>
      </w:r>
      <w:r w:rsidR="00BE1874">
        <w:rPr>
          <w:rFonts w:asciiTheme="majorHAnsi" w:eastAsia="MS Mincho" w:hAnsiTheme="majorHAnsi"/>
          <w:sz w:val="22"/>
          <w:szCs w:val="22"/>
        </w:rPr>
        <w:t>lation to the project objective</w:t>
      </w:r>
      <w:r w:rsidR="001B05F4" w:rsidRPr="006761D1">
        <w:rPr>
          <w:rFonts w:asciiTheme="majorHAnsi" w:eastAsia="MS Mincho" w:hAnsiTheme="majorHAnsi"/>
          <w:sz w:val="22"/>
          <w:szCs w:val="22"/>
        </w:rPr>
        <w:t xml:space="preserve"> have been </w:t>
      </w:r>
      <w:r w:rsidR="000B06A3" w:rsidRPr="006761D1">
        <w:rPr>
          <w:rFonts w:asciiTheme="majorHAnsi" w:eastAsia="MS Mincho" w:hAnsiTheme="majorHAnsi"/>
          <w:sz w:val="22"/>
          <w:szCs w:val="22"/>
        </w:rPr>
        <w:t>summarized</w:t>
      </w:r>
      <w:r w:rsidR="00BE1874">
        <w:rPr>
          <w:rFonts w:asciiTheme="majorHAnsi" w:eastAsia="MS Mincho" w:hAnsiTheme="majorHAnsi"/>
          <w:sz w:val="22"/>
          <w:szCs w:val="22"/>
        </w:rPr>
        <w:t xml:space="preserve"> in Table 23</w:t>
      </w:r>
      <w:r w:rsidR="001B05F4" w:rsidRPr="006761D1">
        <w:rPr>
          <w:rFonts w:asciiTheme="majorHAnsi" w:eastAsia="MS Mincho" w:hAnsiTheme="majorHAnsi"/>
          <w:sz w:val="22"/>
          <w:szCs w:val="22"/>
        </w:rPr>
        <w:t xml:space="preserve"> below. </w:t>
      </w:r>
    </w:p>
    <w:p w14:paraId="34A9F22F" w14:textId="77777777" w:rsidR="00FA47F9" w:rsidRPr="006761D1" w:rsidRDefault="00FA47F9" w:rsidP="00E701CB">
      <w:pPr>
        <w:jc w:val="both"/>
        <w:rPr>
          <w:rFonts w:asciiTheme="majorHAnsi" w:eastAsia="MS Mincho" w:hAnsiTheme="majorHAnsi"/>
          <w:sz w:val="22"/>
          <w:szCs w:val="22"/>
        </w:rPr>
      </w:pPr>
    </w:p>
    <w:p w14:paraId="76BCD116" w14:textId="77777777" w:rsidR="00FA47F9" w:rsidRPr="006761D1" w:rsidRDefault="00FA47F9" w:rsidP="00E701CB">
      <w:pPr>
        <w:jc w:val="both"/>
        <w:rPr>
          <w:rFonts w:asciiTheme="majorHAnsi" w:eastAsia="MS Mincho" w:hAnsiTheme="majorHAnsi"/>
          <w:sz w:val="22"/>
          <w:szCs w:val="22"/>
        </w:rPr>
      </w:pPr>
      <w:r w:rsidRPr="006761D1">
        <w:rPr>
          <w:rFonts w:asciiTheme="majorHAnsi" w:eastAsia="MS Mincho" w:hAnsiTheme="majorHAnsi"/>
          <w:sz w:val="22"/>
          <w:szCs w:val="22"/>
        </w:rPr>
        <w:t>As can be seen, to date most project targets have been achieved. It is expected that before the project comes to an end, the amendments to the EcoCode</w:t>
      </w:r>
      <w:r w:rsidR="00BE1874">
        <w:rPr>
          <w:rFonts w:asciiTheme="majorHAnsi" w:eastAsia="MS Mincho" w:hAnsiTheme="majorHAnsi"/>
          <w:sz w:val="22"/>
          <w:szCs w:val="22"/>
        </w:rPr>
        <w:t xml:space="preserve"> proposed in 2014</w:t>
      </w:r>
      <w:r w:rsidRPr="006761D1">
        <w:rPr>
          <w:rFonts w:asciiTheme="majorHAnsi" w:eastAsia="MS Mincho" w:hAnsiTheme="majorHAnsi"/>
          <w:sz w:val="22"/>
          <w:szCs w:val="22"/>
        </w:rPr>
        <w:t xml:space="preserve"> will be approved and the 150 tonnes of PCB capacitors will be disposed of at Tredi France. </w:t>
      </w:r>
    </w:p>
    <w:p w14:paraId="44AE2BEF" w14:textId="77777777" w:rsidR="00FA47F9" w:rsidRPr="006761D1" w:rsidRDefault="00FA47F9" w:rsidP="00E701CB">
      <w:pPr>
        <w:jc w:val="both"/>
        <w:rPr>
          <w:rFonts w:asciiTheme="majorHAnsi" w:eastAsia="MS Mincho" w:hAnsiTheme="majorHAnsi"/>
          <w:sz w:val="22"/>
          <w:szCs w:val="22"/>
        </w:rPr>
      </w:pPr>
    </w:p>
    <w:p w14:paraId="68D83BE0" w14:textId="77777777" w:rsidR="00406689" w:rsidRDefault="00FA47F9" w:rsidP="00E701CB">
      <w:pPr>
        <w:jc w:val="both"/>
        <w:rPr>
          <w:rFonts w:asciiTheme="majorHAnsi" w:eastAsia="MS Mincho" w:hAnsiTheme="majorHAnsi"/>
          <w:sz w:val="22"/>
          <w:szCs w:val="22"/>
        </w:rPr>
      </w:pPr>
      <w:r w:rsidRPr="006761D1">
        <w:rPr>
          <w:rFonts w:asciiTheme="majorHAnsi" w:eastAsia="MS Mincho" w:hAnsiTheme="majorHAnsi"/>
          <w:sz w:val="22"/>
          <w:szCs w:val="22"/>
        </w:rPr>
        <w:t xml:space="preserve">The fact that the project </w:t>
      </w:r>
      <w:r w:rsidR="00A53652" w:rsidRPr="006761D1">
        <w:rPr>
          <w:rFonts w:asciiTheme="majorHAnsi" w:eastAsia="MS Mincho" w:hAnsiTheme="majorHAnsi"/>
          <w:sz w:val="22"/>
          <w:szCs w:val="22"/>
        </w:rPr>
        <w:t xml:space="preserve">was </w:t>
      </w:r>
      <w:r w:rsidRPr="006761D1">
        <w:rPr>
          <w:rFonts w:asciiTheme="majorHAnsi" w:eastAsia="MS Mincho" w:hAnsiTheme="majorHAnsi"/>
          <w:sz w:val="22"/>
          <w:szCs w:val="22"/>
        </w:rPr>
        <w:t xml:space="preserve">ultimately </w:t>
      </w:r>
      <w:r w:rsidR="00A53652" w:rsidRPr="006761D1">
        <w:rPr>
          <w:rFonts w:asciiTheme="majorHAnsi" w:eastAsia="MS Mincho" w:hAnsiTheme="majorHAnsi"/>
          <w:sz w:val="22"/>
          <w:szCs w:val="22"/>
        </w:rPr>
        <w:t xml:space="preserve">able to finance and arrange for the </w:t>
      </w:r>
      <w:r w:rsidRPr="006761D1">
        <w:rPr>
          <w:rFonts w:asciiTheme="majorHAnsi" w:eastAsia="MS Mincho" w:hAnsiTheme="majorHAnsi"/>
          <w:sz w:val="22"/>
          <w:szCs w:val="22"/>
        </w:rPr>
        <w:t>process</w:t>
      </w:r>
      <w:r w:rsidR="00A53652" w:rsidRPr="006761D1">
        <w:rPr>
          <w:rFonts w:asciiTheme="majorHAnsi" w:eastAsia="MS Mincho" w:hAnsiTheme="majorHAnsi"/>
          <w:sz w:val="22"/>
          <w:szCs w:val="22"/>
        </w:rPr>
        <w:t>ing of</w:t>
      </w:r>
      <w:r w:rsidRPr="006761D1">
        <w:rPr>
          <w:rFonts w:asciiTheme="majorHAnsi" w:eastAsia="MS Mincho" w:hAnsiTheme="majorHAnsi"/>
          <w:sz w:val="22"/>
          <w:szCs w:val="22"/>
        </w:rPr>
        <w:t xml:space="preserve"> 900 tonnes of PCB transformers and capacitors and not the intended 1,400 tonnes, is due to</w:t>
      </w:r>
      <w:r w:rsidR="00406689">
        <w:rPr>
          <w:rFonts w:asciiTheme="majorHAnsi" w:eastAsia="MS Mincho" w:hAnsiTheme="majorHAnsi"/>
          <w:sz w:val="22"/>
          <w:szCs w:val="22"/>
        </w:rPr>
        <w:t xml:space="preserve"> two main reasons: </w:t>
      </w:r>
    </w:p>
    <w:p w14:paraId="4A7DE83A" w14:textId="77777777" w:rsidR="00FA47F9" w:rsidRPr="00033AD2" w:rsidRDefault="00406689" w:rsidP="00887750">
      <w:pPr>
        <w:pStyle w:val="ListParagraph"/>
        <w:numPr>
          <w:ilvl w:val="0"/>
          <w:numId w:val="39"/>
        </w:numPr>
        <w:ind w:left="360"/>
        <w:rPr>
          <w:rFonts w:asciiTheme="majorHAnsi" w:eastAsia="MS Mincho" w:hAnsiTheme="majorHAnsi"/>
          <w:sz w:val="22"/>
          <w:szCs w:val="22"/>
        </w:rPr>
      </w:pPr>
      <w:r w:rsidRPr="00033AD2">
        <w:rPr>
          <w:rFonts w:asciiTheme="majorHAnsi" w:eastAsia="MS Mincho" w:hAnsiTheme="majorHAnsi"/>
          <w:sz w:val="22"/>
          <w:szCs w:val="22"/>
        </w:rPr>
        <w:t>T</w:t>
      </w:r>
      <w:r w:rsidR="00FA47F9" w:rsidRPr="00033AD2">
        <w:rPr>
          <w:rFonts w:asciiTheme="majorHAnsi" w:eastAsia="MS Mincho" w:hAnsiTheme="majorHAnsi"/>
          <w:sz w:val="22"/>
          <w:szCs w:val="22"/>
        </w:rPr>
        <w:t xml:space="preserve">rans-boundary air transportation turned out to be significantly more expensive than the cost estimates </w:t>
      </w:r>
      <w:r w:rsidR="00BE1874" w:rsidRPr="00033AD2">
        <w:rPr>
          <w:rFonts w:asciiTheme="majorHAnsi" w:eastAsia="MS Mincho" w:hAnsiTheme="majorHAnsi"/>
          <w:sz w:val="22"/>
          <w:szCs w:val="22"/>
        </w:rPr>
        <w:t xml:space="preserve">taken up in the project document, </w:t>
      </w:r>
      <w:r w:rsidR="00FA47F9" w:rsidRPr="00033AD2">
        <w:rPr>
          <w:rFonts w:asciiTheme="majorHAnsi" w:eastAsia="MS Mincho" w:hAnsiTheme="majorHAnsi"/>
          <w:sz w:val="22"/>
          <w:szCs w:val="22"/>
        </w:rPr>
        <w:t>which had been based on train/land transportation</w:t>
      </w:r>
      <w:r w:rsidR="001242F9" w:rsidRPr="00033AD2">
        <w:rPr>
          <w:rStyle w:val="FootnoteReference"/>
          <w:rFonts w:asciiTheme="majorHAnsi" w:eastAsia="MS Mincho" w:hAnsiTheme="majorHAnsi"/>
          <w:sz w:val="22"/>
          <w:szCs w:val="22"/>
          <w:vertAlign w:val="superscript"/>
        </w:rPr>
        <w:footnoteReference w:id="17"/>
      </w:r>
      <w:r w:rsidR="001242F9" w:rsidRPr="00033AD2">
        <w:rPr>
          <w:rFonts w:asciiTheme="majorHAnsi" w:eastAsia="MS Mincho" w:hAnsiTheme="majorHAnsi"/>
          <w:sz w:val="22"/>
          <w:szCs w:val="22"/>
        </w:rPr>
        <w:t>.</w:t>
      </w:r>
      <w:r w:rsidR="00FA47F9" w:rsidRPr="00033AD2">
        <w:rPr>
          <w:rFonts w:asciiTheme="majorHAnsi" w:eastAsia="MS Mincho" w:hAnsiTheme="majorHAnsi"/>
          <w:sz w:val="22"/>
          <w:szCs w:val="22"/>
        </w:rPr>
        <w:t xml:space="preserve"> </w:t>
      </w:r>
    </w:p>
    <w:p w14:paraId="5B42C978" w14:textId="77777777" w:rsidR="00406689" w:rsidRPr="00033AD2" w:rsidRDefault="00406689" w:rsidP="00887750">
      <w:pPr>
        <w:pStyle w:val="ListParagraph"/>
        <w:numPr>
          <w:ilvl w:val="0"/>
          <w:numId w:val="39"/>
        </w:numPr>
        <w:ind w:left="360"/>
        <w:jc w:val="both"/>
        <w:rPr>
          <w:rFonts w:asciiTheme="majorHAnsi" w:eastAsia="MS Mincho" w:hAnsiTheme="majorHAnsi"/>
          <w:sz w:val="22"/>
          <w:szCs w:val="22"/>
        </w:rPr>
      </w:pPr>
      <w:r w:rsidRPr="00033AD2">
        <w:rPr>
          <w:rFonts w:asciiTheme="majorHAnsi" w:eastAsia="MS Mincho" w:hAnsiTheme="majorHAnsi"/>
          <w:sz w:val="22"/>
          <w:szCs w:val="22"/>
        </w:rPr>
        <w:lastRenderedPageBreak/>
        <w:t>Cash-co-financing for the disposal of the remaining Darial-U PCB capacitors was no longer available a</w:t>
      </w:r>
      <w:r w:rsidR="000706C4">
        <w:rPr>
          <w:rFonts w:asciiTheme="majorHAnsi" w:eastAsia="MS Mincho" w:hAnsiTheme="majorHAnsi"/>
          <w:sz w:val="22"/>
          <w:szCs w:val="22"/>
        </w:rPr>
        <w:t>nd as such the project was unable to support the disposal</w:t>
      </w:r>
      <w:r w:rsidR="00477C88" w:rsidRPr="00033AD2">
        <w:rPr>
          <w:rFonts w:asciiTheme="majorHAnsi" w:eastAsia="MS Mincho" w:hAnsiTheme="majorHAnsi"/>
          <w:sz w:val="22"/>
          <w:szCs w:val="22"/>
        </w:rPr>
        <w:t xml:space="preserve"> of the anticipated 400 tonnes o</w:t>
      </w:r>
      <w:r w:rsidRPr="00033AD2">
        <w:rPr>
          <w:rFonts w:asciiTheme="majorHAnsi" w:eastAsia="MS Mincho" w:hAnsiTheme="majorHAnsi"/>
          <w:sz w:val="22"/>
          <w:szCs w:val="22"/>
        </w:rPr>
        <w:t xml:space="preserve">f PCB capacitors as </w:t>
      </w:r>
      <w:r w:rsidR="000706C4">
        <w:rPr>
          <w:rFonts w:asciiTheme="majorHAnsi" w:eastAsia="MS Mincho" w:hAnsiTheme="majorHAnsi"/>
          <w:sz w:val="22"/>
          <w:szCs w:val="22"/>
        </w:rPr>
        <w:t xml:space="preserve">initially </w:t>
      </w:r>
      <w:r w:rsidRPr="00033AD2">
        <w:rPr>
          <w:rFonts w:asciiTheme="majorHAnsi" w:eastAsia="MS Mincho" w:hAnsiTheme="majorHAnsi"/>
          <w:sz w:val="22"/>
          <w:szCs w:val="22"/>
        </w:rPr>
        <w:t>foreseen</w:t>
      </w:r>
      <w:r w:rsidR="000706C4">
        <w:rPr>
          <w:rFonts w:asciiTheme="majorHAnsi" w:eastAsia="MS Mincho" w:hAnsiTheme="majorHAnsi"/>
          <w:sz w:val="22"/>
          <w:szCs w:val="22"/>
        </w:rPr>
        <w:t xml:space="preserve"> in the project document</w:t>
      </w:r>
      <w:r w:rsidRPr="00033AD2">
        <w:rPr>
          <w:rFonts w:asciiTheme="majorHAnsi" w:eastAsia="MS Mincho" w:hAnsiTheme="majorHAnsi"/>
          <w:sz w:val="22"/>
          <w:szCs w:val="22"/>
        </w:rPr>
        <w:t xml:space="preserve">. </w:t>
      </w:r>
    </w:p>
    <w:p w14:paraId="2C37D69D" w14:textId="77777777" w:rsidR="008D009D" w:rsidRPr="004A08D5" w:rsidRDefault="008D009D" w:rsidP="001B05F4">
      <w:pPr>
        <w:jc w:val="both"/>
        <w:rPr>
          <w:rFonts w:ascii="Calibri" w:eastAsia="MS Mincho" w:hAnsi="Calibri"/>
          <w:b/>
          <w:iCs/>
          <w:sz w:val="20"/>
          <w:szCs w:val="20"/>
        </w:rPr>
      </w:pPr>
      <w:bookmarkStart w:id="112" w:name="_Toc303946963"/>
      <w:r w:rsidRPr="004A08D5">
        <w:rPr>
          <w:rFonts w:ascii="Calibri" w:eastAsia="MS Mincho" w:hAnsi="Calibri"/>
          <w:b/>
          <w:iCs/>
          <w:sz w:val="20"/>
          <w:szCs w:val="20"/>
        </w:rPr>
        <w:t xml:space="preserve">Table </w:t>
      </w:r>
      <w:r w:rsidR="00C02332" w:rsidRPr="004A08D5">
        <w:rPr>
          <w:rFonts w:ascii="Calibri" w:eastAsia="MS Mincho" w:hAnsi="Calibri"/>
          <w:b/>
          <w:iCs/>
          <w:sz w:val="20"/>
          <w:szCs w:val="20"/>
        </w:rPr>
        <w:fldChar w:fldCharType="begin"/>
      </w:r>
      <w:r w:rsidRPr="004A08D5">
        <w:rPr>
          <w:rFonts w:ascii="Calibri" w:eastAsia="MS Mincho" w:hAnsi="Calibri"/>
          <w:b/>
          <w:iCs/>
          <w:sz w:val="20"/>
          <w:szCs w:val="20"/>
        </w:rPr>
        <w:instrText xml:space="preserve"> SEQ Table \* ARABIC </w:instrText>
      </w:r>
      <w:r w:rsidR="00C02332" w:rsidRPr="004A08D5">
        <w:rPr>
          <w:rFonts w:ascii="Calibri" w:eastAsia="MS Mincho" w:hAnsi="Calibri"/>
          <w:b/>
          <w:iCs/>
          <w:sz w:val="20"/>
          <w:szCs w:val="20"/>
        </w:rPr>
        <w:fldChar w:fldCharType="separate"/>
      </w:r>
      <w:r w:rsidR="00650A40">
        <w:rPr>
          <w:rFonts w:ascii="Calibri" w:eastAsia="MS Mincho" w:hAnsi="Calibri"/>
          <w:b/>
          <w:iCs/>
          <w:noProof/>
          <w:sz w:val="20"/>
          <w:szCs w:val="20"/>
        </w:rPr>
        <w:t>23</w:t>
      </w:r>
      <w:r w:rsidR="00C02332" w:rsidRPr="004A08D5">
        <w:rPr>
          <w:rFonts w:ascii="Calibri" w:eastAsia="MS Mincho" w:hAnsi="Calibri"/>
          <w:b/>
          <w:iCs/>
          <w:sz w:val="20"/>
          <w:szCs w:val="20"/>
        </w:rPr>
        <w:fldChar w:fldCharType="end"/>
      </w:r>
      <w:r w:rsidRPr="004A08D5">
        <w:rPr>
          <w:rFonts w:ascii="Calibri" w:eastAsia="MS Mincho" w:hAnsi="Calibri"/>
          <w:b/>
          <w:iCs/>
          <w:sz w:val="20"/>
          <w:szCs w:val="20"/>
        </w:rPr>
        <w:t xml:space="preserve">: </w:t>
      </w:r>
      <w:r w:rsidRPr="004A08D5">
        <w:rPr>
          <w:rFonts w:ascii="Calibri" w:eastAsia="MS Mincho" w:hAnsi="Calibri"/>
          <w:iCs/>
          <w:sz w:val="20"/>
          <w:szCs w:val="20"/>
        </w:rPr>
        <w:t>Extent to which the project’s objective has been achieved</w:t>
      </w:r>
      <w:bookmarkEnd w:id="112"/>
    </w:p>
    <w:tbl>
      <w:tblPr>
        <w:tblStyle w:val="LightList-Accent1"/>
        <w:tblW w:w="0" w:type="auto"/>
        <w:tblLook w:val="04A0" w:firstRow="1" w:lastRow="0" w:firstColumn="1" w:lastColumn="0" w:noHBand="0" w:noVBand="1"/>
      </w:tblPr>
      <w:tblGrid>
        <w:gridCol w:w="1456"/>
        <w:gridCol w:w="2569"/>
        <w:gridCol w:w="3610"/>
        <w:gridCol w:w="1700"/>
      </w:tblGrid>
      <w:tr w:rsidR="00FA47F9" w14:paraId="681D1143" w14:textId="77777777" w:rsidTr="00A53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75310C97" w14:textId="77777777" w:rsidR="00352458" w:rsidRPr="00C26E15" w:rsidRDefault="00352458" w:rsidP="00A53652">
            <w:pPr>
              <w:jc w:val="center"/>
              <w:rPr>
                <w:rFonts w:asciiTheme="majorHAnsi" w:hAnsiTheme="majorHAnsi"/>
                <w:sz w:val="20"/>
                <w:szCs w:val="20"/>
              </w:rPr>
            </w:pPr>
            <w:r>
              <w:rPr>
                <w:rFonts w:asciiTheme="majorHAnsi" w:hAnsiTheme="majorHAnsi"/>
                <w:sz w:val="20"/>
                <w:szCs w:val="20"/>
              </w:rPr>
              <w:t>OVI</w:t>
            </w:r>
          </w:p>
        </w:tc>
        <w:tc>
          <w:tcPr>
            <w:tcW w:w="2610" w:type="dxa"/>
          </w:tcPr>
          <w:p w14:paraId="75BCE899" w14:textId="77777777" w:rsidR="00352458" w:rsidRPr="00C26E15" w:rsidRDefault="00352458" w:rsidP="00A5365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End-of-project target</w:t>
            </w:r>
          </w:p>
        </w:tc>
        <w:tc>
          <w:tcPr>
            <w:tcW w:w="3690" w:type="dxa"/>
          </w:tcPr>
          <w:p w14:paraId="6B343D93" w14:textId="77777777" w:rsidR="00352458" w:rsidRPr="00406356" w:rsidRDefault="00352458" w:rsidP="00A53652">
            <w:pPr>
              <w:jc w:val="center"/>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sz w:val="20"/>
                <w:szCs w:val="20"/>
              </w:rPr>
            </w:pPr>
            <w:r w:rsidRPr="00406356">
              <w:rPr>
                <w:rFonts w:asciiTheme="majorHAnsi" w:eastAsia="MS Mincho" w:hAnsiTheme="majorHAnsi"/>
                <w:sz w:val="20"/>
                <w:szCs w:val="20"/>
              </w:rPr>
              <w:t>Achieved</w:t>
            </w:r>
          </w:p>
        </w:tc>
        <w:tc>
          <w:tcPr>
            <w:tcW w:w="1710" w:type="dxa"/>
          </w:tcPr>
          <w:p w14:paraId="4E2B2451" w14:textId="77777777" w:rsidR="00352458" w:rsidRPr="00406356" w:rsidRDefault="00352458" w:rsidP="00A53652">
            <w:pPr>
              <w:jc w:val="center"/>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sz w:val="20"/>
                <w:szCs w:val="20"/>
              </w:rPr>
            </w:pPr>
            <w:r>
              <w:rPr>
                <w:rFonts w:asciiTheme="majorHAnsi" w:eastAsia="MS Mincho" w:hAnsiTheme="majorHAnsi"/>
                <w:sz w:val="20"/>
                <w:szCs w:val="20"/>
              </w:rPr>
              <w:t>Likely to be Achieved</w:t>
            </w:r>
          </w:p>
        </w:tc>
      </w:tr>
      <w:tr w:rsidR="00FA47F9" w14:paraId="1D07D7D6" w14:textId="77777777" w:rsidTr="00A5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vMerge w:val="restart"/>
          </w:tcPr>
          <w:p w14:paraId="3E2C2F60" w14:textId="77777777" w:rsidR="00352458" w:rsidRDefault="00352458" w:rsidP="00E701CB">
            <w:pPr>
              <w:jc w:val="both"/>
              <w:rPr>
                <w:rFonts w:asciiTheme="majorHAnsi" w:eastAsia="MS Mincho" w:hAnsiTheme="majorHAnsi"/>
                <w:color w:val="FF0000"/>
                <w:sz w:val="22"/>
                <w:szCs w:val="22"/>
              </w:rPr>
            </w:pPr>
            <w:r w:rsidRPr="00C26E15">
              <w:rPr>
                <w:rFonts w:asciiTheme="majorHAnsi" w:hAnsiTheme="majorHAnsi"/>
                <w:sz w:val="20"/>
                <w:szCs w:val="20"/>
              </w:rPr>
              <w:t>Clear regulation anchored scheme for PCB management with identified roles and deadlines in Kazakhstan established</w:t>
            </w:r>
          </w:p>
        </w:tc>
        <w:tc>
          <w:tcPr>
            <w:tcW w:w="2610" w:type="dxa"/>
          </w:tcPr>
          <w:p w14:paraId="40224F44" w14:textId="77777777" w:rsidR="00352458" w:rsidRPr="008D009D" w:rsidRDefault="00352458" w:rsidP="008D009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26E15">
              <w:rPr>
                <w:rFonts w:asciiTheme="majorHAnsi" w:hAnsiTheme="majorHAnsi"/>
                <w:sz w:val="20"/>
                <w:szCs w:val="20"/>
              </w:rPr>
              <w:t>Environmental Code amend</w:t>
            </w:r>
            <w:r w:rsidRPr="00C26E15">
              <w:rPr>
                <w:rFonts w:asciiTheme="majorHAnsi" w:hAnsiTheme="majorHAnsi"/>
                <w:sz w:val="20"/>
                <w:szCs w:val="20"/>
              </w:rPr>
              <w:softHyphen/>
              <w:t>ment and technical specifications adopted. And integrated by environmental authorities.</w:t>
            </w:r>
          </w:p>
        </w:tc>
        <w:tc>
          <w:tcPr>
            <w:tcW w:w="3690" w:type="dxa"/>
          </w:tcPr>
          <w:p w14:paraId="7F47B1ED" w14:textId="77777777" w:rsidR="00352458" w:rsidRPr="000B06A3" w:rsidRDefault="00352458" w:rsidP="00887750">
            <w:pPr>
              <w:pStyle w:val="NoSpacing"/>
              <w:numPr>
                <w:ilvl w:val="0"/>
                <w:numId w:val="32"/>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sz w:val="20"/>
                <w:szCs w:val="20"/>
              </w:rPr>
            </w:pPr>
            <w:r w:rsidRPr="000B06A3">
              <w:rPr>
                <w:rFonts w:asciiTheme="majorHAnsi" w:eastAsia="MS Mincho" w:hAnsiTheme="majorHAnsi"/>
                <w:sz w:val="20"/>
                <w:szCs w:val="20"/>
              </w:rPr>
              <w:t>EcoCode amendments adopted in 2011</w:t>
            </w:r>
            <w:r w:rsidR="00FA47F9">
              <w:rPr>
                <w:rFonts w:asciiTheme="majorHAnsi" w:eastAsia="MS Mincho" w:hAnsiTheme="majorHAnsi"/>
                <w:sz w:val="20"/>
                <w:szCs w:val="20"/>
              </w:rPr>
              <w:t xml:space="preserve"> </w:t>
            </w:r>
          </w:p>
          <w:p w14:paraId="7C81C336" w14:textId="77777777" w:rsidR="00352458" w:rsidRPr="000B06A3" w:rsidRDefault="00352458" w:rsidP="00887750">
            <w:pPr>
              <w:pStyle w:val="NoSpacing"/>
              <w:numPr>
                <w:ilvl w:val="0"/>
                <w:numId w:val="32"/>
              </w:numPr>
              <w:ind w:left="162" w:hanging="180"/>
              <w:jc w:val="both"/>
              <w:cnfStyle w:val="000000100000" w:firstRow="0" w:lastRow="0" w:firstColumn="0" w:lastColumn="0" w:oddVBand="0" w:evenVBand="0" w:oddHBand="1" w:evenHBand="0" w:firstRowFirstColumn="0" w:firstRowLastColumn="0" w:lastRowFirstColumn="0" w:lastRowLastColumn="0"/>
              <w:rPr>
                <w:rFonts w:eastAsia="MS Mincho"/>
              </w:rPr>
            </w:pPr>
            <w:r w:rsidRPr="000B06A3">
              <w:rPr>
                <w:rFonts w:asciiTheme="majorHAnsi" w:eastAsia="MS Mincho" w:hAnsiTheme="majorHAnsi"/>
                <w:sz w:val="20"/>
                <w:szCs w:val="20"/>
              </w:rPr>
              <w:t xml:space="preserve">Regulations for POPs handling and requirements for PCB management for economic entities adopted. </w:t>
            </w:r>
          </w:p>
        </w:tc>
        <w:tc>
          <w:tcPr>
            <w:tcW w:w="1710" w:type="dxa"/>
          </w:tcPr>
          <w:p w14:paraId="192AE109" w14:textId="77777777" w:rsidR="00352458" w:rsidRPr="00FA47F9" w:rsidRDefault="00352458" w:rsidP="00887750">
            <w:pPr>
              <w:pStyle w:val="NoSpacing"/>
              <w:numPr>
                <w:ilvl w:val="0"/>
                <w:numId w:val="32"/>
              </w:numPr>
              <w:ind w:left="162" w:hanging="180"/>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sz w:val="20"/>
                <w:szCs w:val="20"/>
              </w:rPr>
            </w:pPr>
            <w:r w:rsidRPr="000B06A3">
              <w:rPr>
                <w:rFonts w:asciiTheme="majorHAnsi" w:eastAsia="MS Mincho" w:hAnsiTheme="majorHAnsi"/>
                <w:sz w:val="20"/>
                <w:szCs w:val="20"/>
              </w:rPr>
              <w:t>Additional amendments submitted in 2014 are awaiting adoption in 2015.</w:t>
            </w:r>
          </w:p>
        </w:tc>
      </w:tr>
      <w:tr w:rsidR="00FA47F9" w14:paraId="6AC98F89" w14:textId="77777777" w:rsidTr="00A53652">
        <w:tc>
          <w:tcPr>
            <w:cnfStyle w:val="001000000000" w:firstRow="0" w:lastRow="0" w:firstColumn="1" w:lastColumn="0" w:oddVBand="0" w:evenVBand="0" w:oddHBand="0" w:evenHBand="0" w:firstRowFirstColumn="0" w:firstRowLastColumn="0" w:lastRowFirstColumn="0" w:lastRowLastColumn="0"/>
            <w:tcW w:w="1458" w:type="dxa"/>
            <w:vMerge/>
          </w:tcPr>
          <w:p w14:paraId="50EFDDBF" w14:textId="77777777" w:rsidR="00352458" w:rsidRPr="00C26E15" w:rsidRDefault="00352458" w:rsidP="00E701CB">
            <w:pPr>
              <w:jc w:val="both"/>
              <w:rPr>
                <w:rFonts w:asciiTheme="majorHAnsi" w:hAnsiTheme="majorHAnsi"/>
                <w:sz w:val="20"/>
                <w:szCs w:val="20"/>
              </w:rPr>
            </w:pPr>
          </w:p>
        </w:tc>
        <w:tc>
          <w:tcPr>
            <w:tcW w:w="2610" w:type="dxa"/>
          </w:tcPr>
          <w:p w14:paraId="1D1ABA49" w14:textId="77777777" w:rsidR="00352458" w:rsidRDefault="00352458" w:rsidP="008D009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26E15">
              <w:rPr>
                <w:rFonts w:asciiTheme="majorHAnsi" w:hAnsiTheme="majorHAnsi"/>
                <w:sz w:val="20"/>
                <w:szCs w:val="20"/>
              </w:rPr>
              <w:t xml:space="preserve">Clear PCB reporting and enforcement set up nationally. </w:t>
            </w:r>
          </w:p>
          <w:p w14:paraId="25694A74" w14:textId="77777777" w:rsidR="00352458" w:rsidRPr="00C26E15" w:rsidRDefault="00352458" w:rsidP="008D009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26E15">
              <w:rPr>
                <w:rFonts w:asciiTheme="majorHAnsi" w:hAnsiTheme="majorHAnsi"/>
                <w:sz w:val="20"/>
                <w:szCs w:val="20"/>
              </w:rPr>
              <w:t>PCB holder submitted management plans integrated in environmental inspections.</w:t>
            </w:r>
          </w:p>
        </w:tc>
        <w:tc>
          <w:tcPr>
            <w:tcW w:w="3690" w:type="dxa"/>
          </w:tcPr>
          <w:p w14:paraId="535A0600" w14:textId="77777777" w:rsidR="00352458" w:rsidRPr="000B06A3" w:rsidRDefault="00352458" w:rsidP="00887750">
            <w:pPr>
              <w:pStyle w:val="NoSpacing"/>
              <w:numPr>
                <w:ilvl w:val="0"/>
                <w:numId w:val="32"/>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0"/>
                <w:szCs w:val="20"/>
              </w:rPr>
            </w:pPr>
            <w:r w:rsidRPr="000B06A3">
              <w:rPr>
                <w:rFonts w:asciiTheme="majorHAnsi" w:eastAsia="MS Mincho" w:hAnsiTheme="majorHAnsi"/>
                <w:sz w:val="20"/>
                <w:szCs w:val="20"/>
              </w:rPr>
              <w:t xml:space="preserve">PCB reporting requirements have been taken up in the PCB regulation and EcoCode. </w:t>
            </w:r>
          </w:p>
          <w:p w14:paraId="3FA5213D" w14:textId="77777777" w:rsidR="00352458" w:rsidRPr="000B06A3" w:rsidRDefault="00352458" w:rsidP="00887750">
            <w:pPr>
              <w:pStyle w:val="NoSpacing"/>
              <w:numPr>
                <w:ilvl w:val="0"/>
                <w:numId w:val="32"/>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0"/>
                <w:szCs w:val="20"/>
              </w:rPr>
            </w:pPr>
            <w:r w:rsidRPr="000B06A3">
              <w:rPr>
                <w:rFonts w:asciiTheme="majorHAnsi" w:eastAsia="MS Mincho" w:hAnsiTheme="majorHAnsi"/>
                <w:sz w:val="20"/>
                <w:szCs w:val="20"/>
              </w:rPr>
              <w:t>Regional ecological departments ensure inspections in accordance with the EcoCode and PCB regulation.</w:t>
            </w:r>
          </w:p>
          <w:p w14:paraId="3CF908F0" w14:textId="77777777" w:rsidR="00352458" w:rsidRPr="00FA47F9" w:rsidRDefault="00352458" w:rsidP="00887750">
            <w:pPr>
              <w:pStyle w:val="NoSpacing"/>
              <w:numPr>
                <w:ilvl w:val="0"/>
                <w:numId w:val="32"/>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0"/>
                <w:szCs w:val="20"/>
              </w:rPr>
            </w:pPr>
            <w:r w:rsidRPr="000B06A3">
              <w:rPr>
                <w:rFonts w:asciiTheme="majorHAnsi" w:eastAsia="MS Mincho" w:hAnsiTheme="majorHAnsi"/>
                <w:sz w:val="20"/>
                <w:szCs w:val="20"/>
              </w:rPr>
              <w:t xml:space="preserve">Requirements for PCB management plans </w:t>
            </w:r>
            <w:r w:rsidR="006761D1">
              <w:rPr>
                <w:rFonts w:asciiTheme="majorHAnsi" w:eastAsia="MS Mincho" w:hAnsiTheme="majorHAnsi"/>
                <w:sz w:val="20"/>
                <w:szCs w:val="20"/>
              </w:rPr>
              <w:t>have</w:t>
            </w:r>
            <w:r w:rsidRPr="000B06A3">
              <w:rPr>
                <w:rFonts w:asciiTheme="majorHAnsi" w:eastAsia="MS Mincho" w:hAnsiTheme="majorHAnsi"/>
                <w:sz w:val="20"/>
                <w:szCs w:val="20"/>
              </w:rPr>
              <w:t xml:space="preserve"> been taken up in environmental inspections.</w:t>
            </w:r>
          </w:p>
        </w:tc>
        <w:tc>
          <w:tcPr>
            <w:tcW w:w="1710" w:type="dxa"/>
          </w:tcPr>
          <w:p w14:paraId="38D8A89E" w14:textId="77777777" w:rsidR="00352458" w:rsidRPr="000B06A3" w:rsidRDefault="00352458" w:rsidP="00352458">
            <w:pPr>
              <w:pStyle w:val="NoSpacing"/>
              <w:ind w:left="162"/>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0"/>
                <w:szCs w:val="20"/>
              </w:rPr>
            </w:pPr>
          </w:p>
        </w:tc>
      </w:tr>
      <w:tr w:rsidR="00FA47F9" w14:paraId="2E7B694A" w14:textId="77777777" w:rsidTr="00A5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vMerge w:val="restart"/>
          </w:tcPr>
          <w:p w14:paraId="51946850" w14:textId="77777777" w:rsidR="00352458" w:rsidRDefault="00352458" w:rsidP="00E701CB">
            <w:pPr>
              <w:jc w:val="both"/>
              <w:rPr>
                <w:rFonts w:asciiTheme="majorHAnsi" w:eastAsia="MS Mincho" w:hAnsiTheme="majorHAnsi"/>
                <w:color w:val="FF0000"/>
                <w:sz w:val="22"/>
                <w:szCs w:val="22"/>
              </w:rPr>
            </w:pPr>
            <w:r w:rsidRPr="00C26E15">
              <w:rPr>
                <w:rFonts w:asciiTheme="majorHAnsi" w:hAnsiTheme="majorHAnsi"/>
                <w:sz w:val="20"/>
                <w:szCs w:val="20"/>
              </w:rPr>
              <w:t>Site and regional based PCB disposal systems developed and demonstrated from planning to disposal.</w:t>
            </w:r>
          </w:p>
        </w:tc>
        <w:tc>
          <w:tcPr>
            <w:tcW w:w="2610" w:type="dxa"/>
          </w:tcPr>
          <w:p w14:paraId="4572B47B" w14:textId="77777777" w:rsidR="00352458" w:rsidRPr="008D009D" w:rsidRDefault="00352458" w:rsidP="008D009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26E15">
              <w:rPr>
                <w:rFonts w:asciiTheme="majorHAnsi" w:hAnsiTheme="majorHAnsi"/>
                <w:sz w:val="20"/>
                <w:szCs w:val="20"/>
              </w:rPr>
              <w:t>One major PCB capacitors and one major PCB transformer site management demon</w:t>
            </w:r>
            <w:r w:rsidRPr="00C26E15">
              <w:rPr>
                <w:rFonts w:asciiTheme="majorHAnsi" w:hAnsiTheme="majorHAnsi"/>
                <w:sz w:val="20"/>
                <w:szCs w:val="20"/>
              </w:rPr>
              <w:softHyphen/>
              <w:t xml:space="preserve">strated from planning to disposal. Resulting in </w:t>
            </w:r>
            <w:r w:rsidRPr="00352458">
              <w:rPr>
                <w:rFonts w:asciiTheme="majorHAnsi" w:hAnsiTheme="majorHAnsi"/>
                <w:b/>
                <w:sz w:val="20"/>
                <w:szCs w:val="20"/>
              </w:rPr>
              <w:t>1,400 tons PCB waste processed</w:t>
            </w:r>
            <w:r w:rsidRPr="007E032B">
              <w:rPr>
                <w:rFonts w:asciiTheme="majorHAnsi" w:hAnsiTheme="majorHAnsi"/>
                <w:sz w:val="20"/>
                <w:szCs w:val="20"/>
              </w:rPr>
              <w:t>.</w:t>
            </w:r>
          </w:p>
        </w:tc>
        <w:tc>
          <w:tcPr>
            <w:tcW w:w="3690" w:type="dxa"/>
          </w:tcPr>
          <w:p w14:paraId="5C82B058" w14:textId="77777777" w:rsidR="00352458" w:rsidRPr="00352458" w:rsidRDefault="00352458" w:rsidP="00887750">
            <w:pPr>
              <w:pStyle w:val="NoSpacing"/>
              <w:numPr>
                <w:ilvl w:val="0"/>
                <w:numId w:val="32"/>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sz w:val="20"/>
                <w:szCs w:val="20"/>
                <w:lang w:bidi="en-US"/>
              </w:rPr>
            </w:pPr>
            <w:r w:rsidRPr="00352458">
              <w:rPr>
                <w:rFonts w:asciiTheme="majorHAnsi" w:eastAsia="MS Mincho" w:hAnsiTheme="majorHAnsi"/>
                <w:sz w:val="20"/>
                <w:szCs w:val="20"/>
                <w:lang w:bidi="en-US"/>
              </w:rPr>
              <w:t xml:space="preserve">Drained </w:t>
            </w:r>
            <w:r w:rsidRPr="00352458">
              <w:rPr>
                <w:rFonts w:asciiTheme="majorHAnsi" w:eastAsia="MS Mincho" w:hAnsiTheme="majorHAnsi"/>
                <w:b/>
                <w:sz w:val="20"/>
                <w:szCs w:val="20"/>
                <w:lang w:bidi="en-US"/>
              </w:rPr>
              <w:t>33 transformers</w:t>
            </w:r>
            <w:r w:rsidRPr="00352458">
              <w:rPr>
                <w:rFonts w:asciiTheme="majorHAnsi" w:eastAsia="MS Mincho" w:hAnsiTheme="majorHAnsi"/>
                <w:sz w:val="20"/>
                <w:szCs w:val="20"/>
                <w:lang w:bidi="en-US"/>
              </w:rPr>
              <w:t xml:space="preserve"> and safely stored empty transformer shells (representing </w:t>
            </w:r>
            <w:r w:rsidRPr="00352458">
              <w:rPr>
                <w:rFonts w:asciiTheme="majorHAnsi" w:eastAsia="MS Mincho" w:hAnsiTheme="majorHAnsi"/>
                <w:b/>
                <w:sz w:val="20"/>
                <w:szCs w:val="20"/>
                <w:lang w:bidi="en-US"/>
              </w:rPr>
              <w:t>670 tonnes</w:t>
            </w:r>
            <w:r w:rsidRPr="00352458">
              <w:rPr>
                <w:rFonts w:asciiTheme="majorHAnsi" w:eastAsia="MS Mincho" w:hAnsiTheme="majorHAnsi"/>
                <w:sz w:val="20"/>
                <w:szCs w:val="20"/>
                <w:lang w:bidi="en-US"/>
              </w:rPr>
              <w:t>)</w:t>
            </w:r>
          </w:p>
          <w:p w14:paraId="1CB3FBC2" w14:textId="77777777" w:rsidR="00352458" w:rsidRPr="00352458" w:rsidRDefault="00352458" w:rsidP="00887750">
            <w:pPr>
              <w:pStyle w:val="NoSpacing"/>
              <w:numPr>
                <w:ilvl w:val="0"/>
                <w:numId w:val="32"/>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sz w:val="20"/>
                <w:szCs w:val="20"/>
                <w:lang w:bidi="en-US"/>
              </w:rPr>
            </w:pPr>
            <w:r w:rsidRPr="00352458">
              <w:rPr>
                <w:rFonts w:asciiTheme="majorHAnsi" w:eastAsia="MS Mincho" w:hAnsiTheme="majorHAnsi"/>
                <w:sz w:val="20"/>
                <w:szCs w:val="20"/>
                <w:lang w:bidi="en-US"/>
              </w:rPr>
              <w:t xml:space="preserve">Disposed </w:t>
            </w:r>
            <w:r w:rsidRPr="00352458">
              <w:rPr>
                <w:rFonts w:asciiTheme="majorHAnsi" w:eastAsia="MS Mincho" w:hAnsiTheme="majorHAnsi"/>
                <w:b/>
                <w:sz w:val="20"/>
                <w:szCs w:val="20"/>
                <w:lang w:bidi="en-US"/>
              </w:rPr>
              <w:t>80 tons of PCB waste</w:t>
            </w:r>
            <w:r w:rsidRPr="00352458">
              <w:rPr>
                <w:rFonts w:asciiTheme="majorHAnsi" w:eastAsia="MS Mincho" w:hAnsiTheme="majorHAnsi"/>
                <w:sz w:val="20"/>
                <w:szCs w:val="20"/>
                <w:lang w:bidi="en-US"/>
              </w:rPr>
              <w:t xml:space="preserve"> (oil, soil and packaging) in Tredi, France.</w:t>
            </w:r>
          </w:p>
          <w:p w14:paraId="3FCE0882" w14:textId="77777777" w:rsidR="00352458" w:rsidRPr="00352458" w:rsidRDefault="00352458" w:rsidP="00887750">
            <w:pPr>
              <w:pStyle w:val="NoSpacing"/>
              <w:numPr>
                <w:ilvl w:val="0"/>
                <w:numId w:val="32"/>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b/>
                <w:sz w:val="20"/>
                <w:szCs w:val="20"/>
                <w:lang w:bidi="en-US"/>
              </w:rPr>
            </w:pPr>
            <w:r w:rsidRPr="00352458">
              <w:rPr>
                <w:rFonts w:asciiTheme="majorHAnsi" w:eastAsia="MS Mincho" w:hAnsiTheme="majorHAnsi"/>
                <w:sz w:val="20"/>
                <w:szCs w:val="20"/>
                <w:lang w:bidi="en-US"/>
              </w:rPr>
              <w:t xml:space="preserve">Collected, packed, transported and safely stored </w:t>
            </w:r>
            <w:r w:rsidRPr="00352458">
              <w:rPr>
                <w:rFonts w:asciiTheme="majorHAnsi" w:eastAsia="MS Mincho" w:hAnsiTheme="majorHAnsi"/>
                <w:b/>
                <w:sz w:val="20"/>
                <w:szCs w:val="20"/>
                <w:lang w:bidi="en-US"/>
              </w:rPr>
              <w:t>2,402 PCB capacitors</w:t>
            </w:r>
            <w:r w:rsidRPr="00352458">
              <w:rPr>
                <w:rFonts w:asciiTheme="majorHAnsi" w:eastAsia="MS Mincho" w:hAnsiTheme="majorHAnsi"/>
                <w:sz w:val="20"/>
                <w:szCs w:val="20"/>
                <w:lang w:bidi="en-US"/>
              </w:rPr>
              <w:t xml:space="preserve"> from 6 companies, representing </w:t>
            </w:r>
            <w:r w:rsidRPr="00352458">
              <w:rPr>
                <w:rFonts w:asciiTheme="majorHAnsi" w:eastAsia="MS Mincho" w:hAnsiTheme="majorHAnsi"/>
                <w:b/>
                <w:sz w:val="20"/>
                <w:szCs w:val="20"/>
                <w:lang w:bidi="en-US"/>
              </w:rPr>
              <w:t>150 tonnes.</w:t>
            </w:r>
          </w:p>
          <w:p w14:paraId="5E29448F" w14:textId="77777777" w:rsidR="00352458" w:rsidRPr="00352458" w:rsidRDefault="00352458" w:rsidP="00887750">
            <w:pPr>
              <w:pStyle w:val="NoSpacing"/>
              <w:numPr>
                <w:ilvl w:val="0"/>
                <w:numId w:val="32"/>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sz w:val="22"/>
                <w:szCs w:val="22"/>
              </w:rPr>
            </w:pPr>
            <w:r w:rsidRPr="00352458">
              <w:rPr>
                <w:rFonts w:asciiTheme="majorHAnsi" w:eastAsia="MS Mincho" w:hAnsiTheme="majorHAnsi"/>
                <w:sz w:val="20"/>
                <w:szCs w:val="20"/>
                <w:lang w:bidi="en-US"/>
              </w:rPr>
              <w:t xml:space="preserve">Total: </w:t>
            </w:r>
            <w:r w:rsidRPr="00352458">
              <w:rPr>
                <w:rFonts w:asciiTheme="majorHAnsi" w:eastAsia="MS Mincho" w:hAnsiTheme="majorHAnsi"/>
                <w:b/>
                <w:sz w:val="20"/>
                <w:szCs w:val="20"/>
                <w:lang w:bidi="en-US"/>
              </w:rPr>
              <w:t>900 tonnes</w:t>
            </w:r>
            <w:r w:rsidR="00FA47F9">
              <w:rPr>
                <w:rFonts w:asciiTheme="majorHAnsi" w:eastAsia="MS Mincho" w:hAnsiTheme="majorHAnsi"/>
                <w:b/>
                <w:sz w:val="20"/>
                <w:szCs w:val="20"/>
                <w:lang w:bidi="en-US"/>
              </w:rPr>
              <w:t xml:space="preserve"> </w:t>
            </w:r>
          </w:p>
        </w:tc>
        <w:tc>
          <w:tcPr>
            <w:tcW w:w="1710" w:type="dxa"/>
          </w:tcPr>
          <w:p w14:paraId="7037F9EA" w14:textId="77777777" w:rsidR="00352458" w:rsidRPr="00352458" w:rsidRDefault="00352458" w:rsidP="00FA47F9">
            <w:pPr>
              <w:pStyle w:val="NoSpacing"/>
              <w:ind w:left="162"/>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sz w:val="20"/>
                <w:szCs w:val="20"/>
              </w:rPr>
            </w:pPr>
          </w:p>
        </w:tc>
      </w:tr>
      <w:tr w:rsidR="00FA47F9" w14:paraId="676DB259" w14:textId="77777777" w:rsidTr="00A53652">
        <w:tc>
          <w:tcPr>
            <w:cnfStyle w:val="001000000000" w:firstRow="0" w:lastRow="0" w:firstColumn="1" w:lastColumn="0" w:oddVBand="0" w:evenVBand="0" w:oddHBand="0" w:evenHBand="0" w:firstRowFirstColumn="0" w:firstRowLastColumn="0" w:lastRowFirstColumn="0" w:lastRowLastColumn="0"/>
            <w:tcW w:w="1458" w:type="dxa"/>
            <w:vMerge/>
          </w:tcPr>
          <w:p w14:paraId="4F830948" w14:textId="77777777" w:rsidR="00352458" w:rsidRDefault="00352458" w:rsidP="00E701CB">
            <w:pPr>
              <w:jc w:val="both"/>
              <w:rPr>
                <w:rFonts w:asciiTheme="majorHAnsi" w:eastAsia="MS Mincho" w:hAnsiTheme="majorHAnsi"/>
                <w:color w:val="FF0000"/>
                <w:sz w:val="22"/>
                <w:szCs w:val="22"/>
              </w:rPr>
            </w:pPr>
          </w:p>
        </w:tc>
        <w:tc>
          <w:tcPr>
            <w:tcW w:w="2610" w:type="dxa"/>
          </w:tcPr>
          <w:p w14:paraId="71080158" w14:textId="77777777" w:rsidR="00352458" w:rsidRDefault="00352458" w:rsidP="00E701CB">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FF0000"/>
                <w:sz w:val="22"/>
                <w:szCs w:val="22"/>
              </w:rPr>
            </w:pPr>
            <w:r w:rsidRPr="00C26E15">
              <w:rPr>
                <w:rFonts w:asciiTheme="majorHAnsi" w:hAnsiTheme="majorHAnsi"/>
                <w:sz w:val="20"/>
                <w:szCs w:val="20"/>
              </w:rPr>
              <w:t>Regionally based PCB col</w:t>
            </w:r>
            <w:r w:rsidRPr="00C26E15">
              <w:rPr>
                <w:rFonts w:asciiTheme="majorHAnsi" w:hAnsiTheme="majorHAnsi"/>
                <w:sz w:val="20"/>
                <w:szCs w:val="20"/>
              </w:rPr>
              <w:softHyphen/>
              <w:t>lection/disposal scheme in place with 200 tons PCB waste processed.</w:t>
            </w:r>
          </w:p>
        </w:tc>
        <w:tc>
          <w:tcPr>
            <w:tcW w:w="3690" w:type="dxa"/>
          </w:tcPr>
          <w:p w14:paraId="5B288647" w14:textId="77777777" w:rsidR="00352458" w:rsidRPr="00352458" w:rsidRDefault="00352458" w:rsidP="00887750">
            <w:pPr>
              <w:pStyle w:val="NoSpacing"/>
              <w:numPr>
                <w:ilvl w:val="0"/>
                <w:numId w:val="32"/>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r w:rsidRPr="00352458">
              <w:rPr>
                <w:rFonts w:asciiTheme="majorHAnsi" w:eastAsia="MS Mincho" w:hAnsiTheme="majorHAnsi"/>
                <w:b/>
                <w:sz w:val="20"/>
                <w:szCs w:val="20"/>
                <w:lang w:bidi="en-US"/>
              </w:rPr>
              <w:t>150 tonnes</w:t>
            </w:r>
            <w:r w:rsidRPr="00352458">
              <w:rPr>
                <w:rFonts w:asciiTheme="majorHAnsi" w:eastAsia="MS Mincho" w:hAnsiTheme="majorHAnsi"/>
                <w:sz w:val="20"/>
                <w:szCs w:val="20"/>
                <w:lang w:bidi="en-US"/>
              </w:rPr>
              <w:t xml:space="preserve"> of PCB containing capacitors collected,</w:t>
            </w:r>
            <w:r w:rsidR="006761D1">
              <w:rPr>
                <w:rFonts w:asciiTheme="majorHAnsi" w:eastAsia="MS Mincho" w:hAnsiTheme="majorHAnsi"/>
                <w:sz w:val="20"/>
                <w:szCs w:val="20"/>
                <w:lang w:bidi="en-US"/>
              </w:rPr>
              <w:t xml:space="preserve"> </w:t>
            </w:r>
            <w:r w:rsidRPr="00352458">
              <w:rPr>
                <w:rFonts w:asciiTheme="majorHAnsi" w:eastAsia="MS Mincho" w:hAnsiTheme="majorHAnsi"/>
                <w:sz w:val="20"/>
                <w:szCs w:val="20"/>
                <w:lang w:bidi="en-US"/>
              </w:rPr>
              <w:t>packed and stored for disposal abroad.</w:t>
            </w:r>
            <w:r>
              <w:rPr>
                <w:rFonts w:asciiTheme="majorHAnsi" w:eastAsia="MS Mincho" w:hAnsiTheme="majorHAnsi"/>
                <w:sz w:val="22"/>
                <w:szCs w:val="22"/>
              </w:rPr>
              <w:t xml:space="preserve"> </w:t>
            </w:r>
          </w:p>
        </w:tc>
        <w:tc>
          <w:tcPr>
            <w:tcW w:w="1710" w:type="dxa"/>
          </w:tcPr>
          <w:p w14:paraId="3CB42EA1" w14:textId="77777777" w:rsidR="00352458" w:rsidRPr="00352458" w:rsidRDefault="00352458" w:rsidP="00887750">
            <w:pPr>
              <w:pStyle w:val="NoSpacing"/>
              <w:numPr>
                <w:ilvl w:val="0"/>
                <w:numId w:val="32"/>
              </w:numPr>
              <w:ind w:left="162" w:hanging="180"/>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r w:rsidRPr="00352458">
              <w:rPr>
                <w:rFonts w:asciiTheme="majorHAnsi" w:eastAsia="MS Mincho" w:hAnsiTheme="majorHAnsi"/>
                <w:sz w:val="20"/>
                <w:szCs w:val="20"/>
              </w:rPr>
              <w:t>150 tonnes disposed at Tredi, France</w:t>
            </w:r>
          </w:p>
        </w:tc>
      </w:tr>
    </w:tbl>
    <w:p w14:paraId="765FF4B1" w14:textId="77777777" w:rsidR="008D009D" w:rsidRDefault="008D009D" w:rsidP="00E701CB">
      <w:pPr>
        <w:jc w:val="both"/>
        <w:rPr>
          <w:rFonts w:asciiTheme="majorHAnsi" w:eastAsia="MS Mincho" w:hAnsiTheme="majorHAnsi"/>
          <w:color w:val="FF0000"/>
          <w:sz w:val="22"/>
          <w:szCs w:val="22"/>
        </w:rPr>
      </w:pPr>
    </w:p>
    <w:p w14:paraId="5A3B2DE0" w14:textId="77777777" w:rsidR="008D009D" w:rsidRDefault="008D009D" w:rsidP="00E701CB">
      <w:pPr>
        <w:jc w:val="both"/>
        <w:rPr>
          <w:rFonts w:asciiTheme="majorHAnsi" w:eastAsia="MS Mincho" w:hAnsiTheme="majorHAnsi"/>
          <w:color w:val="FF0000"/>
          <w:sz w:val="22"/>
          <w:szCs w:val="22"/>
        </w:rPr>
      </w:pPr>
    </w:p>
    <w:bookmarkEnd w:id="111"/>
    <w:p w14:paraId="2B5BC2B8" w14:textId="77777777" w:rsidR="00A96145" w:rsidRDefault="00A96145" w:rsidP="0009250B">
      <w:pPr>
        <w:pStyle w:val="Heading3"/>
      </w:pPr>
      <w:r>
        <w:br w:type="page"/>
      </w:r>
    </w:p>
    <w:p w14:paraId="7A49C63C" w14:textId="77777777" w:rsidR="00C51842" w:rsidRDefault="0009250B" w:rsidP="0009250B">
      <w:pPr>
        <w:pStyle w:val="Heading3"/>
      </w:pPr>
      <w:bookmarkStart w:id="113" w:name="_Toc283849576"/>
      <w:bookmarkStart w:id="114" w:name="_Toc303946916"/>
      <w:r w:rsidRPr="005004EB">
        <w:lastRenderedPageBreak/>
        <w:t xml:space="preserve">3.3.4 </w:t>
      </w:r>
      <w:r w:rsidR="00C51842" w:rsidRPr="005004EB">
        <w:t xml:space="preserve">Efficiency </w:t>
      </w:r>
      <w:r w:rsidR="00C51842" w:rsidRPr="00F8703D">
        <w:rPr>
          <w:b/>
        </w:rPr>
        <w:t>(MS)</w:t>
      </w:r>
      <w:bookmarkEnd w:id="113"/>
      <w:bookmarkEnd w:id="114"/>
      <w:r w:rsidR="00AF0115" w:rsidRPr="005004EB">
        <w:t xml:space="preserve"> </w:t>
      </w:r>
    </w:p>
    <w:p w14:paraId="7B46F13E" w14:textId="77777777" w:rsidR="005004EB" w:rsidRPr="005004EB" w:rsidRDefault="005004EB" w:rsidP="005004EB"/>
    <w:p w14:paraId="6BA1C4B1" w14:textId="77777777" w:rsidR="00953A0D" w:rsidRDefault="00501C62" w:rsidP="00DB6CCC">
      <w:r>
        <w:rPr>
          <w:rFonts w:eastAsia="MS Mincho"/>
          <w:noProof/>
        </w:rPr>
        <mc:AlternateContent>
          <mc:Choice Requires="wps">
            <w:drawing>
              <wp:inline distT="0" distB="0" distL="0" distR="0" wp14:anchorId="37544AC4" wp14:editId="37C51AAB">
                <wp:extent cx="5486400" cy="432435"/>
                <wp:effectExtent l="13335" t="8255" r="5715" b="5715"/>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0225" cy="27178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BF0A1D9" w14:textId="77777777" w:rsidR="00821E16" w:rsidRPr="00DB6CCC" w:rsidRDefault="00821E16" w:rsidP="00DB6CCC">
                            <w:pPr>
                              <w:rPr>
                                <w:rFonts w:asciiTheme="majorHAnsi" w:hAnsiTheme="majorHAnsi"/>
                                <w:i/>
                                <w:sz w:val="22"/>
                                <w:szCs w:val="22"/>
                              </w:rPr>
                            </w:pPr>
                            <w:r>
                              <w:rPr>
                                <w:rFonts w:asciiTheme="majorHAnsi" w:hAnsiTheme="majorHAnsi"/>
                                <w:bCs/>
                                <w:i/>
                                <w:sz w:val="22"/>
                                <w:szCs w:val="22"/>
                              </w:rPr>
                              <w:t>Efficiency</w:t>
                            </w:r>
                            <w:r w:rsidRPr="00626923">
                              <w:rPr>
                                <w:rFonts w:asciiTheme="majorHAnsi" w:hAnsiTheme="majorHAnsi"/>
                                <w:bCs/>
                                <w:i/>
                                <w:sz w:val="22"/>
                                <w:szCs w:val="22"/>
                              </w:rPr>
                              <w:t>: “</w:t>
                            </w:r>
                            <w:r w:rsidRPr="00DB6CCC">
                              <w:rPr>
                                <w:rFonts w:asciiTheme="majorHAnsi" w:hAnsiTheme="majorHAnsi"/>
                                <w:i/>
                                <w:sz w:val="22"/>
                                <w:szCs w:val="22"/>
                                <w:lang w:val="en-CA"/>
                              </w:rPr>
                              <w:t>Extent to which results have been delivered with the l</w:t>
                            </w:r>
                            <w:r>
                              <w:rPr>
                                <w:rFonts w:asciiTheme="majorHAnsi" w:hAnsiTheme="majorHAnsi"/>
                                <w:i/>
                                <w:sz w:val="22"/>
                                <w:szCs w:val="22"/>
                                <w:lang w:val="en-CA"/>
                              </w:rPr>
                              <w:t>east costly resources possible</w:t>
                            </w:r>
                            <w:r w:rsidRPr="00626923">
                              <w:rPr>
                                <w:rFonts w:asciiTheme="majorHAnsi" w:hAnsiTheme="majorHAnsi"/>
                                <w:i/>
                                <w:sz w:val="22"/>
                                <w:szCs w:val="22"/>
                                <w:lang w:val="en-CA"/>
                              </w:rPr>
                              <w:t>.”</w:t>
                            </w:r>
                            <w:r w:rsidRPr="00626923">
                              <w:rPr>
                                <w:rFonts w:asciiTheme="majorHAnsi" w:hAnsiTheme="majorHAnsi"/>
                                <w:i/>
                                <w:sz w:val="22"/>
                                <w:szCs w:val="22"/>
                              </w:rPr>
                              <w:t xml:space="preserve"> </w:t>
                            </w:r>
                          </w:p>
                        </w:txbxContent>
                      </wps:txbx>
                      <wps:bodyPr rot="0" vert="horz" wrap="none" lIns="91440" tIns="45720" rIns="91440" bIns="45720" anchor="t" anchorCtr="0" upright="1">
                        <a:spAutoFit/>
                      </wps:bodyPr>
                    </wps:wsp>
                  </a:graphicData>
                </a:graphic>
              </wp:inline>
            </w:drawing>
          </mc:Choice>
          <mc:Fallback>
            <w:pict>
              <v:shape w14:anchorId="37544AC4" id="Text Box 17" o:spid="_x0000_s1039" type="#_x0000_t202" style="width:6in;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" filled="f" strokecolor="#4f81bd [3204]">
                <v:path arrowok="t"/>
                <v:textbox style="mso-fit-shape-to-text:t">
                  <w:txbxContent>
                    <w:p w14:paraId="0BF0A1D9" w14:textId="77777777" w:rsidR="00821E16" w:rsidRPr="00DB6CCC" w:rsidRDefault="00821E16" w:rsidP="00DB6CCC">
                      <w:pPr>
                        <w:rPr>
                          <w:rFonts w:asciiTheme="majorHAnsi" w:hAnsiTheme="majorHAnsi"/>
                          <w:i/>
                          <w:sz w:val="22"/>
                          <w:szCs w:val="22"/>
                        </w:rPr>
                      </w:pPr>
                      <w:r>
                        <w:rPr>
                          <w:rFonts w:asciiTheme="majorHAnsi" w:hAnsiTheme="majorHAnsi"/>
                          <w:bCs/>
                          <w:i/>
                          <w:sz w:val="22"/>
                          <w:szCs w:val="22"/>
                        </w:rPr>
                        <w:t>Efficiency</w:t>
                      </w:r>
                      <w:r w:rsidRPr="00626923">
                        <w:rPr>
                          <w:rFonts w:asciiTheme="majorHAnsi" w:hAnsiTheme="majorHAnsi"/>
                          <w:bCs/>
                          <w:i/>
                          <w:sz w:val="22"/>
                          <w:szCs w:val="22"/>
                        </w:rPr>
                        <w:t>: “</w:t>
                      </w:r>
                      <w:r w:rsidRPr="00DB6CCC">
                        <w:rPr>
                          <w:rFonts w:asciiTheme="majorHAnsi" w:hAnsiTheme="majorHAnsi"/>
                          <w:i/>
                          <w:sz w:val="22"/>
                          <w:szCs w:val="22"/>
                          <w:lang w:val="en-CA"/>
                        </w:rPr>
                        <w:t>Extent to which results have been delivered with the l</w:t>
                      </w:r>
                      <w:r>
                        <w:rPr>
                          <w:rFonts w:asciiTheme="majorHAnsi" w:hAnsiTheme="majorHAnsi"/>
                          <w:i/>
                          <w:sz w:val="22"/>
                          <w:szCs w:val="22"/>
                          <w:lang w:val="en-CA"/>
                        </w:rPr>
                        <w:t>east costly resources possible</w:t>
                      </w:r>
                      <w:r w:rsidRPr="00626923">
                        <w:rPr>
                          <w:rFonts w:asciiTheme="majorHAnsi" w:hAnsiTheme="majorHAnsi"/>
                          <w:i/>
                          <w:sz w:val="22"/>
                          <w:szCs w:val="22"/>
                          <w:lang w:val="en-CA"/>
                        </w:rPr>
                        <w:t>.”</w:t>
                      </w:r>
                      <w:r w:rsidRPr="00626923">
                        <w:rPr>
                          <w:rFonts w:asciiTheme="majorHAnsi" w:hAnsiTheme="majorHAnsi"/>
                          <w:i/>
                          <w:sz w:val="22"/>
                          <w:szCs w:val="22"/>
                        </w:rPr>
                        <w:t xml:space="preserve"> </w:t>
                      </w:r>
                    </w:p>
                  </w:txbxContent>
                </v:textbox>
                <w10:anchorlock/>
              </v:shape>
            </w:pict>
          </mc:Fallback>
        </mc:AlternateContent>
      </w:r>
    </w:p>
    <w:p w14:paraId="3803AD2B" w14:textId="77777777" w:rsidR="00DB6CCC" w:rsidRDefault="00DB6CCC" w:rsidP="00DB6CCC">
      <w:pPr>
        <w:pStyle w:val="NoSpacing"/>
      </w:pPr>
    </w:p>
    <w:p w14:paraId="00170FA2" w14:textId="77777777" w:rsidR="00AD650A" w:rsidRPr="00032579" w:rsidRDefault="00AD650A" w:rsidP="001A7B0C">
      <w:pPr>
        <w:jc w:val="both"/>
        <w:rPr>
          <w:rFonts w:ascii="Calibri" w:eastAsia="MS Mincho" w:hAnsi="Calibri"/>
          <w:color w:val="000000" w:themeColor="text1"/>
          <w:sz w:val="22"/>
          <w:szCs w:val="22"/>
        </w:rPr>
      </w:pPr>
      <w:r w:rsidRPr="00032579">
        <w:rPr>
          <w:rFonts w:ascii="Calibri" w:eastAsia="MS Mincho" w:hAnsi="Calibri"/>
          <w:color w:val="000000" w:themeColor="text1"/>
          <w:sz w:val="22"/>
          <w:szCs w:val="22"/>
        </w:rPr>
        <w:t xml:space="preserve">Project activities </w:t>
      </w:r>
      <w:r w:rsidR="001A7B0C" w:rsidRPr="00032579">
        <w:rPr>
          <w:rFonts w:ascii="Calibri" w:eastAsia="MS Mincho" w:hAnsi="Calibri"/>
          <w:color w:val="000000" w:themeColor="text1"/>
          <w:sz w:val="22"/>
          <w:szCs w:val="22"/>
        </w:rPr>
        <w:t>were implemented</w:t>
      </w:r>
      <w:r w:rsidRPr="00032579">
        <w:rPr>
          <w:rFonts w:ascii="Calibri" w:eastAsia="MS Mincho" w:hAnsi="Calibri"/>
          <w:color w:val="000000" w:themeColor="text1"/>
          <w:sz w:val="22"/>
          <w:szCs w:val="22"/>
        </w:rPr>
        <w:t xml:space="preserve"> in such a way that cost-effectiveness </w:t>
      </w:r>
      <w:r w:rsidR="001A7B0C" w:rsidRPr="00032579">
        <w:rPr>
          <w:rFonts w:ascii="Calibri" w:eastAsia="MS Mincho" w:hAnsi="Calibri"/>
          <w:color w:val="000000" w:themeColor="text1"/>
          <w:sz w:val="22"/>
          <w:szCs w:val="22"/>
        </w:rPr>
        <w:t>was</w:t>
      </w:r>
      <w:r w:rsidRPr="00032579">
        <w:rPr>
          <w:rFonts w:ascii="Calibri" w:eastAsia="MS Mincho" w:hAnsi="Calibri"/>
          <w:color w:val="000000" w:themeColor="text1"/>
          <w:sz w:val="22"/>
          <w:szCs w:val="22"/>
        </w:rPr>
        <w:t xml:space="preserve"> achieved </w:t>
      </w:r>
      <w:r w:rsidR="001A7B0C" w:rsidRPr="00032579">
        <w:rPr>
          <w:rFonts w:ascii="Calibri" w:eastAsia="MS Mincho" w:hAnsi="Calibri"/>
          <w:color w:val="000000" w:themeColor="text1"/>
          <w:sz w:val="22"/>
          <w:szCs w:val="22"/>
        </w:rPr>
        <w:t>throughout</w:t>
      </w:r>
      <w:r w:rsidRPr="00032579">
        <w:rPr>
          <w:rFonts w:ascii="Calibri" w:eastAsia="MS Mincho" w:hAnsi="Calibri"/>
          <w:color w:val="000000" w:themeColor="text1"/>
          <w:sz w:val="22"/>
          <w:szCs w:val="22"/>
        </w:rPr>
        <w:t xml:space="preserve"> project implementation. The implementation </w:t>
      </w:r>
      <w:r w:rsidR="001A7B0C" w:rsidRPr="00032579">
        <w:rPr>
          <w:rFonts w:ascii="Calibri" w:eastAsia="MS Mincho" w:hAnsi="Calibri"/>
          <w:color w:val="000000" w:themeColor="text1"/>
          <w:sz w:val="22"/>
          <w:szCs w:val="22"/>
        </w:rPr>
        <w:t>followed</w:t>
      </w:r>
      <w:r w:rsidRPr="00032579">
        <w:rPr>
          <w:rFonts w:ascii="Calibri" w:eastAsia="MS Mincho" w:hAnsi="Calibri"/>
          <w:color w:val="000000" w:themeColor="text1"/>
          <w:sz w:val="22"/>
          <w:szCs w:val="22"/>
        </w:rPr>
        <w:t xml:space="preserve"> standard UNDP rules and regulations and assure</w:t>
      </w:r>
      <w:r w:rsidR="001A7B0C" w:rsidRPr="00032579">
        <w:rPr>
          <w:rFonts w:ascii="Calibri" w:eastAsia="MS Mincho" w:hAnsi="Calibri"/>
          <w:color w:val="000000" w:themeColor="text1"/>
          <w:sz w:val="22"/>
          <w:szCs w:val="22"/>
        </w:rPr>
        <w:t>d</w:t>
      </w:r>
      <w:r w:rsidRPr="00032579">
        <w:rPr>
          <w:rFonts w:ascii="Calibri" w:eastAsia="MS Mincho" w:hAnsi="Calibri"/>
          <w:color w:val="000000" w:themeColor="text1"/>
          <w:sz w:val="22"/>
          <w:szCs w:val="22"/>
        </w:rPr>
        <w:t xml:space="preserve"> that procurement processes </w:t>
      </w:r>
      <w:r w:rsidR="001A7B0C" w:rsidRPr="00032579">
        <w:rPr>
          <w:rFonts w:ascii="Calibri" w:eastAsia="MS Mincho" w:hAnsi="Calibri"/>
          <w:color w:val="000000" w:themeColor="text1"/>
          <w:sz w:val="22"/>
          <w:szCs w:val="22"/>
        </w:rPr>
        <w:t>were</w:t>
      </w:r>
      <w:r w:rsidRPr="00032579">
        <w:rPr>
          <w:rFonts w:ascii="Calibri" w:eastAsia="MS Mincho" w:hAnsi="Calibri"/>
          <w:color w:val="000000" w:themeColor="text1"/>
          <w:sz w:val="22"/>
          <w:szCs w:val="22"/>
        </w:rPr>
        <w:t xml:space="preserve"> open, transparent and competitive. All larger contracts </w:t>
      </w:r>
      <w:r w:rsidR="00987BF9" w:rsidRPr="00032579">
        <w:rPr>
          <w:rFonts w:ascii="Calibri" w:eastAsia="MS Mincho" w:hAnsi="Calibri"/>
          <w:color w:val="000000" w:themeColor="text1"/>
          <w:sz w:val="22"/>
          <w:szCs w:val="22"/>
        </w:rPr>
        <w:t>were</w:t>
      </w:r>
      <w:r w:rsidR="001A7B0C" w:rsidRPr="00032579">
        <w:rPr>
          <w:rFonts w:ascii="Calibri" w:eastAsia="MS Mincho" w:hAnsi="Calibri"/>
          <w:color w:val="000000" w:themeColor="text1"/>
          <w:sz w:val="22"/>
          <w:szCs w:val="22"/>
        </w:rPr>
        <w:t xml:space="preserve"> published</w:t>
      </w:r>
      <w:r w:rsidRPr="00032579">
        <w:rPr>
          <w:rFonts w:ascii="Calibri" w:eastAsia="MS Mincho" w:hAnsi="Calibri"/>
          <w:color w:val="000000" w:themeColor="text1"/>
          <w:sz w:val="22"/>
          <w:szCs w:val="22"/>
        </w:rPr>
        <w:t xml:space="preserve"> internationally. UNDP procurement procedures for all project activities, including selection of services and equipment, </w:t>
      </w:r>
      <w:r w:rsidR="001A7B0C" w:rsidRPr="00032579">
        <w:rPr>
          <w:rFonts w:ascii="Calibri" w:eastAsia="MS Mincho" w:hAnsi="Calibri"/>
          <w:color w:val="000000" w:themeColor="text1"/>
          <w:sz w:val="22"/>
          <w:szCs w:val="22"/>
        </w:rPr>
        <w:t xml:space="preserve">was </w:t>
      </w:r>
      <w:r w:rsidRPr="00032579">
        <w:rPr>
          <w:rFonts w:ascii="Calibri" w:eastAsia="MS Mincho" w:hAnsi="Calibri"/>
          <w:color w:val="000000" w:themeColor="text1"/>
          <w:sz w:val="22"/>
          <w:szCs w:val="22"/>
        </w:rPr>
        <w:t xml:space="preserve">based on the best quality/cost ratio. </w:t>
      </w:r>
    </w:p>
    <w:p w14:paraId="0FBF787F" w14:textId="77777777" w:rsidR="001A7B0C" w:rsidRPr="00032579" w:rsidRDefault="001A7B0C" w:rsidP="001A7B0C">
      <w:pPr>
        <w:jc w:val="both"/>
        <w:rPr>
          <w:rFonts w:ascii="Calibri" w:eastAsia="MS Mincho" w:hAnsi="Calibri"/>
          <w:color w:val="000000" w:themeColor="text1"/>
          <w:sz w:val="22"/>
          <w:szCs w:val="22"/>
        </w:rPr>
      </w:pPr>
    </w:p>
    <w:p w14:paraId="3F7E4DEB" w14:textId="77777777" w:rsidR="00987BF9" w:rsidRPr="00032579" w:rsidRDefault="00987BF9" w:rsidP="001A7B0C">
      <w:pPr>
        <w:jc w:val="both"/>
        <w:rPr>
          <w:rFonts w:ascii="Calibri" w:eastAsia="MS Mincho" w:hAnsi="Calibri"/>
          <w:color w:val="000000" w:themeColor="text1"/>
          <w:sz w:val="22"/>
          <w:szCs w:val="22"/>
        </w:rPr>
      </w:pPr>
      <w:r w:rsidRPr="00032579">
        <w:rPr>
          <w:rFonts w:ascii="Calibri" w:eastAsia="MS Mincho" w:hAnsi="Calibri"/>
          <w:color w:val="000000" w:themeColor="text1"/>
          <w:sz w:val="22"/>
          <w:szCs w:val="22"/>
        </w:rPr>
        <w:t>E</w:t>
      </w:r>
      <w:r w:rsidR="001A7B0C" w:rsidRPr="00032579">
        <w:rPr>
          <w:rFonts w:ascii="Calibri" w:eastAsia="MS Mincho" w:hAnsi="Calibri"/>
          <w:color w:val="000000" w:themeColor="text1"/>
          <w:sz w:val="22"/>
          <w:szCs w:val="22"/>
        </w:rPr>
        <w:t xml:space="preserve">ven though implementation of project activities was achieved with the least costly resources, </w:t>
      </w:r>
      <w:r w:rsidRPr="00032579">
        <w:rPr>
          <w:rFonts w:ascii="Calibri" w:eastAsia="MS Mincho" w:hAnsi="Calibri"/>
          <w:color w:val="000000" w:themeColor="text1"/>
          <w:sz w:val="22"/>
          <w:szCs w:val="22"/>
        </w:rPr>
        <w:t>the trans-boundary movement of PCB waste by air transport, in lieu of initially planned land/rail transportation, turned out much more expensive than anticipated. However, because it was in the interest of the project</w:t>
      </w:r>
      <w:r w:rsidR="00CC3898">
        <w:rPr>
          <w:rFonts w:ascii="Calibri" w:eastAsia="MS Mincho" w:hAnsi="Calibri"/>
          <w:color w:val="000000" w:themeColor="text1"/>
          <w:sz w:val="22"/>
          <w:szCs w:val="22"/>
        </w:rPr>
        <w:t xml:space="preserve"> and the country</w:t>
      </w:r>
      <w:r w:rsidRPr="00032579">
        <w:rPr>
          <w:rFonts w:ascii="Calibri" w:eastAsia="MS Mincho" w:hAnsi="Calibri"/>
          <w:color w:val="000000" w:themeColor="text1"/>
          <w:sz w:val="22"/>
          <w:szCs w:val="22"/>
        </w:rPr>
        <w:t xml:space="preserve"> to demonstrate the entire PCB management life-cycle, it was </w:t>
      </w:r>
      <w:r w:rsidR="00CC3898">
        <w:rPr>
          <w:rFonts w:ascii="Calibri" w:eastAsia="MS Mincho" w:hAnsi="Calibri"/>
          <w:color w:val="000000" w:themeColor="text1"/>
          <w:sz w:val="22"/>
          <w:szCs w:val="22"/>
        </w:rPr>
        <w:t>agreed</w:t>
      </w:r>
      <w:r w:rsidRPr="00032579">
        <w:rPr>
          <w:rFonts w:ascii="Calibri" w:eastAsia="MS Mincho" w:hAnsi="Calibri"/>
          <w:color w:val="000000" w:themeColor="text1"/>
          <w:sz w:val="22"/>
          <w:szCs w:val="22"/>
        </w:rPr>
        <w:t xml:space="preserve"> to </w:t>
      </w:r>
      <w:r w:rsidR="00032579" w:rsidRPr="00032579">
        <w:rPr>
          <w:rFonts w:ascii="Calibri" w:eastAsia="MS Mincho" w:hAnsi="Calibri"/>
          <w:color w:val="000000" w:themeColor="text1"/>
          <w:sz w:val="22"/>
          <w:szCs w:val="22"/>
        </w:rPr>
        <w:t>take</w:t>
      </w:r>
      <w:r w:rsidRPr="00032579">
        <w:rPr>
          <w:rFonts w:ascii="Calibri" w:eastAsia="MS Mincho" w:hAnsi="Calibri"/>
          <w:color w:val="000000" w:themeColor="text1"/>
          <w:sz w:val="22"/>
          <w:szCs w:val="22"/>
        </w:rPr>
        <w:t xml:space="preserve"> this approach. </w:t>
      </w:r>
    </w:p>
    <w:p w14:paraId="6B801730" w14:textId="77777777" w:rsidR="00987BF9" w:rsidRPr="00032579" w:rsidRDefault="00987BF9" w:rsidP="001A7B0C">
      <w:pPr>
        <w:jc w:val="both"/>
        <w:rPr>
          <w:rFonts w:ascii="Calibri" w:eastAsia="MS Mincho" w:hAnsi="Calibri"/>
          <w:color w:val="000000" w:themeColor="text1"/>
          <w:sz w:val="22"/>
          <w:szCs w:val="22"/>
        </w:rPr>
      </w:pPr>
    </w:p>
    <w:p w14:paraId="2C068CDE" w14:textId="77777777" w:rsidR="00987BF9" w:rsidRPr="00032579" w:rsidRDefault="00987BF9" w:rsidP="001A7B0C">
      <w:pPr>
        <w:jc w:val="both"/>
        <w:rPr>
          <w:rFonts w:ascii="Calibri" w:eastAsia="MS Mincho" w:hAnsi="Calibri"/>
          <w:color w:val="000000" w:themeColor="text1"/>
          <w:sz w:val="22"/>
          <w:szCs w:val="22"/>
        </w:rPr>
      </w:pPr>
      <w:r w:rsidRPr="00032579">
        <w:rPr>
          <w:rFonts w:ascii="Calibri" w:eastAsia="MS Mincho" w:hAnsi="Calibri"/>
          <w:color w:val="000000" w:themeColor="text1"/>
          <w:sz w:val="22"/>
          <w:szCs w:val="22"/>
        </w:rPr>
        <w:t>As such, the cost-effectiveness, per tonnes PCB waste disposed of (</w:t>
      </w:r>
      <w:r w:rsidR="00C61B89">
        <w:rPr>
          <w:rFonts w:ascii="Calibri" w:eastAsia="MS Mincho" w:hAnsi="Calibri"/>
          <w:color w:val="000000" w:themeColor="text1"/>
          <w:sz w:val="22"/>
          <w:szCs w:val="22"/>
        </w:rPr>
        <w:t>7,343</w:t>
      </w:r>
      <w:r w:rsidRPr="00032579">
        <w:rPr>
          <w:rFonts w:ascii="Calibri" w:eastAsia="MS Mincho" w:hAnsi="Calibri"/>
          <w:color w:val="000000" w:themeColor="text1"/>
          <w:sz w:val="22"/>
          <w:szCs w:val="22"/>
        </w:rPr>
        <w:t xml:space="preserve"> US$/ton), in the case of the GEF Kazakhstan PCB project, might very well be the highest among all GEF funded PCB management and disposal projects. That said, it was the first GEF project which exported PCBs by air, and as such was able to </w:t>
      </w:r>
      <w:r w:rsidR="00032579" w:rsidRPr="00032579">
        <w:rPr>
          <w:rFonts w:ascii="Calibri" w:eastAsia="MS Mincho" w:hAnsi="Calibri"/>
          <w:color w:val="000000" w:themeColor="text1"/>
          <w:sz w:val="22"/>
          <w:szCs w:val="22"/>
        </w:rPr>
        <w:t xml:space="preserve">generate important lessons-learned and experiences that will be highly valuable for countries that in the future find themselves in </w:t>
      </w:r>
      <w:r w:rsidR="00CC3898">
        <w:rPr>
          <w:rFonts w:ascii="Calibri" w:eastAsia="MS Mincho" w:hAnsi="Calibri"/>
          <w:color w:val="000000" w:themeColor="text1"/>
          <w:sz w:val="22"/>
          <w:szCs w:val="22"/>
        </w:rPr>
        <w:t>a similar</w:t>
      </w:r>
      <w:r w:rsidR="00032579" w:rsidRPr="00032579">
        <w:rPr>
          <w:rFonts w:ascii="Calibri" w:eastAsia="MS Mincho" w:hAnsi="Calibri"/>
          <w:color w:val="000000" w:themeColor="text1"/>
          <w:sz w:val="22"/>
          <w:szCs w:val="22"/>
        </w:rPr>
        <w:t xml:space="preserve"> situation. </w:t>
      </w:r>
      <w:r w:rsidR="00CC3898">
        <w:rPr>
          <w:rFonts w:ascii="Calibri" w:eastAsia="MS Mincho" w:hAnsi="Calibri"/>
          <w:color w:val="000000" w:themeColor="text1"/>
          <w:sz w:val="22"/>
          <w:szCs w:val="22"/>
        </w:rPr>
        <w:t xml:space="preserve">Based upon the costs incurred by the Kazakhstan project, other countries can undertake a cost assessment to determine whether it is worthwhile to pursue transportation by air, or otherwise opt for alternative solutions. </w:t>
      </w:r>
    </w:p>
    <w:p w14:paraId="1256E104" w14:textId="77777777" w:rsidR="000B30DE" w:rsidRDefault="000B30DE" w:rsidP="000B30DE">
      <w:pPr>
        <w:jc w:val="both"/>
        <w:rPr>
          <w:rFonts w:ascii="Calibri" w:eastAsia="MS Mincho" w:hAnsi="Calibri"/>
          <w:color w:val="FF0000"/>
          <w:sz w:val="22"/>
          <w:szCs w:val="22"/>
        </w:rPr>
      </w:pPr>
    </w:p>
    <w:p w14:paraId="2A030B0E" w14:textId="77777777" w:rsidR="00AD650A" w:rsidRPr="00EF6032" w:rsidRDefault="00AD650A" w:rsidP="000B30DE">
      <w:pPr>
        <w:jc w:val="both"/>
        <w:rPr>
          <w:rFonts w:ascii="Calibri" w:eastAsia="MS Mincho" w:hAnsi="Calibri"/>
          <w:color w:val="FF0000"/>
          <w:sz w:val="22"/>
          <w:szCs w:val="22"/>
        </w:rPr>
      </w:pPr>
    </w:p>
    <w:p w14:paraId="51CBDF31" w14:textId="77777777" w:rsidR="00C05B49" w:rsidRDefault="0009250B" w:rsidP="0009250B">
      <w:pPr>
        <w:pStyle w:val="Heading3"/>
      </w:pPr>
      <w:bookmarkStart w:id="115" w:name="_Toc283849577"/>
      <w:bookmarkStart w:id="116" w:name="_Toc303946917"/>
      <w:r w:rsidRPr="00004F7F">
        <w:t xml:space="preserve">3.3.5 </w:t>
      </w:r>
      <w:r w:rsidR="00B256D0" w:rsidRPr="008D4203">
        <w:t>Country Ownership</w:t>
      </w:r>
      <w:bookmarkEnd w:id="115"/>
      <w:r w:rsidR="00A51767">
        <w:t xml:space="preserve"> </w:t>
      </w:r>
      <w:r w:rsidR="00A51767" w:rsidRPr="00A51767">
        <w:rPr>
          <w:b/>
        </w:rPr>
        <w:t>(S)</w:t>
      </w:r>
      <w:bookmarkEnd w:id="116"/>
    </w:p>
    <w:p w14:paraId="153E431B" w14:textId="77777777" w:rsidR="004661AA" w:rsidRDefault="004661AA" w:rsidP="004661AA"/>
    <w:p w14:paraId="10A1104B" w14:textId="77777777" w:rsidR="004661AA" w:rsidRPr="00DD6C0C" w:rsidRDefault="004A7C21" w:rsidP="004661AA">
      <w:pPr>
        <w:jc w:val="both"/>
        <w:rPr>
          <w:rFonts w:asciiTheme="majorHAnsi" w:hAnsiTheme="majorHAnsi"/>
          <w:color w:val="000000" w:themeColor="text1"/>
          <w:sz w:val="22"/>
          <w:szCs w:val="22"/>
        </w:rPr>
      </w:pPr>
      <w:r>
        <w:rPr>
          <w:rFonts w:asciiTheme="majorHAnsi" w:hAnsiTheme="majorHAnsi"/>
          <w:color w:val="000000" w:themeColor="text1"/>
          <w:sz w:val="22"/>
          <w:szCs w:val="22"/>
        </w:rPr>
        <w:t xml:space="preserve">The Republic of </w:t>
      </w:r>
      <w:r w:rsidR="004661AA" w:rsidRPr="00DD6C0C">
        <w:rPr>
          <w:rFonts w:asciiTheme="majorHAnsi" w:hAnsiTheme="majorHAnsi"/>
          <w:color w:val="000000" w:themeColor="text1"/>
          <w:sz w:val="22"/>
          <w:szCs w:val="22"/>
        </w:rPr>
        <w:t>Kazakhstan is committed to the safe management of PCBs as demonstrated b</w:t>
      </w:r>
      <w:r w:rsidR="00032579" w:rsidRPr="00DD6C0C">
        <w:rPr>
          <w:rFonts w:asciiTheme="majorHAnsi" w:hAnsiTheme="majorHAnsi"/>
          <w:color w:val="000000" w:themeColor="text1"/>
          <w:sz w:val="22"/>
          <w:szCs w:val="22"/>
        </w:rPr>
        <w:t>y</w:t>
      </w:r>
      <w:r w:rsidR="009059F6" w:rsidRPr="00DD6C0C">
        <w:rPr>
          <w:rFonts w:asciiTheme="majorHAnsi" w:hAnsiTheme="majorHAnsi"/>
          <w:color w:val="000000" w:themeColor="text1"/>
          <w:sz w:val="22"/>
          <w:szCs w:val="22"/>
        </w:rPr>
        <w:t xml:space="preserve"> the</w:t>
      </w:r>
      <w:r w:rsidR="004661AA" w:rsidRPr="00DD6C0C">
        <w:rPr>
          <w:rFonts w:asciiTheme="majorHAnsi" w:hAnsiTheme="majorHAnsi"/>
          <w:color w:val="000000" w:themeColor="text1"/>
          <w:sz w:val="22"/>
          <w:szCs w:val="22"/>
        </w:rPr>
        <w:t xml:space="preserve"> signat</w:t>
      </w:r>
      <w:r>
        <w:rPr>
          <w:rFonts w:asciiTheme="majorHAnsi" w:hAnsiTheme="majorHAnsi"/>
          <w:color w:val="000000" w:themeColor="text1"/>
          <w:sz w:val="22"/>
          <w:szCs w:val="22"/>
        </w:rPr>
        <w:t xml:space="preserve">ure of the Stockholm Convention, </w:t>
      </w:r>
      <w:r w:rsidR="004661AA" w:rsidRPr="00DD6C0C">
        <w:rPr>
          <w:rFonts w:asciiTheme="majorHAnsi" w:hAnsiTheme="majorHAnsi"/>
          <w:color w:val="000000" w:themeColor="text1"/>
          <w:sz w:val="22"/>
          <w:szCs w:val="22"/>
        </w:rPr>
        <w:t xml:space="preserve">its subsequent ratification on 7 June 2007, and inclusion in the list of Parties to the Convention on 9 November 2007. </w:t>
      </w:r>
    </w:p>
    <w:p w14:paraId="0DFACA8A" w14:textId="77777777" w:rsidR="004661AA" w:rsidRPr="00DD6C0C" w:rsidRDefault="004661AA" w:rsidP="004661AA">
      <w:pPr>
        <w:rPr>
          <w:color w:val="000000" w:themeColor="text1"/>
        </w:rPr>
      </w:pPr>
    </w:p>
    <w:p w14:paraId="6938D9EF" w14:textId="77777777" w:rsidR="006F01EB" w:rsidRPr="00DD6C0C" w:rsidRDefault="006F01EB" w:rsidP="00A80EF1">
      <w:pPr>
        <w:pStyle w:val="NoSpacing"/>
        <w:jc w:val="both"/>
        <w:rPr>
          <w:rFonts w:asciiTheme="majorHAnsi" w:hAnsiTheme="majorHAnsi"/>
          <w:color w:val="000000" w:themeColor="text1"/>
          <w:sz w:val="22"/>
          <w:szCs w:val="22"/>
          <w:lang w:val="en-CA"/>
        </w:rPr>
      </w:pPr>
      <w:r w:rsidRPr="00DD6C0C">
        <w:rPr>
          <w:rFonts w:asciiTheme="majorHAnsi" w:hAnsiTheme="majorHAnsi"/>
          <w:color w:val="000000" w:themeColor="text1"/>
          <w:sz w:val="22"/>
          <w:szCs w:val="22"/>
          <w:lang w:val="en-CA"/>
        </w:rPr>
        <w:t>With the fi</w:t>
      </w:r>
      <w:r w:rsidR="00596FDB" w:rsidRPr="00DD6C0C">
        <w:rPr>
          <w:rFonts w:asciiTheme="majorHAnsi" w:hAnsiTheme="majorHAnsi"/>
          <w:color w:val="000000" w:themeColor="text1"/>
          <w:sz w:val="22"/>
          <w:szCs w:val="22"/>
          <w:lang w:val="en-CA"/>
        </w:rPr>
        <w:t>nancial support of the GEF and T</w:t>
      </w:r>
      <w:r w:rsidRPr="00DD6C0C">
        <w:rPr>
          <w:rFonts w:asciiTheme="majorHAnsi" w:hAnsiTheme="majorHAnsi"/>
          <w:color w:val="000000" w:themeColor="text1"/>
          <w:sz w:val="22"/>
          <w:szCs w:val="22"/>
          <w:lang w:val="en-CA"/>
        </w:rPr>
        <w:t xml:space="preserve">echnical Assistance provided by </w:t>
      </w:r>
      <w:r w:rsidR="004A7C21">
        <w:rPr>
          <w:rFonts w:asciiTheme="majorHAnsi" w:hAnsiTheme="majorHAnsi"/>
          <w:color w:val="000000" w:themeColor="text1"/>
          <w:sz w:val="22"/>
          <w:szCs w:val="22"/>
          <w:lang w:val="en-CA"/>
        </w:rPr>
        <w:t>UND</w:t>
      </w:r>
      <w:r w:rsidR="00470D63" w:rsidRPr="00DD6C0C">
        <w:rPr>
          <w:rFonts w:asciiTheme="majorHAnsi" w:hAnsiTheme="majorHAnsi"/>
          <w:color w:val="000000" w:themeColor="text1"/>
          <w:sz w:val="22"/>
          <w:szCs w:val="22"/>
          <w:lang w:val="en-CA"/>
        </w:rPr>
        <w:t>P</w:t>
      </w:r>
      <w:r w:rsidRPr="00DD6C0C">
        <w:rPr>
          <w:rFonts w:asciiTheme="majorHAnsi" w:hAnsiTheme="majorHAnsi"/>
          <w:color w:val="000000" w:themeColor="text1"/>
          <w:sz w:val="22"/>
          <w:szCs w:val="22"/>
          <w:lang w:val="en-CA"/>
        </w:rPr>
        <w:t xml:space="preserve">, </w:t>
      </w:r>
      <w:r w:rsidR="009059F6" w:rsidRPr="00DD6C0C">
        <w:rPr>
          <w:rFonts w:asciiTheme="majorHAnsi" w:hAnsiTheme="majorHAnsi"/>
          <w:color w:val="000000" w:themeColor="text1"/>
          <w:sz w:val="22"/>
          <w:szCs w:val="22"/>
          <w:lang w:val="en-CA"/>
        </w:rPr>
        <w:t>Kazakhstan</w:t>
      </w:r>
      <w:r w:rsidRPr="00DD6C0C">
        <w:rPr>
          <w:rFonts w:asciiTheme="majorHAnsi" w:hAnsiTheme="majorHAnsi"/>
          <w:color w:val="000000" w:themeColor="text1"/>
          <w:sz w:val="22"/>
          <w:szCs w:val="22"/>
          <w:lang w:val="en-CA"/>
        </w:rPr>
        <w:t xml:space="preserve"> </w:t>
      </w:r>
      <w:r w:rsidR="00596FDB" w:rsidRPr="00DD6C0C">
        <w:rPr>
          <w:rFonts w:asciiTheme="majorHAnsi" w:hAnsiTheme="majorHAnsi"/>
          <w:color w:val="000000" w:themeColor="text1"/>
          <w:sz w:val="22"/>
          <w:szCs w:val="22"/>
          <w:lang w:val="en-CA"/>
        </w:rPr>
        <w:t xml:space="preserve">started the preparation of </w:t>
      </w:r>
      <w:r w:rsidRPr="00DD6C0C">
        <w:rPr>
          <w:rFonts w:asciiTheme="majorHAnsi" w:hAnsiTheme="majorHAnsi"/>
          <w:color w:val="000000" w:themeColor="text1"/>
          <w:sz w:val="22"/>
          <w:szCs w:val="22"/>
          <w:lang w:val="en-CA"/>
        </w:rPr>
        <w:t>its National Implementation Plan (NIP)</w:t>
      </w:r>
      <w:r w:rsidR="00596FDB" w:rsidRPr="00DD6C0C">
        <w:rPr>
          <w:rFonts w:asciiTheme="majorHAnsi" w:hAnsiTheme="majorHAnsi"/>
          <w:color w:val="000000" w:themeColor="text1"/>
          <w:sz w:val="22"/>
          <w:szCs w:val="22"/>
          <w:lang w:val="en-CA"/>
        </w:rPr>
        <w:t xml:space="preserve"> in 2004</w:t>
      </w:r>
      <w:r w:rsidR="00470D63" w:rsidRPr="00DD6C0C">
        <w:rPr>
          <w:rFonts w:asciiTheme="majorHAnsi" w:hAnsiTheme="majorHAnsi"/>
          <w:color w:val="000000" w:themeColor="text1"/>
          <w:sz w:val="22"/>
          <w:szCs w:val="22"/>
          <w:lang w:val="en-CA"/>
        </w:rPr>
        <w:t>. The National Implementation Plan of the Republic of Kazakhstan on the obligations under the Stockholm Convention on POPs, was finalized in 2009 and approved by Degree of the Government of the Republic of Kazakhstan on December 8, 2009 #261. The NIP was submitted to the Stockholm Convention Secretariat on 8 December 2009 as well.</w:t>
      </w:r>
      <w:r w:rsidRPr="00DD6C0C">
        <w:rPr>
          <w:rFonts w:asciiTheme="majorHAnsi" w:hAnsiTheme="majorHAnsi"/>
          <w:color w:val="000000" w:themeColor="text1"/>
          <w:sz w:val="22"/>
          <w:szCs w:val="22"/>
          <w:lang w:val="en-CA"/>
        </w:rPr>
        <w:t xml:space="preserve"> </w:t>
      </w:r>
      <w:r w:rsidR="00F20AE1" w:rsidRPr="00DD6C0C">
        <w:rPr>
          <w:rFonts w:asciiTheme="majorHAnsi" w:hAnsiTheme="majorHAnsi"/>
          <w:color w:val="000000" w:themeColor="text1"/>
          <w:sz w:val="22"/>
          <w:szCs w:val="22"/>
          <w:lang w:val="en-CA"/>
        </w:rPr>
        <w:t xml:space="preserve">As elaborated upon in section 3.3.2 (“Relevance”), the project was developed in line with the priorities and </w:t>
      </w:r>
      <w:r w:rsidR="00DD6C0C" w:rsidRPr="00DD6C0C">
        <w:rPr>
          <w:rFonts w:asciiTheme="majorHAnsi" w:hAnsiTheme="majorHAnsi"/>
          <w:color w:val="000000" w:themeColor="text1"/>
          <w:sz w:val="22"/>
          <w:szCs w:val="22"/>
          <w:lang w:val="en-CA"/>
        </w:rPr>
        <w:t>activities for PCB management</w:t>
      </w:r>
      <w:r w:rsidR="00F20AE1" w:rsidRPr="00DD6C0C">
        <w:rPr>
          <w:rFonts w:asciiTheme="majorHAnsi" w:hAnsiTheme="majorHAnsi"/>
          <w:color w:val="000000" w:themeColor="text1"/>
          <w:sz w:val="22"/>
          <w:szCs w:val="22"/>
          <w:lang w:val="en-CA"/>
        </w:rPr>
        <w:t xml:space="preserve"> as defined and appro</w:t>
      </w:r>
      <w:r w:rsidR="00DD6C0C" w:rsidRPr="00DD6C0C">
        <w:rPr>
          <w:rFonts w:asciiTheme="majorHAnsi" w:hAnsiTheme="majorHAnsi"/>
          <w:color w:val="000000" w:themeColor="text1"/>
          <w:sz w:val="22"/>
          <w:szCs w:val="22"/>
          <w:lang w:val="en-CA"/>
        </w:rPr>
        <w:t xml:space="preserve">ved in the National Action Plan. </w:t>
      </w:r>
    </w:p>
    <w:p w14:paraId="450DA2CE" w14:textId="77777777" w:rsidR="00F20AE1" w:rsidRPr="00DD6C0C" w:rsidRDefault="00F20AE1" w:rsidP="00A80EF1">
      <w:pPr>
        <w:pStyle w:val="NoSpacing"/>
        <w:jc w:val="both"/>
        <w:rPr>
          <w:rFonts w:asciiTheme="majorHAnsi" w:hAnsiTheme="majorHAnsi"/>
          <w:color w:val="000000" w:themeColor="text1"/>
          <w:sz w:val="22"/>
          <w:szCs w:val="22"/>
          <w:lang w:val="en-CA"/>
        </w:rPr>
      </w:pPr>
    </w:p>
    <w:p w14:paraId="372B91C7" w14:textId="77777777" w:rsidR="00470D63" w:rsidRPr="00DD6C0C" w:rsidRDefault="00DD6C0C" w:rsidP="00A80EF1">
      <w:pPr>
        <w:pStyle w:val="NoSpacing"/>
        <w:jc w:val="both"/>
        <w:rPr>
          <w:rFonts w:asciiTheme="majorHAnsi" w:hAnsiTheme="majorHAnsi"/>
          <w:color w:val="000000" w:themeColor="text1"/>
          <w:sz w:val="22"/>
          <w:szCs w:val="22"/>
          <w:lang w:val="en-CA"/>
        </w:rPr>
      </w:pPr>
      <w:r w:rsidRPr="00DD6C0C">
        <w:rPr>
          <w:rFonts w:asciiTheme="majorHAnsi" w:hAnsiTheme="majorHAnsi"/>
          <w:color w:val="000000" w:themeColor="text1"/>
          <w:sz w:val="22"/>
          <w:szCs w:val="22"/>
          <w:lang w:val="en-CA"/>
        </w:rPr>
        <w:t>Furthermore, p</w:t>
      </w:r>
      <w:r w:rsidR="00470D63" w:rsidRPr="00DD6C0C">
        <w:rPr>
          <w:rFonts w:asciiTheme="majorHAnsi" w:hAnsiTheme="majorHAnsi"/>
          <w:color w:val="000000" w:themeColor="text1"/>
          <w:sz w:val="22"/>
          <w:szCs w:val="22"/>
          <w:lang w:val="en-CA"/>
        </w:rPr>
        <w:t>roject ownership and commitment to the improved management of PCBs in specific</w:t>
      </w:r>
      <w:r w:rsidR="004A7C21">
        <w:rPr>
          <w:rFonts w:asciiTheme="majorHAnsi" w:hAnsiTheme="majorHAnsi"/>
          <w:color w:val="000000" w:themeColor="text1"/>
          <w:sz w:val="22"/>
          <w:szCs w:val="22"/>
          <w:lang w:val="en-CA"/>
        </w:rPr>
        <w:t>,</w:t>
      </w:r>
      <w:r w:rsidR="00470D63" w:rsidRPr="00DD6C0C">
        <w:rPr>
          <w:rFonts w:asciiTheme="majorHAnsi" w:hAnsiTheme="majorHAnsi"/>
          <w:color w:val="000000" w:themeColor="text1"/>
          <w:sz w:val="22"/>
          <w:szCs w:val="22"/>
          <w:lang w:val="en-CA"/>
        </w:rPr>
        <w:t xml:space="preserve"> and POPs more generally, can be deducted from the following actions that </w:t>
      </w:r>
      <w:r w:rsidR="006E2A84" w:rsidRPr="00DD6C0C">
        <w:rPr>
          <w:rFonts w:asciiTheme="majorHAnsi" w:hAnsiTheme="majorHAnsi"/>
          <w:color w:val="000000" w:themeColor="text1"/>
          <w:sz w:val="22"/>
          <w:szCs w:val="22"/>
          <w:lang w:val="en-CA"/>
        </w:rPr>
        <w:t xml:space="preserve">without Government commitment and ownership of the project, </w:t>
      </w:r>
      <w:r w:rsidR="00F8248B" w:rsidRPr="00DD6C0C">
        <w:rPr>
          <w:rFonts w:asciiTheme="majorHAnsi" w:hAnsiTheme="majorHAnsi"/>
          <w:color w:val="000000" w:themeColor="text1"/>
          <w:sz w:val="22"/>
          <w:szCs w:val="22"/>
          <w:lang w:val="en-CA"/>
        </w:rPr>
        <w:t>would not have materialized</w:t>
      </w:r>
      <w:r w:rsidR="00470D63" w:rsidRPr="00DD6C0C">
        <w:rPr>
          <w:rFonts w:asciiTheme="majorHAnsi" w:hAnsiTheme="majorHAnsi"/>
          <w:color w:val="000000" w:themeColor="text1"/>
          <w:sz w:val="22"/>
          <w:szCs w:val="22"/>
          <w:lang w:val="en-CA"/>
        </w:rPr>
        <w:t xml:space="preserve">: </w:t>
      </w:r>
    </w:p>
    <w:p w14:paraId="1D844A13" w14:textId="77777777" w:rsidR="00B67C12" w:rsidRPr="004D1BF0" w:rsidRDefault="00470D63" w:rsidP="00887750">
      <w:pPr>
        <w:pStyle w:val="ListParagraph"/>
        <w:numPr>
          <w:ilvl w:val="0"/>
          <w:numId w:val="31"/>
        </w:numPr>
        <w:jc w:val="both"/>
        <w:rPr>
          <w:rFonts w:asciiTheme="majorHAnsi" w:hAnsiTheme="majorHAnsi"/>
          <w:sz w:val="22"/>
          <w:szCs w:val="22"/>
        </w:rPr>
      </w:pPr>
      <w:r w:rsidRPr="004D1BF0">
        <w:rPr>
          <w:rFonts w:asciiTheme="majorHAnsi" w:hAnsiTheme="majorHAnsi"/>
          <w:sz w:val="22"/>
          <w:szCs w:val="22"/>
        </w:rPr>
        <w:t xml:space="preserve">Approval of amendments to the EcoCode, </w:t>
      </w:r>
      <w:r w:rsidR="00B67C12" w:rsidRPr="004D1BF0">
        <w:rPr>
          <w:rFonts w:asciiTheme="majorHAnsi" w:hAnsiTheme="majorHAnsi"/>
          <w:sz w:val="22"/>
          <w:szCs w:val="22"/>
        </w:rPr>
        <w:t>adoption of a regulation</w:t>
      </w:r>
      <w:r w:rsidRPr="004D1BF0">
        <w:rPr>
          <w:rFonts w:asciiTheme="majorHAnsi" w:hAnsiTheme="majorHAnsi"/>
          <w:sz w:val="22"/>
          <w:szCs w:val="22"/>
        </w:rPr>
        <w:t xml:space="preserve"> for the management of POPs (and PCBs)</w:t>
      </w:r>
      <w:r w:rsidR="00B67C12" w:rsidRPr="004D1BF0">
        <w:rPr>
          <w:rFonts w:asciiTheme="majorHAnsi" w:hAnsiTheme="majorHAnsi"/>
          <w:sz w:val="22"/>
          <w:szCs w:val="22"/>
        </w:rPr>
        <w:t xml:space="preserve">, and inclusion of PCB reporting requirements in the PCB regulation and EcoCode. </w:t>
      </w:r>
    </w:p>
    <w:p w14:paraId="771A7904" w14:textId="77777777" w:rsidR="00B67C12" w:rsidRPr="004D1BF0" w:rsidRDefault="00DD6C0C" w:rsidP="00887750">
      <w:pPr>
        <w:pStyle w:val="ListParagraph"/>
        <w:numPr>
          <w:ilvl w:val="0"/>
          <w:numId w:val="31"/>
        </w:numPr>
        <w:jc w:val="both"/>
        <w:rPr>
          <w:rFonts w:asciiTheme="majorHAnsi" w:hAnsiTheme="majorHAnsi"/>
          <w:sz w:val="22"/>
          <w:szCs w:val="22"/>
        </w:rPr>
      </w:pPr>
      <w:r w:rsidRPr="004D1BF0">
        <w:rPr>
          <w:rFonts w:asciiTheme="majorHAnsi" w:hAnsiTheme="majorHAnsi"/>
          <w:sz w:val="22"/>
          <w:szCs w:val="22"/>
        </w:rPr>
        <w:t>Allocation of g</w:t>
      </w:r>
      <w:r w:rsidR="00B67C12" w:rsidRPr="004D1BF0">
        <w:rPr>
          <w:rFonts w:asciiTheme="majorHAnsi" w:hAnsiTheme="majorHAnsi"/>
          <w:sz w:val="22"/>
          <w:szCs w:val="22"/>
        </w:rPr>
        <w:t xml:space="preserve">overnment </w:t>
      </w:r>
      <w:r w:rsidR="00F8248B" w:rsidRPr="004D1BF0">
        <w:rPr>
          <w:rFonts w:asciiTheme="majorHAnsi" w:hAnsiTheme="majorHAnsi"/>
          <w:sz w:val="22"/>
          <w:szCs w:val="22"/>
        </w:rPr>
        <w:t xml:space="preserve">co-financing (~ 10 million US$) </w:t>
      </w:r>
      <w:r w:rsidR="00F20AE1" w:rsidRPr="004D1BF0">
        <w:rPr>
          <w:rFonts w:asciiTheme="majorHAnsi" w:hAnsiTheme="majorHAnsi"/>
          <w:sz w:val="22"/>
          <w:szCs w:val="22"/>
        </w:rPr>
        <w:t>that</w:t>
      </w:r>
      <w:r w:rsidR="00F8248B" w:rsidRPr="004D1BF0">
        <w:rPr>
          <w:rFonts w:asciiTheme="majorHAnsi" w:hAnsiTheme="majorHAnsi"/>
          <w:sz w:val="22"/>
          <w:szCs w:val="22"/>
        </w:rPr>
        <w:t xml:space="preserve"> </w:t>
      </w:r>
      <w:r w:rsidR="00B67C12" w:rsidRPr="004D1BF0">
        <w:rPr>
          <w:rFonts w:asciiTheme="majorHAnsi" w:hAnsiTheme="majorHAnsi"/>
          <w:sz w:val="22"/>
          <w:szCs w:val="22"/>
        </w:rPr>
        <w:t>was predominant</w:t>
      </w:r>
      <w:r w:rsidR="00F8248B" w:rsidRPr="004D1BF0">
        <w:rPr>
          <w:rFonts w:asciiTheme="majorHAnsi" w:hAnsiTheme="majorHAnsi"/>
          <w:sz w:val="22"/>
          <w:szCs w:val="22"/>
        </w:rPr>
        <w:t xml:space="preserve">ly used for the disposal of 10,052 capacitors (period 2007 – 2009). </w:t>
      </w:r>
    </w:p>
    <w:p w14:paraId="4DA17E8C" w14:textId="77777777" w:rsidR="00F8248B" w:rsidRPr="004D1BF0" w:rsidRDefault="00F8248B" w:rsidP="00887750">
      <w:pPr>
        <w:pStyle w:val="ListParagraph"/>
        <w:numPr>
          <w:ilvl w:val="0"/>
          <w:numId w:val="31"/>
        </w:numPr>
        <w:jc w:val="both"/>
        <w:rPr>
          <w:rFonts w:asciiTheme="majorHAnsi" w:hAnsiTheme="majorHAnsi"/>
          <w:sz w:val="22"/>
          <w:szCs w:val="22"/>
        </w:rPr>
      </w:pPr>
      <w:r w:rsidRPr="004D1BF0">
        <w:rPr>
          <w:rFonts w:asciiTheme="majorHAnsi" w:hAnsiTheme="majorHAnsi"/>
          <w:sz w:val="22"/>
          <w:szCs w:val="22"/>
        </w:rPr>
        <w:t>Transfer of the ownership of legacy PCB and POPs wastes (e.g. remaining PCB capacitors at the Darial-U site) to Zhasyl Damu Company</w:t>
      </w:r>
      <w:r w:rsidRPr="004A7C21">
        <w:rPr>
          <w:rFonts w:asciiTheme="majorHAnsi" w:hAnsiTheme="majorHAnsi"/>
          <w:sz w:val="22"/>
          <w:szCs w:val="22"/>
          <w:vertAlign w:val="superscript"/>
        </w:rPr>
        <w:footnoteReference w:id="18"/>
      </w:r>
      <w:r w:rsidRPr="004D1BF0">
        <w:rPr>
          <w:rFonts w:asciiTheme="majorHAnsi" w:hAnsiTheme="majorHAnsi"/>
          <w:sz w:val="22"/>
          <w:szCs w:val="22"/>
        </w:rPr>
        <w:t xml:space="preserve">, a company operating under the Ministry of Energy </w:t>
      </w:r>
      <w:r w:rsidRPr="004D1BF0">
        <w:rPr>
          <w:rFonts w:asciiTheme="majorHAnsi" w:hAnsiTheme="majorHAnsi"/>
          <w:sz w:val="22"/>
          <w:szCs w:val="22"/>
        </w:rPr>
        <w:lastRenderedPageBreak/>
        <w:t xml:space="preserve">which is responsible for the implementation of measures and projects for the destruction and disposal of economically unattractive wastes. </w:t>
      </w:r>
    </w:p>
    <w:p w14:paraId="47809082" w14:textId="77777777" w:rsidR="00F8248B" w:rsidRPr="004D1BF0" w:rsidRDefault="00F20AE1" w:rsidP="00887750">
      <w:pPr>
        <w:pStyle w:val="ListParagraph"/>
        <w:numPr>
          <w:ilvl w:val="0"/>
          <w:numId w:val="31"/>
        </w:numPr>
        <w:jc w:val="both"/>
        <w:rPr>
          <w:rFonts w:asciiTheme="majorHAnsi" w:hAnsiTheme="majorHAnsi"/>
          <w:sz w:val="22"/>
          <w:szCs w:val="22"/>
        </w:rPr>
      </w:pPr>
      <w:r w:rsidRPr="004D1BF0">
        <w:rPr>
          <w:rFonts w:asciiTheme="majorHAnsi" w:hAnsiTheme="majorHAnsi"/>
          <w:sz w:val="22"/>
          <w:szCs w:val="22"/>
        </w:rPr>
        <w:t>Feasibility study on the establishment</w:t>
      </w:r>
      <w:r w:rsidR="00F8248B" w:rsidRPr="004D1BF0">
        <w:rPr>
          <w:rFonts w:asciiTheme="majorHAnsi" w:hAnsiTheme="majorHAnsi"/>
          <w:sz w:val="22"/>
          <w:szCs w:val="22"/>
        </w:rPr>
        <w:t xml:space="preserve"> of a Hazardous Waste Disposal Facility (with World Bank and GEF support “Elimination of POPs Wastes</w:t>
      </w:r>
      <w:r w:rsidR="006E2A84" w:rsidRPr="004D1BF0">
        <w:rPr>
          <w:rFonts w:asciiTheme="majorHAnsi" w:hAnsiTheme="majorHAnsi"/>
          <w:sz w:val="22"/>
          <w:szCs w:val="22"/>
        </w:rPr>
        <w:t>”</w:t>
      </w:r>
      <w:r w:rsidR="00F8248B" w:rsidRPr="004D1BF0">
        <w:rPr>
          <w:rFonts w:asciiTheme="majorHAnsi" w:hAnsiTheme="majorHAnsi"/>
          <w:sz w:val="22"/>
          <w:szCs w:val="22"/>
        </w:rPr>
        <w:t>), expected to be operation</w:t>
      </w:r>
      <w:r w:rsidRPr="004D1BF0">
        <w:rPr>
          <w:rFonts w:asciiTheme="majorHAnsi" w:hAnsiTheme="majorHAnsi"/>
          <w:sz w:val="22"/>
          <w:szCs w:val="22"/>
        </w:rPr>
        <w:t>al</w:t>
      </w:r>
      <w:r w:rsidR="00F8248B" w:rsidRPr="004D1BF0">
        <w:rPr>
          <w:rFonts w:asciiTheme="majorHAnsi" w:hAnsiTheme="majorHAnsi"/>
          <w:sz w:val="22"/>
          <w:szCs w:val="22"/>
        </w:rPr>
        <w:t xml:space="preserve"> by 2020. </w:t>
      </w:r>
    </w:p>
    <w:p w14:paraId="2A34A84A" w14:textId="77777777" w:rsidR="00F8248B" w:rsidRPr="004D1BF0" w:rsidRDefault="00DD6C0C" w:rsidP="00887750">
      <w:pPr>
        <w:pStyle w:val="ListParagraph"/>
        <w:numPr>
          <w:ilvl w:val="0"/>
          <w:numId w:val="31"/>
        </w:numPr>
        <w:jc w:val="both"/>
        <w:rPr>
          <w:rFonts w:asciiTheme="majorHAnsi" w:hAnsiTheme="majorHAnsi"/>
          <w:sz w:val="22"/>
          <w:szCs w:val="22"/>
        </w:rPr>
      </w:pPr>
      <w:r w:rsidRPr="004D1BF0">
        <w:rPr>
          <w:rFonts w:asciiTheme="majorHAnsi" w:hAnsiTheme="majorHAnsi"/>
          <w:sz w:val="22"/>
          <w:szCs w:val="22"/>
        </w:rPr>
        <w:t>Commitment to continuous improvement of</w:t>
      </w:r>
      <w:r w:rsidR="006E2A84" w:rsidRPr="004D1BF0">
        <w:rPr>
          <w:rFonts w:asciiTheme="majorHAnsi" w:hAnsiTheme="majorHAnsi"/>
          <w:sz w:val="22"/>
          <w:szCs w:val="22"/>
        </w:rPr>
        <w:t xml:space="preserve"> the management of POPs, through the a</w:t>
      </w:r>
      <w:r w:rsidR="00F8248B" w:rsidRPr="004D1BF0">
        <w:rPr>
          <w:rFonts w:asciiTheme="majorHAnsi" w:hAnsiTheme="majorHAnsi"/>
          <w:sz w:val="22"/>
          <w:szCs w:val="22"/>
        </w:rPr>
        <w:t xml:space="preserve">pproval and implementation of </w:t>
      </w:r>
      <w:r w:rsidR="006E2A84" w:rsidRPr="004D1BF0">
        <w:rPr>
          <w:rFonts w:asciiTheme="majorHAnsi" w:hAnsiTheme="majorHAnsi"/>
          <w:sz w:val="22"/>
          <w:szCs w:val="22"/>
        </w:rPr>
        <w:t>the GEF/UNDP</w:t>
      </w:r>
      <w:r w:rsidR="00F8248B" w:rsidRPr="004D1BF0">
        <w:rPr>
          <w:rFonts w:asciiTheme="majorHAnsi" w:hAnsiTheme="majorHAnsi"/>
          <w:sz w:val="22"/>
          <w:szCs w:val="22"/>
        </w:rPr>
        <w:t xml:space="preserve"> POPs project “</w:t>
      </w:r>
      <w:r w:rsidR="00F8248B" w:rsidRPr="004A7C21">
        <w:rPr>
          <w:rFonts w:asciiTheme="majorHAnsi" w:hAnsiTheme="majorHAnsi"/>
          <w:i/>
          <w:sz w:val="22"/>
          <w:szCs w:val="22"/>
        </w:rPr>
        <w:t>NIP Update, Integration of POPs into National Planning and Promoting Sound Healthcare Waste Management in Kazakhstan</w:t>
      </w:r>
      <w:r w:rsidR="00F8248B" w:rsidRPr="004D1BF0">
        <w:rPr>
          <w:rFonts w:asciiTheme="majorHAnsi" w:hAnsiTheme="majorHAnsi"/>
          <w:sz w:val="22"/>
          <w:szCs w:val="22"/>
        </w:rPr>
        <w:t>”.</w:t>
      </w:r>
    </w:p>
    <w:p w14:paraId="4128E949" w14:textId="77777777" w:rsidR="00F8248B" w:rsidRPr="004D1BF0" w:rsidRDefault="00F8248B" w:rsidP="00887750">
      <w:pPr>
        <w:pStyle w:val="ListParagraph"/>
        <w:numPr>
          <w:ilvl w:val="0"/>
          <w:numId w:val="31"/>
        </w:numPr>
        <w:jc w:val="both"/>
        <w:rPr>
          <w:rFonts w:asciiTheme="majorHAnsi" w:hAnsiTheme="majorHAnsi"/>
          <w:sz w:val="22"/>
          <w:szCs w:val="22"/>
        </w:rPr>
      </w:pPr>
      <w:r w:rsidRPr="004D1BF0">
        <w:rPr>
          <w:rFonts w:asciiTheme="majorHAnsi" w:hAnsiTheme="majorHAnsi"/>
          <w:sz w:val="22"/>
          <w:szCs w:val="22"/>
        </w:rPr>
        <w:t>Mainstreaming of PCB and hazardous waste issues into the Green Economy co</w:t>
      </w:r>
      <w:r w:rsidR="006E2A84" w:rsidRPr="004D1BF0">
        <w:rPr>
          <w:rFonts w:asciiTheme="majorHAnsi" w:hAnsiTheme="majorHAnsi"/>
          <w:sz w:val="22"/>
          <w:szCs w:val="22"/>
        </w:rPr>
        <w:t xml:space="preserve">ncept (see also section 3.3.6) and </w:t>
      </w:r>
      <w:r w:rsidR="002125F2">
        <w:rPr>
          <w:rFonts w:asciiTheme="majorHAnsi" w:hAnsiTheme="majorHAnsi"/>
          <w:sz w:val="22"/>
          <w:szCs w:val="22"/>
        </w:rPr>
        <w:t>inclusion of a</w:t>
      </w:r>
      <w:r w:rsidR="00F20AE1" w:rsidRPr="004D1BF0">
        <w:rPr>
          <w:rFonts w:asciiTheme="majorHAnsi" w:hAnsiTheme="majorHAnsi"/>
          <w:sz w:val="22"/>
          <w:szCs w:val="22"/>
        </w:rPr>
        <w:t xml:space="preserve"> chapter exclusively on waste. </w:t>
      </w:r>
    </w:p>
    <w:p w14:paraId="598A7D85" w14:textId="77777777" w:rsidR="00CF51B9" w:rsidRPr="00DD6C0C" w:rsidRDefault="00CF51B9" w:rsidP="00A80EF1">
      <w:pPr>
        <w:pStyle w:val="NoSpacing"/>
        <w:jc w:val="both"/>
        <w:rPr>
          <w:rFonts w:asciiTheme="majorHAnsi" w:hAnsiTheme="majorHAnsi"/>
          <w:color w:val="000000" w:themeColor="text1"/>
          <w:sz w:val="22"/>
          <w:szCs w:val="22"/>
          <w:lang w:val="en-CA"/>
        </w:rPr>
      </w:pPr>
      <w:r w:rsidRPr="00DD6C0C">
        <w:rPr>
          <w:rFonts w:asciiTheme="majorHAnsi" w:hAnsiTheme="majorHAnsi"/>
          <w:color w:val="000000" w:themeColor="text1"/>
          <w:sz w:val="22"/>
          <w:szCs w:val="22"/>
          <w:lang w:val="en-CA"/>
        </w:rPr>
        <w:t xml:space="preserve">Based on the observations made during the TE mission, </w:t>
      </w:r>
      <w:r w:rsidR="00596FDB" w:rsidRPr="00DD6C0C">
        <w:rPr>
          <w:rFonts w:asciiTheme="majorHAnsi" w:hAnsiTheme="majorHAnsi"/>
          <w:color w:val="000000" w:themeColor="text1"/>
          <w:sz w:val="22"/>
          <w:szCs w:val="22"/>
          <w:lang w:val="en-CA"/>
        </w:rPr>
        <w:t xml:space="preserve">and the manner in which the project was developed, </w:t>
      </w:r>
      <w:r w:rsidRPr="00DD6C0C">
        <w:rPr>
          <w:rFonts w:asciiTheme="majorHAnsi" w:hAnsiTheme="majorHAnsi"/>
          <w:color w:val="000000" w:themeColor="text1"/>
          <w:sz w:val="22"/>
          <w:szCs w:val="22"/>
          <w:lang w:val="en-CA"/>
        </w:rPr>
        <w:t xml:space="preserve">the evaluators are of the opinion that the </w:t>
      </w:r>
      <w:r w:rsidR="00596FDB" w:rsidRPr="00DD6C0C">
        <w:rPr>
          <w:rFonts w:asciiTheme="majorHAnsi" w:hAnsiTheme="majorHAnsi"/>
          <w:color w:val="000000" w:themeColor="text1"/>
          <w:sz w:val="22"/>
          <w:szCs w:val="22"/>
          <w:lang w:val="en-CA"/>
        </w:rPr>
        <w:t>country</w:t>
      </w:r>
      <w:r w:rsidR="00F379CA" w:rsidRPr="00DD6C0C">
        <w:rPr>
          <w:rFonts w:asciiTheme="majorHAnsi" w:hAnsiTheme="majorHAnsi"/>
          <w:color w:val="000000" w:themeColor="text1"/>
          <w:sz w:val="22"/>
          <w:szCs w:val="22"/>
          <w:lang w:val="en-CA"/>
        </w:rPr>
        <w:t>’s</w:t>
      </w:r>
      <w:r w:rsidR="00596FDB" w:rsidRPr="00DD6C0C">
        <w:rPr>
          <w:rFonts w:asciiTheme="majorHAnsi" w:hAnsiTheme="majorHAnsi"/>
          <w:color w:val="000000" w:themeColor="text1"/>
          <w:sz w:val="22"/>
          <w:szCs w:val="22"/>
          <w:lang w:val="en-CA"/>
        </w:rPr>
        <w:t xml:space="preserve"> ownership</w:t>
      </w:r>
      <w:r w:rsidR="00F379CA" w:rsidRPr="00DD6C0C">
        <w:rPr>
          <w:rFonts w:asciiTheme="majorHAnsi" w:hAnsiTheme="majorHAnsi"/>
          <w:color w:val="000000" w:themeColor="text1"/>
          <w:sz w:val="22"/>
          <w:szCs w:val="22"/>
          <w:lang w:val="en-CA"/>
        </w:rPr>
        <w:t xml:space="preserve"> for this project is ve</w:t>
      </w:r>
      <w:r w:rsidR="00DD6C0C" w:rsidRPr="00DD6C0C">
        <w:rPr>
          <w:rFonts w:asciiTheme="majorHAnsi" w:hAnsiTheme="majorHAnsi"/>
          <w:color w:val="000000" w:themeColor="text1"/>
          <w:sz w:val="22"/>
          <w:szCs w:val="22"/>
          <w:lang w:val="en-CA"/>
        </w:rPr>
        <w:t>ry high, and that the project was</w:t>
      </w:r>
      <w:r w:rsidR="00F379CA" w:rsidRPr="00DD6C0C">
        <w:rPr>
          <w:rFonts w:asciiTheme="majorHAnsi" w:hAnsiTheme="majorHAnsi"/>
          <w:color w:val="000000" w:themeColor="text1"/>
          <w:sz w:val="22"/>
          <w:szCs w:val="22"/>
          <w:lang w:val="en-CA"/>
        </w:rPr>
        <w:t xml:space="preserve"> entirely driven by the </w:t>
      </w:r>
      <w:r w:rsidR="00DD6C0C" w:rsidRPr="00DD6C0C">
        <w:rPr>
          <w:rFonts w:asciiTheme="majorHAnsi" w:hAnsiTheme="majorHAnsi"/>
          <w:color w:val="000000" w:themeColor="text1"/>
          <w:sz w:val="22"/>
          <w:szCs w:val="22"/>
          <w:lang w:val="en-CA"/>
        </w:rPr>
        <w:t>Kazakhstan’s</w:t>
      </w:r>
      <w:r w:rsidR="00F379CA" w:rsidRPr="00DD6C0C">
        <w:rPr>
          <w:rFonts w:asciiTheme="majorHAnsi" w:hAnsiTheme="majorHAnsi"/>
          <w:color w:val="000000" w:themeColor="text1"/>
          <w:sz w:val="22"/>
          <w:szCs w:val="22"/>
          <w:lang w:val="en-CA"/>
        </w:rPr>
        <w:t xml:space="preserve"> objectives for the </w:t>
      </w:r>
      <w:r w:rsidR="00DD6C0C" w:rsidRPr="00DD6C0C">
        <w:rPr>
          <w:rFonts w:asciiTheme="majorHAnsi" w:hAnsiTheme="majorHAnsi"/>
          <w:color w:val="000000" w:themeColor="text1"/>
          <w:sz w:val="22"/>
          <w:szCs w:val="22"/>
          <w:lang w:val="en-CA"/>
        </w:rPr>
        <w:t>improved management of PCBs.</w:t>
      </w:r>
    </w:p>
    <w:p w14:paraId="30FE35A7" w14:textId="77777777" w:rsidR="00643AEA" w:rsidRDefault="00643AEA" w:rsidP="00A80EF1">
      <w:pPr>
        <w:pStyle w:val="NoSpacing"/>
        <w:jc w:val="both"/>
        <w:rPr>
          <w:rFonts w:asciiTheme="majorHAnsi" w:hAnsiTheme="majorHAnsi"/>
          <w:sz w:val="22"/>
          <w:szCs w:val="22"/>
          <w:lang w:val="en-CA"/>
        </w:rPr>
      </w:pPr>
    </w:p>
    <w:p w14:paraId="235D1572" w14:textId="77777777" w:rsidR="002F0385" w:rsidRPr="0009250B" w:rsidRDefault="0009250B" w:rsidP="0009250B">
      <w:pPr>
        <w:pStyle w:val="Heading3"/>
      </w:pPr>
      <w:bookmarkStart w:id="117" w:name="_Toc283849578"/>
      <w:bookmarkStart w:id="118" w:name="_Toc303946918"/>
      <w:r>
        <w:t xml:space="preserve">3.3.6 </w:t>
      </w:r>
      <w:r w:rsidR="002F0385" w:rsidRPr="0009250B">
        <w:t>Mainstreaming</w:t>
      </w:r>
      <w:r w:rsidR="00E830F3">
        <w:t xml:space="preserve"> </w:t>
      </w:r>
      <w:r w:rsidR="00E830F3" w:rsidRPr="00A51767">
        <w:rPr>
          <w:b/>
        </w:rPr>
        <w:t>(HS)</w:t>
      </w:r>
      <w:bookmarkEnd w:id="117"/>
      <w:bookmarkEnd w:id="118"/>
    </w:p>
    <w:p w14:paraId="450C7EB8" w14:textId="77777777" w:rsidR="007B3D49" w:rsidRPr="00A81A8F" w:rsidRDefault="007B3D49" w:rsidP="007B3D49">
      <w:pPr>
        <w:jc w:val="both"/>
        <w:rPr>
          <w:rFonts w:asciiTheme="majorHAnsi" w:hAnsiTheme="majorHAnsi"/>
          <w:sz w:val="22"/>
          <w:szCs w:val="22"/>
          <w:lang w:val="en-CA"/>
        </w:rPr>
      </w:pPr>
      <w:r w:rsidRPr="00A81A8F">
        <w:rPr>
          <w:rFonts w:asciiTheme="majorHAnsi" w:hAnsiTheme="majorHAnsi"/>
          <w:sz w:val="22"/>
          <w:szCs w:val="22"/>
          <w:lang w:val="en-CA"/>
        </w:rPr>
        <w:t>It should be mentioned that the project did not contain a specific mainstreaming component when it was developed. However, the project did succeed in important mainstreaming results (see also section 3.1.7 “</w:t>
      </w:r>
      <w:r w:rsidRPr="00A81A8F">
        <w:rPr>
          <w:rFonts w:asciiTheme="majorHAnsi" w:hAnsiTheme="majorHAnsi"/>
          <w:i/>
          <w:sz w:val="22"/>
          <w:szCs w:val="22"/>
          <w:lang w:val="en-CA"/>
        </w:rPr>
        <w:t>Linkages between the project and other interventions in the sector</w:t>
      </w:r>
      <w:r w:rsidRPr="00A81A8F">
        <w:rPr>
          <w:rFonts w:asciiTheme="majorHAnsi" w:hAnsiTheme="majorHAnsi"/>
          <w:sz w:val="22"/>
          <w:szCs w:val="22"/>
          <w:lang w:val="en-CA"/>
        </w:rPr>
        <w:t xml:space="preserve">”). </w:t>
      </w:r>
    </w:p>
    <w:p w14:paraId="0B663D8D" w14:textId="77777777" w:rsidR="007B3D49" w:rsidRPr="00A81A8F" w:rsidRDefault="007B3D49" w:rsidP="007B3D49">
      <w:pPr>
        <w:jc w:val="both"/>
        <w:rPr>
          <w:rFonts w:asciiTheme="majorHAnsi" w:hAnsiTheme="majorHAnsi"/>
          <w:sz w:val="22"/>
          <w:szCs w:val="22"/>
          <w:lang w:val="en-CA"/>
        </w:rPr>
      </w:pPr>
    </w:p>
    <w:p w14:paraId="6C54027E" w14:textId="77777777" w:rsidR="007B3D49" w:rsidRPr="00A81A8F" w:rsidRDefault="007B3D49" w:rsidP="00F92A91">
      <w:pPr>
        <w:jc w:val="both"/>
        <w:rPr>
          <w:rFonts w:asciiTheme="majorHAnsi" w:hAnsiTheme="majorHAnsi"/>
          <w:sz w:val="22"/>
          <w:szCs w:val="22"/>
          <w:lang w:val="en-CA"/>
        </w:rPr>
      </w:pPr>
      <w:r w:rsidRPr="00A81A8F">
        <w:rPr>
          <w:rFonts w:asciiTheme="majorHAnsi" w:hAnsiTheme="majorHAnsi"/>
          <w:sz w:val="22"/>
          <w:szCs w:val="22"/>
        </w:rPr>
        <w:t>Supported by the UNDP Country Office and various UNDP environment related projects, among which the PCB management project, and the project “</w:t>
      </w:r>
      <w:r w:rsidRPr="002125F2">
        <w:rPr>
          <w:rFonts w:asciiTheme="majorHAnsi" w:hAnsiTheme="majorHAnsi" w:cs="Arial"/>
          <w:i/>
          <w:sz w:val="22"/>
          <w:szCs w:val="22"/>
          <w:lang w:val="en-GB"/>
        </w:rPr>
        <w:t>Kazakhstan/UNDP/UNEP Partnership Initiative for the Integration of Sound Management of Chemicals Considerations in Development Planning and Processes</w:t>
      </w:r>
      <w:r w:rsidR="00A81A8F">
        <w:rPr>
          <w:rFonts w:asciiTheme="majorHAnsi" w:hAnsiTheme="majorHAnsi" w:cs="Arial"/>
          <w:sz w:val="22"/>
          <w:szCs w:val="22"/>
          <w:lang w:val="en-GB"/>
        </w:rPr>
        <w:t>”</w:t>
      </w:r>
      <w:r w:rsidRPr="00A81A8F">
        <w:rPr>
          <w:rFonts w:asciiTheme="majorHAnsi" w:hAnsiTheme="majorHAnsi"/>
          <w:sz w:val="22"/>
          <w:szCs w:val="22"/>
          <w:lang w:val="en-GB"/>
        </w:rPr>
        <w:t xml:space="preserve">, SMC and waste issues were integrated into the </w:t>
      </w:r>
      <w:r w:rsidRPr="00A81A8F">
        <w:rPr>
          <w:rFonts w:asciiTheme="majorHAnsi" w:hAnsiTheme="majorHAnsi"/>
          <w:i/>
          <w:sz w:val="22"/>
          <w:szCs w:val="22"/>
          <w:lang w:val="en-GB"/>
        </w:rPr>
        <w:t>Concept for the Transition of the Republic of Kazakhstan to a Green Economy</w:t>
      </w:r>
      <w:r w:rsidRPr="00A81A8F">
        <w:rPr>
          <w:rFonts w:asciiTheme="majorHAnsi" w:hAnsiTheme="majorHAnsi"/>
          <w:sz w:val="22"/>
          <w:szCs w:val="22"/>
          <w:lang w:val="en-GB"/>
        </w:rPr>
        <w:t xml:space="preserve"> and became part of the </w:t>
      </w:r>
      <w:r w:rsidRPr="00A81A8F">
        <w:rPr>
          <w:rFonts w:asciiTheme="majorHAnsi" w:hAnsiTheme="majorHAnsi"/>
          <w:i/>
          <w:sz w:val="22"/>
          <w:szCs w:val="22"/>
          <w:lang w:val="en-GB"/>
        </w:rPr>
        <w:t>Action Plan</w:t>
      </w:r>
      <w:r w:rsidRPr="00A81A8F">
        <w:rPr>
          <w:rFonts w:asciiTheme="majorHAnsi" w:hAnsiTheme="majorHAnsi"/>
          <w:sz w:val="22"/>
          <w:szCs w:val="22"/>
          <w:lang w:val="en-GB"/>
        </w:rPr>
        <w:t xml:space="preserve"> for the Concept’s implementation approved by the President. Of the 6 chapters, which make up the Green Economy Concept, one chapter exclusively focuses on Waste Management</w:t>
      </w:r>
      <w:r w:rsidR="00F43577" w:rsidRPr="00A81A8F">
        <w:rPr>
          <w:rFonts w:asciiTheme="majorHAnsi" w:hAnsiTheme="majorHAnsi"/>
          <w:sz w:val="22"/>
          <w:szCs w:val="22"/>
          <w:lang w:val="en-GB"/>
        </w:rPr>
        <w:t xml:space="preserve"> (see box 1 for more information on the priorities that were mainstreamed).</w:t>
      </w:r>
    </w:p>
    <w:p w14:paraId="6DF0856B" w14:textId="77777777" w:rsidR="007B3D49" w:rsidRDefault="007B3D49" w:rsidP="00F92A91">
      <w:pPr>
        <w:jc w:val="both"/>
        <w:rPr>
          <w:rFonts w:asciiTheme="majorHAnsi" w:hAnsiTheme="majorHAnsi"/>
          <w:sz w:val="22"/>
          <w:szCs w:val="22"/>
          <w:lang w:val="en-CA"/>
        </w:rPr>
      </w:pPr>
    </w:p>
    <w:p w14:paraId="3F3B5E92" w14:textId="77777777" w:rsidR="00A905D9" w:rsidRDefault="00A905D9" w:rsidP="007B3D49">
      <w:pPr>
        <w:pStyle w:val="Caption"/>
        <w:rPr>
          <w:rFonts w:asciiTheme="majorHAnsi" w:hAnsiTheme="majorHAnsi"/>
        </w:rPr>
      </w:pPr>
      <w:r>
        <w:rPr>
          <w:rFonts w:asciiTheme="majorHAnsi" w:hAnsiTheme="majorHAnsi"/>
        </w:rPr>
        <w:br w:type="page"/>
      </w:r>
    </w:p>
    <w:p w14:paraId="63A7D4E3" w14:textId="77777777" w:rsidR="00B8493E" w:rsidRPr="00F43577" w:rsidRDefault="007B3D49" w:rsidP="007B3D49">
      <w:pPr>
        <w:pStyle w:val="Caption"/>
        <w:rPr>
          <w:rFonts w:asciiTheme="majorHAnsi" w:eastAsia="MS Gothic" w:hAnsiTheme="majorHAnsi"/>
          <w:bCs w:val="0"/>
          <w:iCs/>
          <w:color w:val="1F497D" w:themeColor="text2"/>
        </w:rPr>
      </w:pPr>
      <w:bookmarkStart w:id="119" w:name="_Toc303946975"/>
      <w:r w:rsidRPr="00F43577">
        <w:rPr>
          <w:rFonts w:asciiTheme="majorHAnsi" w:hAnsiTheme="majorHAnsi"/>
        </w:rPr>
        <w:lastRenderedPageBreak/>
        <w:t xml:space="preserve">Box </w:t>
      </w:r>
      <w:r w:rsidR="00C02332" w:rsidRPr="00F43577">
        <w:rPr>
          <w:rFonts w:asciiTheme="majorHAnsi" w:hAnsiTheme="majorHAnsi"/>
        </w:rPr>
        <w:fldChar w:fldCharType="begin"/>
      </w:r>
      <w:r w:rsidRPr="00F43577">
        <w:rPr>
          <w:rFonts w:asciiTheme="majorHAnsi" w:hAnsiTheme="majorHAnsi"/>
        </w:rPr>
        <w:instrText xml:space="preserve"> SEQ Box \* ARABIC </w:instrText>
      </w:r>
      <w:r w:rsidR="00C02332" w:rsidRPr="00F43577">
        <w:rPr>
          <w:rFonts w:asciiTheme="majorHAnsi" w:hAnsiTheme="majorHAnsi"/>
        </w:rPr>
        <w:fldChar w:fldCharType="separate"/>
      </w:r>
      <w:r w:rsidR="00A75CD6">
        <w:rPr>
          <w:rFonts w:asciiTheme="majorHAnsi" w:hAnsiTheme="majorHAnsi"/>
          <w:noProof/>
        </w:rPr>
        <w:t>1</w:t>
      </w:r>
      <w:r w:rsidR="00C02332" w:rsidRPr="00F43577">
        <w:rPr>
          <w:rFonts w:asciiTheme="majorHAnsi" w:hAnsiTheme="majorHAnsi"/>
        </w:rPr>
        <w:fldChar w:fldCharType="end"/>
      </w:r>
      <w:r w:rsidRPr="00F43577">
        <w:rPr>
          <w:rFonts w:asciiTheme="majorHAnsi" w:hAnsiTheme="majorHAnsi"/>
        </w:rPr>
        <w:t xml:space="preserve">: </w:t>
      </w:r>
      <w:r w:rsidRPr="00F43577">
        <w:rPr>
          <w:rFonts w:asciiTheme="majorHAnsi" w:hAnsiTheme="majorHAnsi"/>
          <w:b w:val="0"/>
        </w:rPr>
        <w:t xml:space="preserve">SMC issues integrated into the </w:t>
      </w:r>
      <w:r w:rsidRPr="00F43577">
        <w:rPr>
          <w:rFonts w:asciiTheme="majorHAnsi" w:hAnsiTheme="majorHAnsi"/>
          <w:b w:val="0"/>
          <w:lang w:val="en-GB"/>
        </w:rPr>
        <w:t>Concept for the Transition of the Republic of Kazakhstan to a Green Economy</w:t>
      </w:r>
      <w:bookmarkEnd w:id="119"/>
    </w:p>
    <w:p w14:paraId="389EFE1A" w14:textId="77777777" w:rsidR="006F01EB" w:rsidRDefault="00501C62" w:rsidP="006F01EB">
      <w:pPr>
        <w:pStyle w:val="NoSpacing"/>
        <w:rPr>
          <w:rFonts w:asciiTheme="majorHAnsi" w:hAnsiTheme="majorHAnsi"/>
          <w:sz w:val="22"/>
          <w:szCs w:val="22"/>
          <w:lang w:val="en-CA"/>
        </w:rPr>
      </w:pPr>
      <w:r>
        <w:rPr>
          <w:rFonts w:eastAsia="MS Mincho"/>
          <w:noProof/>
        </w:rPr>
        <mc:AlternateContent>
          <mc:Choice Requires="wps">
            <w:drawing>
              <wp:inline distT="0" distB="0" distL="0" distR="0" wp14:anchorId="1F9CE751" wp14:editId="6162D60E">
                <wp:extent cx="5486400" cy="432435"/>
                <wp:effectExtent l="13335" t="10795" r="8890" b="9525"/>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950" cy="453263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626EB8" w14:textId="77777777" w:rsidR="00821E16" w:rsidRPr="00A81A8F" w:rsidRDefault="00821E16" w:rsidP="007B3D49">
                            <w:pPr>
                              <w:spacing w:before="100" w:beforeAutospacing="1" w:after="100" w:afterAutospacing="1"/>
                              <w:jc w:val="both"/>
                              <w:rPr>
                                <w:rFonts w:asciiTheme="majorHAnsi" w:hAnsiTheme="majorHAnsi"/>
                                <w:b/>
                                <w:sz w:val="20"/>
                                <w:szCs w:val="20"/>
                                <w:lang w:val="en-GB"/>
                              </w:rPr>
                            </w:pPr>
                            <w:r w:rsidRPr="00A81A8F">
                              <w:rPr>
                                <w:rFonts w:asciiTheme="majorHAnsi" w:hAnsiTheme="majorHAnsi"/>
                                <w:sz w:val="20"/>
                                <w:szCs w:val="20"/>
                                <w:lang w:val="en-GB"/>
                              </w:rPr>
                              <w:t xml:space="preserve">Of the 37 recommendations proposed by the National Action Plan on SMC, 9 were approved by the Prime Minister of the Republic of Kazakhstan of </w:t>
                            </w:r>
                            <w:r w:rsidRPr="000F69A0">
                              <w:rPr>
                                <w:rFonts w:asciiTheme="majorHAnsi" w:hAnsiTheme="majorHAnsi"/>
                                <w:sz w:val="20"/>
                                <w:szCs w:val="20"/>
                                <w:lang w:val="en-GB"/>
                              </w:rPr>
                              <w:t>which 6 were</w:t>
                            </w:r>
                            <w:r w:rsidRPr="00A81A8F">
                              <w:rPr>
                                <w:rFonts w:asciiTheme="majorHAnsi" w:hAnsiTheme="majorHAnsi"/>
                                <w:sz w:val="20"/>
                                <w:szCs w:val="20"/>
                                <w:lang w:val="en-GB"/>
                              </w:rPr>
                              <w:t xml:space="preserve"> included in the </w:t>
                            </w:r>
                            <w:r w:rsidRPr="00A81A8F">
                              <w:rPr>
                                <w:rFonts w:asciiTheme="majorHAnsi" w:hAnsiTheme="majorHAnsi"/>
                                <w:i/>
                                <w:sz w:val="20"/>
                                <w:szCs w:val="20"/>
                                <w:lang w:val="en-GB"/>
                              </w:rPr>
                              <w:t xml:space="preserve">Concept for the Transition of the Republic of Kazakhstan to a Green Economy. </w:t>
                            </w:r>
                            <w:r w:rsidRPr="00A81A8F">
                              <w:rPr>
                                <w:rFonts w:asciiTheme="majorHAnsi" w:hAnsiTheme="majorHAnsi"/>
                                <w:sz w:val="20"/>
                                <w:szCs w:val="20"/>
                                <w:lang w:val="en-GB"/>
                              </w:rPr>
                              <w:t>These were:</w:t>
                            </w:r>
                            <w:r w:rsidRPr="00A81A8F">
                              <w:rPr>
                                <w:rFonts w:asciiTheme="majorHAnsi" w:hAnsiTheme="majorHAnsi"/>
                                <w:i/>
                                <w:sz w:val="20"/>
                                <w:szCs w:val="20"/>
                                <w:lang w:val="en-GB"/>
                              </w:rPr>
                              <w:t xml:space="preserve"> </w:t>
                            </w:r>
                          </w:p>
                          <w:p w14:paraId="3C3E6D5C"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Improvement of the regulatory framework/system.</w:t>
                            </w:r>
                          </w:p>
                          <w:p w14:paraId="41F642C8"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 xml:space="preserve">Introduction and adoption of environmentally friendly technologies and processes. </w:t>
                            </w:r>
                          </w:p>
                          <w:p w14:paraId="1F6CBCC3"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Adoption of the Globally Harmonized System (GHS) of Classification and Labelling of Chemicals.</w:t>
                            </w:r>
                          </w:p>
                          <w:p w14:paraId="299250F8"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Improvement of the statistical reporting and monitoring on chemicals.</w:t>
                            </w:r>
                          </w:p>
                          <w:p w14:paraId="6D39028C"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 xml:space="preserve">Improvement of the technical capacity of regional analytical laboratories. </w:t>
                            </w:r>
                          </w:p>
                          <w:p w14:paraId="3F23A780" w14:textId="77777777" w:rsidR="00821E16" w:rsidRPr="00A81A8F" w:rsidRDefault="00821E16" w:rsidP="007B3D49">
                            <w:pPr>
                              <w:spacing w:before="100" w:beforeAutospacing="1" w:after="100" w:afterAutospacing="1"/>
                              <w:jc w:val="both"/>
                              <w:rPr>
                                <w:rFonts w:asciiTheme="majorHAnsi" w:hAnsiTheme="majorHAnsi"/>
                                <w:b/>
                                <w:sz w:val="20"/>
                                <w:szCs w:val="20"/>
                                <w:lang w:val="en-GB"/>
                              </w:rPr>
                            </w:pPr>
                            <w:r w:rsidRPr="00A81A8F">
                              <w:rPr>
                                <w:rFonts w:asciiTheme="majorHAnsi" w:hAnsiTheme="majorHAnsi"/>
                                <w:sz w:val="20"/>
                                <w:szCs w:val="20"/>
                                <w:lang w:val="en-GB"/>
                              </w:rPr>
                              <w:t>Regarding</w:t>
                            </w:r>
                            <w:r w:rsidRPr="00A81A8F">
                              <w:rPr>
                                <w:rFonts w:ascii="Myriad Pro" w:hAnsi="Myriad Pro"/>
                                <w:sz w:val="20"/>
                                <w:szCs w:val="20"/>
                                <w:lang w:val="en-GB"/>
                              </w:rPr>
                              <w:t xml:space="preserve"> </w:t>
                            </w:r>
                            <w:r w:rsidRPr="00A81A8F">
                              <w:rPr>
                                <w:rFonts w:asciiTheme="majorHAnsi" w:hAnsiTheme="majorHAnsi"/>
                                <w:sz w:val="20"/>
                                <w:szCs w:val="20"/>
                                <w:lang w:val="en-GB"/>
                              </w:rPr>
                              <w:t xml:space="preserve">technical and human resource capacity, the following proposals were included in the Concept’s Action Plan: </w:t>
                            </w:r>
                          </w:p>
                          <w:p w14:paraId="55DDB00B"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Risk assessment, linked with chemicals production; the use of chemicals in the work place and chemical releases into the environment.</w:t>
                            </w:r>
                          </w:p>
                          <w:p w14:paraId="34B767F8"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Introduce measures on early warning systems related to chemical risks/accidents and their impact on human health.</w:t>
                            </w:r>
                          </w:p>
                          <w:p w14:paraId="7B1C63FD"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Introduce preventive and rehabilitation measures to ensure risk mitigation for population groups living on contaminated sites and industrial sites.</w:t>
                            </w:r>
                          </w:p>
                          <w:p w14:paraId="0B34EB62"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Identify and assess contaminated and industrial sites.</w:t>
                            </w:r>
                          </w:p>
                          <w:p w14:paraId="0836B57E"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Increase the technical capacity of analytical laboratories to obtain reliable information on the pollution levels of surface and ground water, soil and air with the aim to introduce rehabilitation and preventive measures.</w:t>
                            </w:r>
                          </w:p>
                          <w:p w14:paraId="35DD60AA"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Identify and assess contaminated waste landfill sites with the aim to rehabilitate such sites.</w:t>
                            </w:r>
                          </w:p>
                          <w:p w14:paraId="08D234F3"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Develop and implement awareness raising and capacity building activities on SMC for government entities and public officers, including customs officers, representatives of industry and the larger public.</w:t>
                            </w:r>
                          </w:p>
                        </w:txbxContent>
                      </wps:txbx>
                      <wps:bodyPr rot="0" vert="horz" wrap="none" lIns="91440" tIns="45720" rIns="91440" bIns="45720" anchor="t" anchorCtr="0" upright="1">
                        <a:spAutoFit/>
                      </wps:bodyPr>
                    </wps:wsp>
                  </a:graphicData>
                </a:graphic>
              </wp:inline>
            </w:drawing>
          </mc:Choice>
          <mc:Fallback>
            <w:pict>
              <v:shape w14:anchorId="1F9CE751" id="Text Box 10" o:spid="_x0000_s1040" type="#_x0000_t202" style="width:6in;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" filled="f" strokecolor="#4f81bd [3204]">
                <v:path arrowok="t"/>
                <v:textbox style="mso-fit-shape-to-text:t">
                  <w:txbxContent>
                    <w:p w14:paraId="55626EB8" w14:textId="77777777" w:rsidR="00821E16" w:rsidRPr="00A81A8F" w:rsidRDefault="00821E16" w:rsidP="007B3D49">
                      <w:pPr>
                        <w:spacing w:before="100" w:beforeAutospacing="1" w:after="100" w:afterAutospacing="1"/>
                        <w:jc w:val="both"/>
                        <w:rPr>
                          <w:rFonts w:asciiTheme="majorHAnsi" w:hAnsiTheme="majorHAnsi"/>
                          <w:b/>
                          <w:sz w:val="20"/>
                          <w:szCs w:val="20"/>
                          <w:lang w:val="en-GB"/>
                        </w:rPr>
                      </w:pPr>
                      <w:r w:rsidRPr="00A81A8F">
                        <w:rPr>
                          <w:rFonts w:asciiTheme="majorHAnsi" w:hAnsiTheme="majorHAnsi"/>
                          <w:sz w:val="20"/>
                          <w:szCs w:val="20"/>
                          <w:lang w:val="en-GB"/>
                        </w:rPr>
                        <w:t xml:space="preserve">Of the 37 recommendations proposed by the National Action Plan on SMC, 9 were approved by the Prime Minister of the Republic of Kazakhstan of </w:t>
                      </w:r>
                      <w:r w:rsidRPr="000F69A0">
                        <w:rPr>
                          <w:rFonts w:asciiTheme="majorHAnsi" w:hAnsiTheme="majorHAnsi"/>
                          <w:sz w:val="20"/>
                          <w:szCs w:val="20"/>
                          <w:lang w:val="en-GB"/>
                        </w:rPr>
                        <w:t>which 6 were</w:t>
                      </w:r>
                      <w:r w:rsidRPr="00A81A8F">
                        <w:rPr>
                          <w:rFonts w:asciiTheme="majorHAnsi" w:hAnsiTheme="majorHAnsi"/>
                          <w:sz w:val="20"/>
                          <w:szCs w:val="20"/>
                          <w:lang w:val="en-GB"/>
                        </w:rPr>
                        <w:t xml:space="preserve"> included in the </w:t>
                      </w:r>
                      <w:r w:rsidRPr="00A81A8F">
                        <w:rPr>
                          <w:rFonts w:asciiTheme="majorHAnsi" w:hAnsiTheme="majorHAnsi"/>
                          <w:i/>
                          <w:sz w:val="20"/>
                          <w:szCs w:val="20"/>
                          <w:lang w:val="en-GB"/>
                        </w:rPr>
                        <w:t xml:space="preserve">Concept for the Transition of the Republic of Kazakhstan to a Green Economy. </w:t>
                      </w:r>
                      <w:r w:rsidRPr="00A81A8F">
                        <w:rPr>
                          <w:rFonts w:asciiTheme="majorHAnsi" w:hAnsiTheme="majorHAnsi"/>
                          <w:sz w:val="20"/>
                          <w:szCs w:val="20"/>
                          <w:lang w:val="en-GB"/>
                        </w:rPr>
                        <w:t>These were:</w:t>
                      </w:r>
                      <w:r w:rsidRPr="00A81A8F">
                        <w:rPr>
                          <w:rFonts w:asciiTheme="majorHAnsi" w:hAnsiTheme="majorHAnsi"/>
                          <w:i/>
                          <w:sz w:val="20"/>
                          <w:szCs w:val="20"/>
                          <w:lang w:val="en-GB"/>
                        </w:rPr>
                        <w:t xml:space="preserve"> </w:t>
                      </w:r>
                    </w:p>
                    <w:p w14:paraId="3C3E6D5C"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Improvement of the regulatory framework/system.</w:t>
                      </w:r>
                    </w:p>
                    <w:p w14:paraId="41F642C8"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 xml:space="preserve">Introduction and adoption of environmentally friendly technologies and processes. </w:t>
                      </w:r>
                    </w:p>
                    <w:p w14:paraId="1F6CBCC3"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Adoption of the Globally Harmonized System (GHS) of Classification and Labelling of Chemicals.</w:t>
                      </w:r>
                    </w:p>
                    <w:p w14:paraId="299250F8"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Improvement of the statistical reporting and monitoring on chemicals.</w:t>
                      </w:r>
                    </w:p>
                    <w:p w14:paraId="6D39028C"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 xml:space="preserve">Improvement of the technical capacity of regional analytical laboratories. </w:t>
                      </w:r>
                    </w:p>
                    <w:p w14:paraId="3F23A780" w14:textId="77777777" w:rsidR="00821E16" w:rsidRPr="00A81A8F" w:rsidRDefault="00821E16" w:rsidP="007B3D49">
                      <w:pPr>
                        <w:spacing w:before="100" w:beforeAutospacing="1" w:after="100" w:afterAutospacing="1"/>
                        <w:jc w:val="both"/>
                        <w:rPr>
                          <w:rFonts w:asciiTheme="majorHAnsi" w:hAnsiTheme="majorHAnsi"/>
                          <w:b/>
                          <w:sz w:val="20"/>
                          <w:szCs w:val="20"/>
                          <w:lang w:val="en-GB"/>
                        </w:rPr>
                      </w:pPr>
                      <w:r w:rsidRPr="00A81A8F">
                        <w:rPr>
                          <w:rFonts w:asciiTheme="majorHAnsi" w:hAnsiTheme="majorHAnsi"/>
                          <w:sz w:val="20"/>
                          <w:szCs w:val="20"/>
                          <w:lang w:val="en-GB"/>
                        </w:rPr>
                        <w:t>Regarding</w:t>
                      </w:r>
                      <w:r w:rsidRPr="00A81A8F">
                        <w:rPr>
                          <w:rFonts w:ascii="Myriad Pro" w:hAnsi="Myriad Pro"/>
                          <w:sz w:val="20"/>
                          <w:szCs w:val="20"/>
                          <w:lang w:val="en-GB"/>
                        </w:rPr>
                        <w:t xml:space="preserve"> </w:t>
                      </w:r>
                      <w:r w:rsidRPr="00A81A8F">
                        <w:rPr>
                          <w:rFonts w:asciiTheme="majorHAnsi" w:hAnsiTheme="majorHAnsi"/>
                          <w:sz w:val="20"/>
                          <w:szCs w:val="20"/>
                          <w:lang w:val="en-GB"/>
                        </w:rPr>
                        <w:t xml:space="preserve">technical and human resource capacity, the following proposals were included in the Concept’s Action Plan: </w:t>
                      </w:r>
                    </w:p>
                    <w:p w14:paraId="55DDB00B"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Risk assessment, linked with chemicals production; the use of chemicals in the work place and chemical releases into the environment.</w:t>
                      </w:r>
                    </w:p>
                    <w:p w14:paraId="34B767F8"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Introduce measures on early warning systems related to chemical risks/accidents and their impact on human health.</w:t>
                      </w:r>
                    </w:p>
                    <w:p w14:paraId="7B1C63FD"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Introduce preventive and rehabilitation measures to ensure risk mitigation for population groups living on contaminated sites and industrial sites.</w:t>
                      </w:r>
                    </w:p>
                    <w:p w14:paraId="0B34EB62"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Identify and assess contaminated and industrial sites.</w:t>
                      </w:r>
                    </w:p>
                    <w:p w14:paraId="0836B57E"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Increase the technical capacity of analytical laboratories to obtain reliable information on the pollution levels of surface and ground water, soil and air with the aim to introduce rehabilitation and preventive measures.</w:t>
                      </w:r>
                    </w:p>
                    <w:p w14:paraId="35DD60AA"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Identify and assess contaminated waste landfill sites with the aim to rehabilitate such sites.</w:t>
                      </w:r>
                    </w:p>
                    <w:p w14:paraId="08D234F3" w14:textId="77777777" w:rsidR="00821E16" w:rsidRPr="00A81A8F" w:rsidRDefault="00821E16" w:rsidP="00887750">
                      <w:pPr>
                        <w:pStyle w:val="ListParagraph"/>
                        <w:numPr>
                          <w:ilvl w:val="0"/>
                          <w:numId w:val="33"/>
                        </w:numPr>
                        <w:spacing w:before="100" w:beforeAutospacing="1" w:after="100" w:afterAutospacing="1" w:line="240" w:lineRule="auto"/>
                        <w:jc w:val="both"/>
                        <w:rPr>
                          <w:rFonts w:asciiTheme="majorHAnsi" w:hAnsiTheme="majorHAnsi"/>
                          <w:b/>
                          <w:lang w:val="en-GB"/>
                        </w:rPr>
                      </w:pPr>
                      <w:r w:rsidRPr="00A81A8F">
                        <w:rPr>
                          <w:rFonts w:asciiTheme="majorHAnsi" w:hAnsiTheme="majorHAnsi"/>
                          <w:lang w:val="en-GB"/>
                        </w:rPr>
                        <w:t>Develop and implement awareness raising and capacity building activities on SMC for government entities and public officers, including customs officers, representatives of industry and the larger public.</w:t>
                      </w:r>
                    </w:p>
                  </w:txbxContent>
                </v:textbox>
                <w10:anchorlock/>
              </v:shape>
            </w:pict>
          </mc:Fallback>
        </mc:AlternateContent>
      </w:r>
    </w:p>
    <w:p w14:paraId="46870C07" w14:textId="77777777" w:rsidR="006F01EB" w:rsidRPr="006F01EB" w:rsidRDefault="006F01EB" w:rsidP="006F01EB">
      <w:pPr>
        <w:rPr>
          <w:rFonts w:ascii="Arial" w:eastAsia="MS Gothic" w:hAnsi="Arial"/>
          <w:bCs/>
          <w:iCs/>
          <w:color w:val="1F497D" w:themeColor="text2"/>
          <w:sz w:val="22"/>
          <w:szCs w:val="22"/>
        </w:rPr>
      </w:pPr>
    </w:p>
    <w:p w14:paraId="45E5478D" w14:textId="77777777" w:rsidR="00785A8A" w:rsidRPr="00A81A8F" w:rsidRDefault="00E830F3" w:rsidP="005E4BF4">
      <w:pPr>
        <w:jc w:val="both"/>
        <w:rPr>
          <w:rFonts w:asciiTheme="majorHAnsi" w:hAnsiTheme="majorHAnsi"/>
          <w:sz w:val="22"/>
          <w:szCs w:val="22"/>
        </w:rPr>
      </w:pPr>
      <w:r w:rsidRPr="00A81A8F">
        <w:rPr>
          <w:rFonts w:asciiTheme="majorHAnsi" w:hAnsiTheme="majorHAnsi"/>
          <w:sz w:val="22"/>
          <w:szCs w:val="22"/>
          <w:lang w:val="en-GB"/>
        </w:rPr>
        <w:t xml:space="preserve">Following approval of the Green Economy Concept, </w:t>
      </w:r>
      <w:r w:rsidR="00785A8A" w:rsidRPr="00A81A8F">
        <w:rPr>
          <w:rFonts w:asciiTheme="majorHAnsi" w:hAnsiTheme="majorHAnsi"/>
          <w:sz w:val="22"/>
          <w:szCs w:val="22"/>
        </w:rPr>
        <w:t>UNDP and the PCB management project also supported the Government in the adaptation of legislation/</w:t>
      </w:r>
      <w:r w:rsidR="009F2424">
        <w:rPr>
          <w:rFonts w:asciiTheme="majorHAnsi" w:hAnsiTheme="majorHAnsi"/>
          <w:sz w:val="22"/>
          <w:szCs w:val="22"/>
        </w:rPr>
        <w:t>regulations</w:t>
      </w:r>
      <w:r w:rsidR="00785A8A" w:rsidRPr="00A81A8F">
        <w:rPr>
          <w:rFonts w:asciiTheme="majorHAnsi" w:hAnsiTheme="majorHAnsi"/>
          <w:sz w:val="22"/>
          <w:szCs w:val="22"/>
        </w:rPr>
        <w:t xml:space="preserve"> for the implementation of the Green Economy Concept. </w:t>
      </w:r>
    </w:p>
    <w:p w14:paraId="07F6D25B" w14:textId="77777777" w:rsidR="00785A8A" w:rsidRPr="00A81A8F" w:rsidRDefault="00785A8A" w:rsidP="001774A3">
      <w:pPr>
        <w:jc w:val="both"/>
        <w:rPr>
          <w:rFonts w:asciiTheme="majorHAnsi" w:hAnsiTheme="majorHAnsi"/>
          <w:sz w:val="22"/>
          <w:szCs w:val="22"/>
          <w:lang w:val="en-CA"/>
        </w:rPr>
      </w:pPr>
    </w:p>
    <w:p w14:paraId="22F09047" w14:textId="77777777" w:rsidR="00AF68EE" w:rsidRDefault="00E830F3" w:rsidP="001774A3">
      <w:pPr>
        <w:jc w:val="both"/>
        <w:rPr>
          <w:rFonts w:asciiTheme="majorHAnsi" w:hAnsiTheme="majorHAnsi"/>
          <w:sz w:val="22"/>
          <w:szCs w:val="22"/>
          <w:lang w:val="en-GB"/>
        </w:rPr>
      </w:pPr>
      <w:r w:rsidRPr="00A81A8F">
        <w:rPr>
          <w:rFonts w:asciiTheme="majorHAnsi" w:hAnsiTheme="majorHAnsi"/>
          <w:sz w:val="22"/>
          <w:szCs w:val="22"/>
          <w:lang w:val="en-GB"/>
        </w:rPr>
        <w:t>T</w:t>
      </w:r>
      <w:r w:rsidR="00EA4D3A" w:rsidRPr="00A81A8F">
        <w:rPr>
          <w:rFonts w:asciiTheme="majorHAnsi" w:hAnsiTheme="majorHAnsi"/>
          <w:sz w:val="22"/>
          <w:szCs w:val="22"/>
          <w:lang w:val="en-GB"/>
        </w:rPr>
        <w:t>he Work Group representatives</w:t>
      </w:r>
      <w:r w:rsidRPr="00A81A8F">
        <w:rPr>
          <w:rFonts w:asciiTheme="majorHAnsi" w:hAnsiTheme="majorHAnsi"/>
          <w:sz w:val="22"/>
          <w:szCs w:val="22"/>
          <w:lang w:val="en-GB"/>
        </w:rPr>
        <w:t xml:space="preserve"> who support</w:t>
      </w:r>
      <w:r w:rsidR="00A81A8F" w:rsidRPr="00A81A8F">
        <w:rPr>
          <w:rFonts w:asciiTheme="majorHAnsi" w:hAnsiTheme="majorHAnsi"/>
          <w:sz w:val="22"/>
          <w:szCs w:val="22"/>
          <w:lang w:val="en-GB"/>
        </w:rPr>
        <w:t>ed</w:t>
      </w:r>
      <w:r w:rsidRPr="00A81A8F">
        <w:rPr>
          <w:rFonts w:asciiTheme="majorHAnsi" w:hAnsiTheme="majorHAnsi"/>
          <w:sz w:val="22"/>
          <w:szCs w:val="22"/>
          <w:lang w:val="en-GB"/>
        </w:rPr>
        <w:t xml:space="preserve"> the development of the</w:t>
      </w:r>
      <w:r w:rsidR="00A81A8F" w:rsidRPr="00A81A8F">
        <w:rPr>
          <w:rFonts w:asciiTheme="majorHAnsi" w:hAnsiTheme="majorHAnsi"/>
          <w:sz w:val="22"/>
          <w:szCs w:val="22"/>
          <w:lang w:val="en-GB"/>
        </w:rPr>
        <w:t xml:space="preserve"> Waste Management Chapter for the Green Economy Concept,</w:t>
      </w:r>
      <w:r w:rsidR="00EA4D3A" w:rsidRPr="00A81A8F">
        <w:rPr>
          <w:rFonts w:asciiTheme="majorHAnsi" w:hAnsiTheme="majorHAnsi"/>
          <w:sz w:val="22"/>
          <w:szCs w:val="22"/>
          <w:lang w:val="en-GB"/>
        </w:rPr>
        <w:t xml:space="preserve"> </w:t>
      </w:r>
      <w:r w:rsidRPr="00A81A8F">
        <w:rPr>
          <w:rFonts w:asciiTheme="majorHAnsi" w:hAnsiTheme="majorHAnsi"/>
          <w:sz w:val="22"/>
          <w:szCs w:val="22"/>
          <w:lang w:val="en-GB"/>
        </w:rPr>
        <w:t xml:space="preserve">also </w:t>
      </w:r>
      <w:r w:rsidR="00EA4D3A" w:rsidRPr="00A81A8F">
        <w:rPr>
          <w:rFonts w:asciiTheme="majorHAnsi" w:hAnsiTheme="majorHAnsi"/>
          <w:sz w:val="22"/>
          <w:szCs w:val="22"/>
          <w:lang w:val="en-GB"/>
        </w:rPr>
        <w:t>ensured that all these action were integrated into the sectoral plans of all relevant ministries. Ultimately it is these ministries which are responsible for the implementation of these actions and which will be allocated the necessary budgets for their implementation.</w:t>
      </w:r>
    </w:p>
    <w:p w14:paraId="1AB872A9" w14:textId="77777777" w:rsidR="00F228E3" w:rsidRDefault="00F228E3" w:rsidP="001774A3">
      <w:pPr>
        <w:jc w:val="both"/>
        <w:rPr>
          <w:rFonts w:asciiTheme="majorHAnsi" w:hAnsiTheme="majorHAnsi"/>
          <w:sz w:val="22"/>
          <w:szCs w:val="22"/>
          <w:lang w:val="en-GB"/>
        </w:rPr>
      </w:pPr>
    </w:p>
    <w:p w14:paraId="0679D7C2" w14:textId="1F9F7EE6" w:rsidR="00FC60F4" w:rsidRPr="00821E16" w:rsidRDefault="00816482" w:rsidP="00816482">
      <w:pPr>
        <w:pStyle w:val="NoSpacing"/>
        <w:jc w:val="both"/>
        <w:rPr>
          <w:rFonts w:asciiTheme="majorHAnsi" w:hAnsiTheme="majorHAnsi"/>
          <w:sz w:val="22"/>
          <w:szCs w:val="22"/>
          <w:lang w:val="en-CA"/>
        </w:rPr>
      </w:pPr>
      <w:r w:rsidRPr="00821E16">
        <w:rPr>
          <w:rFonts w:asciiTheme="majorHAnsi" w:hAnsiTheme="majorHAnsi"/>
          <w:sz w:val="22"/>
          <w:szCs w:val="22"/>
          <w:lang w:val="en-CA"/>
        </w:rPr>
        <w:t>Add</w:t>
      </w:r>
      <w:r w:rsidR="00FC60F4" w:rsidRPr="00821E16">
        <w:rPr>
          <w:rFonts w:asciiTheme="majorHAnsi" w:hAnsiTheme="majorHAnsi"/>
          <w:sz w:val="22"/>
          <w:szCs w:val="22"/>
          <w:lang w:val="en-CA"/>
        </w:rPr>
        <w:t>itional co-development benefits/</w:t>
      </w:r>
      <w:r w:rsidR="00FC60F4" w:rsidRPr="00821E16">
        <w:rPr>
          <w:rFonts w:ascii="Calibri" w:hAnsi="Calibri" w:cs="Calibri"/>
          <w:sz w:val="22"/>
          <w:szCs w:val="22"/>
        </w:rPr>
        <w:t xml:space="preserve">impacts of the project that should be </w:t>
      </w:r>
      <w:r w:rsidR="00FC60F4" w:rsidRPr="00821E16">
        <w:rPr>
          <w:rFonts w:asciiTheme="majorHAnsi" w:hAnsiTheme="majorHAnsi"/>
          <w:sz w:val="22"/>
          <w:szCs w:val="22"/>
          <w:lang w:val="en-CA"/>
        </w:rPr>
        <w:t>mentioned</w:t>
      </w:r>
      <w:r w:rsidRPr="00821E16">
        <w:rPr>
          <w:rFonts w:asciiTheme="majorHAnsi" w:hAnsiTheme="majorHAnsi"/>
          <w:sz w:val="22"/>
          <w:szCs w:val="22"/>
          <w:lang w:val="en-CA"/>
        </w:rPr>
        <w:t xml:space="preserve"> are</w:t>
      </w:r>
      <w:r w:rsidR="00FC60F4" w:rsidRPr="00821E16">
        <w:rPr>
          <w:rFonts w:asciiTheme="majorHAnsi" w:hAnsiTheme="majorHAnsi"/>
          <w:sz w:val="22"/>
          <w:szCs w:val="22"/>
          <w:lang w:val="en-CA"/>
        </w:rPr>
        <w:t xml:space="preserve">: </w:t>
      </w:r>
    </w:p>
    <w:p w14:paraId="709634EA" w14:textId="39DA0047" w:rsidR="002F7B21" w:rsidRPr="00821E16" w:rsidRDefault="00FC60F4" w:rsidP="00816482">
      <w:pPr>
        <w:pStyle w:val="NoSpacing"/>
        <w:numPr>
          <w:ilvl w:val="0"/>
          <w:numId w:val="48"/>
        </w:numPr>
        <w:ind w:right="69"/>
        <w:jc w:val="both"/>
        <w:rPr>
          <w:rFonts w:asciiTheme="majorHAnsi" w:eastAsia="Arial Unicode MS" w:hAnsiTheme="majorHAnsi"/>
          <w:sz w:val="22"/>
          <w:szCs w:val="22"/>
          <w:lang w:eastAsia="ru-RU"/>
        </w:rPr>
      </w:pPr>
      <w:r w:rsidRPr="00821E16">
        <w:rPr>
          <w:rFonts w:asciiTheme="majorHAnsi" w:hAnsiTheme="majorHAnsi"/>
          <w:b/>
          <w:sz w:val="22"/>
          <w:szCs w:val="22"/>
          <w:lang w:val="en-CA"/>
        </w:rPr>
        <w:t>I</w:t>
      </w:r>
      <w:r w:rsidR="00816482" w:rsidRPr="00821E16">
        <w:rPr>
          <w:rFonts w:asciiTheme="majorHAnsi" w:hAnsiTheme="majorHAnsi"/>
          <w:b/>
          <w:sz w:val="22"/>
          <w:szCs w:val="22"/>
          <w:lang w:val="en-CA"/>
        </w:rPr>
        <w:t>mproved</w:t>
      </w:r>
      <w:r w:rsidR="00A549A8" w:rsidRPr="00821E16">
        <w:rPr>
          <w:rFonts w:asciiTheme="majorHAnsi" w:hAnsiTheme="majorHAnsi"/>
          <w:b/>
          <w:sz w:val="22"/>
          <w:szCs w:val="22"/>
          <w:lang w:val="en-CA"/>
        </w:rPr>
        <w:t xml:space="preserve"> Health B</w:t>
      </w:r>
      <w:r w:rsidR="00816482" w:rsidRPr="00821E16">
        <w:rPr>
          <w:rFonts w:asciiTheme="majorHAnsi" w:hAnsiTheme="majorHAnsi"/>
          <w:b/>
          <w:sz w:val="22"/>
          <w:szCs w:val="22"/>
          <w:lang w:val="en-CA"/>
        </w:rPr>
        <w:t>enefits</w:t>
      </w:r>
      <w:r w:rsidR="00D62F6F" w:rsidRPr="00821E16">
        <w:rPr>
          <w:rFonts w:asciiTheme="majorHAnsi" w:hAnsiTheme="majorHAnsi"/>
          <w:b/>
          <w:sz w:val="22"/>
          <w:szCs w:val="22"/>
          <w:lang w:val="en-CA"/>
        </w:rPr>
        <w:t xml:space="preserve"> (MDG 4 – Reduce Child Mortality &amp; MDG 5 – Improve Maternal Health)</w:t>
      </w:r>
      <w:r w:rsidR="00816482" w:rsidRPr="00821E16">
        <w:rPr>
          <w:rFonts w:asciiTheme="majorHAnsi" w:hAnsiTheme="majorHAnsi"/>
          <w:sz w:val="22"/>
          <w:szCs w:val="22"/>
          <w:lang w:val="en-CA"/>
        </w:rPr>
        <w:t>. By safeguar</w:t>
      </w:r>
      <w:r w:rsidR="00195CE3" w:rsidRPr="00821E16">
        <w:rPr>
          <w:rFonts w:asciiTheme="majorHAnsi" w:hAnsiTheme="majorHAnsi"/>
          <w:sz w:val="22"/>
          <w:szCs w:val="22"/>
          <w:lang w:val="en-CA"/>
        </w:rPr>
        <w:t>ding population groups at risk (</w:t>
      </w:r>
      <w:r w:rsidR="00816482" w:rsidRPr="00821E16">
        <w:rPr>
          <w:rFonts w:asciiTheme="majorHAnsi" w:hAnsiTheme="majorHAnsi"/>
          <w:sz w:val="22"/>
          <w:szCs w:val="22"/>
          <w:lang w:val="en-CA"/>
        </w:rPr>
        <w:t>in particular those that are considered to be at a heightened risk</w:t>
      </w:r>
      <w:r w:rsidR="002F7B21" w:rsidRPr="00821E16">
        <w:rPr>
          <w:rFonts w:asciiTheme="majorHAnsi" w:hAnsiTheme="majorHAnsi"/>
          <w:sz w:val="22"/>
          <w:szCs w:val="22"/>
          <w:lang w:val="en-CA"/>
        </w:rPr>
        <w:t xml:space="preserve"> and impact</w:t>
      </w:r>
      <w:r w:rsidR="00195CE3" w:rsidRPr="00821E16">
        <w:rPr>
          <w:rFonts w:asciiTheme="majorHAnsi" w:hAnsiTheme="majorHAnsi"/>
          <w:sz w:val="22"/>
          <w:szCs w:val="22"/>
          <w:lang w:val="en-CA"/>
        </w:rPr>
        <w:t xml:space="preserve"> from exposure to PCBs such as </w:t>
      </w:r>
      <w:r w:rsidR="00816482" w:rsidRPr="00821E16">
        <w:rPr>
          <w:rFonts w:asciiTheme="majorHAnsi" w:hAnsiTheme="majorHAnsi"/>
          <w:sz w:val="22"/>
          <w:szCs w:val="22"/>
          <w:lang w:val="en-CA"/>
        </w:rPr>
        <w:t>maintenance workers</w:t>
      </w:r>
      <w:r w:rsidRPr="00821E16">
        <w:rPr>
          <w:rFonts w:asciiTheme="majorHAnsi" w:hAnsiTheme="majorHAnsi"/>
          <w:sz w:val="22"/>
          <w:szCs w:val="22"/>
          <w:lang w:val="en-CA"/>
        </w:rPr>
        <w:t>, repair men</w:t>
      </w:r>
      <w:r w:rsidR="00816482" w:rsidRPr="00821E16">
        <w:rPr>
          <w:rFonts w:asciiTheme="majorHAnsi" w:hAnsiTheme="majorHAnsi"/>
          <w:sz w:val="22"/>
          <w:szCs w:val="22"/>
          <w:lang w:val="en-CA"/>
        </w:rPr>
        <w:t>, women of child-bearing age</w:t>
      </w:r>
      <w:r w:rsidR="00195CE3" w:rsidRPr="00821E16">
        <w:rPr>
          <w:rFonts w:asciiTheme="majorHAnsi" w:hAnsiTheme="majorHAnsi"/>
          <w:sz w:val="22"/>
          <w:szCs w:val="22"/>
          <w:lang w:val="en-CA"/>
        </w:rPr>
        <w:t xml:space="preserve">, foetuses and small children) these population groups now have a lower health risk from PCBs, which also has important consequences for future healthcare costs and human suffering. The project achieved this </w:t>
      </w:r>
      <w:r w:rsidR="00816482" w:rsidRPr="00821E16">
        <w:rPr>
          <w:rFonts w:asciiTheme="majorHAnsi" w:hAnsiTheme="majorHAnsi"/>
          <w:sz w:val="22"/>
          <w:szCs w:val="22"/>
          <w:lang w:val="en-CA"/>
        </w:rPr>
        <w:t xml:space="preserve">through capacity building and training on safeguarding and management of PCBs, </w:t>
      </w:r>
      <w:r w:rsidRPr="00821E16">
        <w:rPr>
          <w:rFonts w:asciiTheme="majorHAnsi" w:hAnsiTheme="majorHAnsi"/>
          <w:sz w:val="22"/>
          <w:szCs w:val="22"/>
          <w:lang w:val="en-CA"/>
        </w:rPr>
        <w:t xml:space="preserve">and most importantly </w:t>
      </w:r>
      <w:r w:rsidR="00195CE3" w:rsidRPr="00821E16">
        <w:rPr>
          <w:rFonts w:asciiTheme="majorHAnsi" w:hAnsiTheme="majorHAnsi"/>
          <w:sz w:val="22"/>
          <w:szCs w:val="22"/>
          <w:lang w:val="en-CA"/>
        </w:rPr>
        <w:t xml:space="preserve">through </w:t>
      </w:r>
      <w:r w:rsidRPr="00821E16">
        <w:rPr>
          <w:rFonts w:asciiTheme="majorHAnsi" w:hAnsiTheme="majorHAnsi"/>
          <w:sz w:val="22"/>
          <w:szCs w:val="22"/>
          <w:lang w:val="en-CA"/>
        </w:rPr>
        <w:t>the removal and disposal</w:t>
      </w:r>
      <w:r w:rsidR="002F7B21" w:rsidRPr="00821E16">
        <w:rPr>
          <w:rFonts w:asciiTheme="majorHAnsi" w:hAnsiTheme="majorHAnsi"/>
          <w:sz w:val="22"/>
          <w:szCs w:val="22"/>
          <w:lang w:val="en-CA"/>
        </w:rPr>
        <w:t xml:space="preserve"> of PCB containing equipment. </w:t>
      </w:r>
    </w:p>
    <w:p w14:paraId="39736A68" w14:textId="5EC9A198" w:rsidR="000B3FE3" w:rsidRPr="00821E16" w:rsidRDefault="002F7B21" w:rsidP="00816482">
      <w:pPr>
        <w:pStyle w:val="NoSpacing"/>
        <w:numPr>
          <w:ilvl w:val="0"/>
          <w:numId w:val="48"/>
        </w:numPr>
        <w:ind w:right="69"/>
        <w:jc w:val="both"/>
        <w:rPr>
          <w:rFonts w:asciiTheme="majorHAnsi" w:eastAsia="Arial Unicode MS" w:hAnsiTheme="majorHAnsi"/>
          <w:sz w:val="22"/>
          <w:szCs w:val="22"/>
          <w:lang w:eastAsia="ru-RU"/>
        </w:rPr>
      </w:pPr>
      <w:r w:rsidRPr="00821E16">
        <w:rPr>
          <w:rFonts w:asciiTheme="majorHAnsi" w:hAnsiTheme="majorHAnsi"/>
          <w:b/>
          <w:sz w:val="22"/>
          <w:szCs w:val="22"/>
          <w:lang w:val="en-CA"/>
        </w:rPr>
        <w:t>Gender Equality</w:t>
      </w:r>
      <w:r w:rsidR="00D62F6F" w:rsidRPr="00821E16">
        <w:rPr>
          <w:rFonts w:asciiTheme="majorHAnsi" w:hAnsiTheme="majorHAnsi"/>
          <w:b/>
          <w:sz w:val="22"/>
          <w:szCs w:val="22"/>
          <w:lang w:val="en-CA"/>
        </w:rPr>
        <w:t xml:space="preserve"> (MDG 3 – Promote Gender Equality and Empower Women)</w:t>
      </w:r>
      <w:r w:rsidRPr="00821E16">
        <w:rPr>
          <w:rFonts w:asciiTheme="majorHAnsi" w:hAnsiTheme="majorHAnsi"/>
          <w:sz w:val="22"/>
          <w:szCs w:val="22"/>
          <w:lang w:val="en-CA"/>
        </w:rPr>
        <w:t xml:space="preserve">. </w:t>
      </w:r>
      <w:r w:rsidR="00816482" w:rsidRPr="00821E16">
        <w:rPr>
          <w:rFonts w:asciiTheme="majorHAnsi" w:hAnsiTheme="majorHAnsi"/>
          <w:sz w:val="22"/>
          <w:szCs w:val="22"/>
          <w:lang w:val="en-CA"/>
        </w:rPr>
        <w:t xml:space="preserve">The project ensured that women and men had equal opportunities to benefit from training organized by the project. </w:t>
      </w:r>
      <w:r w:rsidR="00816482" w:rsidRPr="00821E16">
        <w:rPr>
          <w:rFonts w:asciiTheme="majorHAnsi" w:eastAsia="Arial Unicode MS" w:hAnsiTheme="majorHAnsi"/>
          <w:sz w:val="22"/>
          <w:szCs w:val="22"/>
          <w:lang w:eastAsia="ru-RU"/>
        </w:rPr>
        <w:t>In</w:t>
      </w:r>
      <w:r w:rsidR="000B3FE3" w:rsidRPr="00821E16">
        <w:rPr>
          <w:rFonts w:asciiTheme="majorHAnsi" w:eastAsia="Arial Unicode MS" w:hAnsiTheme="majorHAnsi"/>
          <w:sz w:val="22"/>
          <w:szCs w:val="22"/>
          <w:lang w:eastAsia="ru-RU"/>
        </w:rPr>
        <w:t xml:space="preserve"> total, the project organized 34</w:t>
      </w:r>
      <w:r w:rsidR="00816482" w:rsidRPr="00821E16">
        <w:rPr>
          <w:rFonts w:asciiTheme="majorHAnsi" w:eastAsia="Arial Unicode MS" w:hAnsiTheme="majorHAnsi"/>
          <w:sz w:val="22"/>
          <w:szCs w:val="22"/>
          <w:lang w:eastAsia="ru-RU"/>
        </w:rPr>
        <w:t xml:space="preserve"> workshops, information seminars and round tables. During these events </w:t>
      </w:r>
      <w:r w:rsidR="000B3FE3" w:rsidRPr="00821E16">
        <w:rPr>
          <w:rFonts w:asciiTheme="majorHAnsi" w:eastAsia="Arial Unicode MS" w:hAnsiTheme="majorHAnsi"/>
          <w:sz w:val="22"/>
          <w:szCs w:val="22"/>
          <w:lang w:eastAsia="ru-RU"/>
        </w:rPr>
        <w:t>792</w:t>
      </w:r>
      <w:r w:rsidR="00816482" w:rsidRPr="00821E16">
        <w:rPr>
          <w:rFonts w:asciiTheme="majorHAnsi" w:eastAsia="Arial Unicode MS" w:hAnsiTheme="majorHAnsi"/>
          <w:sz w:val="22"/>
          <w:szCs w:val="22"/>
          <w:lang w:eastAsia="ru-RU"/>
        </w:rPr>
        <w:t xml:space="preserve"> stakeh</w:t>
      </w:r>
      <w:r w:rsidR="000B3FE3" w:rsidRPr="00821E16">
        <w:rPr>
          <w:rFonts w:asciiTheme="majorHAnsi" w:eastAsia="Arial Unicode MS" w:hAnsiTheme="majorHAnsi"/>
          <w:sz w:val="22"/>
          <w:szCs w:val="22"/>
          <w:lang w:eastAsia="ru-RU"/>
        </w:rPr>
        <w:t>olders were trained, of which 44.8% women and 55.2</w:t>
      </w:r>
      <w:r w:rsidR="00816482" w:rsidRPr="00821E16">
        <w:rPr>
          <w:rFonts w:asciiTheme="majorHAnsi" w:eastAsia="Arial Unicode MS" w:hAnsiTheme="majorHAnsi"/>
          <w:sz w:val="22"/>
          <w:szCs w:val="22"/>
          <w:lang w:eastAsia="ru-RU"/>
        </w:rPr>
        <w:t>% men. It should be mentioned though that people who are most likely to be exposed to PCBs are men, as the energy sector and maintenance firms that service electrical equipment are predominantly employing men. As such,</w:t>
      </w:r>
      <w:r w:rsidR="000B3FE3" w:rsidRPr="00821E16">
        <w:rPr>
          <w:rFonts w:asciiTheme="majorHAnsi" w:eastAsia="Arial Unicode MS" w:hAnsiTheme="majorHAnsi"/>
          <w:sz w:val="22"/>
          <w:szCs w:val="22"/>
          <w:lang w:eastAsia="ru-RU"/>
        </w:rPr>
        <w:t xml:space="preserve"> it’s quite remarkable that the project was able to reach out and engage </w:t>
      </w:r>
      <w:r w:rsidR="000B3FE3" w:rsidRPr="00821E16">
        <w:rPr>
          <w:rFonts w:asciiTheme="majorHAnsi" w:eastAsia="Arial Unicode MS" w:hAnsiTheme="majorHAnsi"/>
          <w:sz w:val="22"/>
          <w:szCs w:val="22"/>
          <w:lang w:eastAsia="ru-RU"/>
        </w:rPr>
        <w:lastRenderedPageBreak/>
        <w:t xml:space="preserve">such a high percentage of women </w:t>
      </w:r>
      <w:r w:rsidR="00755270" w:rsidRPr="00821E16">
        <w:rPr>
          <w:rFonts w:asciiTheme="majorHAnsi" w:eastAsia="Arial Unicode MS" w:hAnsiTheme="majorHAnsi"/>
          <w:sz w:val="22"/>
          <w:szCs w:val="22"/>
          <w:lang w:eastAsia="ru-RU"/>
        </w:rPr>
        <w:t xml:space="preserve">in </w:t>
      </w:r>
      <w:r w:rsidR="000B3FE3" w:rsidRPr="00821E16">
        <w:rPr>
          <w:rFonts w:asciiTheme="majorHAnsi" w:eastAsia="Arial Unicode MS" w:hAnsiTheme="majorHAnsi"/>
          <w:sz w:val="22"/>
          <w:szCs w:val="22"/>
          <w:lang w:eastAsia="ru-RU"/>
        </w:rPr>
        <w:t xml:space="preserve">workshops and trainings. </w:t>
      </w:r>
      <w:r w:rsidR="00D62F6F" w:rsidRPr="00821E16">
        <w:rPr>
          <w:rFonts w:asciiTheme="majorHAnsi" w:eastAsia="Arial Unicode MS" w:hAnsiTheme="majorHAnsi"/>
          <w:sz w:val="22"/>
          <w:szCs w:val="22"/>
          <w:lang w:eastAsia="ru-RU"/>
        </w:rPr>
        <w:t xml:space="preserve">It is believed that awareness and capacity building on the risks and management of PCBs empowers people (whether men or women) to take informed decisions, protect themselves and others, and speak out when necessary. </w:t>
      </w:r>
    </w:p>
    <w:p w14:paraId="79082E3E" w14:textId="19BBB87A" w:rsidR="00816482" w:rsidRPr="00821E16" w:rsidRDefault="000B3FE3" w:rsidP="00816482">
      <w:pPr>
        <w:pStyle w:val="NoSpacing"/>
        <w:numPr>
          <w:ilvl w:val="0"/>
          <w:numId w:val="48"/>
        </w:numPr>
        <w:ind w:right="69"/>
        <w:jc w:val="both"/>
        <w:rPr>
          <w:rFonts w:asciiTheme="majorHAnsi" w:eastAsia="Arial Unicode MS" w:hAnsiTheme="majorHAnsi"/>
          <w:sz w:val="22"/>
          <w:szCs w:val="22"/>
          <w:lang w:eastAsia="ru-RU"/>
        </w:rPr>
      </w:pPr>
      <w:r w:rsidRPr="00821E16">
        <w:rPr>
          <w:rFonts w:asciiTheme="majorHAnsi" w:hAnsiTheme="majorHAnsi"/>
          <w:b/>
          <w:sz w:val="22"/>
          <w:szCs w:val="22"/>
          <w:lang w:val="en-CA"/>
        </w:rPr>
        <w:t>Response capacity in the event of an Emergency/Natural disaster.</w:t>
      </w:r>
      <w:r w:rsidRPr="00821E16">
        <w:rPr>
          <w:rFonts w:asciiTheme="majorHAnsi" w:hAnsiTheme="majorHAnsi"/>
          <w:sz w:val="22"/>
          <w:szCs w:val="22"/>
          <w:lang w:val="en-CA"/>
        </w:rPr>
        <w:t xml:space="preserve"> T</w:t>
      </w:r>
      <w:r w:rsidR="00816482" w:rsidRPr="00821E16">
        <w:rPr>
          <w:rFonts w:asciiTheme="majorHAnsi" w:hAnsiTheme="majorHAnsi"/>
          <w:sz w:val="22"/>
          <w:szCs w:val="22"/>
          <w:lang w:val="en-CA"/>
        </w:rPr>
        <w:t>he project also built the capacity of</w:t>
      </w:r>
      <w:r w:rsidR="00755270" w:rsidRPr="00821E16">
        <w:rPr>
          <w:rFonts w:asciiTheme="majorHAnsi" w:hAnsiTheme="majorHAnsi"/>
          <w:sz w:val="22"/>
          <w:szCs w:val="22"/>
          <w:lang w:val="en-CA"/>
        </w:rPr>
        <w:t xml:space="preserve"> the Ministry of Emergencies</w:t>
      </w:r>
      <w:r w:rsidR="00DD07AA" w:rsidRPr="00821E16">
        <w:rPr>
          <w:rFonts w:asciiTheme="majorHAnsi" w:hAnsiTheme="majorHAnsi"/>
          <w:sz w:val="22"/>
          <w:szCs w:val="22"/>
          <w:lang w:val="en-CA"/>
        </w:rPr>
        <w:t xml:space="preserve"> to ensure that, in the event of an emergency/</w:t>
      </w:r>
      <w:r w:rsidR="00816482" w:rsidRPr="00821E16">
        <w:rPr>
          <w:rFonts w:asciiTheme="majorHAnsi" w:hAnsiTheme="majorHAnsi"/>
          <w:sz w:val="22"/>
          <w:szCs w:val="22"/>
          <w:lang w:val="en-CA"/>
        </w:rPr>
        <w:t>natural disaster, the Ministry would be able to respond</w:t>
      </w:r>
      <w:r w:rsidRPr="00821E16">
        <w:rPr>
          <w:rFonts w:asciiTheme="majorHAnsi" w:hAnsiTheme="majorHAnsi"/>
          <w:sz w:val="22"/>
          <w:szCs w:val="22"/>
          <w:lang w:val="en-CA"/>
        </w:rPr>
        <w:t xml:space="preserve"> to situations that involve</w:t>
      </w:r>
      <w:r w:rsidR="00816482" w:rsidRPr="00821E16">
        <w:rPr>
          <w:rFonts w:asciiTheme="majorHAnsi" w:hAnsiTheme="majorHAnsi"/>
          <w:sz w:val="22"/>
          <w:szCs w:val="22"/>
          <w:lang w:val="en-CA"/>
        </w:rPr>
        <w:t xml:space="preserve"> hazardous materials and</w:t>
      </w:r>
      <w:r w:rsidRPr="00821E16">
        <w:rPr>
          <w:rFonts w:asciiTheme="majorHAnsi" w:hAnsiTheme="majorHAnsi"/>
          <w:sz w:val="22"/>
          <w:szCs w:val="22"/>
          <w:lang w:val="en-CA"/>
        </w:rPr>
        <w:t>/or</w:t>
      </w:r>
      <w:r w:rsidR="00816482" w:rsidRPr="00821E16">
        <w:rPr>
          <w:rFonts w:asciiTheme="majorHAnsi" w:hAnsiTheme="majorHAnsi"/>
          <w:sz w:val="22"/>
          <w:szCs w:val="22"/>
          <w:lang w:val="en-CA"/>
        </w:rPr>
        <w:t xml:space="preserve"> chemicals</w:t>
      </w:r>
      <w:r w:rsidR="00755270" w:rsidRPr="00821E16">
        <w:rPr>
          <w:rFonts w:asciiTheme="majorHAnsi" w:hAnsiTheme="majorHAnsi"/>
          <w:sz w:val="22"/>
          <w:szCs w:val="22"/>
          <w:lang w:val="en-CA"/>
        </w:rPr>
        <w:t>, resulting in better emergency preparedness</w:t>
      </w:r>
      <w:r w:rsidRPr="00821E16">
        <w:rPr>
          <w:rFonts w:asciiTheme="majorHAnsi" w:hAnsiTheme="majorHAnsi"/>
          <w:sz w:val="22"/>
          <w:szCs w:val="22"/>
          <w:lang w:val="en-CA"/>
        </w:rPr>
        <w:t>.</w:t>
      </w:r>
    </w:p>
    <w:p w14:paraId="2760415F" w14:textId="77777777" w:rsidR="00816482" w:rsidRPr="00A81A8F" w:rsidRDefault="00816482" w:rsidP="001774A3">
      <w:pPr>
        <w:jc w:val="both"/>
        <w:rPr>
          <w:rFonts w:asciiTheme="majorHAnsi" w:hAnsiTheme="majorHAnsi"/>
          <w:sz w:val="22"/>
          <w:szCs w:val="22"/>
          <w:lang w:val="en-CA"/>
        </w:rPr>
      </w:pPr>
    </w:p>
    <w:p w14:paraId="06A8057B" w14:textId="46033FE5" w:rsidR="00DA642E" w:rsidRDefault="00755270" w:rsidP="001774A3">
      <w:pPr>
        <w:jc w:val="both"/>
        <w:rPr>
          <w:rFonts w:asciiTheme="majorHAnsi" w:hAnsiTheme="majorHAnsi"/>
          <w:sz w:val="22"/>
          <w:szCs w:val="22"/>
          <w:lang w:val="en-CA"/>
        </w:rPr>
      </w:pPr>
      <w:r w:rsidRPr="00A81A8F">
        <w:rPr>
          <w:rFonts w:asciiTheme="majorHAnsi" w:hAnsiTheme="majorHAnsi"/>
          <w:color w:val="000000" w:themeColor="text1"/>
          <w:sz w:val="22"/>
          <w:szCs w:val="22"/>
          <w:lang w:val="en-CA"/>
        </w:rPr>
        <w:t xml:space="preserve">Based on the mainstreaming results obtained, the evaluators are of the opinion that this aspect – even though it was not embedded in the project’s development – can be considered </w:t>
      </w:r>
      <w:r w:rsidRPr="009F2424">
        <w:rPr>
          <w:rFonts w:asciiTheme="majorHAnsi" w:hAnsiTheme="majorHAnsi"/>
          <w:b/>
          <w:color w:val="000000" w:themeColor="text1"/>
          <w:sz w:val="22"/>
          <w:szCs w:val="22"/>
          <w:lang w:val="en-CA"/>
        </w:rPr>
        <w:t>Highly Satisfactory (HS)</w:t>
      </w:r>
      <w:r w:rsidRPr="00A81A8F">
        <w:rPr>
          <w:rFonts w:asciiTheme="majorHAnsi" w:hAnsiTheme="majorHAnsi"/>
          <w:color w:val="000000" w:themeColor="text1"/>
          <w:sz w:val="22"/>
          <w:szCs w:val="22"/>
          <w:lang w:val="en-CA"/>
        </w:rPr>
        <w:t>.</w:t>
      </w:r>
    </w:p>
    <w:p w14:paraId="18887528" w14:textId="77777777" w:rsidR="00755270" w:rsidRDefault="00755270" w:rsidP="001774A3">
      <w:pPr>
        <w:jc w:val="both"/>
        <w:rPr>
          <w:rFonts w:asciiTheme="majorHAnsi" w:hAnsiTheme="majorHAnsi"/>
          <w:sz w:val="22"/>
          <w:szCs w:val="22"/>
          <w:lang w:val="en-CA"/>
        </w:rPr>
      </w:pPr>
    </w:p>
    <w:p w14:paraId="76E6F182" w14:textId="77777777" w:rsidR="0029436E" w:rsidRPr="0009250B" w:rsidRDefault="003D5408" w:rsidP="007970C8">
      <w:pPr>
        <w:pStyle w:val="Heading3"/>
        <w:tabs>
          <w:tab w:val="clear" w:pos="1080"/>
        </w:tabs>
      </w:pPr>
      <w:bookmarkStart w:id="120" w:name="_Toc283849579"/>
      <w:bookmarkStart w:id="121" w:name="_Toc303946919"/>
      <w:r>
        <w:rPr>
          <w:rFonts w:eastAsia="SimSun" w:hint="eastAsia"/>
          <w:lang w:eastAsia="zh-CN"/>
        </w:rPr>
        <w:t xml:space="preserve">3.3.7 </w:t>
      </w:r>
      <w:r w:rsidR="0029436E" w:rsidRPr="0009250B">
        <w:t>Sustainability</w:t>
      </w:r>
      <w:r w:rsidR="00987E9D">
        <w:t xml:space="preserve"> </w:t>
      </w:r>
      <w:r w:rsidR="00987E9D" w:rsidRPr="00987E9D">
        <w:rPr>
          <w:b/>
        </w:rPr>
        <w:t>(S</w:t>
      </w:r>
      <w:r w:rsidR="00370F69" w:rsidRPr="00987E9D">
        <w:rPr>
          <w:b/>
        </w:rPr>
        <w:t>)</w:t>
      </w:r>
      <w:bookmarkEnd w:id="120"/>
      <w:bookmarkEnd w:id="121"/>
    </w:p>
    <w:p w14:paraId="14CC006A" w14:textId="77777777" w:rsidR="0029436E" w:rsidRPr="0029436E" w:rsidRDefault="00501C62" w:rsidP="0029436E">
      <w:pPr>
        <w:rPr>
          <w:rFonts w:ascii="Arial" w:eastAsia="MS Gothic" w:hAnsi="Arial"/>
          <w:bCs/>
          <w:iCs/>
          <w:color w:val="1F497D" w:themeColor="text2"/>
          <w:sz w:val="22"/>
          <w:szCs w:val="22"/>
        </w:rPr>
      </w:pPr>
      <w:r>
        <w:rPr>
          <w:rFonts w:ascii="Calibri" w:eastAsia="MS Mincho" w:hAnsi="Calibri"/>
          <w:bCs/>
          <w:i/>
          <w:iCs/>
          <w:noProof/>
        </w:rPr>
        <mc:AlternateContent>
          <mc:Choice Requires="wps">
            <w:drawing>
              <wp:inline distT="0" distB="0" distL="0" distR="0" wp14:anchorId="27BAC9CE" wp14:editId="43DC9AD5">
                <wp:extent cx="5486400" cy="432435"/>
                <wp:effectExtent l="13335" t="9525" r="8890" b="6350"/>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950" cy="612775"/>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117709" w14:textId="77777777" w:rsidR="00821E16" w:rsidRPr="00F92A2C" w:rsidRDefault="00821E16" w:rsidP="0029436E">
                            <w:pPr>
                              <w:jc w:val="both"/>
                              <w:rPr>
                                <w:rFonts w:asciiTheme="majorHAnsi" w:hAnsiTheme="majorHAnsi"/>
                                <w:bCs/>
                                <w:i/>
                                <w:sz w:val="22"/>
                                <w:szCs w:val="22"/>
                              </w:rPr>
                            </w:pPr>
                            <w:r>
                              <w:rPr>
                                <w:rFonts w:asciiTheme="majorHAnsi" w:hAnsiTheme="majorHAnsi"/>
                                <w:bCs/>
                                <w:i/>
                                <w:sz w:val="22"/>
                                <w:szCs w:val="22"/>
                                <w:lang w:val="en-CA"/>
                              </w:rPr>
                              <w:t>Sustainability: “</w:t>
                            </w:r>
                            <w:r w:rsidRPr="003E5EBF">
                              <w:rPr>
                                <w:rFonts w:asciiTheme="majorHAnsi" w:hAnsiTheme="majorHAnsi"/>
                                <w:bCs/>
                                <w:i/>
                                <w:sz w:val="22"/>
                                <w:szCs w:val="22"/>
                                <w:lang w:val="en-CA"/>
                              </w:rPr>
                              <w:t>Likely ability of an intervention to continue to deliver benefits for an extended period of time after completion; projects need to be environmentally as well as finan</w:t>
                            </w:r>
                            <w:r>
                              <w:rPr>
                                <w:rFonts w:asciiTheme="majorHAnsi" w:hAnsiTheme="majorHAnsi"/>
                                <w:bCs/>
                                <w:i/>
                                <w:sz w:val="22"/>
                                <w:szCs w:val="22"/>
                                <w:lang w:val="en-CA"/>
                              </w:rPr>
                              <w:t>cially and socially sustainable</w:t>
                            </w:r>
                            <w:r w:rsidRPr="00626923">
                              <w:rPr>
                                <w:rFonts w:asciiTheme="majorHAnsi" w:hAnsiTheme="majorHAnsi"/>
                                <w:i/>
                                <w:sz w:val="22"/>
                                <w:szCs w:val="22"/>
                                <w:lang w:val="en-CA"/>
                              </w:rPr>
                              <w:t>.”</w:t>
                            </w:r>
                            <w:r w:rsidRPr="00626923">
                              <w:rPr>
                                <w:rFonts w:asciiTheme="majorHAnsi" w:hAnsiTheme="majorHAnsi"/>
                                <w:i/>
                                <w:sz w:val="22"/>
                                <w:szCs w:val="22"/>
                              </w:rPr>
                              <w:t xml:space="preserve"> </w:t>
                            </w:r>
                          </w:p>
                        </w:txbxContent>
                      </wps:txbx>
                      <wps:bodyPr rot="0" vert="horz" wrap="none" lIns="91440" tIns="45720" rIns="91440" bIns="45720" anchor="t" anchorCtr="0" upright="1">
                        <a:spAutoFit/>
                      </wps:bodyPr>
                    </wps:wsp>
                  </a:graphicData>
                </a:graphic>
              </wp:inline>
            </w:drawing>
          </mc:Choice>
          <mc:Fallback>
            <w:pict>
              <v:shape w14:anchorId="27BAC9CE" id="Text Box 11" o:spid="_x0000_s1041" type="#_x0000_t202" style="width:6in;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" filled="f" strokecolor="#4f81bd [3204]">
                <v:path arrowok="t"/>
                <v:textbox style="mso-fit-shape-to-text:t">
                  <w:txbxContent>
                    <w:p w14:paraId="30117709" w14:textId="77777777" w:rsidR="00821E16" w:rsidRPr="00F92A2C" w:rsidRDefault="00821E16" w:rsidP="0029436E">
                      <w:pPr>
                        <w:jc w:val="both"/>
                        <w:rPr>
                          <w:rFonts w:asciiTheme="majorHAnsi" w:hAnsiTheme="majorHAnsi"/>
                          <w:bCs/>
                          <w:i/>
                          <w:sz w:val="22"/>
                          <w:szCs w:val="22"/>
                        </w:rPr>
                      </w:pPr>
                      <w:r>
                        <w:rPr>
                          <w:rFonts w:asciiTheme="majorHAnsi" w:hAnsiTheme="majorHAnsi"/>
                          <w:bCs/>
                          <w:i/>
                          <w:sz w:val="22"/>
                          <w:szCs w:val="22"/>
                          <w:lang w:val="en-CA"/>
                        </w:rPr>
                        <w:t>Sustainability: “</w:t>
                      </w:r>
                      <w:r w:rsidRPr="003E5EBF">
                        <w:rPr>
                          <w:rFonts w:asciiTheme="majorHAnsi" w:hAnsiTheme="majorHAnsi"/>
                          <w:bCs/>
                          <w:i/>
                          <w:sz w:val="22"/>
                          <w:szCs w:val="22"/>
                          <w:lang w:val="en-CA"/>
                        </w:rPr>
                        <w:t>Likely ability of an intervention to continue to deliver benefits for an extended period of time after completion; projects need to be environmentally as well as finan</w:t>
                      </w:r>
                      <w:r>
                        <w:rPr>
                          <w:rFonts w:asciiTheme="majorHAnsi" w:hAnsiTheme="majorHAnsi"/>
                          <w:bCs/>
                          <w:i/>
                          <w:sz w:val="22"/>
                          <w:szCs w:val="22"/>
                          <w:lang w:val="en-CA"/>
                        </w:rPr>
                        <w:t>cially and socially sustainable</w:t>
                      </w:r>
                      <w:r w:rsidRPr="00626923">
                        <w:rPr>
                          <w:rFonts w:asciiTheme="majorHAnsi" w:hAnsiTheme="majorHAnsi"/>
                          <w:i/>
                          <w:sz w:val="22"/>
                          <w:szCs w:val="22"/>
                          <w:lang w:val="en-CA"/>
                        </w:rPr>
                        <w:t>.”</w:t>
                      </w:r>
                      <w:r w:rsidRPr="00626923">
                        <w:rPr>
                          <w:rFonts w:asciiTheme="majorHAnsi" w:hAnsiTheme="majorHAnsi"/>
                          <w:i/>
                          <w:sz w:val="22"/>
                          <w:szCs w:val="22"/>
                        </w:rPr>
                        <w:t xml:space="preserve"> </w:t>
                      </w:r>
                    </w:p>
                  </w:txbxContent>
                </v:textbox>
                <w10:anchorlock/>
              </v:shape>
            </w:pict>
          </mc:Fallback>
        </mc:AlternateContent>
      </w:r>
    </w:p>
    <w:p w14:paraId="7138A378" w14:textId="77777777" w:rsidR="00D630B7" w:rsidRPr="00B8493E" w:rsidRDefault="00D630B7" w:rsidP="00B8493E">
      <w:pPr>
        <w:rPr>
          <w:rFonts w:ascii="Arial" w:eastAsia="MS Gothic" w:hAnsi="Arial"/>
          <w:bCs/>
          <w:iCs/>
          <w:color w:val="1F497D" w:themeColor="text2"/>
          <w:sz w:val="22"/>
          <w:szCs w:val="22"/>
        </w:rPr>
      </w:pPr>
    </w:p>
    <w:p w14:paraId="24E41EF1" w14:textId="77777777" w:rsidR="008756DC" w:rsidRDefault="008C0655" w:rsidP="008C0655">
      <w:pPr>
        <w:pStyle w:val="NoSpacing"/>
        <w:jc w:val="both"/>
        <w:rPr>
          <w:rFonts w:asciiTheme="majorHAnsi" w:hAnsiTheme="majorHAnsi"/>
          <w:sz w:val="22"/>
          <w:szCs w:val="22"/>
        </w:rPr>
      </w:pPr>
      <w:r w:rsidRPr="006F2742">
        <w:rPr>
          <w:rFonts w:asciiTheme="majorHAnsi" w:hAnsiTheme="majorHAnsi"/>
          <w:sz w:val="22"/>
          <w:szCs w:val="22"/>
        </w:rPr>
        <w:t xml:space="preserve">In Table </w:t>
      </w:r>
      <w:r w:rsidR="009F2424" w:rsidRPr="006F2742">
        <w:rPr>
          <w:rFonts w:asciiTheme="majorHAnsi" w:hAnsiTheme="majorHAnsi"/>
          <w:sz w:val="22"/>
          <w:szCs w:val="22"/>
        </w:rPr>
        <w:t>24</w:t>
      </w:r>
      <w:r w:rsidR="00036548" w:rsidRPr="006F2742">
        <w:rPr>
          <w:rFonts w:asciiTheme="majorHAnsi" w:hAnsiTheme="majorHAnsi"/>
          <w:sz w:val="22"/>
          <w:szCs w:val="22"/>
        </w:rPr>
        <w:t xml:space="preserve"> below</w:t>
      </w:r>
      <w:r w:rsidR="00036548" w:rsidRPr="00F92A91">
        <w:rPr>
          <w:rFonts w:asciiTheme="majorHAnsi" w:hAnsiTheme="majorHAnsi"/>
          <w:sz w:val="22"/>
          <w:szCs w:val="22"/>
        </w:rPr>
        <w:t>, the</w:t>
      </w:r>
      <w:r w:rsidR="00036548" w:rsidRPr="00C52117">
        <w:rPr>
          <w:rFonts w:asciiTheme="majorHAnsi" w:hAnsiTheme="majorHAnsi"/>
          <w:sz w:val="22"/>
          <w:szCs w:val="22"/>
        </w:rPr>
        <w:t xml:space="preserve"> four aspects of sustainability </w:t>
      </w:r>
      <w:r w:rsidR="008756DC">
        <w:rPr>
          <w:rFonts w:asciiTheme="majorHAnsi" w:hAnsiTheme="majorHAnsi"/>
          <w:sz w:val="22"/>
          <w:szCs w:val="22"/>
        </w:rPr>
        <w:t xml:space="preserve">(Financial Sustainability; Socio-Political; Institutional Framework and Governance; and Environmental Sustainability) </w:t>
      </w:r>
      <w:r w:rsidR="00036548" w:rsidRPr="00C52117">
        <w:rPr>
          <w:rFonts w:asciiTheme="majorHAnsi" w:hAnsiTheme="majorHAnsi"/>
          <w:sz w:val="22"/>
          <w:szCs w:val="22"/>
        </w:rPr>
        <w:t>are presented as well as the rating provided by the evaluators.</w:t>
      </w:r>
      <w:r w:rsidR="00C52117" w:rsidRPr="00C52117">
        <w:rPr>
          <w:rFonts w:asciiTheme="majorHAnsi" w:hAnsiTheme="majorHAnsi"/>
          <w:sz w:val="22"/>
          <w:szCs w:val="22"/>
        </w:rPr>
        <w:t xml:space="preserve"> </w:t>
      </w:r>
    </w:p>
    <w:p w14:paraId="5E83D033" w14:textId="77777777" w:rsidR="008756DC" w:rsidRDefault="008756DC" w:rsidP="008C0655">
      <w:pPr>
        <w:pStyle w:val="NoSpacing"/>
        <w:jc w:val="both"/>
        <w:rPr>
          <w:rFonts w:asciiTheme="majorHAnsi" w:hAnsiTheme="majorHAnsi"/>
          <w:sz w:val="22"/>
          <w:szCs w:val="22"/>
        </w:rPr>
      </w:pPr>
    </w:p>
    <w:p w14:paraId="01D72DC4" w14:textId="77777777" w:rsidR="00C52117" w:rsidRPr="00C52117" w:rsidRDefault="008756DC" w:rsidP="008C0655">
      <w:pPr>
        <w:pStyle w:val="NoSpacing"/>
        <w:jc w:val="both"/>
        <w:rPr>
          <w:rFonts w:asciiTheme="majorHAnsi" w:hAnsiTheme="majorHAnsi"/>
          <w:sz w:val="22"/>
          <w:szCs w:val="22"/>
        </w:rPr>
      </w:pPr>
      <w:r>
        <w:rPr>
          <w:rFonts w:asciiTheme="majorHAnsi" w:hAnsiTheme="majorHAnsi"/>
          <w:sz w:val="22"/>
          <w:szCs w:val="22"/>
        </w:rPr>
        <w:t xml:space="preserve">The ratings used </w:t>
      </w:r>
      <w:r w:rsidR="00C52117" w:rsidRPr="00C52117">
        <w:rPr>
          <w:rFonts w:asciiTheme="majorHAnsi" w:hAnsiTheme="majorHAnsi"/>
          <w:sz w:val="22"/>
          <w:szCs w:val="22"/>
        </w:rPr>
        <w:t xml:space="preserve">for sustainability aspects of the project are the following: Highly Likely; Likely; Moderately Likely; Moderately Unlikely; Unlikely; Highly Unlikely.  </w:t>
      </w:r>
    </w:p>
    <w:p w14:paraId="370367A2" w14:textId="77777777" w:rsidR="00DB6CCC" w:rsidRDefault="00DB6CCC" w:rsidP="00DB6CCC">
      <w:pPr>
        <w:pStyle w:val="NoSpacing"/>
      </w:pPr>
    </w:p>
    <w:p w14:paraId="18AB8ADF" w14:textId="77777777" w:rsidR="008756DC" w:rsidRPr="001D0698" w:rsidRDefault="0031403B" w:rsidP="008756DC">
      <w:pPr>
        <w:pStyle w:val="Caption"/>
        <w:rPr>
          <w:rFonts w:ascii="Calibri" w:hAnsi="Calibri"/>
          <w:lang w:val="en-CA"/>
        </w:rPr>
      </w:pPr>
      <w:bookmarkStart w:id="122" w:name="_Toc303946964"/>
      <w:r>
        <w:rPr>
          <w:rFonts w:ascii="Calibri" w:hAnsi="Calibri"/>
          <w:lang w:val="en-CA"/>
        </w:rPr>
        <w:t>T</w:t>
      </w:r>
      <w:r w:rsidR="008756DC" w:rsidRPr="001D0698">
        <w:rPr>
          <w:rFonts w:ascii="Calibri" w:hAnsi="Calibri"/>
          <w:lang w:val="en-CA"/>
        </w:rPr>
        <w:t xml:space="preserve">able </w:t>
      </w:r>
      <w:r w:rsidR="00C02332" w:rsidRPr="001D0698">
        <w:rPr>
          <w:rFonts w:ascii="Calibri" w:hAnsi="Calibri"/>
          <w:lang w:val="en-CA"/>
        </w:rPr>
        <w:fldChar w:fldCharType="begin"/>
      </w:r>
      <w:r w:rsidR="008756DC" w:rsidRPr="001D0698">
        <w:rPr>
          <w:rFonts w:ascii="Calibri" w:hAnsi="Calibri"/>
          <w:lang w:val="en-CA"/>
        </w:rPr>
        <w:instrText xml:space="preserve"> SEQ Table \* ARABIC </w:instrText>
      </w:r>
      <w:r w:rsidR="00C02332" w:rsidRPr="001D0698">
        <w:rPr>
          <w:rFonts w:ascii="Calibri" w:hAnsi="Calibri"/>
          <w:lang w:val="en-CA"/>
        </w:rPr>
        <w:fldChar w:fldCharType="separate"/>
      </w:r>
      <w:r w:rsidR="00650A40">
        <w:rPr>
          <w:rFonts w:ascii="Calibri" w:hAnsi="Calibri"/>
          <w:noProof/>
          <w:lang w:val="en-CA"/>
        </w:rPr>
        <w:t>24</w:t>
      </w:r>
      <w:r w:rsidR="00C02332" w:rsidRPr="001D0698">
        <w:rPr>
          <w:rFonts w:ascii="Calibri" w:hAnsi="Calibri"/>
          <w:lang w:val="en-CA"/>
        </w:rPr>
        <w:fldChar w:fldCharType="end"/>
      </w:r>
      <w:r w:rsidR="008756DC" w:rsidRPr="001D0698">
        <w:rPr>
          <w:rFonts w:ascii="Calibri" w:hAnsi="Calibri"/>
          <w:lang w:val="en-CA"/>
        </w:rPr>
        <w:t xml:space="preserve">: </w:t>
      </w:r>
      <w:r w:rsidR="008756DC">
        <w:rPr>
          <w:rFonts w:ascii="Calibri" w:hAnsi="Calibri"/>
          <w:b w:val="0"/>
          <w:bCs w:val="0"/>
        </w:rPr>
        <w:t>Project Sustainability Ratings</w:t>
      </w:r>
      <w:bookmarkEnd w:id="122"/>
      <w:r w:rsidR="008756DC">
        <w:rPr>
          <w:rFonts w:ascii="Calibri" w:hAnsi="Calibri"/>
          <w:b w:val="0"/>
          <w:bCs w:val="0"/>
        </w:rPr>
        <w:t xml:space="preserve"> </w:t>
      </w:r>
    </w:p>
    <w:tbl>
      <w:tblPr>
        <w:tblW w:w="9180" w:type="dxa"/>
        <w:tblInd w:w="144" w:type="dxa"/>
        <w:tblCellMar>
          <w:left w:w="0" w:type="dxa"/>
          <w:right w:w="0" w:type="dxa"/>
        </w:tblCellMar>
        <w:tblLook w:val="0420" w:firstRow="1" w:lastRow="0" w:firstColumn="0" w:lastColumn="0" w:noHBand="0" w:noVBand="1"/>
      </w:tblPr>
      <w:tblGrid>
        <w:gridCol w:w="7920"/>
        <w:gridCol w:w="1260"/>
      </w:tblGrid>
      <w:tr w:rsidR="00FB1992" w:rsidRPr="00036548" w14:paraId="5FB5C842" w14:textId="77777777" w:rsidTr="00FB1992">
        <w:trPr>
          <w:trHeight w:val="268"/>
        </w:trPr>
        <w:tc>
          <w:tcPr>
            <w:tcW w:w="7920" w:type="dxa"/>
            <w:tcBorders>
              <w:top w:val="single" w:sz="8" w:space="0" w:color="FFFFFF"/>
              <w:left w:val="single" w:sz="8" w:space="0" w:color="FFFFFF"/>
              <w:bottom w:val="single" w:sz="24" w:space="0" w:color="FFFFFF"/>
              <w:right w:val="single" w:sz="8" w:space="0" w:color="FFFFFF"/>
            </w:tcBorders>
            <w:shd w:val="clear" w:color="auto" w:fill="999966"/>
            <w:tcMar>
              <w:top w:w="72" w:type="dxa"/>
              <w:left w:w="144" w:type="dxa"/>
              <w:bottom w:w="72" w:type="dxa"/>
              <w:right w:w="144" w:type="dxa"/>
            </w:tcMar>
            <w:hideMark/>
          </w:tcPr>
          <w:p w14:paraId="07FB4F67" w14:textId="77777777" w:rsidR="00E10439" w:rsidRPr="00036548" w:rsidRDefault="00036548" w:rsidP="00036548">
            <w:pPr>
              <w:pStyle w:val="NoSpacing"/>
              <w:rPr>
                <w:rFonts w:asciiTheme="majorHAnsi" w:hAnsiTheme="majorHAnsi"/>
                <w:sz w:val="20"/>
                <w:szCs w:val="20"/>
              </w:rPr>
            </w:pPr>
            <w:r w:rsidRPr="00036548">
              <w:rPr>
                <w:rFonts w:asciiTheme="majorHAnsi" w:hAnsiTheme="majorHAnsi"/>
                <w:b/>
                <w:bCs/>
                <w:sz w:val="20"/>
                <w:szCs w:val="20"/>
              </w:rPr>
              <w:t>Sustainability</w:t>
            </w:r>
          </w:p>
        </w:tc>
        <w:tc>
          <w:tcPr>
            <w:tcW w:w="1260" w:type="dxa"/>
            <w:tcBorders>
              <w:top w:val="single" w:sz="8" w:space="0" w:color="FFFFFF"/>
              <w:left w:val="single" w:sz="8" w:space="0" w:color="FFFFFF"/>
              <w:bottom w:val="single" w:sz="24" w:space="0" w:color="FFFFFF"/>
              <w:right w:val="single" w:sz="8" w:space="0" w:color="FFFFFF"/>
            </w:tcBorders>
            <w:shd w:val="clear" w:color="auto" w:fill="999966"/>
            <w:tcMar>
              <w:top w:w="72" w:type="dxa"/>
              <w:left w:w="144" w:type="dxa"/>
              <w:bottom w:w="72" w:type="dxa"/>
              <w:right w:w="144" w:type="dxa"/>
            </w:tcMar>
            <w:hideMark/>
          </w:tcPr>
          <w:p w14:paraId="4F21D358" w14:textId="77777777" w:rsidR="00E10439" w:rsidRPr="00036548" w:rsidRDefault="00036548" w:rsidP="00036548">
            <w:pPr>
              <w:pStyle w:val="NoSpacing"/>
              <w:rPr>
                <w:rFonts w:asciiTheme="majorHAnsi" w:hAnsiTheme="majorHAnsi"/>
                <w:sz w:val="20"/>
                <w:szCs w:val="20"/>
              </w:rPr>
            </w:pPr>
            <w:r w:rsidRPr="00036548">
              <w:rPr>
                <w:rFonts w:asciiTheme="majorHAnsi" w:hAnsiTheme="majorHAnsi"/>
                <w:b/>
                <w:bCs/>
                <w:sz w:val="20"/>
                <w:szCs w:val="20"/>
              </w:rPr>
              <w:t>Rating</w:t>
            </w:r>
          </w:p>
        </w:tc>
      </w:tr>
      <w:tr w:rsidR="00FB1992" w:rsidRPr="00036548" w14:paraId="1A11FC52" w14:textId="77777777" w:rsidTr="00FB1992">
        <w:trPr>
          <w:trHeight w:val="1299"/>
        </w:trPr>
        <w:tc>
          <w:tcPr>
            <w:tcW w:w="7920" w:type="dxa"/>
            <w:tcBorders>
              <w:top w:val="single" w:sz="24" w:space="0" w:color="FFFFFF"/>
              <w:left w:val="single" w:sz="8" w:space="0" w:color="FFFFFF"/>
              <w:bottom w:val="single" w:sz="8" w:space="0" w:color="FFFFFF"/>
              <w:right w:val="single" w:sz="8" w:space="0" w:color="FFFFFF"/>
            </w:tcBorders>
            <w:shd w:val="clear" w:color="auto" w:fill="DEDED3"/>
            <w:tcMar>
              <w:top w:w="72" w:type="dxa"/>
              <w:left w:w="144" w:type="dxa"/>
              <w:bottom w:w="72" w:type="dxa"/>
              <w:right w:w="144" w:type="dxa"/>
            </w:tcMar>
            <w:hideMark/>
          </w:tcPr>
          <w:p w14:paraId="5BD07E64" w14:textId="77777777" w:rsidR="00036548" w:rsidRPr="00036548" w:rsidRDefault="00036548" w:rsidP="00036548">
            <w:pPr>
              <w:pStyle w:val="NoSpacing"/>
              <w:rPr>
                <w:rFonts w:asciiTheme="majorHAnsi" w:hAnsiTheme="majorHAnsi"/>
                <w:sz w:val="20"/>
                <w:szCs w:val="20"/>
              </w:rPr>
            </w:pPr>
            <w:r w:rsidRPr="00036548">
              <w:rPr>
                <w:rFonts w:asciiTheme="majorHAnsi" w:hAnsiTheme="majorHAnsi"/>
                <w:i/>
                <w:iCs/>
                <w:sz w:val="20"/>
                <w:szCs w:val="20"/>
              </w:rPr>
              <w:t>Financial Resources</w:t>
            </w:r>
            <w:r w:rsidRPr="00036548">
              <w:rPr>
                <w:rFonts w:asciiTheme="majorHAnsi" w:hAnsiTheme="majorHAnsi"/>
                <w:sz w:val="20"/>
                <w:szCs w:val="20"/>
              </w:rPr>
              <w:t>:</w:t>
            </w:r>
          </w:p>
          <w:p w14:paraId="688DAA2D" w14:textId="77777777" w:rsidR="00C0443E" w:rsidRDefault="007D7A3D" w:rsidP="00887750">
            <w:pPr>
              <w:pStyle w:val="ListParagraph"/>
              <w:numPr>
                <w:ilvl w:val="0"/>
                <w:numId w:val="17"/>
              </w:numPr>
              <w:spacing w:before="0" w:after="0" w:line="240" w:lineRule="auto"/>
              <w:jc w:val="both"/>
            </w:pPr>
            <w:r w:rsidRPr="009F2424">
              <w:rPr>
                <w:b/>
              </w:rPr>
              <w:t>High costs for inventories, phase-out and disposal</w:t>
            </w:r>
            <w:r>
              <w:t xml:space="preserve">: </w:t>
            </w:r>
            <w:r w:rsidR="006C3400">
              <w:t xml:space="preserve">After the project comes to an end, PCB holders will be solely responsible to carry the costs for </w:t>
            </w:r>
            <w:r w:rsidR="003E10D5">
              <w:t xml:space="preserve">inventories (including costs for analysis), </w:t>
            </w:r>
            <w:r w:rsidR="006C3400">
              <w:t>phase-out of PCB equipment</w:t>
            </w:r>
            <w:r w:rsidR="003E10D5">
              <w:t xml:space="preserve"> and replacement by non-PCB equipment</w:t>
            </w:r>
            <w:r w:rsidR="006C3400">
              <w:t>,</w:t>
            </w:r>
            <w:r w:rsidR="003E10D5">
              <w:t xml:space="preserve"> as well as</w:t>
            </w:r>
            <w:r w:rsidR="006C3400">
              <w:t xml:space="preserve"> transportation </w:t>
            </w:r>
            <w:r w:rsidR="003E10D5">
              <w:t>and disposal costs at an approved disposal facility. These costs – depending on the size of the inventory – can be considerable, and are much harder to bear for national companies than for (partially) internationally owned companies. There are currently no financial incentives in place for PCB holders and it is expected that in particular national holders might wait as long as possible to phase-out and dispose of PCB containing equipment</w:t>
            </w:r>
            <w:r w:rsidR="00C0443E">
              <w:t xml:space="preserve">. </w:t>
            </w:r>
          </w:p>
          <w:p w14:paraId="1DC6771D" w14:textId="77777777" w:rsidR="00C15F4B" w:rsidRPr="00C15F4B" w:rsidRDefault="009F2424" w:rsidP="003E10D5">
            <w:pPr>
              <w:pStyle w:val="ListParagraph"/>
              <w:spacing w:before="0" w:after="0" w:line="240" w:lineRule="auto"/>
              <w:jc w:val="both"/>
            </w:pPr>
            <w:r>
              <w:t>It is assumed that m</w:t>
            </w:r>
            <w:r w:rsidR="007D7A3D">
              <w:t xml:space="preserve">ost companies will await </w:t>
            </w:r>
            <w:r w:rsidR="003E10D5">
              <w:t>the Hazardous Waste Facility in K</w:t>
            </w:r>
            <w:r w:rsidR="007D7A3D">
              <w:t>azakhstan to become operational, as transportation for</w:t>
            </w:r>
            <w:r>
              <w:t xml:space="preserve"> disposal abroad is very costly, although s</w:t>
            </w:r>
            <w:r w:rsidR="003E10D5">
              <w:t xml:space="preserve">ome of the international holders might dispose of PCB waste at a more rapid pace, as </w:t>
            </w:r>
            <w:r w:rsidR="004E11F7">
              <w:t>in certain cases</w:t>
            </w:r>
            <w:r w:rsidR="003E10D5">
              <w:t xml:space="preserve"> they are </w:t>
            </w:r>
            <w:r w:rsidR="005930D9">
              <w:t xml:space="preserve">to </w:t>
            </w:r>
            <w:r w:rsidR="004E11F7">
              <w:t>abide by</w:t>
            </w:r>
            <w:r w:rsidR="003E10D5">
              <w:t xml:space="preserve"> corporate targets.</w:t>
            </w:r>
          </w:p>
          <w:p w14:paraId="61D44330" w14:textId="77777777" w:rsidR="009B225A" w:rsidRPr="003E10D5" w:rsidRDefault="003E10D5" w:rsidP="00887750">
            <w:pPr>
              <w:pStyle w:val="ListParagraph"/>
              <w:numPr>
                <w:ilvl w:val="0"/>
                <w:numId w:val="17"/>
              </w:numPr>
              <w:spacing w:before="0" w:after="0" w:line="240" w:lineRule="auto"/>
              <w:jc w:val="both"/>
              <w:rPr>
                <w:rFonts w:ascii="Times New Roman" w:hAnsi="Times New Roman"/>
                <w:sz w:val="24"/>
                <w:szCs w:val="24"/>
              </w:rPr>
            </w:pPr>
            <w:r w:rsidRPr="003E10D5">
              <w:rPr>
                <w:b/>
              </w:rPr>
              <w:t>UNDP-Kazakhstan Government Fund for implementation of innovative ideas</w:t>
            </w:r>
            <w:r>
              <w:t xml:space="preserve">: </w:t>
            </w:r>
            <w:r w:rsidRPr="003E10D5">
              <w:t>The G</w:t>
            </w:r>
            <w:r w:rsidR="005952BE" w:rsidRPr="003E10D5">
              <w:t xml:space="preserve">overnment </w:t>
            </w:r>
            <w:r w:rsidRPr="003E10D5">
              <w:t xml:space="preserve">of Kazakhstan has </w:t>
            </w:r>
            <w:r w:rsidR="005952BE" w:rsidRPr="003E10D5">
              <w:t xml:space="preserve">allocated 30 million US$ for the implementation of environmental issues through UNDP – </w:t>
            </w:r>
            <w:r w:rsidRPr="003E10D5">
              <w:t xml:space="preserve">this funding might present an opportunity to address PCB issues in the future. </w:t>
            </w:r>
            <w:r w:rsidR="005952BE" w:rsidRPr="003E10D5">
              <w:t xml:space="preserve"> </w:t>
            </w:r>
          </w:p>
          <w:p w14:paraId="2722765C" w14:textId="77777777" w:rsidR="005952BE" w:rsidRPr="003E10D5" w:rsidRDefault="003E10D5" w:rsidP="00887750">
            <w:pPr>
              <w:pStyle w:val="NoSpacing"/>
              <w:numPr>
                <w:ilvl w:val="0"/>
                <w:numId w:val="17"/>
              </w:numPr>
              <w:jc w:val="both"/>
              <w:rPr>
                <w:rFonts w:asciiTheme="majorHAnsi" w:hAnsiTheme="majorHAnsi"/>
                <w:b/>
                <w:iCs/>
                <w:sz w:val="20"/>
                <w:szCs w:val="20"/>
              </w:rPr>
            </w:pPr>
            <w:r>
              <w:rPr>
                <w:rFonts w:asciiTheme="majorHAnsi" w:hAnsiTheme="majorHAnsi"/>
                <w:b/>
                <w:iCs/>
                <w:sz w:val="20"/>
                <w:szCs w:val="20"/>
              </w:rPr>
              <w:t>Green Economy Concept:</w:t>
            </w:r>
            <w:r w:rsidRPr="004D1BF0">
              <w:rPr>
                <w:rFonts w:asciiTheme="majorHAnsi" w:hAnsiTheme="majorHAnsi"/>
                <w:b/>
                <w:iCs/>
                <w:sz w:val="20"/>
                <w:szCs w:val="20"/>
              </w:rPr>
              <w:t xml:space="preserve"> </w:t>
            </w:r>
            <w:r w:rsidRPr="004D1BF0">
              <w:rPr>
                <w:rFonts w:asciiTheme="majorHAnsi" w:hAnsiTheme="majorHAnsi"/>
                <w:iCs/>
                <w:sz w:val="20"/>
                <w:szCs w:val="20"/>
              </w:rPr>
              <w:t>contains 1 chapter on Waste Management. Priorities on SMC and PCBs have been included and financial resources have been allocated for its implementation.</w:t>
            </w:r>
          </w:p>
        </w:tc>
        <w:tc>
          <w:tcPr>
            <w:tcW w:w="1260" w:type="dxa"/>
            <w:tcBorders>
              <w:top w:val="single" w:sz="24" w:space="0" w:color="FFFFFF"/>
              <w:left w:val="single" w:sz="8" w:space="0" w:color="FFFFFF"/>
              <w:bottom w:val="single" w:sz="8" w:space="0" w:color="FFFFFF"/>
              <w:right w:val="single" w:sz="8" w:space="0" w:color="FFFFFF"/>
            </w:tcBorders>
            <w:shd w:val="clear" w:color="auto" w:fill="DEDED3"/>
            <w:tcMar>
              <w:top w:w="72" w:type="dxa"/>
              <w:left w:w="144" w:type="dxa"/>
              <w:bottom w:w="72" w:type="dxa"/>
              <w:right w:w="144" w:type="dxa"/>
            </w:tcMar>
            <w:hideMark/>
          </w:tcPr>
          <w:p w14:paraId="70236CCE" w14:textId="77777777" w:rsidR="00E10439" w:rsidRPr="007D7A3D" w:rsidRDefault="007D7A3D" w:rsidP="00036548">
            <w:pPr>
              <w:pStyle w:val="NoSpacing"/>
              <w:rPr>
                <w:rFonts w:asciiTheme="majorHAnsi" w:hAnsiTheme="majorHAnsi"/>
                <w:sz w:val="20"/>
                <w:szCs w:val="20"/>
              </w:rPr>
            </w:pPr>
            <w:r w:rsidRPr="007D7A3D">
              <w:rPr>
                <w:rFonts w:asciiTheme="majorHAnsi" w:hAnsiTheme="majorHAnsi"/>
                <w:sz w:val="20"/>
                <w:szCs w:val="20"/>
              </w:rPr>
              <w:t>Moderately Unlikely</w:t>
            </w:r>
          </w:p>
        </w:tc>
      </w:tr>
      <w:tr w:rsidR="00FB1992" w:rsidRPr="00036548" w14:paraId="6DF0CAD9" w14:textId="77777777" w:rsidTr="00FB1992">
        <w:trPr>
          <w:trHeight w:val="997"/>
        </w:trPr>
        <w:tc>
          <w:tcPr>
            <w:tcW w:w="7920" w:type="dxa"/>
            <w:tcBorders>
              <w:top w:val="single" w:sz="8" w:space="0" w:color="FFFFFF"/>
              <w:left w:val="single" w:sz="8" w:space="0" w:color="FFFFFF"/>
              <w:bottom w:val="single" w:sz="8" w:space="0" w:color="FFFFFF"/>
              <w:right w:val="single" w:sz="8" w:space="0" w:color="FFFFFF"/>
            </w:tcBorders>
            <w:shd w:val="clear" w:color="auto" w:fill="EFEFEA"/>
            <w:tcMar>
              <w:top w:w="72" w:type="dxa"/>
              <w:left w:w="144" w:type="dxa"/>
              <w:bottom w:w="72" w:type="dxa"/>
              <w:right w:w="144" w:type="dxa"/>
            </w:tcMar>
            <w:hideMark/>
          </w:tcPr>
          <w:p w14:paraId="3F099567" w14:textId="77777777" w:rsidR="00036548" w:rsidRPr="00036548" w:rsidRDefault="00036548" w:rsidP="00036548">
            <w:pPr>
              <w:pStyle w:val="NoSpacing"/>
              <w:rPr>
                <w:rFonts w:asciiTheme="majorHAnsi" w:hAnsiTheme="majorHAnsi"/>
                <w:sz w:val="20"/>
                <w:szCs w:val="20"/>
              </w:rPr>
            </w:pPr>
            <w:r w:rsidRPr="00036548">
              <w:rPr>
                <w:rFonts w:asciiTheme="majorHAnsi" w:hAnsiTheme="majorHAnsi"/>
                <w:i/>
                <w:iCs/>
                <w:sz w:val="20"/>
                <w:szCs w:val="20"/>
              </w:rPr>
              <w:t>Socio-Political</w:t>
            </w:r>
            <w:r w:rsidRPr="00036548">
              <w:rPr>
                <w:rFonts w:asciiTheme="majorHAnsi" w:hAnsiTheme="majorHAnsi"/>
                <w:sz w:val="20"/>
                <w:szCs w:val="20"/>
              </w:rPr>
              <w:t>:</w:t>
            </w:r>
          </w:p>
          <w:p w14:paraId="6DB5726C" w14:textId="77777777" w:rsidR="00E10439" w:rsidRPr="007D7A3D" w:rsidRDefault="007D7A3D" w:rsidP="00887750">
            <w:pPr>
              <w:pStyle w:val="NoSpacing"/>
              <w:numPr>
                <w:ilvl w:val="0"/>
                <w:numId w:val="16"/>
              </w:numPr>
              <w:jc w:val="both"/>
              <w:rPr>
                <w:rFonts w:asciiTheme="majorHAnsi" w:hAnsiTheme="majorHAnsi"/>
                <w:color w:val="000000" w:themeColor="text1"/>
                <w:sz w:val="20"/>
                <w:szCs w:val="20"/>
              </w:rPr>
            </w:pPr>
            <w:r w:rsidRPr="007D7A3D">
              <w:rPr>
                <w:rFonts w:asciiTheme="majorHAnsi" w:hAnsiTheme="majorHAnsi"/>
                <w:b/>
                <w:color w:val="000000" w:themeColor="text1"/>
                <w:sz w:val="20"/>
                <w:szCs w:val="20"/>
              </w:rPr>
              <w:t>Frequent Government Changes</w:t>
            </w:r>
            <w:r>
              <w:rPr>
                <w:rFonts w:asciiTheme="majorHAnsi" w:hAnsiTheme="majorHAnsi"/>
                <w:color w:val="000000" w:themeColor="text1"/>
                <w:sz w:val="20"/>
                <w:szCs w:val="20"/>
              </w:rPr>
              <w:t xml:space="preserve">: </w:t>
            </w:r>
            <w:r w:rsidR="00E10439" w:rsidRPr="007D7A3D">
              <w:rPr>
                <w:rFonts w:asciiTheme="majorHAnsi" w:hAnsiTheme="majorHAnsi"/>
                <w:color w:val="000000" w:themeColor="text1"/>
                <w:sz w:val="20"/>
                <w:szCs w:val="20"/>
              </w:rPr>
              <w:t>Considering that there do not appear to be sensitive issues or co</w:t>
            </w:r>
            <w:r w:rsidR="005F15B8" w:rsidRPr="007D7A3D">
              <w:rPr>
                <w:rFonts w:asciiTheme="majorHAnsi" w:hAnsiTheme="majorHAnsi"/>
                <w:color w:val="000000" w:themeColor="text1"/>
                <w:sz w:val="20"/>
                <w:szCs w:val="20"/>
              </w:rPr>
              <w:t xml:space="preserve">ntroversies surrounding </w:t>
            </w:r>
            <w:r w:rsidR="003E10D5" w:rsidRPr="007D7A3D">
              <w:rPr>
                <w:rFonts w:asciiTheme="majorHAnsi" w:hAnsiTheme="majorHAnsi"/>
                <w:color w:val="000000" w:themeColor="text1"/>
                <w:sz w:val="20"/>
                <w:szCs w:val="20"/>
              </w:rPr>
              <w:t xml:space="preserve">PCBs, </w:t>
            </w:r>
            <w:r w:rsidR="005F15B8" w:rsidRPr="007D7A3D">
              <w:rPr>
                <w:rFonts w:asciiTheme="majorHAnsi" w:hAnsiTheme="majorHAnsi"/>
                <w:color w:val="000000" w:themeColor="text1"/>
                <w:sz w:val="20"/>
                <w:szCs w:val="20"/>
              </w:rPr>
              <w:t>Socio-Political</w:t>
            </w:r>
            <w:r w:rsidR="00E10439" w:rsidRPr="007D7A3D">
              <w:rPr>
                <w:rFonts w:asciiTheme="majorHAnsi" w:hAnsiTheme="majorHAnsi"/>
                <w:color w:val="000000" w:themeColor="text1"/>
                <w:sz w:val="20"/>
                <w:szCs w:val="20"/>
              </w:rPr>
              <w:t xml:space="preserve"> changes are unlikely to have a great impact on this sector. </w:t>
            </w:r>
            <w:r w:rsidR="00572698" w:rsidRPr="007D7A3D">
              <w:rPr>
                <w:rFonts w:asciiTheme="majorHAnsi" w:hAnsiTheme="majorHAnsi"/>
                <w:color w:val="000000" w:themeColor="text1"/>
                <w:sz w:val="20"/>
                <w:szCs w:val="20"/>
              </w:rPr>
              <w:t>That said, Government changes appear to happen frequent</w:t>
            </w:r>
            <w:r w:rsidR="003E10D5" w:rsidRPr="007D7A3D">
              <w:rPr>
                <w:rFonts w:asciiTheme="majorHAnsi" w:hAnsiTheme="majorHAnsi"/>
                <w:color w:val="000000" w:themeColor="text1"/>
                <w:sz w:val="20"/>
                <w:szCs w:val="20"/>
              </w:rPr>
              <w:t>ly</w:t>
            </w:r>
            <w:r w:rsidR="00572698" w:rsidRPr="007D7A3D">
              <w:rPr>
                <w:rFonts w:asciiTheme="majorHAnsi" w:hAnsiTheme="majorHAnsi"/>
                <w:color w:val="000000" w:themeColor="text1"/>
                <w:sz w:val="20"/>
                <w:szCs w:val="20"/>
              </w:rPr>
              <w:t xml:space="preserve"> in Kazakhstan, and </w:t>
            </w:r>
            <w:r w:rsidR="003E10D5" w:rsidRPr="007D7A3D">
              <w:rPr>
                <w:rFonts w:asciiTheme="majorHAnsi" w:hAnsiTheme="majorHAnsi"/>
                <w:color w:val="000000" w:themeColor="text1"/>
                <w:sz w:val="20"/>
                <w:szCs w:val="20"/>
              </w:rPr>
              <w:t>can also results in changing</w:t>
            </w:r>
            <w:r w:rsidR="00572698" w:rsidRPr="007D7A3D">
              <w:rPr>
                <w:rFonts w:asciiTheme="majorHAnsi" w:hAnsiTheme="majorHAnsi"/>
                <w:color w:val="000000" w:themeColor="text1"/>
                <w:sz w:val="20"/>
                <w:szCs w:val="20"/>
              </w:rPr>
              <w:t xml:space="preserve"> national priorities, </w:t>
            </w:r>
            <w:r w:rsidR="003E10D5" w:rsidRPr="007D7A3D">
              <w:rPr>
                <w:rFonts w:asciiTheme="majorHAnsi" w:hAnsiTheme="majorHAnsi"/>
                <w:color w:val="000000" w:themeColor="text1"/>
                <w:sz w:val="20"/>
                <w:szCs w:val="20"/>
              </w:rPr>
              <w:t xml:space="preserve">as well as </w:t>
            </w:r>
            <w:r w:rsidR="00572698" w:rsidRPr="007D7A3D">
              <w:rPr>
                <w:rFonts w:asciiTheme="majorHAnsi" w:hAnsiTheme="majorHAnsi"/>
                <w:color w:val="000000" w:themeColor="text1"/>
                <w:sz w:val="20"/>
                <w:szCs w:val="20"/>
              </w:rPr>
              <w:t>legislation and the like, which indirectly might impact prior</w:t>
            </w:r>
            <w:r w:rsidRPr="007D7A3D">
              <w:rPr>
                <w:rFonts w:asciiTheme="majorHAnsi" w:hAnsiTheme="majorHAnsi"/>
                <w:color w:val="000000" w:themeColor="text1"/>
                <w:sz w:val="20"/>
                <w:szCs w:val="20"/>
              </w:rPr>
              <w:t>ities and legislation governing</w:t>
            </w:r>
            <w:r w:rsidR="00572698" w:rsidRPr="007D7A3D">
              <w:rPr>
                <w:rFonts w:asciiTheme="majorHAnsi" w:hAnsiTheme="majorHAnsi"/>
                <w:color w:val="000000" w:themeColor="text1"/>
                <w:sz w:val="20"/>
                <w:szCs w:val="20"/>
              </w:rPr>
              <w:t xml:space="preserve"> PCB and POPs issues.</w:t>
            </w:r>
          </w:p>
        </w:tc>
        <w:tc>
          <w:tcPr>
            <w:tcW w:w="1260" w:type="dxa"/>
            <w:tcBorders>
              <w:top w:val="single" w:sz="8" w:space="0" w:color="FFFFFF"/>
              <w:left w:val="single" w:sz="8" w:space="0" w:color="FFFFFF"/>
              <w:bottom w:val="single" w:sz="8" w:space="0" w:color="FFFFFF"/>
              <w:right w:val="single" w:sz="8" w:space="0" w:color="FFFFFF"/>
            </w:tcBorders>
            <w:shd w:val="clear" w:color="auto" w:fill="EFEFEA"/>
            <w:tcMar>
              <w:top w:w="72" w:type="dxa"/>
              <w:left w:w="144" w:type="dxa"/>
              <w:bottom w:w="72" w:type="dxa"/>
              <w:right w:w="144" w:type="dxa"/>
            </w:tcMar>
            <w:hideMark/>
          </w:tcPr>
          <w:p w14:paraId="64F3898D" w14:textId="77777777" w:rsidR="00E10439" w:rsidRPr="00036548" w:rsidRDefault="000E1E35" w:rsidP="00036548">
            <w:pPr>
              <w:pStyle w:val="NoSpacing"/>
              <w:rPr>
                <w:rFonts w:asciiTheme="majorHAnsi" w:hAnsiTheme="majorHAnsi"/>
                <w:sz w:val="20"/>
                <w:szCs w:val="20"/>
              </w:rPr>
            </w:pPr>
            <w:r>
              <w:rPr>
                <w:rFonts w:asciiTheme="majorHAnsi" w:hAnsiTheme="majorHAnsi"/>
                <w:sz w:val="20"/>
                <w:szCs w:val="20"/>
              </w:rPr>
              <w:t>Likely</w:t>
            </w:r>
          </w:p>
        </w:tc>
      </w:tr>
      <w:tr w:rsidR="00FB1992" w:rsidRPr="00036548" w14:paraId="61F89B9B" w14:textId="77777777" w:rsidTr="00FB1992">
        <w:trPr>
          <w:trHeight w:val="538"/>
        </w:trPr>
        <w:tc>
          <w:tcPr>
            <w:tcW w:w="7920" w:type="dxa"/>
            <w:tcBorders>
              <w:top w:val="single" w:sz="8" w:space="0" w:color="FFFFFF"/>
              <w:left w:val="single" w:sz="8" w:space="0" w:color="FFFFFF"/>
              <w:bottom w:val="single" w:sz="8" w:space="0" w:color="FFFFFF"/>
              <w:right w:val="single" w:sz="8" w:space="0" w:color="FFFFFF"/>
            </w:tcBorders>
            <w:shd w:val="clear" w:color="auto" w:fill="EFEFEA"/>
            <w:tcMar>
              <w:top w:w="72" w:type="dxa"/>
              <w:left w:w="144" w:type="dxa"/>
              <w:bottom w:w="72" w:type="dxa"/>
              <w:right w:w="144" w:type="dxa"/>
            </w:tcMar>
            <w:hideMark/>
          </w:tcPr>
          <w:p w14:paraId="49A2E4DC" w14:textId="77777777" w:rsidR="00036548" w:rsidRPr="00036548" w:rsidRDefault="00036548" w:rsidP="00036548">
            <w:pPr>
              <w:pStyle w:val="NoSpacing"/>
              <w:rPr>
                <w:rFonts w:asciiTheme="majorHAnsi" w:hAnsiTheme="majorHAnsi"/>
                <w:i/>
                <w:iCs/>
                <w:sz w:val="20"/>
                <w:szCs w:val="20"/>
              </w:rPr>
            </w:pPr>
            <w:r w:rsidRPr="00036548">
              <w:rPr>
                <w:rFonts w:asciiTheme="majorHAnsi" w:hAnsiTheme="majorHAnsi"/>
                <w:i/>
                <w:iCs/>
                <w:sz w:val="20"/>
                <w:szCs w:val="20"/>
              </w:rPr>
              <w:lastRenderedPageBreak/>
              <w:t>Institutional Framework and Governance:</w:t>
            </w:r>
          </w:p>
          <w:p w14:paraId="0932B9D8" w14:textId="77777777" w:rsidR="00E10439" w:rsidRPr="00C333D0" w:rsidRDefault="00C333D0" w:rsidP="00887750">
            <w:pPr>
              <w:pStyle w:val="NoSpacing"/>
              <w:numPr>
                <w:ilvl w:val="0"/>
                <w:numId w:val="17"/>
              </w:numPr>
              <w:jc w:val="both"/>
              <w:rPr>
                <w:rFonts w:asciiTheme="majorHAnsi" w:hAnsiTheme="majorHAnsi"/>
                <w:iCs/>
                <w:color w:val="000000" w:themeColor="text1"/>
                <w:sz w:val="20"/>
                <w:szCs w:val="20"/>
              </w:rPr>
            </w:pPr>
            <w:r w:rsidRPr="00C333D0">
              <w:rPr>
                <w:rFonts w:asciiTheme="majorHAnsi" w:hAnsiTheme="majorHAnsi"/>
                <w:b/>
                <w:iCs/>
                <w:color w:val="000000" w:themeColor="text1"/>
                <w:sz w:val="20"/>
                <w:szCs w:val="20"/>
              </w:rPr>
              <w:t>Regulatory Framework</w:t>
            </w:r>
            <w:r w:rsidRPr="00C333D0">
              <w:rPr>
                <w:rFonts w:asciiTheme="majorHAnsi" w:hAnsiTheme="majorHAnsi"/>
                <w:iCs/>
                <w:color w:val="000000" w:themeColor="text1"/>
                <w:sz w:val="20"/>
                <w:szCs w:val="20"/>
              </w:rPr>
              <w:t xml:space="preserve">: </w:t>
            </w:r>
            <w:r w:rsidR="009B225A" w:rsidRPr="00C333D0">
              <w:rPr>
                <w:rFonts w:asciiTheme="majorHAnsi" w:hAnsiTheme="majorHAnsi"/>
                <w:iCs/>
                <w:color w:val="000000" w:themeColor="text1"/>
                <w:sz w:val="20"/>
                <w:szCs w:val="20"/>
              </w:rPr>
              <w:t xml:space="preserve">The </w:t>
            </w:r>
            <w:r w:rsidR="00AC057F" w:rsidRPr="00C333D0">
              <w:rPr>
                <w:rFonts w:asciiTheme="majorHAnsi" w:hAnsiTheme="majorHAnsi"/>
                <w:iCs/>
                <w:color w:val="000000" w:themeColor="text1"/>
                <w:sz w:val="20"/>
                <w:szCs w:val="20"/>
              </w:rPr>
              <w:t xml:space="preserve">amendments made to the EcoCode in 2011 and the amendments </w:t>
            </w:r>
            <w:r w:rsidRPr="00C333D0">
              <w:rPr>
                <w:rFonts w:asciiTheme="majorHAnsi" w:hAnsiTheme="majorHAnsi"/>
                <w:iCs/>
                <w:color w:val="000000" w:themeColor="text1"/>
                <w:sz w:val="20"/>
                <w:szCs w:val="20"/>
              </w:rPr>
              <w:t>likely to be</w:t>
            </w:r>
            <w:r w:rsidR="00AC057F" w:rsidRPr="00C333D0">
              <w:rPr>
                <w:rFonts w:asciiTheme="majorHAnsi" w:hAnsiTheme="majorHAnsi"/>
                <w:iCs/>
                <w:color w:val="000000" w:themeColor="text1"/>
                <w:sz w:val="20"/>
                <w:szCs w:val="20"/>
              </w:rPr>
              <w:t xml:space="preserve"> accep</w:t>
            </w:r>
            <w:r w:rsidRPr="00C333D0">
              <w:rPr>
                <w:rFonts w:asciiTheme="majorHAnsi" w:hAnsiTheme="majorHAnsi"/>
                <w:iCs/>
                <w:color w:val="000000" w:themeColor="text1"/>
                <w:sz w:val="20"/>
                <w:szCs w:val="20"/>
              </w:rPr>
              <w:t>ted in 2015</w:t>
            </w:r>
            <w:r w:rsidR="00AC057F" w:rsidRPr="00C333D0">
              <w:rPr>
                <w:rFonts w:asciiTheme="majorHAnsi" w:hAnsiTheme="majorHAnsi"/>
                <w:iCs/>
                <w:color w:val="000000" w:themeColor="text1"/>
                <w:sz w:val="20"/>
                <w:szCs w:val="20"/>
              </w:rPr>
              <w:t xml:space="preserve"> will </w:t>
            </w:r>
            <w:r w:rsidR="00572698" w:rsidRPr="00C333D0">
              <w:rPr>
                <w:rFonts w:asciiTheme="majorHAnsi" w:hAnsiTheme="majorHAnsi"/>
                <w:iCs/>
                <w:color w:val="000000" w:themeColor="text1"/>
                <w:sz w:val="20"/>
                <w:szCs w:val="20"/>
              </w:rPr>
              <w:t>facilitate</w:t>
            </w:r>
            <w:r w:rsidR="00AC057F" w:rsidRPr="00C333D0">
              <w:rPr>
                <w:rFonts w:asciiTheme="majorHAnsi" w:hAnsiTheme="majorHAnsi"/>
                <w:iCs/>
                <w:color w:val="000000" w:themeColor="text1"/>
                <w:sz w:val="20"/>
                <w:szCs w:val="20"/>
              </w:rPr>
              <w:t xml:space="preserve"> </w:t>
            </w:r>
            <w:r w:rsidR="00572698" w:rsidRPr="00C333D0">
              <w:rPr>
                <w:rFonts w:asciiTheme="majorHAnsi" w:hAnsiTheme="majorHAnsi"/>
                <w:iCs/>
                <w:color w:val="000000" w:themeColor="text1"/>
                <w:sz w:val="20"/>
                <w:szCs w:val="20"/>
              </w:rPr>
              <w:t>the sound management of PCBs</w:t>
            </w:r>
            <w:r w:rsidR="00AC057F" w:rsidRPr="00C333D0">
              <w:rPr>
                <w:rFonts w:asciiTheme="majorHAnsi" w:hAnsiTheme="majorHAnsi"/>
                <w:iCs/>
                <w:color w:val="000000" w:themeColor="text1"/>
                <w:sz w:val="20"/>
                <w:szCs w:val="20"/>
              </w:rPr>
              <w:t xml:space="preserve"> </w:t>
            </w:r>
            <w:r w:rsidR="00572698" w:rsidRPr="00C333D0">
              <w:rPr>
                <w:rFonts w:asciiTheme="majorHAnsi" w:hAnsiTheme="majorHAnsi"/>
                <w:iCs/>
                <w:color w:val="000000" w:themeColor="text1"/>
                <w:sz w:val="20"/>
                <w:szCs w:val="20"/>
              </w:rPr>
              <w:t xml:space="preserve">and inspections </w:t>
            </w:r>
            <w:r w:rsidR="00AC057F" w:rsidRPr="00C333D0">
              <w:rPr>
                <w:rFonts w:asciiTheme="majorHAnsi" w:hAnsiTheme="majorHAnsi"/>
                <w:iCs/>
                <w:color w:val="000000" w:themeColor="text1"/>
                <w:sz w:val="20"/>
                <w:szCs w:val="20"/>
              </w:rPr>
              <w:t>beyond the project</w:t>
            </w:r>
            <w:r w:rsidR="00572698" w:rsidRPr="00C333D0">
              <w:rPr>
                <w:rFonts w:asciiTheme="majorHAnsi" w:hAnsiTheme="majorHAnsi"/>
                <w:iCs/>
                <w:color w:val="000000" w:themeColor="text1"/>
                <w:sz w:val="20"/>
                <w:szCs w:val="20"/>
              </w:rPr>
              <w:t>’s</w:t>
            </w:r>
            <w:r w:rsidR="00AC057F" w:rsidRPr="00C333D0">
              <w:rPr>
                <w:rFonts w:asciiTheme="majorHAnsi" w:hAnsiTheme="majorHAnsi"/>
                <w:iCs/>
                <w:color w:val="000000" w:themeColor="text1"/>
                <w:sz w:val="20"/>
                <w:szCs w:val="20"/>
              </w:rPr>
              <w:t xml:space="preserve"> duration. </w:t>
            </w:r>
            <w:r w:rsidR="00572698" w:rsidRPr="00C333D0">
              <w:rPr>
                <w:rFonts w:asciiTheme="majorHAnsi" w:hAnsiTheme="majorHAnsi"/>
                <w:iCs/>
                <w:color w:val="000000" w:themeColor="text1"/>
                <w:sz w:val="20"/>
                <w:szCs w:val="20"/>
              </w:rPr>
              <w:t>That said, penalties for breaking e</w:t>
            </w:r>
            <w:r w:rsidR="009F2424">
              <w:rPr>
                <w:rFonts w:asciiTheme="majorHAnsi" w:hAnsiTheme="majorHAnsi"/>
                <w:iCs/>
                <w:color w:val="000000" w:themeColor="text1"/>
                <w:sz w:val="20"/>
                <w:szCs w:val="20"/>
              </w:rPr>
              <w:t xml:space="preserve">nvironmental laws are very low; </w:t>
            </w:r>
            <w:r w:rsidR="00572698" w:rsidRPr="00C333D0">
              <w:rPr>
                <w:rFonts w:asciiTheme="majorHAnsi" w:hAnsiTheme="majorHAnsi"/>
                <w:iCs/>
                <w:color w:val="000000" w:themeColor="text1"/>
                <w:sz w:val="20"/>
                <w:szCs w:val="20"/>
              </w:rPr>
              <w:t>companies</w:t>
            </w:r>
            <w:r w:rsidRPr="00C333D0">
              <w:rPr>
                <w:rFonts w:asciiTheme="majorHAnsi" w:hAnsiTheme="majorHAnsi"/>
                <w:iCs/>
                <w:color w:val="000000" w:themeColor="text1"/>
                <w:sz w:val="20"/>
                <w:szCs w:val="20"/>
              </w:rPr>
              <w:t xml:space="preserve"> (when the 2014 amendments have been accepted)</w:t>
            </w:r>
            <w:r w:rsidR="00572698" w:rsidRPr="00C333D0">
              <w:rPr>
                <w:rFonts w:asciiTheme="majorHAnsi" w:hAnsiTheme="majorHAnsi"/>
                <w:iCs/>
                <w:color w:val="000000" w:themeColor="text1"/>
                <w:sz w:val="20"/>
                <w:szCs w:val="20"/>
              </w:rPr>
              <w:t xml:space="preserve"> will </w:t>
            </w:r>
            <w:r w:rsidRPr="00C333D0">
              <w:rPr>
                <w:rFonts w:asciiTheme="majorHAnsi" w:hAnsiTheme="majorHAnsi"/>
                <w:iCs/>
                <w:color w:val="000000" w:themeColor="text1"/>
                <w:sz w:val="20"/>
                <w:szCs w:val="20"/>
              </w:rPr>
              <w:t xml:space="preserve">only </w:t>
            </w:r>
            <w:r w:rsidR="00572698" w:rsidRPr="00C333D0">
              <w:rPr>
                <w:rFonts w:asciiTheme="majorHAnsi" w:hAnsiTheme="majorHAnsi"/>
                <w:iCs/>
                <w:color w:val="000000" w:themeColor="text1"/>
                <w:sz w:val="20"/>
                <w:szCs w:val="20"/>
              </w:rPr>
              <w:t xml:space="preserve">have to abide </w:t>
            </w:r>
            <w:r w:rsidRPr="00C333D0">
              <w:rPr>
                <w:rFonts w:asciiTheme="majorHAnsi" w:hAnsiTheme="majorHAnsi"/>
                <w:iCs/>
                <w:color w:val="000000" w:themeColor="text1"/>
                <w:sz w:val="20"/>
                <w:szCs w:val="20"/>
              </w:rPr>
              <w:t xml:space="preserve">to the deadlines </w:t>
            </w:r>
            <w:r w:rsidR="00C0443E">
              <w:rPr>
                <w:rFonts w:asciiTheme="majorHAnsi" w:hAnsiTheme="majorHAnsi"/>
                <w:iCs/>
                <w:color w:val="000000" w:themeColor="text1"/>
                <w:sz w:val="20"/>
                <w:szCs w:val="20"/>
              </w:rPr>
              <w:t>of completing their PCB management plans by</w:t>
            </w:r>
            <w:r w:rsidR="009F2424">
              <w:rPr>
                <w:rFonts w:asciiTheme="majorHAnsi" w:hAnsiTheme="majorHAnsi"/>
                <w:iCs/>
                <w:color w:val="000000" w:themeColor="text1"/>
                <w:sz w:val="20"/>
                <w:szCs w:val="20"/>
              </w:rPr>
              <w:t xml:space="preserve"> 2018; regional ecological department do not have a lot of technical capacity to ensure compliance (verifying inventory reports)</w:t>
            </w:r>
            <w:r w:rsidR="0066295A">
              <w:rPr>
                <w:rFonts w:asciiTheme="majorHAnsi" w:hAnsiTheme="majorHAnsi"/>
                <w:iCs/>
                <w:color w:val="000000" w:themeColor="text1"/>
                <w:sz w:val="20"/>
                <w:szCs w:val="20"/>
              </w:rPr>
              <w:t>; and PCB holder do not have to manage PCB waste according to guidelines as long as the equipment is not listed as a waste.</w:t>
            </w:r>
            <w:r w:rsidRPr="00C333D0">
              <w:rPr>
                <w:rFonts w:asciiTheme="majorHAnsi" w:hAnsiTheme="majorHAnsi"/>
                <w:iCs/>
                <w:color w:val="000000" w:themeColor="text1"/>
                <w:sz w:val="20"/>
                <w:szCs w:val="20"/>
              </w:rPr>
              <w:t xml:space="preserve"> As indicated </w:t>
            </w:r>
            <w:r w:rsidR="0066295A">
              <w:rPr>
                <w:rFonts w:asciiTheme="majorHAnsi" w:hAnsiTheme="majorHAnsi"/>
                <w:iCs/>
                <w:color w:val="000000" w:themeColor="text1"/>
                <w:sz w:val="20"/>
                <w:szCs w:val="20"/>
              </w:rPr>
              <w:t>previously</w:t>
            </w:r>
            <w:r w:rsidRPr="00C333D0">
              <w:rPr>
                <w:rFonts w:asciiTheme="majorHAnsi" w:hAnsiTheme="majorHAnsi"/>
                <w:iCs/>
                <w:color w:val="000000" w:themeColor="text1"/>
                <w:sz w:val="20"/>
                <w:szCs w:val="20"/>
              </w:rPr>
              <w:t xml:space="preserve">, the legislative framework would </w:t>
            </w:r>
            <w:r w:rsidR="0066295A">
              <w:rPr>
                <w:rFonts w:asciiTheme="majorHAnsi" w:hAnsiTheme="majorHAnsi"/>
                <w:iCs/>
                <w:color w:val="000000" w:themeColor="text1"/>
                <w:sz w:val="20"/>
                <w:szCs w:val="20"/>
              </w:rPr>
              <w:t xml:space="preserve">therefore </w:t>
            </w:r>
            <w:r w:rsidRPr="00C333D0">
              <w:rPr>
                <w:rFonts w:asciiTheme="majorHAnsi" w:hAnsiTheme="majorHAnsi"/>
                <w:iCs/>
                <w:color w:val="000000" w:themeColor="text1"/>
                <w:sz w:val="20"/>
                <w:szCs w:val="20"/>
              </w:rPr>
              <w:t>bene</w:t>
            </w:r>
            <w:r w:rsidR="0063543C">
              <w:rPr>
                <w:rFonts w:asciiTheme="majorHAnsi" w:hAnsiTheme="majorHAnsi"/>
                <w:iCs/>
                <w:color w:val="000000" w:themeColor="text1"/>
                <w:sz w:val="20"/>
                <w:szCs w:val="20"/>
              </w:rPr>
              <w:t xml:space="preserve">fit from further strengthening. </w:t>
            </w:r>
          </w:p>
          <w:p w14:paraId="7A1058D9" w14:textId="77777777" w:rsidR="004D1BF0" w:rsidRDefault="0031403B" w:rsidP="00887750">
            <w:pPr>
              <w:pStyle w:val="NoSpacing"/>
              <w:numPr>
                <w:ilvl w:val="0"/>
                <w:numId w:val="17"/>
              </w:numPr>
              <w:jc w:val="both"/>
              <w:rPr>
                <w:rFonts w:asciiTheme="majorHAnsi" w:hAnsiTheme="majorHAnsi"/>
                <w:iCs/>
                <w:color w:val="000000" w:themeColor="text1"/>
                <w:sz w:val="20"/>
                <w:szCs w:val="20"/>
              </w:rPr>
            </w:pPr>
            <w:r w:rsidRPr="00FE1293">
              <w:rPr>
                <w:rFonts w:asciiTheme="majorHAnsi" w:hAnsiTheme="majorHAnsi"/>
                <w:b/>
                <w:iCs/>
                <w:color w:val="000000" w:themeColor="text1"/>
                <w:sz w:val="20"/>
                <w:szCs w:val="20"/>
              </w:rPr>
              <w:t>Capacity Building/Training</w:t>
            </w:r>
            <w:r w:rsidRPr="00FE1293">
              <w:rPr>
                <w:rFonts w:asciiTheme="majorHAnsi" w:hAnsiTheme="majorHAnsi"/>
                <w:iCs/>
                <w:color w:val="000000" w:themeColor="text1"/>
                <w:sz w:val="20"/>
                <w:szCs w:val="20"/>
              </w:rPr>
              <w:t xml:space="preserve">: </w:t>
            </w:r>
            <w:r w:rsidR="00FE1293" w:rsidRPr="00FE1293">
              <w:rPr>
                <w:rFonts w:asciiTheme="majorHAnsi" w:hAnsiTheme="majorHAnsi"/>
                <w:iCs/>
                <w:color w:val="000000" w:themeColor="text1"/>
                <w:sz w:val="20"/>
                <w:szCs w:val="20"/>
              </w:rPr>
              <w:t xml:space="preserve">Future training and capacity building in the area of PCB management will be provided by NGOs and consulting companies </w:t>
            </w:r>
            <w:r w:rsidR="004D1BF0" w:rsidRPr="00FE1293">
              <w:rPr>
                <w:rFonts w:asciiTheme="majorHAnsi" w:hAnsiTheme="majorHAnsi"/>
                <w:iCs/>
                <w:color w:val="000000" w:themeColor="text1"/>
                <w:sz w:val="20"/>
                <w:szCs w:val="20"/>
              </w:rPr>
              <w:t xml:space="preserve">(e.g. Center for Sust. Development, ECOMuseum, Information Center). </w:t>
            </w:r>
            <w:r w:rsidR="00FE1293" w:rsidRPr="00FE1293">
              <w:rPr>
                <w:rFonts w:asciiTheme="majorHAnsi" w:hAnsiTheme="majorHAnsi"/>
                <w:iCs/>
                <w:color w:val="000000" w:themeColor="text1"/>
                <w:sz w:val="20"/>
                <w:szCs w:val="20"/>
              </w:rPr>
              <w:t xml:space="preserve">PCB project experts would be engaged to provide PCB training, offered as part of </w:t>
            </w:r>
            <w:r w:rsidR="0066295A">
              <w:rPr>
                <w:rFonts w:asciiTheme="majorHAnsi" w:hAnsiTheme="majorHAnsi"/>
                <w:iCs/>
                <w:color w:val="000000" w:themeColor="text1"/>
                <w:sz w:val="20"/>
                <w:szCs w:val="20"/>
              </w:rPr>
              <w:t>holistic</w:t>
            </w:r>
            <w:r w:rsidR="00FE1293" w:rsidRPr="00FE1293">
              <w:rPr>
                <w:rFonts w:asciiTheme="majorHAnsi" w:hAnsiTheme="majorHAnsi"/>
                <w:iCs/>
                <w:color w:val="000000" w:themeColor="text1"/>
                <w:sz w:val="20"/>
                <w:szCs w:val="20"/>
              </w:rPr>
              <w:t xml:space="preserve"> training packages. </w:t>
            </w:r>
          </w:p>
          <w:p w14:paraId="602D84AD" w14:textId="77777777" w:rsidR="0006714F" w:rsidRPr="004D1BF0" w:rsidRDefault="0006714F" w:rsidP="00887750">
            <w:pPr>
              <w:pStyle w:val="ListParagraph"/>
              <w:numPr>
                <w:ilvl w:val="0"/>
                <w:numId w:val="17"/>
              </w:numPr>
              <w:spacing w:before="0" w:after="0" w:line="240" w:lineRule="auto"/>
              <w:jc w:val="both"/>
            </w:pPr>
            <w:r w:rsidRPr="0006714F">
              <w:rPr>
                <w:b/>
              </w:rPr>
              <w:t xml:space="preserve">Capacity of </w:t>
            </w:r>
            <w:r>
              <w:rPr>
                <w:b/>
              </w:rPr>
              <w:t xml:space="preserve">PCB </w:t>
            </w:r>
            <w:r w:rsidRPr="0006714F">
              <w:rPr>
                <w:b/>
              </w:rPr>
              <w:t xml:space="preserve">experts and national </w:t>
            </w:r>
            <w:r>
              <w:rPr>
                <w:b/>
              </w:rPr>
              <w:t xml:space="preserve">project </w:t>
            </w:r>
            <w:r w:rsidRPr="0006714F">
              <w:rPr>
                <w:b/>
              </w:rPr>
              <w:t>partners</w:t>
            </w:r>
            <w:r>
              <w:rPr>
                <w:b/>
              </w:rPr>
              <w:t>:</w:t>
            </w:r>
            <w:r>
              <w:t xml:space="preserve"> Throughout the TE it became</w:t>
            </w:r>
            <w:r w:rsidR="004E11F7">
              <w:t xml:space="preserve"> clear that project PCB experts</w:t>
            </w:r>
            <w:r>
              <w:t xml:space="preserve"> will continue to be engaged by</w:t>
            </w:r>
            <w:r w:rsidR="00186D30">
              <w:t xml:space="preserve"> project partners on PCB issues</w:t>
            </w:r>
            <w:r>
              <w:t xml:space="preserve"> even when the project comes to an end. There is sufficient in-country capacity for POPs and PCB management.</w:t>
            </w:r>
          </w:p>
          <w:p w14:paraId="4D47C6D3" w14:textId="77777777" w:rsidR="00844402" w:rsidRPr="00642593" w:rsidRDefault="0006714F" w:rsidP="00887750">
            <w:pPr>
              <w:pStyle w:val="NoSpacing"/>
              <w:numPr>
                <w:ilvl w:val="0"/>
                <w:numId w:val="17"/>
              </w:numPr>
              <w:jc w:val="both"/>
              <w:rPr>
                <w:rFonts w:asciiTheme="majorHAnsi" w:hAnsiTheme="majorHAnsi"/>
                <w:i/>
                <w:iCs/>
                <w:sz w:val="20"/>
                <w:szCs w:val="20"/>
              </w:rPr>
            </w:pPr>
            <w:r>
              <w:rPr>
                <w:rFonts w:asciiTheme="majorHAnsi" w:hAnsiTheme="majorHAnsi"/>
                <w:b/>
                <w:iCs/>
                <w:sz w:val="20"/>
                <w:szCs w:val="20"/>
              </w:rPr>
              <w:t>Laboratory Capacity</w:t>
            </w:r>
            <w:r w:rsidR="00642593">
              <w:rPr>
                <w:rFonts w:asciiTheme="majorHAnsi" w:hAnsiTheme="majorHAnsi"/>
                <w:iCs/>
                <w:sz w:val="20"/>
                <w:szCs w:val="20"/>
              </w:rPr>
              <w:t xml:space="preserve">: </w:t>
            </w:r>
            <w:r w:rsidR="00186D30">
              <w:rPr>
                <w:rFonts w:ascii="Calibri" w:hAnsi="Calibri" w:cs="Calibri"/>
                <w:sz w:val="20"/>
                <w:szCs w:val="20"/>
                <w:lang w:bidi="en-US"/>
              </w:rPr>
              <w:t>At the time of the TE, 5</w:t>
            </w:r>
            <w:r w:rsidR="004E11F7" w:rsidRPr="002E50A9">
              <w:rPr>
                <w:rFonts w:ascii="Calibri" w:hAnsi="Calibri" w:cs="Calibri"/>
                <w:sz w:val="20"/>
                <w:szCs w:val="20"/>
                <w:lang w:bidi="en-US"/>
              </w:rPr>
              <w:t xml:space="preserve"> laboratories had been accre</w:t>
            </w:r>
            <w:r w:rsidR="00D618D8">
              <w:rPr>
                <w:rFonts w:ascii="Calibri" w:hAnsi="Calibri" w:cs="Calibri"/>
                <w:sz w:val="20"/>
                <w:szCs w:val="20"/>
                <w:lang w:bidi="en-US"/>
              </w:rPr>
              <w:t>dited for PCB analysis in oil, 3</w:t>
            </w:r>
            <w:r w:rsidR="004E11F7" w:rsidRPr="002E50A9">
              <w:rPr>
                <w:rFonts w:ascii="Calibri" w:hAnsi="Calibri" w:cs="Calibri"/>
                <w:sz w:val="20"/>
                <w:szCs w:val="20"/>
                <w:lang w:bidi="en-US"/>
              </w:rPr>
              <w:t xml:space="preserve"> in soil and 1 in </w:t>
            </w:r>
            <w:r w:rsidR="00186D30">
              <w:rPr>
                <w:rFonts w:ascii="Calibri" w:hAnsi="Calibri" w:cs="Calibri"/>
                <w:sz w:val="20"/>
                <w:szCs w:val="20"/>
                <w:lang w:bidi="en-US"/>
              </w:rPr>
              <w:t>food</w:t>
            </w:r>
            <w:r w:rsidR="004E11F7" w:rsidRPr="002E50A9">
              <w:rPr>
                <w:rFonts w:ascii="Calibri" w:hAnsi="Calibri" w:cs="Calibri"/>
                <w:sz w:val="20"/>
                <w:szCs w:val="20"/>
                <w:lang w:bidi="en-US"/>
              </w:rPr>
              <w:t>.</w:t>
            </w:r>
            <w:r w:rsidR="004E11F7">
              <w:rPr>
                <w:rFonts w:ascii="Calibri" w:hAnsi="Calibri" w:cs="Calibri"/>
                <w:sz w:val="20"/>
                <w:szCs w:val="20"/>
                <w:lang w:bidi="en-US"/>
              </w:rPr>
              <w:t xml:space="preserve"> Some of the laboratories were already on a commercial basis offering their services for PCB analysis as part of the 2</w:t>
            </w:r>
            <w:r w:rsidR="004E11F7" w:rsidRPr="004E11F7">
              <w:rPr>
                <w:rFonts w:ascii="Calibri" w:hAnsi="Calibri" w:cs="Calibri"/>
                <w:sz w:val="20"/>
                <w:szCs w:val="20"/>
                <w:vertAlign w:val="superscript"/>
                <w:lang w:bidi="en-US"/>
              </w:rPr>
              <w:t>nd</w:t>
            </w:r>
            <w:r w:rsidR="004E11F7">
              <w:rPr>
                <w:rFonts w:ascii="Calibri" w:hAnsi="Calibri" w:cs="Calibri"/>
                <w:sz w:val="20"/>
                <w:szCs w:val="20"/>
                <w:lang w:bidi="en-US"/>
              </w:rPr>
              <w:t xml:space="preserve"> phase of the </w:t>
            </w:r>
            <w:r w:rsidR="006D78BB">
              <w:rPr>
                <w:rFonts w:ascii="Calibri" w:hAnsi="Calibri" w:cs="Calibri"/>
                <w:sz w:val="20"/>
                <w:szCs w:val="20"/>
                <w:lang w:bidi="en-US"/>
              </w:rPr>
              <w:t>PCB inventories. It appears that</w:t>
            </w:r>
            <w:r w:rsidR="004E11F7">
              <w:rPr>
                <w:rFonts w:ascii="Calibri" w:hAnsi="Calibri" w:cs="Calibri"/>
                <w:sz w:val="20"/>
                <w:szCs w:val="20"/>
                <w:lang w:bidi="en-US"/>
              </w:rPr>
              <w:t xml:space="preserve"> capacity is sufficient. </w:t>
            </w:r>
          </w:p>
          <w:p w14:paraId="55A36EA8" w14:textId="77777777" w:rsidR="004E11F7" w:rsidRDefault="004E11F7" w:rsidP="00887750">
            <w:pPr>
              <w:pStyle w:val="ListParagraph"/>
              <w:numPr>
                <w:ilvl w:val="0"/>
                <w:numId w:val="17"/>
              </w:numPr>
              <w:spacing w:before="0" w:after="0" w:line="240" w:lineRule="auto"/>
              <w:jc w:val="both"/>
            </w:pPr>
            <w:r w:rsidRPr="004E11F7">
              <w:rPr>
                <w:b/>
              </w:rPr>
              <w:t>Inventory results</w:t>
            </w:r>
            <w:r>
              <w:t>: Inventory results are submitted by PCB holders to the regional ecological departments and not to the project or to a centralized body – no electronic system is in place that keeps track. However, the latest inventory information has been used to update the PCB chapter as included in the updated NIP, so this ensures som</w:t>
            </w:r>
            <w:r w:rsidR="00DC76D9">
              <w:t>e continuation. That said, it will be</w:t>
            </w:r>
            <w:r>
              <w:t xml:space="preserve"> challenging to keep track of PCB holders’ efforts at a centralized level</w:t>
            </w:r>
            <w:r w:rsidR="00DC76D9">
              <w:t xml:space="preserve"> when the project comes to an end</w:t>
            </w:r>
            <w:r>
              <w:t xml:space="preserve">. </w:t>
            </w:r>
          </w:p>
          <w:p w14:paraId="79D91358" w14:textId="77777777" w:rsidR="0095720C" w:rsidRDefault="0095720C" w:rsidP="00887750">
            <w:pPr>
              <w:pStyle w:val="ListParagraph"/>
              <w:numPr>
                <w:ilvl w:val="0"/>
                <w:numId w:val="17"/>
              </w:numPr>
              <w:spacing w:before="0" w:after="0" w:line="240" w:lineRule="auto"/>
              <w:jc w:val="both"/>
            </w:pPr>
            <w:r>
              <w:rPr>
                <w:b/>
              </w:rPr>
              <w:t>Storage and disposal capacity</w:t>
            </w:r>
            <w:r w:rsidRPr="0095720C">
              <w:t>:</w:t>
            </w:r>
            <w:r>
              <w:t xml:space="preserve"> Following capacity building by the project, Veolia and PolyEco, Promotchod Kazakhstan and Astana NAN have the capacity and the facilities that meet storage guidelines and that are ready to receive PCB waste. In partnership with PolyEco, Promotchod expects to be able to facilitate the packaging, storage, export and disposal abroad of PCB wast</w:t>
            </w:r>
            <w:r w:rsidR="00186D30">
              <w:t>es</w:t>
            </w:r>
            <w:r>
              <w:t xml:space="preserve">. </w:t>
            </w:r>
          </w:p>
          <w:p w14:paraId="17C821E3" w14:textId="77777777" w:rsidR="00EC36D5" w:rsidRPr="00186D30" w:rsidRDefault="00DC76D9" w:rsidP="00887750">
            <w:pPr>
              <w:pStyle w:val="ListParagraph"/>
              <w:numPr>
                <w:ilvl w:val="0"/>
                <w:numId w:val="17"/>
              </w:numPr>
              <w:spacing w:before="0" w:after="0" w:line="240" w:lineRule="auto"/>
              <w:jc w:val="both"/>
            </w:pPr>
            <w:r w:rsidRPr="00186D30">
              <w:rPr>
                <w:b/>
              </w:rPr>
              <w:t>Continuity of responsibilities for PCB management at national level</w:t>
            </w:r>
            <w:r w:rsidRPr="00186D30">
              <w:t>: The Ministry of Energy, in particular its hazardous waste department, assumes responsibility for PCB issues. The environment</w:t>
            </w:r>
            <w:r w:rsidR="00186D30" w:rsidRPr="00186D30">
              <w:t xml:space="preserve"> agency “Zhasyl Damu Company” (under the MoE) </w:t>
            </w:r>
            <w:r w:rsidRPr="00186D30">
              <w:t>ha</w:t>
            </w:r>
            <w:r w:rsidR="00186D30" w:rsidRPr="00186D30">
              <w:t xml:space="preserve">s in its programme and budget </w:t>
            </w:r>
            <w:r w:rsidRPr="00186D30">
              <w:t>specific tasks, activities and priorities related to PCBs.</w:t>
            </w:r>
            <w:r w:rsidR="00186D30" w:rsidRPr="00186D30">
              <w:t xml:space="preserve"> </w:t>
            </w:r>
          </w:p>
        </w:tc>
        <w:tc>
          <w:tcPr>
            <w:tcW w:w="1260" w:type="dxa"/>
            <w:tcBorders>
              <w:top w:val="single" w:sz="8" w:space="0" w:color="FFFFFF"/>
              <w:left w:val="single" w:sz="8" w:space="0" w:color="FFFFFF"/>
              <w:bottom w:val="single" w:sz="8" w:space="0" w:color="FFFFFF"/>
              <w:right w:val="single" w:sz="8" w:space="0" w:color="FFFFFF"/>
            </w:tcBorders>
            <w:shd w:val="clear" w:color="auto" w:fill="EFEFEA"/>
            <w:tcMar>
              <w:top w:w="72" w:type="dxa"/>
              <w:left w:w="144" w:type="dxa"/>
              <w:bottom w:w="72" w:type="dxa"/>
              <w:right w:w="144" w:type="dxa"/>
            </w:tcMar>
            <w:hideMark/>
          </w:tcPr>
          <w:p w14:paraId="73C8D24F" w14:textId="77777777" w:rsidR="000E1E35" w:rsidRDefault="000E1E35" w:rsidP="00036548">
            <w:pPr>
              <w:pStyle w:val="NoSpacing"/>
              <w:rPr>
                <w:rFonts w:asciiTheme="majorHAnsi" w:hAnsiTheme="majorHAnsi"/>
                <w:sz w:val="20"/>
                <w:szCs w:val="20"/>
              </w:rPr>
            </w:pPr>
            <w:r>
              <w:rPr>
                <w:rFonts w:asciiTheme="majorHAnsi" w:hAnsiTheme="majorHAnsi"/>
                <w:sz w:val="20"/>
                <w:szCs w:val="20"/>
              </w:rPr>
              <w:t xml:space="preserve">Likely </w:t>
            </w:r>
          </w:p>
          <w:p w14:paraId="7A392086" w14:textId="77777777" w:rsidR="00036548" w:rsidRDefault="00036548" w:rsidP="00036548">
            <w:pPr>
              <w:pStyle w:val="NoSpacing"/>
              <w:rPr>
                <w:rFonts w:asciiTheme="majorHAnsi" w:hAnsiTheme="majorHAnsi"/>
                <w:sz w:val="20"/>
                <w:szCs w:val="20"/>
              </w:rPr>
            </w:pPr>
          </w:p>
          <w:p w14:paraId="7CA1B062" w14:textId="77777777" w:rsidR="00E10439" w:rsidRPr="00036548" w:rsidRDefault="00E10439" w:rsidP="005F15B8">
            <w:pPr>
              <w:pStyle w:val="NoSpacing"/>
              <w:rPr>
                <w:rFonts w:asciiTheme="majorHAnsi" w:hAnsiTheme="majorHAnsi"/>
                <w:sz w:val="20"/>
                <w:szCs w:val="20"/>
              </w:rPr>
            </w:pPr>
          </w:p>
        </w:tc>
      </w:tr>
      <w:tr w:rsidR="00FB1992" w:rsidRPr="00036548" w14:paraId="422C4332" w14:textId="77777777" w:rsidTr="00F73CAE">
        <w:trPr>
          <w:trHeight w:val="268"/>
        </w:trPr>
        <w:tc>
          <w:tcPr>
            <w:tcW w:w="7920" w:type="dxa"/>
            <w:tcBorders>
              <w:top w:val="single" w:sz="8" w:space="0" w:color="FFFFFF"/>
              <w:left w:val="single" w:sz="8" w:space="0" w:color="FFFFFF"/>
              <w:bottom w:val="single" w:sz="8" w:space="0" w:color="FFFFFF"/>
              <w:right w:val="single" w:sz="8" w:space="0" w:color="FFFFFF"/>
            </w:tcBorders>
            <w:shd w:val="clear" w:color="auto" w:fill="EFEFEA"/>
            <w:tcMar>
              <w:top w:w="72" w:type="dxa"/>
              <w:left w:w="144" w:type="dxa"/>
              <w:bottom w:w="72" w:type="dxa"/>
              <w:right w:w="144" w:type="dxa"/>
            </w:tcMar>
            <w:hideMark/>
          </w:tcPr>
          <w:p w14:paraId="19767AD4" w14:textId="77777777" w:rsidR="00036548" w:rsidRPr="00036548" w:rsidRDefault="00036548" w:rsidP="00036548">
            <w:pPr>
              <w:pStyle w:val="NoSpacing"/>
              <w:rPr>
                <w:rFonts w:asciiTheme="majorHAnsi" w:hAnsiTheme="majorHAnsi"/>
                <w:i/>
                <w:iCs/>
                <w:sz w:val="20"/>
                <w:szCs w:val="20"/>
              </w:rPr>
            </w:pPr>
            <w:r w:rsidRPr="00036548">
              <w:rPr>
                <w:rFonts w:asciiTheme="majorHAnsi" w:hAnsiTheme="majorHAnsi"/>
                <w:i/>
                <w:iCs/>
                <w:sz w:val="20"/>
                <w:szCs w:val="20"/>
              </w:rPr>
              <w:t>Environmental:</w:t>
            </w:r>
          </w:p>
          <w:p w14:paraId="7152D19B" w14:textId="77777777" w:rsidR="00186D30" w:rsidRDefault="0071783B" w:rsidP="00887750">
            <w:pPr>
              <w:pStyle w:val="ListParagraph"/>
              <w:numPr>
                <w:ilvl w:val="0"/>
                <w:numId w:val="17"/>
              </w:numPr>
              <w:spacing w:before="0" w:after="0" w:line="240" w:lineRule="auto"/>
              <w:jc w:val="both"/>
              <w:rPr>
                <w:rFonts w:asciiTheme="majorHAnsi" w:eastAsia="Arial Unicode MS" w:hAnsiTheme="majorHAnsi"/>
                <w:lang w:eastAsia="ru-RU"/>
              </w:rPr>
            </w:pPr>
            <w:r>
              <w:t xml:space="preserve">The </w:t>
            </w:r>
            <w:r w:rsidR="00F367A6">
              <w:t xml:space="preserve">project resulted in the disposal of </w:t>
            </w:r>
            <w:r w:rsidR="00F367A6" w:rsidRPr="001C1FCB">
              <w:rPr>
                <w:b/>
              </w:rPr>
              <w:t>80 tonnes of PCB oils and contaminated soil</w:t>
            </w:r>
            <w:r w:rsidR="00F367A6">
              <w:t xml:space="preserve">, and the </w:t>
            </w:r>
            <w:r w:rsidR="00F367A6" w:rsidRPr="001C1FCB">
              <w:rPr>
                <w:b/>
              </w:rPr>
              <w:t xml:space="preserve">safe storage of </w:t>
            </w:r>
            <w:r w:rsidR="001C1FCB" w:rsidRPr="001C1FCB">
              <w:rPr>
                <w:b/>
              </w:rPr>
              <w:t xml:space="preserve">33 drained transformers, totaling </w:t>
            </w:r>
            <w:r w:rsidR="001C1FCB" w:rsidRPr="001C1FCB">
              <w:rPr>
                <w:rFonts w:asciiTheme="majorHAnsi" w:eastAsia="Arial Unicode MS" w:hAnsiTheme="majorHAnsi"/>
                <w:b/>
                <w:lang w:eastAsia="ru-RU"/>
              </w:rPr>
              <w:t>670 tons</w:t>
            </w:r>
            <w:r w:rsidR="001C1FCB">
              <w:rPr>
                <w:rFonts w:asciiTheme="majorHAnsi" w:eastAsia="Arial Unicode MS" w:hAnsiTheme="majorHAnsi"/>
                <w:lang w:eastAsia="ru-RU"/>
              </w:rPr>
              <w:t xml:space="preserve">. </w:t>
            </w:r>
            <w:r w:rsidR="001C1FCB" w:rsidRPr="001C1FCB">
              <w:rPr>
                <w:rFonts w:asciiTheme="majorHAnsi" w:eastAsia="Arial Unicode MS" w:hAnsiTheme="majorHAnsi"/>
                <w:lang w:eastAsia="ru-RU"/>
              </w:rPr>
              <w:t xml:space="preserve">The project is also expected to soon </w:t>
            </w:r>
            <w:r w:rsidR="001C1FCB" w:rsidRPr="00186D30">
              <w:rPr>
                <w:b/>
              </w:rPr>
              <w:t>facilitate</w:t>
            </w:r>
            <w:r w:rsidR="001C1FCB" w:rsidRPr="001C1FCB">
              <w:rPr>
                <w:rFonts w:asciiTheme="majorHAnsi" w:eastAsia="Arial Unicode MS" w:hAnsiTheme="majorHAnsi"/>
                <w:lang w:eastAsia="ru-RU"/>
              </w:rPr>
              <w:t xml:space="preserve"> the disposal of </w:t>
            </w:r>
            <w:r w:rsidR="001C1FCB" w:rsidRPr="001C1FCB">
              <w:rPr>
                <w:rFonts w:asciiTheme="majorHAnsi" w:eastAsia="Arial Unicode MS" w:hAnsiTheme="majorHAnsi"/>
                <w:b/>
                <w:lang w:eastAsia="ru-RU"/>
              </w:rPr>
              <w:t>2</w:t>
            </w:r>
            <w:r w:rsidR="001C1FCB">
              <w:rPr>
                <w:rFonts w:asciiTheme="majorHAnsi" w:eastAsia="Arial Unicode MS" w:hAnsiTheme="majorHAnsi"/>
                <w:b/>
                <w:lang w:eastAsia="ru-RU"/>
              </w:rPr>
              <w:t xml:space="preserve">,402 PCB containing capacitors </w:t>
            </w:r>
            <w:r w:rsidR="001C1FCB" w:rsidRPr="001C1FCB">
              <w:rPr>
                <w:rFonts w:asciiTheme="majorHAnsi" w:eastAsia="Arial Unicode MS" w:hAnsiTheme="majorHAnsi"/>
                <w:b/>
                <w:lang w:eastAsia="ru-RU"/>
              </w:rPr>
              <w:t>equivalent to 150 tonnes</w:t>
            </w:r>
            <w:r w:rsidR="001C1FCB" w:rsidRPr="001C1FCB">
              <w:rPr>
                <w:rFonts w:asciiTheme="majorHAnsi" w:eastAsia="Arial Unicode MS" w:hAnsiTheme="majorHAnsi"/>
                <w:lang w:eastAsia="ru-RU"/>
              </w:rPr>
              <w:t xml:space="preserve">. </w:t>
            </w:r>
            <w:r w:rsidR="001C1FCB">
              <w:rPr>
                <w:rFonts w:asciiTheme="majorHAnsi" w:eastAsia="Arial Unicode MS" w:hAnsiTheme="majorHAnsi"/>
                <w:lang w:eastAsia="ru-RU"/>
              </w:rPr>
              <w:t xml:space="preserve">The tonnes of wastes </w:t>
            </w:r>
            <w:r w:rsidR="00F309EF">
              <w:rPr>
                <w:rFonts w:asciiTheme="majorHAnsi" w:eastAsia="Arial Unicode MS" w:hAnsiTheme="majorHAnsi"/>
                <w:lang w:eastAsia="ru-RU"/>
              </w:rPr>
              <w:t xml:space="preserve">(to be) </w:t>
            </w:r>
            <w:r w:rsidR="001C1FCB">
              <w:rPr>
                <w:rFonts w:asciiTheme="majorHAnsi" w:eastAsia="Arial Unicode MS" w:hAnsiTheme="majorHAnsi"/>
                <w:lang w:eastAsia="ru-RU"/>
              </w:rPr>
              <w:t>disposed</w:t>
            </w:r>
            <w:r w:rsidR="00F309EF">
              <w:rPr>
                <w:rFonts w:asciiTheme="majorHAnsi" w:eastAsia="Arial Unicode MS" w:hAnsiTheme="majorHAnsi"/>
                <w:lang w:eastAsia="ru-RU"/>
              </w:rPr>
              <w:t xml:space="preserve"> of</w:t>
            </w:r>
            <w:r w:rsidR="001C1FCB">
              <w:rPr>
                <w:rFonts w:asciiTheme="majorHAnsi" w:eastAsia="Arial Unicode MS" w:hAnsiTheme="majorHAnsi"/>
                <w:lang w:eastAsia="ru-RU"/>
              </w:rPr>
              <w:t xml:space="preserve"> will never again pose an environmental risk. On the other hand it will be important to ensure </w:t>
            </w:r>
            <w:r w:rsidR="00F309EF">
              <w:rPr>
                <w:rFonts w:asciiTheme="majorHAnsi" w:eastAsia="Arial Unicode MS" w:hAnsiTheme="majorHAnsi"/>
                <w:lang w:eastAsia="ru-RU"/>
              </w:rPr>
              <w:t xml:space="preserve">that </w:t>
            </w:r>
            <w:r w:rsidR="001C1FCB">
              <w:rPr>
                <w:rFonts w:asciiTheme="majorHAnsi" w:eastAsia="Arial Unicode MS" w:hAnsiTheme="majorHAnsi"/>
                <w:lang w:eastAsia="ru-RU"/>
              </w:rPr>
              <w:t xml:space="preserve">solutions are found at national level to decontaminate drained PCB electrical equipment, to avoid that such equipment eventually is reused in an unsafe manner. </w:t>
            </w:r>
          </w:p>
          <w:p w14:paraId="1140292A" w14:textId="77777777" w:rsidR="00E10439" w:rsidRPr="00C15F4B" w:rsidRDefault="001C1FCB" w:rsidP="00887750">
            <w:pPr>
              <w:pStyle w:val="ListParagraph"/>
              <w:numPr>
                <w:ilvl w:val="0"/>
                <w:numId w:val="17"/>
              </w:numPr>
              <w:spacing w:before="0" w:after="0" w:line="240" w:lineRule="auto"/>
              <w:jc w:val="both"/>
              <w:rPr>
                <w:rFonts w:asciiTheme="majorHAnsi" w:eastAsia="Arial Unicode MS" w:hAnsiTheme="majorHAnsi"/>
                <w:lang w:eastAsia="ru-RU"/>
              </w:rPr>
            </w:pPr>
            <w:r>
              <w:rPr>
                <w:rFonts w:asciiTheme="majorHAnsi" w:eastAsia="Arial Unicode MS" w:hAnsiTheme="majorHAnsi"/>
                <w:lang w:eastAsia="ru-RU"/>
              </w:rPr>
              <w:t>Awareness and capacity on PCB management has been significantly increased, electrical equipment and PCB holders are much better aware of the environmental issu</w:t>
            </w:r>
            <w:r w:rsidR="005335DE">
              <w:rPr>
                <w:rFonts w:asciiTheme="majorHAnsi" w:eastAsia="Arial Unicode MS" w:hAnsiTheme="majorHAnsi"/>
                <w:lang w:eastAsia="ru-RU"/>
              </w:rPr>
              <w:t xml:space="preserve">es surrounding PCBs, and 1,090 </w:t>
            </w:r>
            <w:r>
              <w:rPr>
                <w:rFonts w:asciiTheme="majorHAnsi" w:eastAsia="Arial Unicode MS" w:hAnsiTheme="majorHAnsi"/>
                <w:lang w:eastAsia="ru-RU"/>
              </w:rPr>
              <w:t>people have been trained in aspects related to PCB management.</w:t>
            </w:r>
            <w:r w:rsidR="005335DE">
              <w:rPr>
                <w:rFonts w:asciiTheme="majorHAnsi" w:eastAsia="Arial Unicode MS" w:hAnsiTheme="majorHAnsi"/>
                <w:lang w:eastAsia="ru-RU"/>
              </w:rPr>
              <w:t xml:space="preserve"> This all will benefit the environmentally sound management of PCB containing equipment </w:t>
            </w:r>
            <w:r w:rsidR="00F309EF">
              <w:rPr>
                <w:rFonts w:asciiTheme="majorHAnsi" w:eastAsia="Arial Unicode MS" w:hAnsiTheme="majorHAnsi"/>
                <w:lang w:eastAsia="ru-RU"/>
              </w:rPr>
              <w:t xml:space="preserve">owned by </w:t>
            </w:r>
            <w:r w:rsidR="005335DE">
              <w:rPr>
                <w:rFonts w:asciiTheme="majorHAnsi" w:eastAsia="Arial Unicode MS" w:hAnsiTheme="majorHAnsi"/>
                <w:lang w:eastAsia="ru-RU"/>
              </w:rPr>
              <w:t>PCB holders.</w:t>
            </w:r>
          </w:p>
        </w:tc>
        <w:tc>
          <w:tcPr>
            <w:tcW w:w="1260" w:type="dxa"/>
            <w:tcBorders>
              <w:top w:val="single" w:sz="8" w:space="0" w:color="FFFFFF"/>
              <w:left w:val="single" w:sz="8" w:space="0" w:color="FFFFFF"/>
              <w:bottom w:val="single" w:sz="8" w:space="0" w:color="FFFFFF"/>
              <w:right w:val="single" w:sz="8" w:space="0" w:color="FFFFFF"/>
            </w:tcBorders>
            <w:shd w:val="clear" w:color="auto" w:fill="EFEFEA"/>
            <w:tcMar>
              <w:top w:w="72" w:type="dxa"/>
              <w:left w:w="144" w:type="dxa"/>
              <w:bottom w:w="72" w:type="dxa"/>
              <w:right w:w="144" w:type="dxa"/>
            </w:tcMar>
            <w:hideMark/>
          </w:tcPr>
          <w:p w14:paraId="6577DB7D" w14:textId="77777777" w:rsidR="00E10439" w:rsidRPr="00036548" w:rsidRDefault="00036548" w:rsidP="00036548">
            <w:pPr>
              <w:pStyle w:val="NoSpacing"/>
              <w:rPr>
                <w:rFonts w:asciiTheme="majorHAnsi" w:hAnsiTheme="majorHAnsi"/>
                <w:sz w:val="20"/>
                <w:szCs w:val="20"/>
              </w:rPr>
            </w:pPr>
            <w:r w:rsidRPr="00036548">
              <w:rPr>
                <w:rFonts w:asciiTheme="majorHAnsi" w:hAnsiTheme="majorHAnsi"/>
                <w:sz w:val="20"/>
                <w:szCs w:val="20"/>
              </w:rPr>
              <w:t>L</w:t>
            </w:r>
            <w:r w:rsidR="000E1E35">
              <w:rPr>
                <w:rFonts w:asciiTheme="majorHAnsi" w:hAnsiTheme="majorHAnsi"/>
                <w:sz w:val="20"/>
                <w:szCs w:val="20"/>
              </w:rPr>
              <w:t>ikely</w:t>
            </w:r>
          </w:p>
        </w:tc>
      </w:tr>
    </w:tbl>
    <w:p w14:paraId="371AA783" w14:textId="77777777" w:rsidR="006F01EB" w:rsidRDefault="006F01EB" w:rsidP="00DB6CCC">
      <w:pPr>
        <w:pStyle w:val="NoSpacing"/>
      </w:pPr>
    </w:p>
    <w:p w14:paraId="149917F8" w14:textId="77777777" w:rsidR="00370F69" w:rsidRPr="00987E9D" w:rsidRDefault="00370F69" w:rsidP="00370F69">
      <w:pPr>
        <w:jc w:val="both"/>
        <w:rPr>
          <w:rFonts w:ascii="Calibri" w:eastAsia="MS Mincho" w:hAnsi="Calibri"/>
          <w:sz w:val="22"/>
          <w:szCs w:val="22"/>
        </w:rPr>
      </w:pPr>
      <w:r w:rsidRPr="00987E9D">
        <w:rPr>
          <w:rFonts w:ascii="Calibri" w:eastAsia="MS Mincho" w:hAnsi="Calibri"/>
          <w:sz w:val="22"/>
          <w:szCs w:val="22"/>
        </w:rPr>
        <w:t xml:space="preserve">Overall, the evaluation team feels that the sustainability of the project is </w:t>
      </w:r>
      <w:r w:rsidR="00C2530E" w:rsidRPr="00987E9D">
        <w:rPr>
          <w:rFonts w:ascii="Calibri" w:eastAsia="MS Mincho" w:hAnsi="Calibri"/>
          <w:sz w:val="22"/>
          <w:szCs w:val="22"/>
        </w:rPr>
        <w:t>Likely (</w:t>
      </w:r>
      <w:r w:rsidRPr="00987E9D">
        <w:rPr>
          <w:rFonts w:ascii="Calibri" w:eastAsia="MS Mincho" w:hAnsi="Calibri"/>
          <w:sz w:val="22"/>
          <w:szCs w:val="22"/>
        </w:rPr>
        <w:t xml:space="preserve">L) and thus deemed </w:t>
      </w:r>
      <w:r w:rsidR="00C2530E" w:rsidRPr="00987E9D">
        <w:rPr>
          <w:rFonts w:ascii="Calibri" w:eastAsia="MS Mincho" w:hAnsi="Calibri"/>
          <w:b/>
          <w:sz w:val="22"/>
          <w:szCs w:val="22"/>
        </w:rPr>
        <w:t>Satisfactory (</w:t>
      </w:r>
      <w:r w:rsidRPr="00987E9D">
        <w:rPr>
          <w:rFonts w:ascii="Calibri" w:eastAsia="MS Mincho" w:hAnsi="Calibri"/>
          <w:b/>
          <w:sz w:val="22"/>
          <w:szCs w:val="22"/>
        </w:rPr>
        <w:t>S)</w:t>
      </w:r>
      <w:r w:rsidRPr="00987E9D">
        <w:rPr>
          <w:rFonts w:ascii="Calibri" w:eastAsia="MS Mincho" w:hAnsi="Calibri"/>
          <w:sz w:val="22"/>
          <w:szCs w:val="22"/>
        </w:rPr>
        <w:t xml:space="preserve">. </w:t>
      </w:r>
    </w:p>
    <w:p w14:paraId="50395498" w14:textId="77777777" w:rsidR="00370F69" w:rsidRPr="00EF6032" w:rsidRDefault="00370F69" w:rsidP="00370F69">
      <w:pPr>
        <w:jc w:val="both"/>
        <w:rPr>
          <w:rFonts w:ascii="Calibri" w:eastAsia="MS Mincho" w:hAnsi="Calibri"/>
          <w:color w:val="FF0000"/>
          <w:sz w:val="22"/>
          <w:szCs w:val="22"/>
        </w:rPr>
      </w:pPr>
    </w:p>
    <w:p w14:paraId="426F1A58" w14:textId="77777777" w:rsidR="00B03DA0" w:rsidRPr="00DB02FE" w:rsidRDefault="004D1BF0" w:rsidP="00B03DA0">
      <w:pPr>
        <w:pStyle w:val="ListParagraph"/>
        <w:spacing w:before="0" w:after="0" w:line="240" w:lineRule="auto"/>
        <w:jc w:val="both"/>
        <w:rPr>
          <w:sz w:val="22"/>
          <w:szCs w:val="22"/>
        </w:rPr>
      </w:pPr>
      <w:r w:rsidRPr="00D443EA">
        <w:rPr>
          <w:rFonts w:eastAsia="MS Mincho"/>
          <w:i/>
          <w:iCs/>
          <w:sz w:val="22"/>
          <w:szCs w:val="22"/>
        </w:rPr>
        <w:t>Re</w:t>
      </w:r>
      <w:r w:rsidR="00D443EA">
        <w:rPr>
          <w:rFonts w:eastAsia="MS Mincho"/>
          <w:i/>
          <w:iCs/>
          <w:sz w:val="22"/>
          <w:szCs w:val="22"/>
        </w:rPr>
        <w:t>commendation</w:t>
      </w:r>
      <w:r w:rsidRPr="00D443EA">
        <w:rPr>
          <w:rFonts w:eastAsia="MS Mincho"/>
          <w:i/>
          <w:iCs/>
          <w:sz w:val="22"/>
          <w:szCs w:val="22"/>
        </w:rPr>
        <w:t xml:space="preserve">: </w:t>
      </w:r>
      <w:r w:rsidR="00B03DA0" w:rsidRPr="00B03DA0">
        <w:rPr>
          <w:rFonts w:eastAsia="MS Mincho"/>
          <w:bCs/>
          <w:sz w:val="22"/>
          <w:szCs w:val="22"/>
        </w:rPr>
        <w:t>Start the development of a second phase PCB project.</w:t>
      </w:r>
      <w:r w:rsidR="00B03DA0" w:rsidRPr="00DB02FE">
        <w:rPr>
          <w:rFonts w:eastAsia="MS Mincho"/>
          <w:b/>
          <w:bCs/>
          <w:sz w:val="22"/>
          <w:szCs w:val="22"/>
        </w:rPr>
        <w:t xml:space="preserve"> </w:t>
      </w:r>
      <w:r w:rsidR="00B03DA0" w:rsidRPr="00DB02FE">
        <w:rPr>
          <w:rFonts w:eastAsia="MS Mincho"/>
          <w:bCs/>
          <w:sz w:val="22"/>
          <w:szCs w:val="22"/>
        </w:rPr>
        <w:t>Such a 2</w:t>
      </w:r>
      <w:r w:rsidR="00B03DA0" w:rsidRPr="00DB02FE">
        <w:rPr>
          <w:rFonts w:eastAsia="MS Mincho"/>
          <w:bCs/>
          <w:sz w:val="22"/>
          <w:szCs w:val="22"/>
          <w:vertAlign w:val="superscript"/>
        </w:rPr>
        <w:t>nd</w:t>
      </w:r>
      <w:r w:rsidR="00B03DA0" w:rsidRPr="00DB02FE">
        <w:rPr>
          <w:rFonts w:eastAsia="MS Mincho"/>
          <w:bCs/>
          <w:sz w:val="22"/>
          <w:szCs w:val="22"/>
        </w:rPr>
        <w:t xml:space="preserve"> phase PCB project could focus on further strengthening of the legislative framework, identify and implement </w:t>
      </w:r>
      <w:r w:rsidR="00B03DA0" w:rsidRPr="00DB02FE">
        <w:rPr>
          <w:rFonts w:eastAsia="MS Mincho"/>
          <w:bCs/>
          <w:sz w:val="22"/>
          <w:szCs w:val="22"/>
        </w:rPr>
        <w:lastRenderedPageBreak/>
        <w:t xml:space="preserve">local solutions for the decontamination of drained </w:t>
      </w:r>
      <w:r w:rsidR="00B03DA0">
        <w:rPr>
          <w:rFonts w:eastAsia="MS Mincho"/>
          <w:bCs/>
          <w:sz w:val="22"/>
          <w:szCs w:val="22"/>
        </w:rPr>
        <w:t xml:space="preserve">equipment such as </w:t>
      </w:r>
      <w:r w:rsidR="00B03DA0" w:rsidRPr="00DB02FE">
        <w:rPr>
          <w:rFonts w:eastAsia="MS Mincho"/>
          <w:bCs/>
          <w:sz w:val="22"/>
          <w:szCs w:val="22"/>
        </w:rPr>
        <w:t xml:space="preserve">transformers, further expand the inventory </w:t>
      </w:r>
      <w:r w:rsidR="00B03DA0">
        <w:rPr>
          <w:rFonts w:eastAsia="MS Mincho"/>
          <w:bCs/>
          <w:sz w:val="22"/>
          <w:szCs w:val="22"/>
        </w:rPr>
        <w:t>(e.g.</w:t>
      </w:r>
      <w:r w:rsidR="00B03DA0" w:rsidRPr="00DB02FE">
        <w:rPr>
          <w:rFonts w:eastAsia="MS Mincho"/>
          <w:bCs/>
          <w:sz w:val="22"/>
          <w:szCs w:val="22"/>
        </w:rPr>
        <w:t xml:space="preserve"> include transformers owned by the local energy distribution companies</w:t>
      </w:r>
      <w:r w:rsidR="00B03DA0">
        <w:rPr>
          <w:rFonts w:eastAsia="MS Mincho"/>
          <w:bCs/>
          <w:sz w:val="22"/>
          <w:szCs w:val="22"/>
        </w:rPr>
        <w:t xml:space="preserve">); focus on improving storage conditions at PCB holder awaiting disposal; </w:t>
      </w:r>
      <w:r w:rsidR="00B03DA0" w:rsidRPr="00B455CA">
        <w:rPr>
          <w:rFonts w:eastAsia="MS Mincho"/>
          <w:bCs/>
          <w:sz w:val="22"/>
          <w:szCs w:val="22"/>
        </w:rPr>
        <w:t xml:space="preserve">explore various financial incentives </w:t>
      </w:r>
      <w:r w:rsidR="00B03DA0">
        <w:rPr>
          <w:rFonts w:eastAsia="MS Mincho"/>
          <w:bCs/>
          <w:sz w:val="22"/>
          <w:szCs w:val="22"/>
        </w:rPr>
        <w:t xml:space="preserve">to allow PCB holders to put up the funding to phase-out and dispose of PCB equipment. A second phase PCB project would preferably be developed in partnership with the GEF (GEF-VI) and the </w:t>
      </w:r>
      <w:r w:rsidR="00B03DA0" w:rsidRPr="00E635B4">
        <w:rPr>
          <w:rFonts w:eastAsia="MS Mincho"/>
          <w:bCs/>
          <w:sz w:val="22"/>
          <w:szCs w:val="22"/>
        </w:rPr>
        <w:t>UNDP-Kazakhstan Government Fund for implementation of innovative ideas.</w:t>
      </w:r>
      <w:r w:rsidR="00B03DA0">
        <w:t xml:space="preserve">  </w:t>
      </w:r>
      <w:r w:rsidR="00B03DA0">
        <w:rPr>
          <w:rFonts w:eastAsia="MS Mincho"/>
          <w:bCs/>
          <w:sz w:val="22"/>
          <w:szCs w:val="22"/>
        </w:rPr>
        <w:t xml:space="preserve"> </w:t>
      </w:r>
    </w:p>
    <w:p w14:paraId="3B52749E" w14:textId="77777777" w:rsidR="004D1BF0" w:rsidRPr="00D443EA" w:rsidRDefault="004D1BF0" w:rsidP="00D443EA">
      <w:pPr>
        <w:ind w:left="720"/>
        <w:jc w:val="both"/>
        <w:rPr>
          <w:rFonts w:ascii="Calibri" w:eastAsia="MS Mincho" w:hAnsi="Calibri"/>
          <w:i/>
          <w:iCs/>
          <w:sz w:val="22"/>
          <w:szCs w:val="22"/>
        </w:rPr>
      </w:pPr>
    </w:p>
    <w:p w14:paraId="65509249" w14:textId="77777777" w:rsidR="008B1B86" w:rsidRPr="00DB02FE" w:rsidRDefault="00D443EA" w:rsidP="008B1B86">
      <w:pPr>
        <w:ind w:left="720"/>
        <w:jc w:val="both"/>
        <w:rPr>
          <w:rFonts w:ascii="Calibri" w:eastAsia="MS Mincho" w:hAnsi="Calibri"/>
          <w:b/>
          <w:bCs/>
          <w:sz w:val="22"/>
          <w:szCs w:val="22"/>
        </w:rPr>
      </w:pPr>
      <w:r>
        <w:rPr>
          <w:rFonts w:ascii="Calibri" w:eastAsia="MS Mincho" w:hAnsi="Calibri"/>
          <w:i/>
          <w:iCs/>
          <w:sz w:val="22"/>
          <w:szCs w:val="22"/>
        </w:rPr>
        <w:t>Recommendation</w:t>
      </w:r>
      <w:r w:rsidR="004D1BF0" w:rsidRPr="00D443EA">
        <w:rPr>
          <w:rFonts w:ascii="Calibri" w:eastAsia="MS Mincho" w:hAnsi="Calibri"/>
          <w:i/>
          <w:iCs/>
          <w:sz w:val="22"/>
          <w:szCs w:val="22"/>
        </w:rPr>
        <w:t xml:space="preserve">: </w:t>
      </w:r>
      <w:r w:rsidR="004D1BF0" w:rsidRPr="008B1B86">
        <w:rPr>
          <w:rFonts w:ascii="Calibri" w:eastAsia="MS Mincho" w:hAnsi="Calibri"/>
          <w:iCs/>
          <w:sz w:val="22"/>
          <w:szCs w:val="22"/>
        </w:rPr>
        <w:t>P</w:t>
      </w:r>
      <w:r w:rsidR="008B1B86" w:rsidRPr="008B1B86">
        <w:rPr>
          <w:rFonts w:ascii="Calibri" w:eastAsia="MS Mincho" w:hAnsi="Calibri"/>
          <w:bCs/>
          <w:sz w:val="22"/>
          <w:szCs w:val="22"/>
        </w:rPr>
        <w:t>repare an Exit plan the soonest</w:t>
      </w:r>
      <w:r w:rsidR="008B1B86" w:rsidRPr="008B1B86">
        <w:rPr>
          <w:rFonts w:ascii="Calibri" w:eastAsia="MS Mincho" w:hAnsi="Calibri"/>
          <w:bCs/>
          <w:sz w:val="22"/>
          <w:szCs w:val="22"/>
          <w:lang w:bidi="en-US"/>
        </w:rPr>
        <w:t>.</w:t>
      </w:r>
      <w:r w:rsidR="008B1B86" w:rsidRPr="00AA1B2F">
        <w:rPr>
          <w:rFonts w:ascii="Calibri" w:eastAsia="MS Mincho" w:hAnsi="Calibri"/>
          <w:bCs/>
          <w:sz w:val="22"/>
          <w:szCs w:val="22"/>
          <w:lang w:bidi="en-US"/>
        </w:rPr>
        <w:t xml:space="preserve"> </w:t>
      </w:r>
      <w:r w:rsidR="008B1B86">
        <w:rPr>
          <w:rFonts w:ascii="Calibri" w:eastAsia="MS Mincho" w:hAnsi="Calibri"/>
          <w:bCs/>
          <w:sz w:val="22"/>
          <w:szCs w:val="22"/>
          <w:lang w:bidi="en-US"/>
        </w:rPr>
        <w:t xml:space="preserve">At the time of the TE, no exit plan had been developed yet, even though the same recommendation was made by the MTE. </w:t>
      </w:r>
      <w:r w:rsidR="008B1B86" w:rsidRPr="00AA1B2F">
        <w:rPr>
          <w:rFonts w:ascii="Calibri" w:eastAsia="MS Mincho" w:hAnsi="Calibri"/>
          <w:bCs/>
          <w:sz w:val="22"/>
          <w:szCs w:val="22"/>
          <w:lang w:bidi="en-US"/>
        </w:rPr>
        <w:t xml:space="preserve">In order for the project to hand over its responsibilities to the Ministry of Energy and/or </w:t>
      </w:r>
      <w:r w:rsidR="008B1B86" w:rsidRPr="00DE78BB">
        <w:rPr>
          <w:rFonts w:asciiTheme="majorHAnsi" w:eastAsia="Arial Unicode MS" w:hAnsiTheme="majorHAnsi"/>
          <w:sz w:val="22"/>
          <w:szCs w:val="22"/>
          <w:lang w:eastAsia="ru-RU"/>
        </w:rPr>
        <w:t>Zhasyl Damu Agency</w:t>
      </w:r>
      <w:r w:rsidR="008B1B86" w:rsidRPr="00AA1B2F">
        <w:rPr>
          <w:rFonts w:ascii="Calibri" w:eastAsia="MS Mincho" w:hAnsi="Calibri"/>
          <w:bCs/>
          <w:sz w:val="22"/>
          <w:szCs w:val="22"/>
          <w:lang w:bidi="en-US"/>
        </w:rPr>
        <w:t>, a process needs to</w:t>
      </w:r>
      <w:r w:rsidR="008B1B86">
        <w:rPr>
          <w:rFonts w:ascii="Calibri" w:eastAsia="MS Mincho" w:hAnsi="Calibri"/>
          <w:bCs/>
          <w:sz w:val="22"/>
          <w:szCs w:val="22"/>
          <w:lang w:bidi="en-US"/>
        </w:rPr>
        <w:t xml:space="preserve"> be initiated with the Ministry the soonest. Its outcomes should be an action plan which indicate</w:t>
      </w:r>
      <w:r w:rsidR="008B1B86" w:rsidRPr="00AA1B2F">
        <w:rPr>
          <w:rFonts w:ascii="Calibri" w:eastAsia="MS Mincho" w:hAnsi="Calibri"/>
          <w:bCs/>
          <w:sz w:val="22"/>
          <w:szCs w:val="22"/>
          <w:lang w:bidi="en-US"/>
        </w:rPr>
        <w:t xml:space="preserve"> </w:t>
      </w:r>
      <w:r w:rsidR="008B1B86">
        <w:rPr>
          <w:rFonts w:ascii="Calibri" w:eastAsia="MS Mincho" w:hAnsi="Calibri"/>
          <w:bCs/>
          <w:sz w:val="22"/>
          <w:szCs w:val="22"/>
          <w:lang w:bidi="en-US"/>
        </w:rPr>
        <w:t xml:space="preserve">what </w:t>
      </w:r>
      <w:r w:rsidR="008B1B86" w:rsidRPr="00AA1B2F">
        <w:rPr>
          <w:rFonts w:ascii="Calibri" w:eastAsia="MS Mincho" w:hAnsi="Calibri"/>
          <w:bCs/>
          <w:sz w:val="22"/>
          <w:szCs w:val="22"/>
          <w:lang w:bidi="en-US"/>
        </w:rPr>
        <w:t>future activities will be implemented</w:t>
      </w:r>
      <w:r w:rsidR="008B1B86">
        <w:rPr>
          <w:rFonts w:ascii="Calibri" w:eastAsia="MS Mincho" w:hAnsi="Calibri"/>
          <w:bCs/>
          <w:sz w:val="22"/>
          <w:szCs w:val="22"/>
          <w:lang w:bidi="en-US"/>
        </w:rPr>
        <w:t>, in which manner and by whom</w:t>
      </w:r>
      <w:r w:rsidR="008B1B86" w:rsidRPr="00AA1B2F">
        <w:rPr>
          <w:rFonts w:ascii="Calibri" w:eastAsia="MS Mincho" w:hAnsi="Calibri"/>
          <w:bCs/>
          <w:sz w:val="22"/>
          <w:szCs w:val="22"/>
          <w:lang w:bidi="en-US"/>
        </w:rPr>
        <w:t xml:space="preserve">. </w:t>
      </w:r>
    </w:p>
    <w:p w14:paraId="5F08DFE5" w14:textId="77777777" w:rsidR="008B1B86" w:rsidRPr="00D443EA" w:rsidRDefault="008B1B86" w:rsidP="00D443EA">
      <w:pPr>
        <w:ind w:left="720"/>
        <w:jc w:val="both"/>
        <w:rPr>
          <w:rFonts w:ascii="Calibri" w:eastAsia="MS Mincho" w:hAnsi="Calibri"/>
          <w:i/>
          <w:iCs/>
          <w:sz w:val="22"/>
          <w:szCs w:val="22"/>
        </w:rPr>
      </w:pPr>
    </w:p>
    <w:p w14:paraId="72824B2D" w14:textId="77777777" w:rsidR="002E1DC3" w:rsidRPr="00370F69" w:rsidRDefault="002E1DC3" w:rsidP="00370F69">
      <w:pPr>
        <w:jc w:val="both"/>
        <w:rPr>
          <w:rFonts w:ascii="Calibri" w:eastAsia="MS Mincho" w:hAnsi="Calibri"/>
          <w:i/>
          <w:sz w:val="22"/>
          <w:szCs w:val="22"/>
        </w:rPr>
      </w:pPr>
    </w:p>
    <w:p w14:paraId="0B8AE846" w14:textId="77777777" w:rsidR="00DB6CCC" w:rsidRDefault="00DB6CCC" w:rsidP="00DB6CCC"/>
    <w:p w14:paraId="6AFD80B2" w14:textId="77777777" w:rsidR="00A905D9" w:rsidRDefault="00A905D9" w:rsidP="0009250B">
      <w:pPr>
        <w:pStyle w:val="Heading3"/>
      </w:pPr>
      <w:bookmarkStart w:id="123" w:name="_Toc283849580"/>
      <w:r>
        <w:br w:type="page"/>
      </w:r>
    </w:p>
    <w:p w14:paraId="1A3F2081" w14:textId="77777777" w:rsidR="00135BA3" w:rsidRPr="00A51767" w:rsidRDefault="0009250B" w:rsidP="0009250B">
      <w:pPr>
        <w:pStyle w:val="Heading3"/>
        <w:rPr>
          <w:b/>
        </w:rPr>
      </w:pPr>
      <w:bookmarkStart w:id="124" w:name="_Toc303946920"/>
      <w:r>
        <w:lastRenderedPageBreak/>
        <w:t xml:space="preserve">3.3.8 </w:t>
      </w:r>
      <w:r w:rsidR="00FB1992">
        <w:t xml:space="preserve">Impact </w:t>
      </w:r>
      <w:r w:rsidR="00FB1992" w:rsidRPr="00A51767">
        <w:rPr>
          <w:b/>
        </w:rPr>
        <w:t>(</w:t>
      </w:r>
      <w:r w:rsidR="00135BA3" w:rsidRPr="00A51767">
        <w:rPr>
          <w:b/>
        </w:rPr>
        <w:t>S)</w:t>
      </w:r>
      <w:bookmarkEnd w:id="123"/>
      <w:bookmarkEnd w:id="124"/>
    </w:p>
    <w:p w14:paraId="02CEC7D0" w14:textId="77777777" w:rsidR="00DB6CCC" w:rsidRDefault="00501C62" w:rsidP="00DB6CCC">
      <w:r>
        <w:rPr>
          <w:rFonts w:ascii="Calibri" w:eastAsia="MS Mincho" w:hAnsi="Calibri"/>
          <w:bCs/>
          <w:i/>
          <w:iCs/>
          <w:noProof/>
        </w:rPr>
        <mc:AlternateContent>
          <mc:Choice Requires="wps">
            <w:drawing>
              <wp:inline distT="0" distB="0" distL="0" distR="0" wp14:anchorId="012CC3A9" wp14:editId="2D5ADB8D">
                <wp:extent cx="5486400" cy="554355"/>
                <wp:effectExtent l="13335" t="13970" r="8890" b="10795"/>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950" cy="59436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5A23940" w14:textId="77777777" w:rsidR="00821E16" w:rsidRPr="00CE6666" w:rsidRDefault="00821E16" w:rsidP="00CE6666">
                            <w:pPr>
                              <w:spacing w:before="120" w:after="120"/>
                              <w:jc w:val="both"/>
                              <w:rPr>
                                <w:rFonts w:ascii="Calibri" w:hAnsi="Calibri"/>
                                <w:sz w:val="22"/>
                                <w:szCs w:val="22"/>
                              </w:rPr>
                            </w:pPr>
                            <w:r w:rsidRPr="00CE6666">
                              <w:rPr>
                                <w:rFonts w:ascii="Calibri" w:hAnsi="Calibri"/>
                                <w:i/>
                                <w:sz w:val="22"/>
                                <w:szCs w:val="22"/>
                              </w:rPr>
                              <w:t>Impact:</w:t>
                            </w:r>
                            <w:r w:rsidRPr="00CE6666">
                              <w:rPr>
                                <w:rFonts w:ascii="Calibri" w:hAnsi="Calibri"/>
                                <w:sz w:val="22"/>
                                <w:szCs w:val="22"/>
                              </w:rPr>
                              <w:t xml:space="preserve"> “</w:t>
                            </w:r>
                            <w:r w:rsidRPr="0014299D">
                              <w:rPr>
                                <w:rFonts w:ascii="Calibri" w:hAnsi="Calibri"/>
                                <w:i/>
                                <w:sz w:val="22"/>
                                <w:szCs w:val="22"/>
                              </w:rPr>
                              <w:t>Are there indications that the project has contributed to, or enabled progress toward, reduced environmental stress and/or improved ecological st</w:t>
                            </w:r>
                            <w:r>
                              <w:rPr>
                                <w:rFonts w:ascii="Calibri" w:hAnsi="Calibri"/>
                                <w:i/>
                                <w:sz w:val="22"/>
                                <w:szCs w:val="22"/>
                              </w:rPr>
                              <w:t>atus?”</w:t>
                            </w:r>
                          </w:p>
                        </w:txbxContent>
                      </wps:txbx>
                      <wps:bodyPr rot="0" vert="horz" wrap="none" lIns="91440" tIns="45720" rIns="91440" bIns="45720" anchor="t" anchorCtr="0" upright="1">
                        <a:spAutoFit/>
                      </wps:bodyPr>
                    </wps:wsp>
                  </a:graphicData>
                </a:graphic>
              </wp:inline>
            </w:drawing>
          </mc:Choice>
          <mc:Fallback>
            <w:pict>
              <v:shape w14:anchorId="012CC3A9" id="Text Box 12" o:spid="_x0000_s1042" type="#_x0000_t202" style="width:6in;height:43.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" filled="f" strokecolor="#4f81bd [3204]">
                <v:path arrowok="t"/>
                <v:textbox style="mso-fit-shape-to-text:t">
                  <w:txbxContent>
                    <w:p w14:paraId="75A23940" w14:textId="77777777" w:rsidR="00821E16" w:rsidRPr="00CE6666" w:rsidRDefault="00821E16" w:rsidP="00CE6666">
                      <w:pPr>
                        <w:spacing w:before="120" w:after="120"/>
                        <w:jc w:val="both"/>
                        <w:rPr>
                          <w:rFonts w:ascii="Calibri" w:hAnsi="Calibri"/>
                          <w:sz w:val="22"/>
                          <w:szCs w:val="22"/>
                        </w:rPr>
                      </w:pPr>
                      <w:r w:rsidRPr="00CE6666">
                        <w:rPr>
                          <w:rFonts w:ascii="Calibri" w:hAnsi="Calibri"/>
                          <w:i/>
                          <w:sz w:val="22"/>
                          <w:szCs w:val="22"/>
                        </w:rPr>
                        <w:t>Impact:</w:t>
                      </w:r>
                      <w:r w:rsidRPr="00CE6666">
                        <w:rPr>
                          <w:rFonts w:ascii="Calibri" w:hAnsi="Calibri"/>
                          <w:sz w:val="22"/>
                          <w:szCs w:val="22"/>
                        </w:rPr>
                        <w:t xml:space="preserve"> “</w:t>
                      </w:r>
                      <w:r w:rsidRPr="0014299D">
                        <w:rPr>
                          <w:rFonts w:ascii="Calibri" w:hAnsi="Calibri"/>
                          <w:i/>
                          <w:sz w:val="22"/>
                          <w:szCs w:val="22"/>
                        </w:rPr>
                        <w:t>Are there indications that the project has contributed to, or enabled progress toward, reduced environmental stress and/or improved ecological st</w:t>
                      </w:r>
                      <w:r>
                        <w:rPr>
                          <w:rFonts w:ascii="Calibri" w:hAnsi="Calibri"/>
                          <w:i/>
                          <w:sz w:val="22"/>
                          <w:szCs w:val="22"/>
                        </w:rPr>
                        <w:t>atus?”</w:t>
                      </w:r>
                    </w:p>
                  </w:txbxContent>
                </v:textbox>
                <w10:anchorlock/>
              </v:shape>
            </w:pict>
          </mc:Fallback>
        </mc:AlternateContent>
      </w:r>
    </w:p>
    <w:p w14:paraId="51D42CF6" w14:textId="77777777" w:rsidR="00DB6CCC" w:rsidRDefault="00DB6CCC" w:rsidP="00DB6CCC"/>
    <w:p w14:paraId="53CDAE43" w14:textId="77777777" w:rsidR="000B5DA3" w:rsidRPr="00FB1992" w:rsidRDefault="000B5DA3" w:rsidP="0094351C">
      <w:pPr>
        <w:jc w:val="both"/>
        <w:rPr>
          <w:rFonts w:asciiTheme="majorHAnsi" w:hAnsiTheme="majorHAnsi"/>
          <w:color w:val="000000" w:themeColor="text1"/>
          <w:sz w:val="22"/>
          <w:szCs w:val="22"/>
        </w:rPr>
      </w:pPr>
      <w:r w:rsidRPr="00FB1992">
        <w:rPr>
          <w:rFonts w:asciiTheme="majorHAnsi" w:eastAsia="MS Mincho" w:hAnsiTheme="majorHAnsi"/>
          <w:color w:val="000000" w:themeColor="text1"/>
          <w:sz w:val="22"/>
          <w:szCs w:val="22"/>
        </w:rPr>
        <w:t xml:space="preserve">In order to </w:t>
      </w:r>
      <w:r w:rsidR="0094351C" w:rsidRPr="00FB1992">
        <w:rPr>
          <w:rFonts w:asciiTheme="majorHAnsi" w:eastAsia="MS Mincho" w:hAnsiTheme="majorHAnsi"/>
          <w:color w:val="000000" w:themeColor="text1"/>
          <w:sz w:val="22"/>
          <w:szCs w:val="22"/>
        </w:rPr>
        <w:t>rate</w:t>
      </w:r>
      <w:r w:rsidRPr="00FB1992">
        <w:rPr>
          <w:rFonts w:asciiTheme="majorHAnsi" w:eastAsia="MS Mincho" w:hAnsiTheme="majorHAnsi"/>
          <w:color w:val="000000" w:themeColor="text1"/>
          <w:sz w:val="22"/>
          <w:szCs w:val="22"/>
        </w:rPr>
        <w:t xml:space="preserve"> </w:t>
      </w:r>
      <w:r w:rsidR="0094351C" w:rsidRPr="00FB1992">
        <w:rPr>
          <w:rFonts w:asciiTheme="majorHAnsi" w:eastAsia="MS Mincho" w:hAnsiTheme="majorHAnsi"/>
          <w:color w:val="000000" w:themeColor="text1"/>
          <w:sz w:val="22"/>
          <w:szCs w:val="22"/>
        </w:rPr>
        <w:t>project aspects</w:t>
      </w:r>
      <w:r w:rsidRPr="00FB1992">
        <w:rPr>
          <w:rFonts w:asciiTheme="majorHAnsi" w:eastAsia="MS Mincho" w:hAnsiTheme="majorHAnsi"/>
          <w:color w:val="000000" w:themeColor="text1"/>
          <w:sz w:val="22"/>
          <w:szCs w:val="22"/>
        </w:rPr>
        <w:t xml:space="preserve"> </w:t>
      </w:r>
      <w:r w:rsidR="0094351C" w:rsidRPr="00FB1992">
        <w:rPr>
          <w:rFonts w:asciiTheme="majorHAnsi" w:eastAsia="MS Mincho" w:hAnsiTheme="majorHAnsi"/>
          <w:color w:val="000000" w:themeColor="text1"/>
          <w:sz w:val="22"/>
          <w:szCs w:val="22"/>
        </w:rPr>
        <w:t xml:space="preserve">related to </w:t>
      </w:r>
      <w:r w:rsidRPr="00FB1992">
        <w:rPr>
          <w:rFonts w:asciiTheme="majorHAnsi" w:eastAsia="MS Mincho" w:hAnsiTheme="majorHAnsi"/>
          <w:color w:val="000000" w:themeColor="text1"/>
          <w:sz w:val="22"/>
          <w:szCs w:val="22"/>
        </w:rPr>
        <w:t>“</w:t>
      </w:r>
      <w:r w:rsidRPr="00FB1992">
        <w:rPr>
          <w:rFonts w:asciiTheme="majorHAnsi" w:eastAsia="MS Mincho" w:hAnsiTheme="majorHAnsi"/>
          <w:i/>
          <w:color w:val="000000" w:themeColor="text1"/>
          <w:sz w:val="22"/>
          <w:szCs w:val="22"/>
        </w:rPr>
        <w:t>impact</w:t>
      </w:r>
      <w:r w:rsidRPr="00FB1992">
        <w:rPr>
          <w:rFonts w:asciiTheme="majorHAnsi" w:eastAsia="MS Mincho" w:hAnsiTheme="majorHAnsi"/>
          <w:color w:val="000000" w:themeColor="text1"/>
          <w:sz w:val="22"/>
          <w:szCs w:val="22"/>
        </w:rPr>
        <w:t xml:space="preserve">” </w:t>
      </w:r>
      <w:r w:rsidR="00DD4747">
        <w:rPr>
          <w:rFonts w:asciiTheme="majorHAnsi" w:eastAsia="MS Mincho" w:hAnsiTheme="majorHAnsi"/>
          <w:color w:val="000000" w:themeColor="text1"/>
          <w:sz w:val="22"/>
          <w:szCs w:val="22"/>
        </w:rPr>
        <w:t>a</w:t>
      </w:r>
      <w:r w:rsidRPr="00FB1992">
        <w:rPr>
          <w:rFonts w:asciiTheme="majorHAnsi" w:eastAsia="MS Mincho" w:hAnsiTheme="majorHAnsi"/>
          <w:color w:val="000000" w:themeColor="text1"/>
          <w:sz w:val="22"/>
          <w:szCs w:val="22"/>
        </w:rPr>
        <w:t xml:space="preserve"> TE </w:t>
      </w:r>
      <w:r w:rsidR="00DD4747">
        <w:rPr>
          <w:rFonts w:asciiTheme="majorHAnsi" w:eastAsia="MS Mincho" w:hAnsiTheme="majorHAnsi"/>
          <w:color w:val="000000" w:themeColor="text1"/>
          <w:sz w:val="22"/>
          <w:szCs w:val="22"/>
        </w:rPr>
        <w:t>is</w:t>
      </w:r>
      <w:r w:rsidR="0094351C" w:rsidRPr="00FB1992">
        <w:rPr>
          <w:rFonts w:asciiTheme="majorHAnsi" w:eastAsia="MS Mincho" w:hAnsiTheme="majorHAnsi"/>
          <w:color w:val="000000" w:themeColor="text1"/>
          <w:sz w:val="22"/>
          <w:szCs w:val="22"/>
        </w:rPr>
        <w:t xml:space="preserve"> expected to review</w:t>
      </w:r>
      <w:r w:rsidRPr="00FB1992">
        <w:rPr>
          <w:rFonts w:asciiTheme="majorHAnsi" w:eastAsia="MS Mincho" w:hAnsiTheme="majorHAnsi"/>
          <w:color w:val="000000" w:themeColor="text1"/>
          <w:sz w:val="22"/>
          <w:szCs w:val="22"/>
        </w:rPr>
        <w:t xml:space="preserve"> whether </w:t>
      </w:r>
      <w:r w:rsidR="007228F6">
        <w:rPr>
          <w:rFonts w:asciiTheme="majorHAnsi" w:hAnsiTheme="majorHAnsi"/>
          <w:color w:val="000000" w:themeColor="text1"/>
          <w:sz w:val="22"/>
          <w:szCs w:val="22"/>
        </w:rPr>
        <w:t>a</w:t>
      </w:r>
      <w:r w:rsidRPr="00FB1992">
        <w:rPr>
          <w:rFonts w:asciiTheme="majorHAnsi" w:hAnsiTheme="majorHAnsi"/>
          <w:color w:val="000000" w:themeColor="text1"/>
          <w:sz w:val="22"/>
          <w:szCs w:val="22"/>
        </w:rPr>
        <w:t xml:space="preserve"> project has demonstrated: </w:t>
      </w:r>
    </w:p>
    <w:p w14:paraId="14A32978" w14:textId="77777777" w:rsidR="000B5DA3" w:rsidRPr="00FB1992" w:rsidRDefault="000B5DA3" w:rsidP="00340CE7">
      <w:pPr>
        <w:ind w:left="540"/>
        <w:jc w:val="both"/>
        <w:rPr>
          <w:rFonts w:asciiTheme="majorHAnsi" w:hAnsiTheme="majorHAnsi"/>
          <w:color w:val="000000" w:themeColor="text1"/>
          <w:sz w:val="22"/>
          <w:szCs w:val="22"/>
        </w:rPr>
      </w:pPr>
      <w:r w:rsidRPr="00FB1992">
        <w:rPr>
          <w:rFonts w:asciiTheme="majorHAnsi" w:hAnsiTheme="majorHAnsi"/>
          <w:color w:val="000000" w:themeColor="text1"/>
          <w:sz w:val="22"/>
          <w:szCs w:val="22"/>
        </w:rPr>
        <w:t>a) Verifiable im</w:t>
      </w:r>
      <w:r w:rsidR="007228F6">
        <w:rPr>
          <w:rFonts w:asciiTheme="majorHAnsi" w:hAnsiTheme="majorHAnsi"/>
          <w:color w:val="000000" w:themeColor="text1"/>
          <w:sz w:val="22"/>
          <w:szCs w:val="22"/>
        </w:rPr>
        <w:t>provements in ecological status;</w:t>
      </w:r>
    </w:p>
    <w:p w14:paraId="527A8E00" w14:textId="77777777" w:rsidR="000B5DA3" w:rsidRPr="00FB1992" w:rsidRDefault="000B5DA3" w:rsidP="00340CE7">
      <w:pPr>
        <w:ind w:left="540"/>
        <w:jc w:val="both"/>
        <w:rPr>
          <w:rFonts w:asciiTheme="majorHAnsi" w:hAnsiTheme="majorHAnsi"/>
          <w:color w:val="000000" w:themeColor="text1"/>
          <w:sz w:val="22"/>
          <w:szCs w:val="22"/>
        </w:rPr>
      </w:pPr>
      <w:r w:rsidRPr="00FB1992">
        <w:rPr>
          <w:rFonts w:asciiTheme="majorHAnsi" w:hAnsiTheme="majorHAnsi"/>
          <w:color w:val="000000" w:themeColor="text1"/>
          <w:sz w:val="22"/>
          <w:szCs w:val="22"/>
        </w:rPr>
        <w:t xml:space="preserve">b) Verifiable reductions </w:t>
      </w:r>
      <w:r w:rsidR="0094351C" w:rsidRPr="00FB1992">
        <w:rPr>
          <w:rFonts w:asciiTheme="majorHAnsi" w:hAnsiTheme="majorHAnsi"/>
          <w:color w:val="000000" w:themeColor="text1"/>
          <w:sz w:val="22"/>
          <w:szCs w:val="22"/>
        </w:rPr>
        <w:t>in stress on ecological systems;</w:t>
      </w:r>
      <w:r w:rsidRPr="00FB1992">
        <w:rPr>
          <w:rFonts w:asciiTheme="majorHAnsi" w:hAnsiTheme="majorHAnsi"/>
          <w:color w:val="000000" w:themeColor="text1"/>
          <w:sz w:val="22"/>
          <w:szCs w:val="22"/>
        </w:rPr>
        <w:t xml:space="preserve"> and/or </w:t>
      </w:r>
    </w:p>
    <w:p w14:paraId="42A672B0" w14:textId="77777777" w:rsidR="000B5DA3" w:rsidRPr="00FB1992" w:rsidRDefault="000B5DA3" w:rsidP="00340CE7">
      <w:pPr>
        <w:ind w:left="540"/>
        <w:jc w:val="both"/>
        <w:rPr>
          <w:rFonts w:asciiTheme="majorHAnsi" w:eastAsia="MS Mincho" w:hAnsiTheme="majorHAnsi"/>
          <w:color w:val="000000" w:themeColor="text1"/>
          <w:sz w:val="22"/>
          <w:szCs w:val="22"/>
        </w:rPr>
      </w:pPr>
      <w:r w:rsidRPr="00FB1992">
        <w:rPr>
          <w:rFonts w:asciiTheme="majorHAnsi" w:hAnsiTheme="majorHAnsi"/>
          <w:color w:val="000000" w:themeColor="text1"/>
          <w:sz w:val="22"/>
          <w:szCs w:val="22"/>
        </w:rPr>
        <w:t>c) Demonstrated progress towards these impact achievements</w:t>
      </w:r>
      <w:r w:rsidR="0094351C" w:rsidRPr="00FB1992">
        <w:rPr>
          <w:rFonts w:asciiTheme="majorHAnsi" w:hAnsiTheme="majorHAnsi"/>
          <w:color w:val="000000" w:themeColor="text1"/>
          <w:sz w:val="22"/>
          <w:szCs w:val="22"/>
        </w:rPr>
        <w:t>.</w:t>
      </w:r>
    </w:p>
    <w:p w14:paraId="068A97DE" w14:textId="77777777" w:rsidR="000B5DA3" w:rsidRPr="00EF6032" w:rsidRDefault="000B5DA3" w:rsidP="000B5DA3">
      <w:pPr>
        <w:rPr>
          <w:rFonts w:eastAsia="MS Mincho"/>
          <w:color w:val="FF0000"/>
          <w:sz w:val="22"/>
          <w:szCs w:val="22"/>
        </w:rPr>
      </w:pPr>
    </w:p>
    <w:p w14:paraId="0DF0CF88" w14:textId="77777777" w:rsidR="00DD4747" w:rsidRDefault="00DD4747" w:rsidP="002508BF">
      <w:pPr>
        <w:jc w:val="both"/>
        <w:rPr>
          <w:rFonts w:asciiTheme="majorHAnsi" w:eastAsia="MS Mincho" w:hAnsiTheme="majorHAnsi"/>
          <w:sz w:val="22"/>
          <w:szCs w:val="22"/>
        </w:rPr>
      </w:pPr>
      <w:r>
        <w:rPr>
          <w:rFonts w:asciiTheme="majorHAnsi" w:eastAsia="MS Mincho" w:hAnsiTheme="majorHAnsi"/>
          <w:sz w:val="22"/>
          <w:szCs w:val="22"/>
        </w:rPr>
        <w:t xml:space="preserve">In </w:t>
      </w:r>
      <w:r w:rsidR="00701B7A">
        <w:rPr>
          <w:rFonts w:asciiTheme="majorHAnsi" w:eastAsia="MS Mincho" w:hAnsiTheme="majorHAnsi"/>
          <w:sz w:val="22"/>
          <w:szCs w:val="22"/>
        </w:rPr>
        <w:t>the case of the Kazakhstan PCB Management P</w:t>
      </w:r>
      <w:r>
        <w:rPr>
          <w:rFonts w:asciiTheme="majorHAnsi" w:eastAsia="MS Mincho" w:hAnsiTheme="majorHAnsi"/>
          <w:sz w:val="22"/>
          <w:szCs w:val="22"/>
        </w:rPr>
        <w:t>roject, the project’s impact verifiable through “</w:t>
      </w:r>
      <w:r w:rsidRPr="00DD4747">
        <w:rPr>
          <w:rFonts w:asciiTheme="majorHAnsi" w:eastAsia="MS Mincho" w:hAnsiTheme="majorHAnsi"/>
          <w:i/>
          <w:sz w:val="22"/>
          <w:szCs w:val="22"/>
        </w:rPr>
        <w:t>improvements in ecological status</w:t>
      </w:r>
      <w:r>
        <w:rPr>
          <w:rFonts w:asciiTheme="majorHAnsi" w:eastAsia="MS Mincho" w:hAnsiTheme="majorHAnsi"/>
          <w:i/>
          <w:sz w:val="22"/>
          <w:szCs w:val="22"/>
        </w:rPr>
        <w:t>”</w:t>
      </w:r>
      <w:r>
        <w:rPr>
          <w:rFonts w:asciiTheme="majorHAnsi" w:eastAsia="MS Mincho" w:hAnsiTheme="majorHAnsi"/>
          <w:sz w:val="22"/>
          <w:szCs w:val="22"/>
        </w:rPr>
        <w:t xml:space="preserve"> or “</w:t>
      </w:r>
      <w:r w:rsidRPr="00DD4747">
        <w:rPr>
          <w:rFonts w:asciiTheme="majorHAnsi" w:eastAsia="MS Mincho" w:hAnsiTheme="majorHAnsi"/>
          <w:i/>
          <w:sz w:val="22"/>
          <w:szCs w:val="22"/>
        </w:rPr>
        <w:t>reductions in stress on ecological systems</w:t>
      </w:r>
      <w:r>
        <w:rPr>
          <w:rFonts w:asciiTheme="majorHAnsi" w:eastAsia="MS Mincho" w:hAnsiTheme="majorHAnsi"/>
          <w:i/>
          <w:sz w:val="22"/>
          <w:szCs w:val="22"/>
        </w:rPr>
        <w:t>”</w:t>
      </w:r>
      <w:r>
        <w:rPr>
          <w:rFonts w:asciiTheme="majorHAnsi" w:eastAsia="MS Mincho" w:hAnsiTheme="majorHAnsi"/>
          <w:sz w:val="22"/>
          <w:szCs w:val="22"/>
        </w:rPr>
        <w:t xml:space="preserve"> has not been tested as part of the project. The project did not analyze PCB levels before and</w:t>
      </w:r>
      <w:r w:rsidR="0072743F">
        <w:rPr>
          <w:rFonts w:asciiTheme="majorHAnsi" w:eastAsia="MS Mincho" w:hAnsiTheme="majorHAnsi"/>
          <w:sz w:val="22"/>
          <w:szCs w:val="22"/>
        </w:rPr>
        <w:t>/or</w:t>
      </w:r>
      <w:r>
        <w:rPr>
          <w:rFonts w:asciiTheme="majorHAnsi" w:eastAsia="MS Mincho" w:hAnsiTheme="majorHAnsi"/>
          <w:sz w:val="22"/>
          <w:szCs w:val="22"/>
        </w:rPr>
        <w:t xml:space="preserve"> after project activities</w:t>
      </w:r>
      <w:r w:rsidR="0072743F">
        <w:rPr>
          <w:rFonts w:asciiTheme="majorHAnsi" w:eastAsia="MS Mincho" w:hAnsiTheme="majorHAnsi"/>
          <w:sz w:val="22"/>
          <w:szCs w:val="22"/>
        </w:rPr>
        <w:t xml:space="preserve">, however the PCBs disposed of with the project’s assistance (the disposal of faulty and leaking equipment was prioritized by the project), has resulted in a reduction of the amount of PCBs being released into the environment. </w:t>
      </w:r>
    </w:p>
    <w:p w14:paraId="6A564A81" w14:textId="77777777" w:rsidR="00DD4747" w:rsidRDefault="00DD4747" w:rsidP="002508BF">
      <w:pPr>
        <w:jc w:val="both"/>
        <w:rPr>
          <w:rFonts w:asciiTheme="majorHAnsi" w:eastAsia="MS Mincho" w:hAnsiTheme="majorHAnsi"/>
          <w:sz w:val="22"/>
          <w:szCs w:val="22"/>
        </w:rPr>
      </w:pPr>
    </w:p>
    <w:p w14:paraId="0B751640" w14:textId="77777777" w:rsidR="00DD4747" w:rsidRDefault="00DD4747" w:rsidP="002508BF">
      <w:pPr>
        <w:jc w:val="both"/>
        <w:rPr>
          <w:rFonts w:asciiTheme="majorHAnsi" w:eastAsia="MS Mincho" w:hAnsiTheme="majorHAnsi"/>
          <w:sz w:val="22"/>
          <w:szCs w:val="22"/>
        </w:rPr>
      </w:pPr>
      <w:r>
        <w:rPr>
          <w:rFonts w:asciiTheme="majorHAnsi" w:eastAsia="MS Mincho" w:hAnsiTheme="majorHAnsi"/>
          <w:sz w:val="22"/>
          <w:szCs w:val="22"/>
        </w:rPr>
        <w:t xml:space="preserve">However, the project has </w:t>
      </w:r>
      <w:r w:rsidR="007228F6">
        <w:rPr>
          <w:rFonts w:asciiTheme="majorHAnsi" w:eastAsia="MS Mincho" w:hAnsiTheme="majorHAnsi"/>
          <w:sz w:val="22"/>
          <w:szCs w:val="22"/>
        </w:rPr>
        <w:t>“</w:t>
      </w:r>
      <w:r w:rsidRPr="007228F6">
        <w:rPr>
          <w:rFonts w:asciiTheme="majorHAnsi" w:eastAsia="MS Mincho" w:hAnsiTheme="majorHAnsi"/>
          <w:i/>
          <w:sz w:val="22"/>
          <w:szCs w:val="22"/>
        </w:rPr>
        <w:t>demonstrated progress towards these impact achievements</w:t>
      </w:r>
      <w:r w:rsidR="007228F6">
        <w:rPr>
          <w:rFonts w:asciiTheme="majorHAnsi" w:eastAsia="MS Mincho" w:hAnsiTheme="majorHAnsi"/>
          <w:sz w:val="22"/>
          <w:szCs w:val="22"/>
        </w:rPr>
        <w:t>”</w:t>
      </w:r>
      <w:r>
        <w:rPr>
          <w:rFonts w:asciiTheme="majorHAnsi" w:eastAsia="MS Mincho" w:hAnsiTheme="majorHAnsi"/>
          <w:sz w:val="22"/>
          <w:szCs w:val="22"/>
        </w:rPr>
        <w:t xml:space="preserve">. Even though PCB levels before and after project activities have not been tested, the project has removed 230 tonnes of PCB waste from locations that where not fit to </w:t>
      </w:r>
      <w:r w:rsidR="003235B4">
        <w:rPr>
          <w:rFonts w:asciiTheme="majorHAnsi" w:eastAsia="MS Mincho" w:hAnsiTheme="majorHAnsi"/>
          <w:sz w:val="22"/>
          <w:szCs w:val="22"/>
        </w:rPr>
        <w:t xml:space="preserve">use, </w:t>
      </w:r>
      <w:r w:rsidR="007228F6">
        <w:rPr>
          <w:rFonts w:asciiTheme="majorHAnsi" w:eastAsia="MS Mincho" w:hAnsiTheme="majorHAnsi"/>
          <w:sz w:val="22"/>
          <w:szCs w:val="22"/>
        </w:rPr>
        <w:t xml:space="preserve">keep, store and </w:t>
      </w:r>
      <w:r>
        <w:rPr>
          <w:rFonts w:asciiTheme="majorHAnsi" w:eastAsia="MS Mincho" w:hAnsiTheme="majorHAnsi"/>
          <w:sz w:val="22"/>
          <w:szCs w:val="22"/>
        </w:rPr>
        <w:t>safeguard this type of waste</w:t>
      </w:r>
      <w:r w:rsidR="007228F6">
        <w:rPr>
          <w:rFonts w:asciiTheme="majorHAnsi" w:eastAsia="MS Mincho" w:hAnsiTheme="majorHAnsi"/>
          <w:sz w:val="22"/>
          <w:szCs w:val="22"/>
        </w:rPr>
        <w:t xml:space="preserve"> and equipment</w:t>
      </w:r>
      <w:r>
        <w:rPr>
          <w:rFonts w:asciiTheme="majorHAnsi" w:eastAsia="MS Mincho" w:hAnsiTheme="majorHAnsi"/>
          <w:sz w:val="22"/>
          <w:szCs w:val="22"/>
        </w:rPr>
        <w:t xml:space="preserve">. </w:t>
      </w:r>
      <w:r w:rsidR="00DE3833">
        <w:rPr>
          <w:rFonts w:asciiTheme="majorHAnsi" w:eastAsia="MS Mincho" w:hAnsiTheme="majorHAnsi"/>
          <w:sz w:val="22"/>
          <w:szCs w:val="22"/>
        </w:rPr>
        <w:t xml:space="preserve">Leaking and damaged PCB equipment was prioritized as part of these efforts, as the risks this equipment was posing was the greatest. Furthermore, the project also removed 7 tonnes of contaminated soil, where it was indicated that PCB levels </w:t>
      </w:r>
      <w:r w:rsidR="007228F6">
        <w:rPr>
          <w:rFonts w:asciiTheme="majorHAnsi" w:eastAsia="MS Mincho" w:hAnsiTheme="majorHAnsi"/>
          <w:sz w:val="22"/>
          <w:szCs w:val="22"/>
        </w:rPr>
        <w:t xml:space="preserve">surpassed safety thresholds. </w:t>
      </w:r>
    </w:p>
    <w:p w14:paraId="25E3517F" w14:textId="77777777" w:rsidR="00DD4747" w:rsidRDefault="00DD4747" w:rsidP="002508BF">
      <w:pPr>
        <w:jc w:val="both"/>
        <w:rPr>
          <w:rFonts w:asciiTheme="majorHAnsi" w:eastAsia="MS Mincho" w:hAnsiTheme="majorHAnsi"/>
          <w:sz w:val="22"/>
          <w:szCs w:val="22"/>
        </w:rPr>
      </w:pPr>
    </w:p>
    <w:p w14:paraId="1CBA2A1D" w14:textId="77777777" w:rsidR="00DD4747" w:rsidRDefault="00DD4747" w:rsidP="002508BF">
      <w:pPr>
        <w:jc w:val="both"/>
        <w:rPr>
          <w:rFonts w:asciiTheme="majorHAnsi" w:eastAsia="MS Mincho" w:hAnsiTheme="majorHAnsi"/>
          <w:sz w:val="22"/>
          <w:szCs w:val="22"/>
        </w:rPr>
      </w:pPr>
      <w:r>
        <w:rPr>
          <w:rFonts w:asciiTheme="majorHAnsi" w:eastAsia="MS Mincho" w:hAnsiTheme="majorHAnsi"/>
          <w:sz w:val="22"/>
          <w:szCs w:val="22"/>
        </w:rPr>
        <w:t xml:space="preserve">Of </w:t>
      </w:r>
      <w:r w:rsidR="007228F6">
        <w:rPr>
          <w:rFonts w:asciiTheme="majorHAnsi" w:eastAsia="MS Mincho" w:hAnsiTheme="majorHAnsi"/>
          <w:sz w:val="22"/>
          <w:szCs w:val="22"/>
        </w:rPr>
        <w:t>the 230 tonnes,</w:t>
      </w:r>
      <w:r>
        <w:rPr>
          <w:rFonts w:asciiTheme="majorHAnsi" w:eastAsia="MS Mincho" w:hAnsiTheme="majorHAnsi"/>
          <w:sz w:val="22"/>
          <w:szCs w:val="22"/>
        </w:rPr>
        <w:t xml:space="preserve"> 80 tonnes have already been properly disposed of at Tredi</w:t>
      </w:r>
      <w:r w:rsidR="007228F6">
        <w:rPr>
          <w:rFonts w:asciiTheme="majorHAnsi" w:eastAsia="MS Mincho" w:hAnsiTheme="majorHAnsi"/>
          <w:sz w:val="22"/>
          <w:szCs w:val="22"/>
        </w:rPr>
        <w:t xml:space="preserve"> in France</w:t>
      </w:r>
      <w:r>
        <w:rPr>
          <w:rFonts w:asciiTheme="majorHAnsi" w:eastAsia="MS Mincho" w:hAnsiTheme="majorHAnsi"/>
          <w:sz w:val="22"/>
          <w:szCs w:val="22"/>
        </w:rPr>
        <w:t xml:space="preserve"> and will never again be able to impact human and environmental health. The 150 tonnes currently packed and stored</w:t>
      </w:r>
      <w:r w:rsidR="007228F6">
        <w:rPr>
          <w:rFonts w:asciiTheme="majorHAnsi" w:eastAsia="MS Mincho" w:hAnsiTheme="majorHAnsi"/>
          <w:sz w:val="22"/>
          <w:szCs w:val="22"/>
        </w:rPr>
        <w:t xml:space="preserve"> at Promotchod Kazakhstan</w:t>
      </w:r>
      <w:r>
        <w:rPr>
          <w:rFonts w:asciiTheme="majorHAnsi" w:eastAsia="MS Mincho" w:hAnsiTheme="majorHAnsi"/>
          <w:sz w:val="22"/>
          <w:szCs w:val="22"/>
        </w:rPr>
        <w:t>, is expected to be properly disposed of</w:t>
      </w:r>
      <w:r w:rsidR="007228F6">
        <w:rPr>
          <w:rFonts w:asciiTheme="majorHAnsi" w:eastAsia="MS Mincho" w:hAnsiTheme="majorHAnsi"/>
          <w:sz w:val="22"/>
          <w:szCs w:val="22"/>
        </w:rPr>
        <w:t xml:space="preserve"> at Tredi in France</w:t>
      </w:r>
      <w:r>
        <w:rPr>
          <w:rFonts w:asciiTheme="majorHAnsi" w:eastAsia="MS Mincho" w:hAnsiTheme="majorHAnsi"/>
          <w:sz w:val="22"/>
          <w:szCs w:val="22"/>
        </w:rPr>
        <w:t xml:space="preserve"> before </w:t>
      </w:r>
      <w:r w:rsidR="007228F6">
        <w:rPr>
          <w:rFonts w:asciiTheme="majorHAnsi" w:eastAsia="MS Mincho" w:hAnsiTheme="majorHAnsi"/>
          <w:sz w:val="22"/>
          <w:szCs w:val="22"/>
        </w:rPr>
        <w:t xml:space="preserve">the </w:t>
      </w:r>
      <w:r>
        <w:rPr>
          <w:rFonts w:asciiTheme="majorHAnsi" w:eastAsia="MS Mincho" w:hAnsiTheme="majorHAnsi"/>
          <w:sz w:val="22"/>
          <w:szCs w:val="22"/>
        </w:rPr>
        <w:t>project’s end. As such the project will have resulted in the disposal of</w:t>
      </w:r>
      <w:r w:rsidR="007228F6">
        <w:rPr>
          <w:rFonts w:asciiTheme="majorHAnsi" w:eastAsia="MS Mincho" w:hAnsiTheme="majorHAnsi"/>
          <w:sz w:val="22"/>
          <w:szCs w:val="22"/>
        </w:rPr>
        <w:t xml:space="preserve"> a total of</w:t>
      </w:r>
      <w:r>
        <w:rPr>
          <w:rFonts w:asciiTheme="majorHAnsi" w:eastAsia="MS Mincho" w:hAnsiTheme="majorHAnsi"/>
          <w:sz w:val="22"/>
          <w:szCs w:val="22"/>
        </w:rPr>
        <w:t xml:space="preserve"> 230 tonnes of PCB waste, which no longer wil</w:t>
      </w:r>
      <w:r w:rsidR="007228F6">
        <w:rPr>
          <w:rFonts w:asciiTheme="majorHAnsi" w:eastAsia="MS Mincho" w:hAnsiTheme="majorHAnsi"/>
          <w:sz w:val="22"/>
          <w:szCs w:val="22"/>
        </w:rPr>
        <w:t>l</w:t>
      </w:r>
      <w:r>
        <w:rPr>
          <w:rFonts w:asciiTheme="majorHAnsi" w:eastAsia="MS Mincho" w:hAnsiTheme="majorHAnsi"/>
          <w:sz w:val="22"/>
          <w:szCs w:val="22"/>
        </w:rPr>
        <w:t xml:space="preserve"> pose a risks to environmental and human health</w:t>
      </w:r>
      <w:r w:rsidR="008012B6">
        <w:rPr>
          <w:rFonts w:asciiTheme="majorHAnsi" w:eastAsia="MS Mincho" w:hAnsiTheme="majorHAnsi"/>
          <w:sz w:val="22"/>
          <w:szCs w:val="22"/>
        </w:rPr>
        <w:t xml:space="preserve"> and will be for good eliminated from global re-distribution</w:t>
      </w:r>
      <w:r>
        <w:rPr>
          <w:rFonts w:asciiTheme="majorHAnsi" w:eastAsia="MS Mincho" w:hAnsiTheme="majorHAnsi"/>
          <w:sz w:val="22"/>
          <w:szCs w:val="22"/>
        </w:rPr>
        <w:t xml:space="preserve">. </w:t>
      </w:r>
    </w:p>
    <w:p w14:paraId="2CEE5E1F" w14:textId="77777777" w:rsidR="00DD4747" w:rsidRDefault="00DD4747" w:rsidP="002508BF">
      <w:pPr>
        <w:jc w:val="both"/>
        <w:rPr>
          <w:rFonts w:asciiTheme="majorHAnsi" w:eastAsia="MS Mincho" w:hAnsiTheme="majorHAnsi"/>
          <w:sz w:val="22"/>
          <w:szCs w:val="22"/>
        </w:rPr>
      </w:pPr>
    </w:p>
    <w:p w14:paraId="4F9D9EF5" w14:textId="77777777" w:rsidR="007228F6" w:rsidRDefault="00DD4747" w:rsidP="002508BF">
      <w:pPr>
        <w:jc w:val="both"/>
        <w:rPr>
          <w:rFonts w:asciiTheme="majorHAnsi" w:eastAsia="MS Mincho" w:hAnsiTheme="majorHAnsi"/>
          <w:sz w:val="22"/>
          <w:szCs w:val="22"/>
        </w:rPr>
      </w:pPr>
      <w:r>
        <w:rPr>
          <w:rFonts w:asciiTheme="majorHAnsi" w:eastAsia="MS Mincho" w:hAnsiTheme="majorHAnsi"/>
          <w:sz w:val="22"/>
          <w:szCs w:val="22"/>
        </w:rPr>
        <w:t>Secondly, the project has also safeguard</w:t>
      </w:r>
      <w:r w:rsidR="007228F6">
        <w:rPr>
          <w:rFonts w:asciiTheme="majorHAnsi" w:eastAsia="MS Mincho" w:hAnsiTheme="majorHAnsi"/>
          <w:sz w:val="22"/>
          <w:szCs w:val="22"/>
        </w:rPr>
        <w:t>ed</w:t>
      </w:r>
      <w:r>
        <w:rPr>
          <w:rFonts w:asciiTheme="majorHAnsi" w:eastAsia="MS Mincho" w:hAnsiTheme="majorHAnsi"/>
          <w:sz w:val="22"/>
          <w:szCs w:val="22"/>
        </w:rPr>
        <w:t xml:space="preserve"> the storage of drained/empty transformer</w:t>
      </w:r>
      <w:r w:rsidR="007228F6">
        <w:rPr>
          <w:rFonts w:asciiTheme="majorHAnsi" w:eastAsia="MS Mincho" w:hAnsiTheme="majorHAnsi"/>
          <w:sz w:val="22"/>
          <w:szCs w:val="22"/>
        </w:rPr>
        <w:t>s</w:t>
      </w:r>
      <w:r>
        <w:rPr>
          <w:rFonts w:asciiTheme="majorHAnsi" w:eastAsia="MS Mincho" w:hAnsiTheme="majorHAnsi"/>
          <w:sz w:val="22"/>
          <w:szCs w:val="22"/>
        </w:rPr>
        <w:t xml:space="preserve">. The safe storage of </w:t>
      </w:r>
      <w:r w:rsidR="007228F6">
        <w:rPr>
          <w:rFonts w:asciiTheme="majorHAnsi" w:eastAsia="MS Mincho" w:hAnsiTheme="majorHAnsi"/>
          <w:sz w:val="22"/>
          <w:szCs w:val="22"/>
        </w:rPr>
        <w:t>these</w:t>
      </w:r>
      <w:r>
        <w:rPr>
          <w:rFonts w:asciiTheme="majorHAnsi" w:eastAsia="MS Mincho" w:hAnsiTheme="majorHAnsi"/>
          <w:sz w:val="22"/>
          <w:szCs w:val="22"/>
        </w:rPr>
        <w:t xml:space="preserve"> transformers</w:t>
      </w:r>
      <w:r w:rsidR="003235B4">
        <w:rPr>
          <w:rFonts w:asciiTheme="majorHAnsi" w:eastAsia="MS Mincho" w:hAnsiTheme="majorHAnsi"/>
          <w:sz w:val="22"/>
          <w:szCs w:val="22"/>
        </w:rPr>
        <w:t>, totaling 670 tonnes,</w:t>
      </w:r>
      <w:r>
        <w:rPr>
          <w:rFonts w:asciiTheme="majorHAnsi" w:eastAsia="MS Mincho" w:hAnsiTheme="majorHAnsi"/>
          <w:sz w:val="22"/>
          <w:szCs w:val="22"/>
        </w:rPr>
        <w:t xml:space="preserve"> </w:t>
      </w:r>
      <w:r w:rsidR="007228F6">
        <w:rPr>
          <w:rFonts w:asciiTheme="majorHAnsi" w:eastAsia="MS Mincho" w:hAnsiTheme="majorHAnsi"/>
          <w:sz w:val="22"/>
          <w:szCs w:val="22"/>
        </w:rPr>
        <w:t xml:space="preserve">will warrant that the risk they post to environmental and human health has been dramatically reduced. </w:t>
      </w:r>
    </w:p>
    <w:p w14:paraId="6CE7F2B8" w14:textId="77777777" w:rsidR="007228F6" w:rsidRDefault="007228F6" w:rsidP="002508BF">
      <w:pPr>
        <w:jc w:val="both"/>
        <w:rPr>
          <w:rFonts w:asciiTheme="majorHAnsi" w:eastAsia="MS Mincho" w:hAnsiTheme="majorHAnsi"/>
          <w:sz w:val="22"/>
          <w:szCs w:val="22"/>
        </w:rPr>
      </w:pPr>
    </w:p>
    <w:p w14:paraId="19577542" w14:textId="77777777" w:rsidR="00DD4747" w:rsidRDefault="003235B4" w:rsidP="002508BF">
      <w:pPr>
        <w:jc w:val="both"/>
        <w:rPr>
          <w:rFonts w:asciiTheme="majorHAnsi" w:eastAsia="MS Mincho" w:hAnsiTheme="majorHAnsi"/>
          <w:sz w:val="22"/>
          <w:szCs w:val="22"/>
        </w:rPr>
      </w:pPr>
      <w:r>
        <w:rPr>
          <w:rFonts w:asciiTheme="majorHAnsi" w:eastAsia="MS Mincho" w:hAnsiTheme="majorHAnsi"/>
          <w:sz w:val="22"/>
          <w:szCs w:val="22"/>
        </w:rPr>
        <w:t>Thirdly, t</w:t>
      </w:r>
      <w:r w:rsidR="007228F6">
        <w:rPr>
          <w:rFonts w:asciiTheme="majorHAnsi" w:eastAsia="MS Mincho" w:hAnsiTheme="majorHAnsi"/>
          <w:sz w:val="22"/>
          <w:szCs w:val="22"/>
        </w:rPr>
        <w:t xml:space="preserve">he project trained more than 1,000 people to create awareness and capacity in the handling and management of PCBs. In addition, companies like AMT Steel, trained their personal in proper management and maintenance of oil containing equipment. Because awareness on PCB has significantly been increased, the likelihood of cross-contamination, spills and improperly management have also been significantly reduced. </w:t>
      </w:r>
      <w:r w:rsidR="00DD4747">
        <w:rPr>
          <w:rFonts w:asciiTheme="majorHAnsi" w:eastAsia="MS Mincho" w:hAnsiTheme="majorHAnsi"/>
          <w:sz w:val="22"/>
          <w:szCs w:val="22"/>
        </w:rPr>
        <w:t xml:space="preserve"> </w:t>
      </w:r>
    </w:p>
    <w:p w14:paraId="4B3A148E" w14:textId="77777777" w:rsidR="007228F6" w:rsidRDefault="007228F6" w:rsidP="002508BF">
      <w:pPr>
        <w:jc w:val="both"/>
        <w:rPr>
          <w:rFonts w:asciiTheme="majorHAnsi" w:eastAsia="MS Mincho" w:hAnsiTheme="majorHAnsi"/>
          <w:sz w:val="22"/>
          <w:szCs w:val="22"/>
        </w:rPr>
      </w:pPr>
    </w:p>
    <w:p w14:paraId="0E33728A" w14:textId="77777777" w:rsidR="007228F6" w:rsidRDefault="007228F6" w:rsidP="002508BF">
      <w:pPr>
        <w:jc w:val="both"/>
        <w:rPr>
          <w:rFonts w:asciiTheme="majorHAnsi" w:eastAsia="MS Mincho" w:hAnsiTheme="majorHAnsi"/>
          <w:sz w:val="22"/>
          <w:szCs w:val="22"/>
        </w:rPr>
      </w:pPr>
      <w:r>
        <w:rPr>
          <w:rFonts w:asciiTheme="majorHAnsi" w:eastAsia="MS Mincho" w:hAnsiTheme="majorHAnsi"/>
          <w:sz w:val="22"/>
          <w:szCs w:val="22"/>
        </w:rPr>
        <w:t>Finally, as a result of the project, PCB holders have completed the first phase of their inventories and most are</w:t>
      </w:r>
      <w:r w:rsidR="00E334F4">
        <w:rPr>
          <w:rFonts w:asciiTheme="majorHAnsi" w:eastAsia="MS Mincho" w:hAnsiTheme="majorHAnsi"/>
          <w:sz w:val="22"/>
          <w:szCs w:val="22"/>
        </w:rPr>
        <w:t xml:space="preserve"> in the process of</w:t>
      </w:r>
      <w:r>
        <w:rPr>
          <w:rFonts w:asciiTheme="majorHAnsi" w:eastAsia="MS Mincho" w:hAnsiTheme="majorHAnsi"/>
          <w:sz w:val="22"/>
          <w:szCs w:val="22"/>
        </w:rPr>
        <w:t xml:space="preserve"> completing the inventory’s second phase. Major holders have also developed phase-out plans. As a result of these actions, the Government of Kazakhstan has a much better idea on where risks are </w:t>
      </w:r>
      <w:r w:rsidR="00E334F4">
        <w:rPr>
          <w:rFonts w:asciiTheme="majorHAnsi" w:eastAsia="MS Mincho" w:hAnsiTheme="majorHAnsi"/>
          <w:sz w:val="22"/>
          <w:szCs w:val="22"/>
        </w:rPr>
        <w:t>presenting themselves</w:t>
      </w:r>
      <w:r>
        <w:rPr>
          <w:rFonts w:asciiTheme="majorHAnsi" w:eastAsia="MS Mincho" w:hAnsiTheme="majorHAnsi"/>
          <w:sz w:val="22"/>
          <w:szCs w:val="22"/>
        </w:rPr>
        <w:t xml:space="preserve">, and </w:t>
      </w:r>
      <w:r w:rsidR="00E334F4">
        <w:rPr>
          <w:rFonts w:asciiTheme="majorHAnsi" w:eastAsia="MS Mincho" w:hAnsiTheme="majorHAnsi"/>
          <w:sz w:val="22"/>
          <w:szCs w:val="22"/>
        </w:rPr>
        <w:t xml:space="preserve">can work with companies to start phasing out PCB containing equipment.  </w:t>
      </w:r>
    </w:p>
    <w:p w14:paraId="66BDE1A3" w14:textId="77777777" w:rsidR="00DD4747" w:rsidRDefault="00DD4747" w:rsidP="002508BF">
      <w:pPr>
        <w:jc w:val="both"/>
        <w:rPr>
          <w:rFonts w:asciiTheme="majorHAnsi" w:eastAsia="MS Mincho" w:hAnsiTheme="majorHAnsi"/>
          <w:sz w:val="22"/>
          <w:szCs w:val="22"/>
        </w:rPr>
      </w:pPr>
    </w:p>
    <w:p w14:paraId="1D860B53" w14:textId="77777777" w:rsidR="002508BF" w:rsidRPr="0094351C" w:rsidRDefault="002508BF" w:rsidP="002508BF">
      <w:pPr>
        <w:jc w:val="both"/>
        <w:rPr>
          <w:rFonts w:asciiTheme="majorHAnsi" w:eastAsia="MS Mincho" w:hAnsiTheme="majorHAnsi"/>
          <w:sz w:val="22"/>
          <w:szCs w:val="22"/>
        </w:rPr>
      </w:pPr>
      <w:r w:rsidRPr="0094351C">
        <w:rPr>
          <w:rFonts w:asciiTheme="majorHAnsi" w:eastAsia="MS Mincho" w:hAnsiTheme="majorHAnsi"/>
          <w:sz w:val="22"/>
          <w:szCs w:val="22"/>
        </w:rPr>
        <w:t xml:space="preserve">The impact of the project has been evaluated as </w:t>
      </w:r>
      <w:r w:rsidR="00FB1992" w:rsidRPr="001C1068">
        <w:rPr>
          <w:rFonts w:asciiTheme="majorHAnsi" w:eastAsia="MS Mincho" w:hAnsiTheme="majorHAnsi"/>
          <w:b/>
          <w:sz w:val="22"/>
          <w:szCs w:val="22"/>
        </w:rPr>
        <w:t>Satisfactory (</w:t>
      </w:r>
      <w:r w:rsidRPr="001C1068">
        <w:rPr>
          <w:rFonts w:asciiTheme="majorHAnsi" w:eastAsia="MS Mincho" w:hAnsiTheme="majorHAnsi"/>
          <w:b/>
          <w:sz w:val="22"/>
          <w:szCs w:val="22"/>
        </w:rPr>
        <w:t>S)</w:t>
      </w:r>
      <w:r w:rsidRPr="001C1068">
        <w:rPr>
          <w:rFonts w:asciiTheme="majorHAnsi" w:eastAsia="MS Mincho" w:hAnsiTheme="majorHAnsi"/>
          <w:sz w:val="22"/>
          <w:szCs w:val="22"/>
        </w:rPr>
        <w:t>.</w:t>
      </w:r>
      <w:r w:rsidRPr="0094351C">
        <w:rPr>
          <w:rFonts w:asciiTheme="majorHAnsi" w:eastAsia="MS Mincho" w:hAnsiTheme="majorHAnsi"/>
          <w:sz w:val="22"/>
          <w:szCs w:val="22"/>
        </w:rPr>
        <w:t xml:space="preserve"> </w:t>
      </w:r>
    </w:p>
    <w:p w14:paraId="3A6D3237" w14:textId="77777777" w:rsidR="00107FE6" w:rsidRDefault="00107FE6" w:rsidP="00107FE6">
      <w:pPr>
        <w:jc w:val="both"/>
        <w:rPr>
          <w:rFonts w:asciiTheme="majorHAnsi" w:eastAsia="MS Mincho" w:hAnsiTheme="majorHAnsi"/>
          <w:sz w:val="22"/>
          <w:szCs w:val="22"/>
        </w:rPr>
      </w:pPr>
    </w:p>
    <w:p w14:paraId="0A2C3144" w14:textId="77777777" w:rsidR="0009250B" w:rsidRDefault="0009250B" w:rsidP="00C64E9F">
      <w:pPr>
        <w:pStyle w:val="Heading31"/>
      </w:pPr>
      <w:r>
        <w:br w:type="page"/>
      </w:r>
    </w:p>
    <w:p w14:paraId="5C6AA38A" w14:textId="77777777" w:rsidR="009F2328" w:rsidRPr="00DF7869" w:rsidRDefault="009F2328" w:rsidP="00DF7869">
      <w:pPr>
        <w:pStyle w:val="Heading1"/>
        <w:rPr>
          <w:rFonts w:eastAsia="MS Gothic"/>
        </w:rPr>
      </w:pPr>
      <w:bookmarkStart w:id="125" w:name="_Toc283849581"/>
      <w:bookmarkStart w:id="126" w:name="_Toc303946921"/>
      <w:r w:rsidRPr="00DF7869">
        <w:rPr>
          <w:rFonts w:eastAsia="MS Gothic"/>
        </w:rPr>
        <w:lastRenderedPageBreak/>
        <w:t>4. CONCLUSIONS, RECOMMENDATIONS &amp; LESSONS</w:t>
      </w:r>
      <w:bookmarkEnd w:id="125"/>
      <w:bookmarkEnd w:id="126"/>
    </w:p>
    <w:p w14:paraId="0210DAED" w14:textId="2AA88FAF" w:rsidR="00313C5F" w:rsidRPr="00D702DD" w:rsidRDefault="00313C5F" w:rsidP="00D702DD">
      <w:pPr>
        <w:pStyle w:val="Heading2"/>
        <w:rPr>
          <w:rFonts w:eastAsia="MS Gothic"/>
        </w:rPr>
      </w:pPr>
      <w:bookmarkStart w:id="127" w:name="_Toc283849582"/>
      <w:bookmarkStart w:id="128" w:name="_Toc303946922"/>
      <w:bookmarkStart w:id="129" w:name="OLE_LINK22"/>
      <w:bookmarkStart w:id="130" w:name="OLE_LINK23"/>
      <w:r w:rsidRPr="00D702DD">
        <w:rPr>
          <w:rFonts w:eastAsia="MS Gothic" w:hint="eastAsia"/>
        </w:rPr>
        <w:t xml:space="preserve">4.1 </w:t>
      </w:r>
      <w:bookmarkEnd w:id="127"/>
      <w:r w:rsidR="00D702DD" w:rsidRPr="00D702DD">
        <w:rPr>
          <w:rFonts w:eastAsia="MS Gothic"/>
        </w:rPr>
        <w:t>Ratings</w:t>
      </w:r>
      <w:bookmarkEnd w:id="128"/>
    </w:p>
    <w:bookmarkEnd w:id="129"/>
    <w:bookmarkEnd w:id="130"/>
    <w:p w14:paraId="5BAB57E4" w14:textId="77777777" w:rsidR="009F2328" w:rsidRDefault="009F2328" w:rsidP="009F2328"/>
    <w:p w14:paraId="57579C99" w14:textId="48B747ED" w:rsidR="00054E6B" w:rsidRDefault="00054E6B" w:rsidP="00054E6B">
      <w:pPr>
        <w:jc w:val="both"/>
        <w:rPr>
          <w:rFonts w:ascii="Calibri" w:eastAsia="MS Mincho" w:hAnsi="Calibri"/>
          <w:sz w:val="22"/>
          <w:szCs w:val="22"/>
        </w:rPr>
      </w:pPr>
      <w:r>
        <w:rPr>
          <w:rFonts w:ascii="Calibri" w:eastAsia="MS Mincho" w:hAnsi="Calibri"/>
          <w:sz w:val="22"/>
          <w:szCs w:val="22"/>
        </w:rPr>
        <w:t xml:space="preserve">In </w:t>
      </w:r>
      <w:r w:rsidRPr="00130F27">
        <w:rPr>
          <w:rFonts w:ascii="Calibri" w:eastAsia="MS Mincho" w:hAnsi="Calibri"/>
          <w:sz w:val="22"/>
          <w:szCs w:val="22"/>
        </w:rPr>
        <w:t xml:space="preserve">Table </w:t>
      </w:r>
      <w:r w:rsidRPr="006F2742">
        <w:rPr>
          <w:rFonts w:ascii="Calibri" w:eastAsia="MS Mincho" w:hAnsi="Calibri"/>
          <w:sz w:val="22"/>
          <w:szCs w:val="22"/>
        </w:rPr>
        <w:t xml:space="preserve">25 and Table 26 </w:t>
      </w:r>
      <w:r w:rsidR="00D702DD">
        <w:rPr>
          <w:rFonts w:ascii="Calibri" w:eastAsia="MS Mincho" w:hAnsi="Calibri"/>
          <w:sz w:val="22"/>
          <w:szCs w:val="22"/>
        </w:rPr>
        <w:t xml:space="preserve">below is </w:t>
      </w:r>
      <w:r w:rsidRPr="006F2742">
        <w:rPr>
          <w:rFonts w:ascii="Calibri" w:eastAsia="MS Mincho" w:hAnsi="Calibri"/>
          <w:sz w:val="22"/>
          <w:szCs w:val="22"/>
        </w:rPr>
        <w:t>an</w:t>
      </w:r>
      <w:r>
        <w:rPr>
          <w:rFonts w:ascii="Calibri" w:eastAsia="MS Mincho" w:hAnsi="Calibri"/>
          <w:sz w:val="22"/>
          <w:szCs w:val="22"/>
        </w:rPr>
        <w:t xml:space="preserve"> overview presented of the ratings, which have resulted from this project’s Terminal </w:t>
      </w:r>
      <w:r w:rsidRPr="00060033">
        <w:rPr>
          <w:rFonts w:ascii="Calibri" w:eastAsia="MS Mincho" w:hAnsi="Calibri"/>
          <w:sz w:val="22"/>
          <w:szCs w:val="22"/>
        </w:rPr>
        <w:t xml:space="preserve">Evaluation. </w:t>
      </w:r>
      <w:r>
        <w:rPr>
          <w:rFonts w:ascii="Calibri" w:eastAsia="MS Mincho" w:hAnsi="Calibri"/>
          <w:sz w:val="22"/>
          <w:szCs w:val="22"/>
        </w:rPr>
        <w:t xml:space="preserve">Overall the project’s implementation has been rated as </w:t>
      </w:r>
      <w:r w:rsidRPr="00FE7BB6">
        <w:rPr>
          <w:rFonts w:ascii="Calibri" w:eastAsia="MS Mincho" w:hAnsi="Calibri"/>
          <w:b/>
          <w:sz w:val="22"/>
          <w:szCs w:val="22"/>
        </w:rPr>
        <w:t>Satisfactory (S)</w:t>
      </w:r>
      <w:r w:rsidRPr="00FE7BB6">
        <w:rPr>
          <w:rFonts w:ascii="Calibri" w:eastAsia="MS Mincho" w:hAnsi="Calibri"/>
          <w:sz w:val="22"/>
          <w:szCs w:val="22"/>
        </w:rPr>
        <w:t>.</w:t>
      </w:r>
      <w:r>
        <w:rPr>
          <w:rFonts w:ascii="Calibri" w:eastAsia="MS Mincho" w:hAnsi="Calibri"/>
          <w:sz w:val="22"/>
          <w:szCs w:val="22"/>
        </w:rPr>
        <w:t xml:space="preserve"> </w:t>
      </w:r>
    </w:p>
    <w:p w14:paraId="571F7119" w14:textId="77777777" w:rsidR="00054E6B" w:rsidRDefault="00054E6B" w:rsidP="00054E6B">
      <w:pPr>
        <w:rPr>
          <w:rFonts w:ascii="Calibri" w:eastAsia="MS Mincho" w:hAnsi="Calibri"/>
          <w:sz w:val="22"/>
          <w:szCs w:val="22"/>
        </w:rPr>
      </w:pPr>
    </w:p>
    <w:p w14:paraId="6C42ABEA" w14:textId="77777777" w:rsidR="00054E6B" w:rsidRPr="00313689" w:rsidRDefault="00054E6B" w:rsidP="00054E6B">
      <w:pPr>
        <w:widowControl/>
        <w:autoSpaceDE/>
        <w:autoSpaceDN/>
        <w:adjustRightInd/>
        <w:rPr>
          <w:rFonts w:ascii="Calibri" w:hAnsi="Calibri"/>
          <w:b/>
          <w:sz w:val="20"/>
          <w:szCs w:val="20"/>
        </w:rPr>
      </w:pPr>
      <w:bookmarkStart w:id="131" w:name="_Toc303946965"/>
      <w:r w:rsidRPr="00313689">
        <w:rPr>
          <w:rFonts w:ascii="Calibri" w:hAnsi="Calibri"/>
          <w:b/>
          <w:sz w:val="20"/>
          <w:szCs w:val="20"/>
        </w:rPr>
        <w:t xml:space="preserve">Table </w:t>
      </w:r>
      <w:r w:rsidR="00C02332" w:rsidRPr="00313689">
        <w:rPr>
          <w:rFonts w:ascii="Calibri" w:hAnsi="Calibri"/>
          <w:b/>
          <w:sz w:val="20"/>
          <w:szCs w:val="20"/>
        </w:rPr>
        <w:fldChar w:fldCharType="begin"/>
      </w:r>
      <w:r w:rsidRPr="00313689">
        <w:rPr>
          <w:rFonts w:ascii="Calibri" w:hAnsi="Calibri"/>
          <w:b/>
          <w:sz w:val="20"/>
          <w:szCs w:val="20"/>
        </w:rPr>
        <w:instrText xml:space="preserve"> SEQ Table \* ARABIC </w:instrText>
      </w:r>
      <w:r w:rsidR="00C02332" w:rsidRPr="00313689">
        <w:rPr>
          <w:rFonts w:ascii="Calibri" w:hAnsi="Calibri"/>
          <w:b/>
          <w:sz w:val="20"/>
          <w:szCs w:val="20"/>
        </w:rPr>
        <w:fldChar w:fldCharType="separate"/>
      </w:r>
      <w:r>
        <w:rPr>
          <w:rFonts w:ascii="Calibri" w:hAnsi="Calibri"/>
          <w:b/>
          <w:noProof/>
          <w:sz w:val="20"/>
          <w:szCs w:val="20"/>
        </w:rPr>
        <w:t>25</w:t>
      </w:r>
      <w:r w:rsidR="00C02332" w:rsidRPr="00313689">
        <w:rPr>
          <w:rFonts w:ascii="Calibri" w:hAnsi="Calibri"/>
          <w:b/>
          <w:sz w:val="20"/>
          <w:szCs w:val="20"/>
        </w:rPr>
        <w:fldChar w:fldCharType="end"/>
      </w:r>
      <w:r w:rsidRPr="00313689">
        <w:rPr>
          <w:rFonts w:ascii="Calibri" w:hAnsi="Calibri"/>
          <w:b/>
          <w:sz w:val="20"/>
          <w:szCs w:val="20"/>
        </w:rPr>
        <w:t xml:space="preserve">: </w:t>
      </w:r>
      <w:r w:rsidRPr="00313689">
        <w:rPr>
          <w:rFonts w:ascii="Calibri" w:hAnsi="Calibri"/>
          <w:sz w:val="20"/>
          <w:szCs w:val="20"/>
        </w:rPr>
        <w:t>Evaluation Rating</w:t>
      </w:r>
      <w:bookmarkEnd w:id="131"/>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2814"/>
        <w:gridCol w:w="896"/>
        <w:gridCol w:w="4542"/>
        <w:gridCol w:w="880"/>
      </w:tblGrid>
      <w:tr w:rsidR="0070620B" w:rsidRPr="00D6638C" w14:paraId="61DE6968" w14:textId="77777777" w:rsidTr="009829AC">
        <w:tc>
          <w:tcPr>
            <w:tcW w:w="1610" w:type="pct"/>
            <w:shd w:val="clear" w:color="auto" w:fill="7F7F7F"/>
          </w:tcPr>
          <w:p w14:paraId="54CA160F" w14:textId="77777777" w:rsidR="0070620B" w:rsidRPr="00D6638C" w:rsidRDefault="0070620B" w:rsidP="009829AC">
            <w:pPr>
              <w:rPr>
                <w:rFonts w:ascii="Calibri" w:hAnsi="Calibri"/>
                <w:b/>
                <w:bCs/>
                <w:color w:val="FFFFFF"/>
                <w:sz w:val="20"/>
                <w:szCs w:val="20"/>
              </w:rPr>
            </w:pPr>
            <w:r w:rsidRPr="00D6638C">
              <w:rPr>
                <w:rFonts w:ascii="Calibri" w:hAnsi="Calibri"/>
                <w:b/>
                <w:color w:val="FFFFFF"/>
                <w:sz w:val="20"/>
                <w:szCs w:val="20"/>
              </w:rPr>
              <w:t>1. Monitoring and Evaluation</w:t>
            </w:r>
          </w:p>
        </w:tc>
        <w:tc>
          <w:tcPr>
            <w:tcW w:w="417" w:type="pct"/>
            <w:shd w:val="clear" w:color="auto" w:fill="7F7F7F"/>
          </w:tcPr>
          <w:p w14:paraId="67BD2692" w14:textId="77777777" w:rsidR="0070620B" w:rsidRPr="00D6638C" w:rsidRDefault="0070620B" w:rsidP="009829AC">
            <w:pPr>
              <w:jc w:val="center"/>
              <w:rPr>
                <w:rFonts w:ascii="Calibri" w:hAnsi="Calibri"/>
                <w:b/>
                <w:bCs/>
                <w:color w:val="FFFFFF"/>
                <w:sz w:val="20"/>
                <w:szCs w:val="20"/>
              </w:rPr>
            </w:pPr>
            <w:r>
              <w:rPr>
                <w:rFonts w:ascii="Calibri" w:hAnsi="Calibri"/>
                <w:b/>
                <w:i/>
                <w:color w:val="FFFFFF"/>
                <w:sz w:val="20"/>
                <w:szCs w:val="20"/>
              </w:rPr>
              <w:t>R</w:t>
            </w:r>
            <w:r w:rsidRPr="00D6638C">
              <w:rPr>
                <w:rFonts w:ascii="Calibri" w:hAnsi="Calibri"/>
                <w:b/>
                <w:i/>
                <w:color w:val="FFFFFF"/>
                <w:sz w:val="20"/>
                <w:szCs w:val="20"/>
              </w:rPr>
              <w:t>ating</w:t>
            </w:r>
            <w:r w:rsidRPr="00C7564E">
              <w:rPr>
                <w:rStyle w:val="FootnoteReference"/>
                <w:rFonts w:ascii="Calibri" w:hAnsi="Calibri"/>
                <w:b/>
                <w:i/>
                <w:color w:val="FFFFFF"/>
                <w:sz w:val="20"/>
                <w:szCs w:val="20"/>
                <w:vertAlign w:val="superscript"/>
              </w:rPr>
              <w:footnoteReference w:id="19"/>
            </w:r>
          </w:p>
        </w:tc>
        <w:tc>
          <w:tcPr>
            <w:tcW w:w="2556" w:type="pct"/>
            <w:shd w:val="clear" w:color="auto" w:fill="7F7F7F"/>
          </w:tcPr>
          <w:p w14:paraId="5E7DA92C" w14:textId="77777777" w:rsidR="0070620B" w:rsidRPr="00D6638C" w:rsidRDefault="0070620B" w:rsidP="009829AC">
            <w:pPr>
              <w:rPr>
                <w:rFonts w:ascii="Calibri" w:hAnsi="Calibri"/>
                <w:b/>
                <w:i/>
                <w:color w:val="FFFFFF"/>
                <w:sz w:val="20"/>
                <w:szCs w:val="20"/>
              </w:rPr>
            </w:pPr>
            <w:r w:rsidRPr="00D6638C">
              <w:rPr>
                <w:rFonts w:ascii="Calibri" w:hAnsi="Calibri"/>
                <w:b/>
                <w:color w:val="FFFFFF"/>
                <w:sz w:val="20"/>
                <w:szCs w:val="20"/>
              </w:rPr>
              <w:t>2. IA&amp; EA Execution</w:t>
            </w:r>
          </w:p>
        </w:tc>
        <w:tc>
          <w:tcPr>
            <w:tcW w:w="417" w:type="pct"/>
            <w:shd w:val="clear" w:color="auto" w:fill="7F7F7F"/>
          </w:tcPr>
          <w:p w14:paraId="15CFD9AC" w14:textId="77777777" w:rsidR="0070620B" w:rsidRPr="00D6638C" w:rsidRDefault="0070620B" w:rsidP="009829AC">
            <w:pPr>
              <w:jc w:val="center"/>
              <w:rPr>
                <w:rFonts w:ascii="Calibri" w:hAnsi="Calibri"/>
                <w:b/>
                <w:i/>
                <w:color w:val="FFFFFF"/>
                <w:sz w:val="20"/>
                <w:szCs w:val="20"/>
              </w:rPr>
            </w:pPr>
            <w:r>
              <w:rPr>
                <w:rFonts w:ascii="Calibri" w:hAnsi="Calibri"/>
                <w:b/>
                <w:i/>
                <w:color w:val="FFFFFF"/>
                <w:sz w:val="20"/>
                <w:szCs w:val="20"/>
              </w:rPr>
              <w:t>R</w:t>
            </w:r>
            <w:r w:rsidRPr="00D6638C">
              <w:rPr>
                <w:rFonts w:ascii="Calibri" w:hAnsi="Calibri"/>
                <w:b/>
                <w:i/>
                <w:color w:val="FFFFFF"/>
                <w:sz w:val="20"/>
                <w:szCs w:val="20"/>
              </w:rPr>
              <w:t>ating</w:t>
            </w:r>
          </w:p>
        </w:tc>
      </w:tr>
      <w:tr w:rsidR="0070620B" w:rsidRPr="00D6638C" w14:paraId="305DF8B9" w14:textId="77777777" w:rsidTr="009829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2C7EB763" w14:textId="77777777" w:rsidR="0070620B" w:rsidRPr="00D6638C" w:rsidRDefault="0070620B" w:rsidP="009829AC">
            <w:pPr>
              <w:rPr>
                <w:rFonts w:ascii="Calibri" w:hAnsi="Calibri"/>
                <w:sz w:val="20"/>
                <w:szCs w:val="20"/>
              </w:rPr>
            </w:pPr>
            <w:r w:rsidRPr="00D6638C">
              <w:rPr>
                <w:rFonts w:ascii="Calibri" w:hAnsi="Calibri"/>
                <w:sz w:val="20"/>
                <w:szCs w:val="20"/>
              </w:rPr>
              <w:t>M&amp;E design at entry</w:t>
            </w:r>
          </w:p>
        </w:tc>
        <w:tc>
          <w:tcPr>
            <w:tcW w:w="417" w:type="pct"/>
            <w:tcBorders>
              <w:bottom w:val="single" w:sz="4" w:space="0" w:color="auto"/>
            </w:tcBorders>
          </w:tcPr>
          <w:p w14:paraId="144E2D6E" w14:textId="77777777" w:rsidR="0070620B" w:rsidRPr="00D6638C" w:rsidRDefault="0070620B" w:rsidP="009829AC">
            <w:pPr>
              <w:jc w:val="center"/>
              <w:rPr>
                <w:rFonts w:ascii="Calibri" w:hAnsi="Calibri"/>
                <w:sz w:val="20"/>
                <w:szCs w:val="20"/>
              </w:rPr>
            </w:pPr>
            <w:r>
              <w:rPr>
                <w:rFonts w:ascii="Calibri" w:hAnsi="Calibri"/>
                <w:sz w:val="20"/>
                <w:szCs w:val="20"/>
              </w:rPr>
              <w:t>S</w:t>
            </w:r>
          </w:p>
        </w:tc>
        <w:tc>
          <w:tcPr>
            <w:tcW w:w="2556" w:type="pct"/>
            <w:tcBorders>
              <w:bottom w:val="single" w:sz="4" w:space="0" w:color="auto"/>
            </w:tcBorders>
          </w:tcPr>
          <w:p w14:paraId="16318DFC" w14:textId="77777777" w:rsidR="0070620B" w:rsidRPr="00D6638C" w:rsidRDefault="0070620B" w:rsidP="009829AC">
            <w:pPr>
              <w:rPr>
                <w:rFonts w:ascii="Calibri" w:hAnsi="Calibri"/>
                <w:sz w:val="20"/>
                <w:szCs w:val="20"/>
              </w:rPr>
            </w:pPr>
            <w:r w:rsidRPr="00D6638C">
              <w:rPr>
                <w:rFonts w:ascii="Calibri" w:hAnsi="Calibri"/>
                <w:sz w:val="20"/>
                <w:szCs w:val="20"/>
              </w:rPr>
              <w:t>Quality of UNDP Implementation</w:t>
            </w:r>
          </w:p>
        </w:tc>
        <w:tc>
          <w:tcPr>
            <w:tcW w:w="417" w:type="pct"/>
            <w:tcBorders>
              <w:bottom w:val="single" w:sz="4" w:space="0" w:color="auto"/>
            </w:tcBorders>
          </w:tcPr>
          <w:p w14:paraId="0620B8CB" w14:textId="77777777" w:rsidR="0070620B" w:rsidRPr="00D6638C" w:rsidRDefault="0070620B" w:rsidP="009829AC">
            <w:pPr>
              <w:jc w:val="center"/>
              <w:rPr>
                <w:rFonts w:ascii="Calibri" w:hAnsi="Calibri"/>
                <w:sz w:val="20"/>
                <w:szCs w:val="20"/>
              </w:rPr>
            </w:pPr>
            <w:r>
              <w:rPr>
                <w:rFonts w:ascii="Calibri" w:hAnsi="Calibri"/>
                <w:sz w:val="20"/>
                <w:szCs w:val="20"/>
              </w:rPr>
              <w:t>S</w:t>
            </w:r>
          </w:p>
        </w:tc>
      </w:tr>
      <w:tr w:rsidR="0070620B" w:rsidRPr="00D6638C" w14:paraId="4FA2EAE7" w14:textId="77777777" w:rsidTr="009829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201B94CB" w14:textId="77777777" w:rsidR="0070620B" w:rsidRPr="00D6638C" w:rsidRDefault="0070620B" w:rsidP="009829AC">
            <w:pPr>
              <w:rPr>
                <w:rFonts w:ascii="Calibri" w:hAnsi="Calibri"/>
                <w:sz w:val="20"/>
                <w:szCs w:val="20"/>
              </w:rPr>
            </w:pPr>
            <w:r w:rsidRPr="00D6638C">
              <w:rPr>
                <w:rFonts w:ascii="Calibri" w:hAnsi="Calibri"/>
                <w:sz w:val="20"/>
                <w:szCs w:val="20"/>
              </w:rPr>
              <w:t>M&amp;E Plan Implementation</w:t>
            </w:r>
          </w:p>
        </w:tc>
        <w:tc>
          <w:tcPr>
            <w:tcW w:w="417" w:type="pct"/>
            <w:tcBorders>
              <w:bottom w:val="single" w:sz="4" w:space="0" w:color="auto"/>
            </w:tcBorders>
          </w:tcPr>
          <w:p w14:paraId="5D280371" w14:textId="77777777" w:rsidR="0070620B" w:rsidRPr="00D6638C" w:rsidRDefault="0070620B" w:rsidP="009829AC">
            <w:pPr>
              <w:jc w:val="center"/>
              <w:rPr>
                <w:rFonts w:ascii="Calibri" w:hAnsi="Calibri"/>
                <w:sz w:val="20"/>
                <w:szCs w:val="20"/>
              </w:rPr>
            </w:pPr>
            <w:r>
              <w:rPr>
                <w:rFonts w:ascii="Calibri" w:hAnsi="Calibri"/>
                <w:sz w:val="20"/>
                <w:szCs w:val="20"/>
              </w:rPr>
              <w:t>S</w:t>
            </w:r>
          </w:p>
        </w:tc>
        <w:tc>
          <w:tcPr>
            <w:tcW w:w="2556" w:type="pct"/>
            <w:tcBorders>
              <w:bottom w:val="single" w:sz="4" w:space="0" w:color="auto"/>
            </w:tcBorders>
          </w:tcPr>
          <w:p w14:paraId="6318DBC4" w14:textId="77777777" w:rsidR="0070620B" w:rsidRPr="00D6638C" w:rsidRDefault="0070620B" w:rsidP="009829AC">
            <w:pPr>
              <w:rPr>
                <w:rFonts w:ascii="Calibri" w:hAnsi="Calibri"/>
                <w:sz w:val="20"/>
                <w:szCs w:val="20"/>
              </w:rPr>
            </w:pPr>
            <w:r w:rsidRPr="00D6638C">
              <w:rPr>
                <w:rFonts w:ascii="Calibri" w:hAnsi="Calibri"/>
                <w:sz w:val="20"/>
                <w:szCs w:val="20"/>
              </w:rPr>
              <w:t xml:space="preserve">Quality of Execution - Executing Agency </w:t>
            </w:r>
          </w:p>
        </w:tc>
        <w:tc>
          <w:tcPr>
            <w:tcW w:w="417" w:type="pct"/>
            <w:tcBorders>
              <w:bottom w:val="single" w:sz="4" w:space="0" w:color="auto"/>
            </w:tcBorders>
          </w:tcPr>
          <w:p w14:paraId="4BB3E69D" w14:textId="77777777" w:rsidR="0070620B" w:rsidRPr="00D6638C" w:rsidRDefault="0070620B" w:rsidP="009829AC">
            <w:pPr>
              <w:jc w:val="center"/>
              <w:rPr>
                <w:rFonts w:ascii="Calibri" w:hAnsi="Calibri"/>
                <w:sz w:val="20"/>
                <w:szCs w:val="20"/>
              </w:rPr>
            </w:pPr>
            <w:r>
              <w:rPr>
                <w:rFonts w:ascii="Calibri" w:hAnsi="Calibri"/>
                <w:sz w:val="20"/>
                <w:szCs w:val="20"/>
              </w:rPr>
              <w:t>S</w:t>
            </w:r>
          </w:p>
        </w:tc>
      </w:tr>
      <w:tr w:rsidR="0070620B" w:rsidRPr="00D6638C" w14:paraId="7DB6A035" w14:textId="77777777" w:rsidTr="009829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381A7FE7" w14:textId="77777777" w:rsidR="0070620B" w:rsidRPr="00D6638C" w:rsidRDefault="0070620B" w:rsidP="009829AC">
            <w:pPr>
              <w:rPr>
                <w:rFonts w:ascii="Calibri" w:hAnsi="Calibri"/>
                <w:sz w:val="20"/>
                <w:szCs w:val="20"/>
              </w:rPr>
            </w:pPr>
            <w:r w:rsidRPr="00D6638C">
              <w:rPr>
                <w:rFonts w:ascii="Calibri" w:hAnsi="Calibri"/>
                <w:sz w:val="20"/>
                <w:szCs w:val="20"/>
              </w:rPr>
              <w:t>Overall quality of M&amp;E</w:t>
            </w:r>
          </w:p>
        </w:tc>
        <w:tc>
          <w:tcPr>
            <w:tcW w:w="417" w:type="pct"/>
            <w:tcBorders>
              <w:bottom w:val="single" w:sz="4" w:space="0" w:color="auto"/>
            </w:tcBorders>
          </w:tcPr>
          <w:p w14:paraId="6BA98E8B" w14:textId="77777777" w:rsidR="0070620B" w:rsidRPr="00D6638C" w:rsidRDefault="0070620B" w:rsidP="009829AC">
            <w:pPr>
              <w:jc w:val="center"/>
              <w:rPr>
                <w:rFonts w:ascii="Calibri" w:hAnsi="Calibri"/>
                <w:sz w:val="20"/>
                <w:szCs w:val="20"/>
              </w:rPr>
            </w:pPr>
            <w:r>
              <w:rPr>
                <w:rFonts w:ascii="Calibri" w:hAnsi="Calibri"/>
                <w:sz w:val="20"/>
                <w:szCs w:val="20"/>
              </w:rPr>
              <w:t>S</w:t>
            </w:r>
          </w:p>
        </w:tc>
        <w:tc>
          <w:tcPr>
            <w:tcW w:w="2556" w:type="pct"/>
            <w:tcBorders>
              <w:bottom w:val="single" w:sz="4" w:space="0" w:color="auto"/>
            </w:tcBorders>
          </w:tcPr>
          <w:p w14:paraId="62CE4B3A" w14:textId="77777777" w:rsidR="0070620B" w:rsidRPr="00D6638C" w:rsidRDefault="0070620B" w:rsidP="009829AC">
            <w:pPr>
              <w:rPr>
                <w:rFonts w:ascii="Calibri" w:hAnsi="Calibri"/>
                <w:sz w:val="20"/>
                <w:szCs w:val="20"/>
              </w:rPr>
            </w:pPr>
            <w:r w:rsidRPr="00D6638C">
              <w:rPr>
                <w:rFonts w:ascii="Calibri" w:hAnsi="Calibri"/>
                <w:sz w:val="20"/>
                <w:szCs w:val="20"/>
              </w:rPr>
              <w:t>Overall quality of Implementation / Execution</w:t>
            </w:r>
          </w:p>
        </w:tc>
        <w:tc>
          <w:tcPr>
            <w:tcW w:w="417" w:type="pct"/>
            <w:tcBorders>
              <w:bottom w:val="single" w:sz="4" w:space="0" w:color="auto"/>
            </w:tcBorders>
          </w:tcPr>
          <w:p w14:paraId="1F28DD18" w14:textId="77777777" w:rsidR="0070620B" w:rsidRPr="00D6638C" w:rsidRDefault="0070620B" w:rsidP="009829AC">
            <w:pPr>
              <w:jc w:val="center"/>
              <w:rPr>
                <w:rFonts w:ascii="Calibri" w:hAnsi="Calibri"/>
                <w:sz w:val="20"/>
                <w:szCs w:val="20"/>
              </w:rPr>
            </w:pPr>
            <w:r>
              <w:rPr>
                <w:rFonts w:ascii="Calibri" w:hAnsi="Calibri"/>
                <w:sz w:val="20"/>
                <w:szCs w:val="20"/>
              </w:rPr>
              <w:t>S</w:t>
            </w:r>
          </w:p>
        </w:tc>
      </w:tr>
      <w:tr w:rsidR="0070620B" w:rsidRPr="00D6638C" w14:paraId="04F587BF" w14:textId="77777777" w:rsidTr="009829AC">
        <w:tc>
          <w:tcPr>
            <w:tcW w:w="1610" w:type="pct"/>
            <w:shd w:val="clear" w:color="auto" w:fill="7F7F7F"/>
          </w:tcPr>
          <w:p w14:paraId="622CFDD3" w14:textId="77777777" w:rsidR="0070620B" w:rsidRPr="00D6638C" w:rsidRDefault="0070620B" w:rsidP="009829AC">
            <w:pPr>
              <w:contextualSpacing/>
              <w:rPr>
                <w:rFonts w:ascii="Calibri" w:hAnsi="Calibri" w:cs="Calibri"/>
                <w:b/>
                <w:bCs/>
                <w:color w:val="FFFFFF"/>
                <w:sz w:val="20"/>
                <w:szCs w:val="20"/>
              </w:rPr>
            </w:pPr>
            <w:r w:rsidRPr="00D6638C">
              <w:rPr>
                <w:rFonts w:ascii="Calibri" w:hAnsi="Calibri" w:cs="Calibri"/>
                <w:b/>
                <w:bCs/>
                <w:color w:val="FFFFFF"/>
                <w:sz w:val="20"/>
                <w:szCs w:val="20"/>
              </w:rPr>
              <w:t xml:space="preserve">3. Assessment of Outcomes </w:t>
            </w:r>
          </w:p>
        </w:tc>
        <w:tc>
          <w:tcPr>
            <w:tcW w:w="417" w:type="pct"/>
            <w:shd w:val="clear" w:color="auto" w:fill="7F7F7F"/>
          </w:tcPr>
          <w:p w14:paraId="73126922" w14:textId="77777777" w:rsidR="0070620B" w:rsidRPr="00D6638C" w:rsidRDefault="0070620B" w:rsidP="009829AC">
            <w:pPr>
              <w:contextualSpacing/>
              <w:jc w:val="center"/>
              <w:rPr>
                <w:rFonts w:ascii="Calibri" w:hAnsi="Calibri" w:cs="Calibri"/>
                <w:b/>
                <w:bCs/>
                <w:color w:val="FFFFFF"/>
                <w:sz w:val="20"/>
                <w:szCs w:val="20"/>
              </w:rPr>
            </w:pPr>
            <w:r>
              <w:rPr>
                <w:rFonts w:ascii="Calibri" w:hAnsi="Calibri" w:cs="Calibri"/>
                <w:b/>
                <w:bCs/>
                <w:color w:val="FFFFFF"/>
                <w:sz w:val="20"/>
                <w:szCs w:val="20"/>
              </w:rPr>
              <w:t>R</w:t>
            </w:r>
            <w:r w:rsidRPr="00D6638C">
              <w:rPr>
                <w:rFonts w:ascii="Calibri" w:hAnsi="Calibri" w:cs="Calibri"/>
                <w:b/>
                <w:bCs/>
                <w:color w:val="FFFFFF"/>
                <w:sz w:val="20"/>
                <w:szCs w:val="20"/>
              </w:rPr>
              <w:t>ating</w:t>
            </w:r>
          </w:p>
        </w:tc>
        <w:tc>
          <w:tcPr>
            <w:tcW w:w="2556" w:type="pct"/>
            <w:shd w:val="clear" w:color="auto" w:fill="7F7F7F"/>
          </w:tcPr>
          <w:p w14:paraId="24582342" w14:textId="77777777" w:rsidR="0070620B" w:rsidRPr="00D6638C" w:rsidRDefault="0070620B" w:rsidP="009829AC">
            <w:pPr>
              <w:contextualSpacing/>
              <w:rPr>
                <w:rFonts w:ascii="Calibri" w:hAnsi="Calibri" w:cs="Calibri"/>
                <w:b/>
                <w:bCs/>
                <w:color w:val="FFFFFF"/>
                <w:sz w:val="20"/>
                <w:szCs w:val="20"/>
              </w:rPr>
            </w:pPr>
            <w:r w:rsidRPr="00D6638C">
              <w:rPr>
                <w:rFonts w:ascii="Calibri" w:hAnsi="Calibri" w:cs="Calibri"/>
                <w:b/>
                <w:bCs/>
                <w:color w:val="FFFFFF"/>
                <w:sz w:val="20"/>
                <w:szCs w:val="20"/>
              </w:rPr>
              <w:t>4. Sustainability</w:t>
            </w:r>
          </w:p>
        </w:tc>
        <w:tc>
          <w:tcPr>
            <w:tcW w:w="417" w:type="pct"/>
            <w:shd w:val="clear" w:color="auto" w:fill="7F7F7F"/>
          </w:tcPr>
          <w:p w14:paraId="644D4FA6" w14:textId="77777777" w:rsidR="0070620B" w:rsidRPr="00D6638C" w:rsidRDefault="0070620B" w:rsidP="009829AC">
            <w:pPr>
              <w:contextualSpacing/>
              <w:jc w:val="center"/>
              <w:rPr>
                <w:rFonts w:ascii="Calibri" w:hAnsi="Calibri" w:cs="Calibri"/>
                <w:b/>
                <w:bCs/>
                <w:color w:val="FFFFFF"/>
                <w:sz w:val="20"/>
                <w:szCs w:val="20"/>
              </w:rPr>
            </w:pPr>
            <w:r>
              <w:rPr>
                <w:rFonts w:ascii="Calibri" w:hAnsi="Calibri" w:cs="Calibri"/>
                <w:b/>
                <w:bCs/>
                <w:color w:val="FFFFFF"/>
                <w:sz w:val="20"/>
                <w:szCs w:val="20"/>
              </w:rPr>
              <w:t>R</w:t>
            </w:r>
            <w:r w:rsidRPr="00D6638C">
              <w:rPr>
                <w:rFonts w:ascii="Calibri" w:hAnsi="Calibri" w:cs="Calibri"/>
                <w:b/>
                <w:bCs/>
                <w:color w:val="FFFFFF"/>
                <w:sz w:val="20"/>
                <w:szCs w:val="20"/>
              </w:rPr>
              <w:t>ating</w:t>
            </w:r>
            <w:r w:rsidRPr="00C7564E">
              <w:rPr>
                <w:rStyle w:val="FootnoteReference"/>
                <w:rFonts w:ascii="Calibri" w:hAnsi="Calibri" w:cs="Calibri"/>
                <w:b/>
                <w:bCs/>
                <w:color w:val="FFFFFF"/>
                <w:sz w:val="20"/>
                <w:szCs w:val="20"/>
                <w:vertAlign w:val="superscript"/>
              </w:rPr>
              <w:footnoteReference w:id="20"/>
            </w:r>
          </w:p>
        </w:tc>
      </w:tr>
      <w:tr w:rsidR="0070620B" w:rsidRPr="00D6638C" w14:paraId="2AB0D3FE" w14:textId="77777777" w:rsidTr="009829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5A656834" w14:textId="77777777" w:rsidR="0070620B" w:rsidRPr="00D6638C" w:rsidRDefault="0070620B" w:rsidP="009829AC">
            <w:pPr>
              <w:rPr>
                <w:rFonts w:ascii="Calibri" w:hAnsi="Calibri"/>
                <w:sz w:val="20"/>
                <w:szCs w:val="20"/>
              </w:rPr>
            </w:pPr>
            <w:r w:rsidRPr="00D6638C">
              <w:rPr>
                <w:rFonts w:ascii="Calibri" w:hAnsi="Calibri"/>
                <w:sz w:val="20"/>
                <w:szCs w:val="20"/>
              </w:rPr>
              <w:t xml:space="preserve">Relevance </w:t>
            </w:r>
          </w:p>
        </w:tc>
        <w:tc>
          <w:tcPr>
            <w:tcW w:w="417" w:type="pct"/>
          </w:tcPr>
          <w:p w14:paraId="7F5B671B" w14:textId="515EAF64" w:rsidR="0070620B" w:rsidRPr="00D6638C" w:rsidRDefault="0017386F" w:rsidP="009829AC">
            <w:pPr>
              <w:jc w:val="center"/>
              <w:rPr>
                <w:rFonts w:ascii="Calibri" w:hAnsi="Calibri"/>
                <w:sz w:val="20"/>
                <w:szCs w:val="20"/>
              </w:rPr>
            </w:pPr>
            <w:r>
              <w:rPr>
                <w:rFonts w:ascii="Calibri" w:hAnsi="Calibri"/>
                <w:sz w:val="20"/>
                <w:szCs w:val="20"/>
              </w:rPr>
              <w:t>R</w:t>
            </w:r>
          </w:p>
        </w:tc>
        <w:tc>
          <w:tcPr>
            <w:tcW w:w="2556" w:type="pct"/>
          </w:tcPr>
          <w:p w14:paraId="708F7D4D" w14:textId="77777777" w:rsidR="0070620B" w:rsidRPr="00D6638C" w:rsidRDefault="0070620B" w:rsidP="009829AC">
            <w:pPr>
              <w:rPr>
                <w:rFonts w:ascii="Calibri" w:hAnsi="Calibri"/>
                <w:sz w:val="20"/>
                <w:szCs w:val="20"/>
              </w:rPr>
            </w:pPr>
            <w:r>
              <w:rPr>
                <w:rFonts w:ascii="Calibri" w:hAnsi="Calibri"/>
                <w:sz w:val="20"/>
                <w:szCs w:val="20"/>
              </w:rPr>
              <w:t>Financial resources</w:t>
            </w:r>
          </w:p>
        </w:tc>
        <w:tc>
          <w:tcPr>
            <w:tcW w:w="417" w:type="pct"/>
          </w:tcPr>
          <w:p w14:paraId="4BC6F4F9" w14:textId="77777777" w:rsidR="0070620B" w:rsidRPr="00D6638C" w:rsidRDefault="0070620B" w:rsidP="009829AC">
            <w:pPr>
              <w:jc w:val="center"/>
              <w:rPr>
                <w:rFonts w:ascii="Calibri" w:hAnsi="Calibri"/>
                <w:sz w:val="20"/>
                <w:szCs w:val="20"/>
              </w:rPr>
            </w:pPr>
            <w:r>
              <w:rPr>
                <w:rFonts w:ascii="Calibri" w:hAnsi="Calibri"/>
                <w:sz w:val="20"/>
                <w:szCs w:val="20"/>
              </w:rPr>
              <w:t>MU</w:t>
            </w:r>
          </w:p>
        </w:tc>
      </w:tr>
      <w:tr w:rsidR="0070620B" w:rsidRPr="00D6638C" w14:paraId="3C8E9E41" w14:textId="77777777" w:rsidTr="009829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5CC18173" w14:textId="77777777" w:rsidR="0070620B" w:rsidRPr="00D6638C" w:rsidRDefault="0070620B" w:rsidP="009829AC">
            <w:pPr>
              <w:rPr>
                <w:rFonts w:ascii="Calibri" w:hAnsi="Calibri"/>
                <w:sz w:val="20"/>
                <w:szCs w:val="20"/>
              </w:rPr>
            </w:pPr>
            <w:r w:rsidRPr="00D6638C">
              <w:rPr>
                <w:rFonts w:ascii="Calibri" w:hAnsi="Calibri"/>
                <w:sz w:val="20"/>
                <w:szCs w:val="20"/>
              </w:rPr>
              <w:t>Effectiveness</w:t>
            </w:r>
          </w:p>
        </w:tc>
        <w:tc>
          <w:tcPr>
            <w:tcW w:w="417" w:type="pct"/>
          </w:tcPr>
          <w:p w14:paraId="0690123D" w14:textId="77777777" w:rsidR="0070620B" w:rsidRPr="00D6638C" w:rsidRDefault="0070620B" w:rsidP="009829AC">
            <w:pPr>
              <w:jc w:val="center"/>
              <w:rPr>
                <w:rFonts w:ascii="Calibri" w:hAnsi="Calibri"/>
                <w:sz w:val="20"/>
                <w:szCs w:val="20"/>
              </w:rPr>
            </w:pPr>
            <w:r>
              <w:rPr>
                <w:rFonts w:ascii="Calibri" w:hAnsi="Calibri"/>
                <w:sz w:val="20"/>
                <w:szCs w:val="20"/>
              </w:rPr>
              <w:t>S</w:t>
            </w:r>
          </w:p>
        </w:tc>
        <w:tc>
          <w:tcPr>
            <w:tcW w:w="2556" w:type="pct"/>
          </w:tcPr>
          <w:p w14:paraId="6018727E" w14:textId="77777777" w:rsidR="0070620B" w:rsidRPr="00D6638C" w:rsidRDefault="0070620B" w:rsidP="009829AC">
            <w:pPr>
              <w:rPr>
                <w:rFonts w:ascii="Calibri" w:hAnsi="Calibri"/>
                <w:sz w:val="20"/>
                <w:szCs w:val="20"/>
              </w:rPr>
            </w:pPr>
            <w:r>
              <w:rPr>
                <w:rFonts w:ascii="Calibri" w:hAnsi="Calibri"/>
                <w:sz w:val="20"/>
                <w:szCs w:val="20"/>
              </w:rPr>
              <w:t>Socio-political</w:t>
            </w:r>
          </w:p>
        </w:tc>
        <w:tc>
          <w:tcPr>
            <w:tcW w:w="417" w:type="pct"/>
          </w:tcPr>
          <w:p w14:paraId="24ED3ECA" w14:textId="77777777" w:rsidR="0070620B" w:rsidRPr="00D6638C" w:rsidRDefault="0070620B" w:rsidP="009829AC">
            <w:pPr>
              <w:jc w:val="center"/>
              <w:rPr>
                <w:rFonts w:ascii="Calibri" w:hAnsi="Calibri"/>
                <w:sz w:val="20"/>
                <w:szCs w:val="20"/>
              </w:rPr>
            </w:pPr>
            <w:r>
              <w:rPr>
                <w:rFonts w:ascii="Calibri" w:hAnsi="Calibri"/>
                <w:sz w:val="20"/>
                <w:szCs w:val="20"/>
              </w:rPr>
              <w:t>L</w:t>
            </w:r>
          </w:p>
        </w:tc>
      </w:tr>
      <w:tr w:rsidR="0070620B" w:rsidRPr="00D6638C" w14:paraId="2758787A" w14:textId="77777777" w:rsidTr="009829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4659F968" w14:textId="77777777" w:rsidR="0070620B" w:rsidRPr="00D6638C" w:rsidRDefault="0070620B" w:rsidP="009829AC">
            <w:pPr>
              <w:rPr>
                <w:rFonts w:ascii="Calibri" w:hAnsi="Calibri"/>
                <w:sz w:val="20"/>
                <w:szCs w:val="20"/>
              </w:rPr>
            </w:pPr>
            <w:r w:rsidRPr="00D6638C">
              <w:rPr>
                <w:rFonts w:ascii="Calibri" w:hAnsi="Calibri"/>
                <w:sz w:val="20"/>
                <w:szCs w:val="20"/>
              </w:rPr>
              <w:t xml:space="preserve">Efficiency </w:t>
            </w:r>
          </w:p>
        </w:tc>
        <w:tc>
          <w:tcPr>
            <w:tcW w:w="417" w:type="pct"/>
          </w:tcPr>
          <w:p w14:paraId="04C1E3CD" w14:textId="77777777" w:rsidR="0070620B" w:rsidRPr="00D6638C" w:rsidRDefault="0070620B" w:rsidP="009829AC">
            <w:pPr>
              <w:jc w:val="center"/>
              <w:rPr>
                <w:rFonts w:ascii="Calibri" w:hAnsi="Calibri"/>
                <w:sz w:val="20"/>
                <w:szCs w:val="20"/>
              </w:rPr>
            </w:pPr>
            <w:r>
              <w:rPr>
                <w:rFonts w:ascii="Calibri" w:hAnsi="Calibri"/>
                <w:sz w:val="20"/>
                <w:szCs w:val="20"/>
              </w:rPr>
              <w:t>MS</w:t>
            </w:r>
          </w:p>
        </w:tc>
        <w:tc>
          <w:tcPr>
            <w:tcW w:w="2556" w:type="pct"/>
          </w:tcPr>
          <w:p w14:paraId="1D4CDADC" w14:textId="77777777" w:rsidR="0070620B" w:rsidRPr="00D6638C" w:rsidRDefault="0070620B" w:rsidP="009829AC">
            <w:pPr>
              <w:rPr>
                <w:rFonts w:ascii="Calibri" w:hAnsi="Calibri"/>
                <w:sz w:val="20"/>
                <w:szCs w:val="20"/>
              </w:rPr>
            </w:pPr>
            <w:r w:rsidRPr="00D6638C">
              <w:rPr>
                <w:rFonts w:ascii="Calibri" w:hAnsi="Calibri"/>
                <w:sz w:val="20"/>
                <w:szCs w:val="20"/>
              </w:rPr>
              <w:t>Institu</w:t>
            </w:r>
            <w:r>
              <w:rPr>
                <w:rFonts w:ascii="Calibri" w:hAnsi="Calibri"/>
                <w:sz w:val="20"/>
                <w:szCs w:val="20"/>
              </w:rPr>
              <w:t>tional framework and governance</w:t>
            </w:r>
          </w:p>
        </w:tc>
        <w:tc>
          <w:tcPr>
            <w:tcW w:w="417" w:type="pct"/>
          </w:tcPr>
          <w:p w14:paraId="2874E3EB" w14:textId="77777777" w:rsidR="0070620B" w:rsidRPr="00D6638C" w:rsidRDefault="0070620B" w:rsidP="009829AC">
            <w:pPr>
              <w:jc w:val="center"/>
              <w:rPr>
                <w:rFonts w:ascii="Calibri" w:hAnsi="Calibri"/>
                <w:sz w:val="20"/>
                <w:szCs w:val="20"/>
              </w:rPr>
            </w:pPr>
            <w:r>
              <w:rPr>
                <w:rFonts w:ascii="Calibri" w:hAnsi="Calibri"/>
                <w:sz w:val="20"/>
                <w:szCs w:val="20"/>
              </w:rPr>
              <w:t>L</w:t>
            </w:r>
          </w:p>
        </w:tc>
      </w:tr>
      <w:tr w:rsidR="0070620B" w:rsidRPr="00D6638C" w14:paraId="352AD4A5" w14:textId="77777777" w:rsidTr="009829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0812AC74" w14:textId="77777777" w:rsidR="0070620B" w:rsidRPr="00D6638C" w:rsidRDefault="0070620B" w:rsidP="009829AC">
            <w:pPr>
              <w:rPr>
                <w:rFonts w:ascii="Calibri" w:hAnsi="Calibri"/>
                <w:sz w:val="20"/>
                <w:szCs w:val="20"/>
              </w:rPr>
            </w:pPr>
          </w:p>
        </w:tc>
        <w:tc>
          <w:tcPr>
            <w:tcW w:w="417" w:type="pct"/>
          </w:tcPr>
          <w:p w14:paraId="4F6E803B" w14:textId="77777777" w:rsidR="0070620B" w:rsidRPr="00D6638C" w:rsidRDefault="0070620B" w:rsidP="009829AC">
            <w:pPr>
              <w:rPr>
                <w:rFonts w:ascii="Calibri" w:hAnsi="Calibri"/>
                <w:sz w:val="20"/>
                <w:szCs w:val="20"/>
              </w:rPr>
            </w:pPr>
          </w:p>
        </w:tc>
        <w:tc>
          <w:tcPr>
            <w:tcW w:w="2556" w:type="pct"/>
          </w:tcPr>
          <w:p w14:paraId="5D3A4A13" w14:textId="77777777" w:rsidR="0070620B" w:rsidRPr="00D6638C" w:rsidRDefault="0070620B" w:rsidP="009829AC">
            <w:pPr>
              <w:rPr>
                <w:rFonts w:ascii="Calibri" w:hAnsi="Calibri"/>
                <w:sz w:val="20"/>
                <w:szCs w:val="20"/>
              </w:rPr>
            </w:pPr>
            <w:r>
              <w:rPr>
                <w:rFonts w:ascii="Calibri" w:hAnsi="Calibri"/>
                <w:sz w:val="20"/>
                <w:szCs w:val="20"/>
              </w:rPr>
              <w:t>Environmental</w:t>
            </w:r>
          </w:p>
        </w:tc>
        <w:tc>
          <w:tcPr>
            <w:tcW w:w="417" w:type="pct"/>
          </w:tcPr>
          <w:p w14:paraId="2038914C" w14:textId="77777777" w:rsidR="0070620B" w:rsidRPr="00D6638C" w:rsidRDefault="0070620B" w:rsidP="009829AC">
            <w:pPr>
              <w:jc w:val="center"/>
              <w:rPr>
                <w:rFonts w:ascii="Calibri" w:hAnsi="Calibri"/>
                <w:sz w:val="20"/>
                <w:szCs w:val="20"/>
              </w:rPr>
            </w:pPr>
            <w:r>
              <w:rPr>
                <w:rFonts w:ascii="Calibri" w:hAnsi="Calibri"/>
                <w:sz w:val="20"/>
                <w:szCs w:val="20"/>
              </w:rPr>
              <w:t>L</w:t>
            </w:r>
          </w:p>
        </w:tc>
      </w:tr>
      <w:tr w:rsidR="0070620B" w:rsidRPr="00D6638C" w14:paraId="5B2F67B2" w14:textId="77777777" w:rsidTr="009829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472C9515" w14:textId="77777777" w:rsidR="0070620B" w:rsidRPr="00D6638C" w:rsidRDefault="0070620B" w:rsidP="009829AC">
            <w:pPr>
              <w:rPr>
                <w:rFonts w:ascii="Calibri" w:hAnsi="Calibri"/>
                <w:sz w:val="20"/>
                <w:szCs w:val="20"/>
              </w:rPr>
            </w:pPr>
          </w:p>
        </w:tc>
        <w:tc>
          <w:tcPr>
            <w:tcW w:w="417" w:type="pct"/>
          </w:tcPr>
          <w:p w14:paraId="146029FD" w14:textId="77777777" w:rsidR="0070620B" w:rsidRPr="00D6638C" w:rsidRDefault="0070620B" w:rsidP="009829AC">
            <w:pPr>
              <w:rPr>
                <w:rFonts w:ascii="Calibri" w:hAnsi="Calibri"/>
                <w:sz w:val="20"/>
                <w:szCs w:val="20"/>
              </w:rPr>
            </w:pPr>
          </w:p>
        </w:tc>
        <w:tc>
          <w:tcPr>
            <w:tcW w:w="2556" w:type="pct"/>
          </w:tcPr>
          <w:p w14:paraId="48377CD7" w14:textId="77777777" w:rsidR="0070620B" w:rsidRPr="00D6638C" w:rsidRDefault="0070620B" w:rsidP="009829AC">
            <w:pPr>
              <w:rPr>
                <w:rFonts w:ascii="Calibri" w:hAnsi="Calibri"/>
                <w:sz w:val="20"/>
                <w:szCs w:val="20"/>
              </w:rPr>
            </w:pPr>
            <w:r w:rsidRPr="00D6638C">
              <w:rPr>
                <w:rFonts w:ascii="Calibri" w:hAnsi="Calibri"/>
                <w:sz w:val="20"/>
                <w:szCs w:val="20"/>
              </w:rPr>
              <w:t>Overall likelihood of sustainabil</w:t>
            </w:r>
            <w:r>
              <w:rPr>
                <w:rFonts w:ascii="Calibri" w:hAnsi="Calibri"/>
                <w:sz w:val="20"/>
                <w:szCs w:val="20"/>
              </w:rPr>
              <w:t>ity</w:t>
            </w:r>
          </w:p>
        </w:tc>
        <w:tc>
          <w:tcPr>
            <w:tcW w:w="417" w:type="pct"/>
          </w:tcPr>
          <w:p w14:paraId="13BD2B36" w14:textId="77777777" w:rsidR="0070620B" w:rsidRPr="00D6638C" w:rsidRDefault="0070620B" w:rsidP="009829AC">
            <w:pPr>
              <w:jc w:val="center"/>
              <w:rPr>
                <w:rFonts w:ascii="Calibri" w:hAnsi="Calibri"/>
                <w:sz w:val="20"/>
                <w:szCs w:val="20"/>
              </w:rPr>
            </w:pPr>
            <w:r>
              <w:rPr>
                <w:rFonts w:ascii="Calibri" w:hAnsi="Calibri"/>
                <w:sz w:val="20"/>
                <w:szCs w:val="20"/>
              </w:rPr>
              <w:t>L</w:t>
            </w:r>
          </w:p>
        </w:tc>
      </w:tr>
      <w:tr w:rsidR="0070620B" w:rsidRPr="00D6638C" w14:paraId="41B27038" w14:textId="77777777" w:rsidTr="009829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44A9F087" w14:textId="77777777" w:rsidR="0070620B" w:rsidRPr="00D6638C" w:rsidRDefault="0070620B" w:rsidP="009829AC">
            <w:pPr>
              <w:rPr>
                <w:rFonts w:ascii="Calibri" w:hAnsi="Calibri"/>
                <w:sz w:val="20"/>
                <w:szCs w:val="20"/>
              </w:rPr>
            </w:pPr>
          </w:p>
        </w:tc>
        <w:tc>
          <w:tcPr>
            <w:tcW w:w="417" w:type="pct"/>
          </w:tcPr>
          <w:p w14:paraId="467D5537" w14:textId="77777777" w:rsidR="0070620B" w:rsidRPr="00D6638C" w:rsidRDefault="0070620B" w:rsidP="009829AC">
            <w:pPr>
              <w:rPr>
                <w:rFonts w:ascii="Calibri" w:hAnsi="Calibri"/>
                <w:sz w:val="20"/>
                <w:szCs w:val="20"/>
              </w:rPr>
            </w:pPr>
          </w:p>
        </w:tc>
        <w:tc>
          <w:tcPr>
            <w:tcW w:w="2556" w:type="pct"/>
          </w:tcPr>
          <w:p w14:paraId="513B0794" w14:textId="77777777" w:rsidR="0070620B" w:rsidRPr="00D6638C" w:rsidRDefault="0070620B" w:rsidP="009829AC">
            <w:pPr>
              <w:rPr>
                <w:rFonts w:ascii="Calibri" w:hAnsi="Calibri"/>
                <w:sz w:val="20"/>
                <w:szCs w:val="20"/>
              </w:rPr>
            </w:pPr>
          </w:p>
        </w:tc>
        <w:tc>
          <w:tcPr>
            <w:tcW w:w="417" w:type="pct"/>
          </w:tcPr>
          <w:p w14:paraId="609EA87B" w14:textId="77777777" w:rsidR="0070620B" w:rsidRDefault="0070620B" w:rsidP="009829AC">
            <w:pPr>
              <w:rPr>
                <w:rFonts w:ascii="Calibri" w:hAnsi="Calibri"/>
                <w:sz w:val="20"/>
                <w:szCs w:val="20"/>
              </w:rPr>
            </w:pPr>
          </w:p>
        </w:tc>
      </w:tr>
      <w:tr w:rsidR="0070620B" w:rsidRPr="00D6638C" w14:paraId="071C03FE" w14:textId="77777777" w:rsidTr="009829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4583" w:type="pct"/>
            <w:gridSpan w:val="3"/>
          </w:tcPr>
          <w:p w14:paraId="7587DFA5" w14:textId="77777777" w:rsidR="0070620B" w:rsidRPr="00EC01BF" w:rsidRDefault="0070620B" w:rsidP="009829AC">
            <w:pPr>
              <w:jc w:val="right"/>
              <w:rPr>
                <w:rFonts w:ascii="Calibri" w:hAnsi="Calibri"/>
                <w:b/>
                <w:sz w:val="20"/>
                <w:szCs w:val="20"/>
              </w:rPr>
            </w:pPr>
            <w:r w:rsidRPr="00EC01BF">
              <w:rPr>
                <w:rFonts w:ascii="Calibri" w:hAnsi="Calibri"/>
                <w:b/>
                <w:sz w:val="20"/>
                <w:szCs w:val="20"/>
              </w:rPr>
              <w:t>Overall Project Outcome Rating</w:t>
            </w:r>
          </w:p>
        </w:tc>
        <w:tc>
          <w:tcPr>
            <w:tcW w:w="417" w:type="pct"/>
          </w:tcPr>
          <w:p w14:paraId="789BABD5" w14:textId="77777777" w:rsidR="0070620B" w:rsidRPr="00EC01BF" w:rsidRDefault="0070620B" w:rsidP="009829AC">
            <w:pPr>
              <w:jc w:val="center"/>
              <w:rPr>
                <w:rFonts w:ascii="Calibri" w:hAnsi="Calibri"/>
                <w:b/>
                <w:sz w:val="20"/>
                <w:szCs w:val="20"/>
              </w:rPr>
            </w:pPr>
            <w:r w:rsidRPr="00EC01BF">
              <w:rPr>
                <w:rFonts w:ascii="Calibri" w:hAnsi="Calibri"/>
                <w:b/>
                <w:sz w:val="20"/>
                <w:szCs w:val="20"/>
              </w:rPr>
              <w:t>S</w:t>
            </w:r>
          </w:p>
        </w:tc>
      </w:tr>
    </w:tbl>
    <w:p w14:paraId="58D1D341" w14:textId="77777777" w:rsidR="0070620B" w:rsidRDefault="0070620B" w:rsidP="00054E6B"/>
    <w:p w14:paraId="04A2565C" w14:textId="77777777" w:rsidR="00054E6B" w:rsidRPr="00313689" w:rsidRDefault="00054E6B" w:rsidP="00054E6B">
      <w:pPr>
        <w:widowControl/>
        <w:autoSpaceDE/>
        <w:autoSpaceDN/>
        <w:adjustRightInd/>
        <w:rPr>
          <w:rFonts w:ascii="Calibri" w:hAnsi="Calibri"/>
          <w:b/>
          <w:sz w:val="20"/>
          <w:szCs w:val="20"/>
        </w:rPr>
      </w:pPr>
      <w:bookmarkStart w:id="132" w:name="_Toc303946966"/>
      <w:r w:rsidRPr="00313689">
        <w:rPr>
          <w:rFonts w:ascii="Calibri" w:hAnsi="Calibri"/>
          <w:b/>
          <w:sz w:val="20"/>
          <w:szCs w:val="20"/>
        </w:rPr>
        <w:t xml:space="preserve">Table </w:t>
      </w:r>
      <w:r w:rsidR="00C02332" w:rsidRPr="00313689">
        <w:rPr>
          <w:rFonts w:ascii="Calibri" w:hAnsi="Calibri"/>
          <w:b/>
          <w:sz w:val="20"/>
          <w:szCs w:val="20"/>
        </w:rPr>
        <w:fldChar w:fldCharType="begin"/>
      </w:r>
      <w:r w:rsidRPr="00313689">
        <w:rPr>
          <w:rFonts w:ascii="Calibri" w:hAnsi="Calibri"/>
          <w:b/>
          <w:sz w:val="20"/>
          <w:szCs w:val="20"/>
        </w:rPr>
        <w:instrText xml:space="preserve"> SEQ Table \* ARABIC </w:instrText>
      </w:r>
      <w:r w:rsidR="00C02332" w:rsidRPr="00313689">
        <w:rPr>
          <w:rFonts w:ascii="Calibri" w:hAnsi="Calibri"/>
          <w:b/>
          <w:sz w:val="20"/>
          <w:szCs w:val="20"/>
        </w:rPr>
        <w:fldChar w:fldCharType="separate"/>
      </w:r>
      <w:r>
        <w:rPr>
          <w:rFonts w:ascii="Calibri" w:hAnsi="Calibri"/>
          <w:b/>
          <w:noProof/>
          <w:sz w:val="20"/>
          <w:szCs w:val="20"/>
        </w:rPr>
        <w:t>26</w:t>
      </w:r>
      <w:r w:rsidR="00C02332" w:rsidRPr="00313689">
        <w:rPr>
          <w:rFonts w:ascii="Calibri" w:hAnsi="Calibri"/>
          <w:b/>
          <w:sz w:val="20"/>
          <w:szCs w:val="20"/>
        </w:rPr>
        <w:fldChar w:fldCharType="end"/>
      </w:r>
      <w:r w:rsidRPr="00313689">
        <w:rPr>
          <w:rFonts w:ascii="Calibri" w:hAnsi="Calibri"/>
          <w:b/>
          <w:sz w:val="20"/>
          <w:szCs w:val="20"/>
        </w:rPr>
        <w:t xml:space="preserve">: </w:t>
      </w:r>
      <w:r w:rsidRPr="00313689">
        <w:rPr>
          <w:rFonts w:ascii="Calibri" w:hAnsi="Calibri"/>
          <w:sz w:val="20"/>
          <w:szCs w:val="20"/>
        </w:rPr>
        <w:t>Project Rating</w:t>
      </w:r>
      <w:bookmarkEnd w:id="132"/>
    </w:p>
    <w:tbl>
      <w:tblPr>
        <w:tblStyle w:val="TableGrid"/>
        <w:tblW w:w="8640" w:type="dxa"/>
        <w:tblInd w:w="108" w:type="dxa"/>
        <w:tblLook w:val="04A0" w:firstRow="1" w:lastRow="0" w:firstColumn="1" w:lastColumn="0" w:noHBand="0" w:noVBand="1"/>
      </w:tblPr>
      <w:tblGrid>
        <w:gridCol w:w="4933"/>
        <w:gridCol w:w="469"/>
        <w:gridCol w:w="534"/>
        <w:gridCol w:w="516"/>
        <w:gridCol w:w="479"/>
        <w:gridCol w:w="452"/>
        <w:gridCol w:w="449"/>
        <w:gridCol w:w="808"/>
      </w:tblGrid>
      <w:tr w:rsidR="0070620B" w14:paraId="5AD6561C" w14:textId="77777777" w:rsidTr="009829AC">
        <w:tc>
          <w:tcPr>
            <w:tcW w:w="4940" w:type="dxa"/>
          </w:tcPr>
          <w:p w14:paraId="62D7B08E" w14:textId="77777777" w:rsidR="0070620B" w:rsidRPr="003F3C2E" w:rsidRDefault="0070620B" w:rsidP="009829AC">
            <w:pPr>
              <w:widowControl/>
              <w:autoSpaceDE/>
              <w:autoSpaceDN/>
              <w:adjustRightInd/>
              <w:rPr>
                <w:rFonts w:ascii="Calibri" w:hAnsi="Calibri"/>
                <w:b/>
                <w:sz w:val="20"/>
                <w:szCs w:val="20"/>
              </w:rPr>
            </w:pPr>
            <w:r w:rsidRPr="003F3C2E">
              <w:rPr>
                <w:rFonts w:ascii="Calibri" w:hAnsi="Calibri"/>
                <w:b/>
                <w:sz w:val="20"/>
                <w:szCs w:val="20"/>
              </w:rPr>
              <w:t>Project Component or Objective</w:t>
            </w:r>
          </w:p>
        </w:tc>
        <w:tc>
          <w:tcPr>
            <w:tcW w:w="2892" w:type="dxa"/>
            <w:gridSpan w:val="6"/>
          </w:tcPr>
          <w:p w14:paraId="079D2D14" w14:textId="77777777" w:rsidR="0070620B" w:rsidRPr="003F3C2E" w:rsidRDefault="0070620B" w:rsidP="009829AC">
            <w:pPr>
              <w:widowControl/>
              <w:autoSpaceDE/>
              <w:autoSpaceDN/>
              <w:adjustRightInd/>
              <w:jc w:val="center"/>
              <w:rPr>
                <w:rFonts w:ascii="Calibri" w:hAnsi="Calibri"/>
                <w:b/>
                <w:sz w:val="20"/>
                <w:szCs w:val="20"/>
              </w:rPr>
            </w:pPr>
            <w:r w:rsidRPr="003F3C2E">
              <w:rPr>
                <w:rFonts w:ascii="Calibri" w:hAnsi="Calibri"/>
                <w:b/>
                <w:sz w:val="20"/>
                <w:szCs w:val="20"/>
              </w:rPr>
              <w:t>Rating Scale</w:t>
            </w:r>
          </w:p>
        </w:tc>
        <w:tc>
          <w:tcPr>
            <w:tcW w:w="808" w:type="dxa"/>
          </w:tcPr>
          <w:p w14:paraId="33D7048D" w14:textId="77777777" w:rsidR="0070620B" w:rsidRPr="003F3C2E" w:rsidRDefault="0070620B" w:rsidP="009829AC">
            <w:pPr>
              <w:widowControl/>
              <w:autoSpaceDE/>
              <w:autoSpaceDN/>
              <w:adjustRightInd/>
              <w:rPr>
                <w:rFonts w:ascii="Calibri" w:hAnsi="Calibri"/>
                <w:b/>
                <w:sz w:val="20"/>
                <w:szCs w:val="20"/>
              </w:rPr>
            </w:pPr>
            <w:r w:rsidRPr="003F3C2E">
              <w:rPr>
                <w:rFonts w:ascii="Calibri" w:hAnsi="Calibri"/>
                <w:b/>
                <w:sz w:val="20"/>
                <w:szCs w:val="20"/>
              </w:rPr>
              <w:t>Rating</w:t>
            </w:r>
          </w:p>
        </w:tc>
      </w:tr>
      <w:tr w:rsidR="0070620B" w14:paraId="578B1553" w14:textId="77777777" w:rsidTr="009829AC">
        <w:tc>
          <w:tcPr>
            <w:tcW w:w="4940" w:type="dxa"/>
          </w:tcPr>
          <w:p w14:paraId="6BB2558C" w14:textId="77777777" w:rsidR="0070620B" w:rsidRDefault="0070620B" w:rsidP="009829AC">
            <w:pPr>
              <w:widowControl/>
              <w:autoSpaceDE/>
              <w:autoSpaceDN/>
              <w:adjustRightInd/>
              <w:rPr>
                <w:rFonts w:ascii="Calibri" w:hAnsi="Calibri"/>
                <w:sz w:val="20"/>
                <w:szCs w:val="20"/>
              </w:rPr>
            </w:pPr>
          </w:p>
        </w:tc>
        <w:tc>
          <w:tcPr>
            <w:tcW w:w="469" w:type="dxa"/>
          </w:tcPr>
          <w:p w14:paraId="3388D2D9"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HU</w:t>
            </w:r>
          </w:p>
        </w:tc>
        <w:tc>
          <w:tcPr>
            <w:tcW w:w="534" w:type="dxa"/>
          </w:tcPr>
          <w:p w14:paraId="230D9365"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U</w:t>
            </w:r>
          </w:p>
        </w:tc>
        <w:tc>
          <w:tcPr>
            <w:tcW w:w="516" w:type="dxa"/>
          </w:tcPr>
          <w:p w14:paraId="5ADC44E2"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MU</w:t>
            </w:r>
          </w:p>
        </w:tc>
        <w:tc>
          <w:tcPr>
            <w:tcW w:w="479" w:type="dxa"/>
          </w:tcPr>
          <w:p w14:paraId="4F4B7EF9"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MS</w:t>
            </w:r>
          </w:p>
        </w:tc>
        <w:tc>
          <w:tcPr>
            <w:tcW w:w="445" w:type="dxa"/>
          </w:tcPr>
          <w:p w14:paraId="1E52ED60"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c>
          <w:tcPr>
            <w:tcW w:w="449" w:type="dxa"/>
          </w:tcPr>
          <w:p w14:paraId="6E694A53"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HS</w:t>
            </w:r>
          </w:p>
        </w:tc>
        <w:tc>
          <w:tcPr>
            <w:tcW w:w="808" w:type="dxa"/>
          </w:tcPr>
          <w:p w14:paraId="585532CF" w14:textId="77777777" w:rsidR="0070620B" w:rsidRDefault="0070620B" w:rsidP="009829AC">
            <w:pPr>
              <w:widowControl/>
              <w:autoSpaceDE/>
              <w:autoSpaceDN/>
              <w:adjustRightInd/>
              <w:rPr>
                <w:rFonts w:ascii="Calibri" w:hAnsi="Calibri"/>
                <w:sz w:val="20"/>
                <w:szCs w:val="20"/>
              </w:rPr>
            </w:pPr>
          </w:p>
        </w:tc>
      </w:tr>
      <w:tr w:rsidR="0070620B" w14:paraId="4D3CDDCB" w14:textId="77777777" w:rsidTr="009829AC">
        <w:tc>
          <w:tcPr>
            <w:tcW w:w="8640" w:type="dxa"/>
            <w:gridSpan w:val="8"/>
          </w:tcPr>
          <w:p w14:paraId="0DBE0119" w14:textId="77777777" w:rsidR="0070620B" w:rsidRDefault="0070620B" w:rsidP="009829AC">
            <w:pPr>
              <w:widowControl/>
              <w:autoSpaceDE/>
              <w:autoSpaceDN/>
              <w:adjustRightInd/>
              <w:rPr>
                <w:rFonts w:ascii="Calibri" w:hAnsi="Calibri"/>
                <w:sz w:val="20"/>
                <w:szCs w:val="20"/>
              </w:rPr>
            </w:pPr>
            <w:r w:rsidRPr="00863F4E">
              <w:rPr>
                <w:rFonts w:ascii="Calibri" w:hAnsi="Calibri"/>
                <w:b/>
                <w:sz w:val="20"/>
                <w:szCs w:val="20"/>
              </w:rPr>
              <w:t xml:space="preserve">Project Concept/Design, Relevance and Strategy </w:t>
            </w:r>
          </w:p>
        </w:tc>
      </w:tr>
      <w:tr w:rsidR="0070620B" w14:paraId="0A9357D5" w14:textId="77777777" w:rsidTr="009829AC">
        <w:tc>
          <w:tcPr>
            <w:tcW w:w="4940" w:type="dxa"/>
          </w:tcPr>
          <w:p w14:paraId="33159A0D" w14:textId="77777777" w:rsidR="0070620B" w:rsidRPr="00FA3097" w:rsidRDefault="0070620B" w:rsidP="009829AC">
            <w:pPr>
              <w:widowControl/>
              <w:autoSpaceDE/>
              <w:autoSpaceDN/>
              <w:adjustRightInd/>
              <w:rPr>
                <w:rFonts w:asciiTheme="majorHAnsi" w:hAnsiTheme="majorHAnsi"/>
                <w:sz w:val="20"/>
                <w:szCs w:val="20"/>
              </w:rPr>
            </w:pPr>
            <w:r w:rsidRPr="00FA3097">
              <w:rPr>
                <w:rFonts w:asciiTheme="majorHAnsi" w:hAnsiTheme="majorHAnsi"/>
                <w:sz w:val="20"/>
                <w:szCs w:val="20"/>
                <w:lang w:val="en-GB"/>
              </w:rPr>
              <w:t>Project relevance, country ownership/drivenness</w:t>
            </w:r>
          </w:p>
        </w:tc>
        <w:tc>
          <w:tcPr>
            <w:tcW w:w="469" w:type="dxa"/>
            <w:vAlign w:val="center"/>
          </w:tcPr>
          <w:p w14:paraId="5EC3AE60"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140587EC"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333C238E"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252CC89E"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42191A8F" w14:textId="387B5EC1"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r w:rsidR="0017386F" w:rsidRPr="0017386F">
              <w:rPr>
                <w:rStyle w:val="FootnoteReference"/>
                <w:rFonts w:ascii="Calibri" w:hAnsi="Calibri"/>
                <w:sz w:val="20"/>
                <w:szCs w:val="20"/>
                <w:vertAlign w:val="superscript"/>
              </w:rPr>
              <w:footnoteReference w:id="21"/>
            </w:r>
          </w:p>
        </w:tc>
        <w:tc>
          <w:tcPr>
            <w:tcW w:w="449" w:type="dxa"/>
            <w:vAlign w:val="center"/>
          </w:tcPr>
          <w:p w14:paraId="581CAC86"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5F1382F2"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45828ED3" w14:textId="77777777" w:rsidTr="009829AC">
        <w:tc>
          <w:tcPr>
            <w:tcW w:w="4940" w:type="dxa"/>
          </w:tcPr>
          <w:p w14:paraId="519D38A8" w14:textId="77777777" w:rsidR="0070620B" w:rsidRPr="00FA3097" w:rsidRDefault="0070620B" w:rsidP="009829AC">
            <w:pPr>
              <w:widowControl/>
              <w:autoSpaceDE/>
              <w:autoSpaceDN/>
              <w:adjustRightInd/>
              <w:rPr>
                <w:rFonts w:asciiTheme="majorHAnsi" w:hAnsiTheme="majorHAnsi"/>
                <w:sz w:val="20"/>
                <w:szCs w:val="20"/>
              </w:rPr>
            </w:pPr>
            <w:r w:rsidRPr="00FA3097">
              <w:rPr>
                <w:rFonts w:asciiTheme="majorHAnsi" w:hAnsiTheme="majorHAnsi"/>
                <w:sz w:val="20"/>
                <w:szCs w:val="20"/>
                <w:lang w:val="en-GB"/>
              </w:rPr>
              <w:t>Stakeholder involvement</w:t>
            </w:r>
          </w:p>
        </w:tc>
        <w:tc>
          <w:tcPr>
            <w:tcW w:w="469" w:type="dxa"/>
            <w:vAlign w:val="center"/>
          </w:tcPr>
          <w:p w14:paraId="17935A4D"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0AFC0A93"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022E71A3"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4ACA3196"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49DD2A40"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44AAB32A"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63A82AE5"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481A6F4E" w14:textId="77777777" w:rsidTr="009829AC">
        <w:tc>
          <w:tcPr>
            <w:tcW w:w="4940" w:type="dxa"/>
          </w:tcPr>
          <w:p w14:paraId="3CAE0341" w14:textId="77777777" w:rsidR="0070620B" w:rsidRPr="00FA3097" w:rsidRDefault="0070620B" w:rsidP="009829AC">
            <w:pPr>
              <w:widowControl/>
              <w:autoSpaceDE/>
              <w:autoSpaceDN/>
              <w:adjustRightInd/>
              <w:rPr>
                <w:rFonts w:asciiTheme="majorHAnsi" w:hAnsiTheme="majorHAnsi"/>
                <w:sz w:val="20"/>
                <w:szCs w:val="20"/>
              </w:rPr>
            </w:pPr>
            <w:r w:rsidRPr="00FA3097">
              <w:rPr>
                <w:rFonts w:asciiTheme="majorHAnsi" w:hAnsiTheme="majorHAnsi"/>
                <w:sz w:val="20"/>
                <w:szCs w:val="20"/>
                <w:lang w:val="en-GB"/>
              </w:rPr>
              <w:t>Management arrangements</w:t>
            </w:r>
          </w:p>
        </w:tc>
        <w:tc>
          <w:tcPr>
            <w:tcW w:w="469" w:type="dxa"/>
            <w:vAlign w:val="center"/>
          </w:tcPr>
          <w:p w14:paraId="7ABF9CD7"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23F0E835"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6C08F5B8"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2EC78416"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37231DBA"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59384B53"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5FAE986D"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2CF6EE60" w14:textId="77777777" w:rsidTr="009829AC">
        <w:tc>
          <w:tcPr>
            <w:tcW w:w="4940" w:type="dxa"/>
          </w:tcPr>
          <w:p w14:paraId="392CD7C8" w14:textId="77777777" w:rsidR="0070620B" w:rsidRPr="00FA3097" w:rsidRDefault="0070620B" w:rsidP="009829AC">
            <w:pPr>
              <w:widowControl/>
              <w:autoSpaceDE/>
              <w:autoSpaceDN/>
              <w:adjustRightInd/>
              <w:rPr>
                <w:rFonts w:asciiTheme="majorHAnsi" w:hAnsiTheme="majorHAnsi"/>
                <w:sz w:val="20"/>
                <w:szCs w:val="20"/>
              </w:rPr>
            </w:pPr>
            <w:r w:rsidRPr="00FA3097">
              <w:rPr>
                <w:rFonts w:asciiTheme="majorHAnsi" w:hAnsiTheme="majorHAnsi"/>
                <w:sz w:val="20"/>
                <w:szCs w:val="20"/>
                <w:lang w:val="en-GB"/>
              </w:rPr>
              <w:t>Project budget and duration</w:t>
            </w:r>
          </w:p>
        </w:tc>
        <w:tc>
          <w:tcPr>
            <w:tcW w:w="469" w:type="dxa"/>
            <w:vAlign w:val="center"/>
          </w:tcPr>
          <w:p w14:paraId="085EE256"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3B1DA614"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7B7926E0"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71D568DE"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2324F27A"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5B770677"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003FDC66"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0F970772" w14:textId="77777777" w:rsidTr="009829AC">
        <w:tc>
          <w:tcPr>
            <w:tcW w:w="4940" w:type="dxa"/>
          </w:tcPr>
          <w:p w14:paraId="1823B0FF" w14:textId="77777777" w:rsidR="0070620B" w:rsidRPr="00FA3097" w:rsidRDefault="0070620B" w:rsidP="009829AC">
            <w:pPr>
              <w:widowControl/>
              <w:autoSpaceDE/>
              <w:autoSpaceDN/>
              <w:adjustRightInd/>
              <w:rPr>
                <w:rFonts w:asciiTheme="majorHAnsi" w:hAnsiTheme="majorHAnsi"/>
                <w:sz w:val="20"/>
                <w:szCs w:val="20"/>
              </w:rPr>
            </w:pPr>
            <w:r w:rsidRPr="00FA3097">
              <w:rPr>
                <w:rFonts w:asciiTheme="majorHAnsi" w:hAnsiTheme="majorHAnsi"/>
                <w:sz w:val="20"/>
                <w:szCs w:val="20"/>
                <w:lang w:val="en-GB"/>
              </w:rPr>
              <w:t>Design of project M&amp;E system</w:t>
            </w:r>
          </w:p>
        </w:tc>
        <w:tc>
          <w:tcPr>
            <w:tcW w:w="469" w:type="dxa"/>
            <w:vAlign w:val="center"/>
          </w:tcPr>
          <w:p w14:paraId="2C49D984"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282A5D3E"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7C47E784"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6D89A48B"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547A506C"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736C16AC"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14AEC3B7"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02CEC60D" w14:textId="77777777" w:rsidTr="009829AC">
        <w:tc>
          <w:tcPr>
            <w:tcW w:w="4940" w:type="dxa"/>
          </w:tcPr>
          <w:p w14:paraId="30054A3A" w14:textId="77777777" w:rsidR="0070620B" w:rsidRDefault="0070620B" w:rsidP="009829AC">
            <w:pPr>
              <w:widowControl/>
              <w:autoSpaceDE/>
              <w:autoSpaceDN/>
              <w:adjustRightInd/>
              <w:rPr>
                <w:rFonts w:ascii="Calibri" w:hAnsi="Calibri"/>
                <w:sz w:val="20"/>
                <w:szCs w:val="20"/>
              </w:rPr>
            </w:pPr>
            <w:r w:rsidRPr="00FA3097">
              <w:rPr>
                <w:rFonts w:ascii="Calibri" w:hAnsi="Calibri"/>
                <w:b/>
                <w:sz w:val="20"/>
                <w:szCs w:val="20"/>
              </w:rPr>
              <w:t>Project Implementation</w:t>
            </w:r>
            <w:r>
              <w:rPr>
                <w:rFonts w:ascii="Calibri" w:hAnsi="Calibri"/>
                <w:sz w:val="20"/>
                <w:szCs w:val="20"/>
              </w:rPr>
              <w:t xml:space="preserve"> </w:t>
            </w:r>
          </w:p>
        </w:tc>
        <w:tc>
          <w:tcPr>
            <w:tcW w:w="469" w:type="dxa"/>
            <w:vAlign w:val="center"/>
          </w:tcPr>
          <w:p w14:paraId="55FD542F"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729362FE"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1B4994E6"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70E2014F"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29593806" w14:textId="77777777" w:rsidR="0070620B" w:rsidRDefault="0070620B" w:rsidP="009829AC">
            <w:pPr>
              <w:widowControl/>
              <w:autoSpaceDE/>
              <w:autoSpaceDN/>
              <w:adjustRightInd/>
              <w:jc w:val="center"/>
              <w:rPr>
                <w:rFonts w:ascii="Calibri" w:hAnsi="Calibri"/>
                <w:sz w:val="20"/>
                <w:szCs w:val="20"/>
              </w:rPr>
            </w:pPr>
          </w:p>
        </w:tc>
        <w:tc>
          <w:tcPr>
            <w:tcW w:w="449" w:type="dxa"/>
            <w:vAlign w:val="center"/>
          </w:tcPr>
          <w:p w14:paraId="5EC70FA0"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15AF57FA" w14:textId="77777777" w:rsidR="0070620B" w:rsidRDefault="0070620B" w:rsidP="009829AC">
            <w:pPr>
              <w:widowControl/>
              <w:autoSpaceDE/>
              <w:autoSpaceDN/>
              <w:adjustRightInd/>
              <w:jc w:val="center"/>
              <w:rPr>
                <w:rFonts w:ascii="Calibri" w:hAnsi="Calibri"/>
                <w:sz w:val="20"/>
                <w:szCs w:val="20"/>
              </w:rPr>
            </w:pPr>
          </w:p>
        </w:tc>
      </w:tr>
      <w:tr w:rsidR="0070620B" w14:paraId="31F636F5" w14:textId="77777777" w:rsidTr="009829AC">
        <w:tc>
          <w:tcPr>
            <w:tcW w:w="4940" w:type="dxa"/>
          </w:tcPr>
          <w:p w14:paraId="519084FD" w14:textId="77777777" w:rsidR="0070620B" w:rsidRPr="00916649" w:rsidRDefault="0070620B" w:rsidP="009829AC">
            <w:pPr>
              <w:widowControl/>
              <w:autoSpaceDE/>
              <w:autoSpaceDN/>
              <w:adjustRightInd/>
              <w:rPr>
                <w:rFonts w:asciiTheme="majorHAnsi" w:hAnsiTheme="majorHAnsi"/>
                <w:b/>
                <w:sz w:val="20"/>
                <w:szCs w:val="20"/>
              </w:rPr>
            </w:pPr>
            <w:r w:rsidRPr="00916649">
              <w:rPr>
                <w:rFonts w:asciiTheme="majorHAnsi" w:hAnsiTheme="majorHAnsi"/>
                <w:sz w:val="20"/>
                <w:szCs w:val="20"/>
                <w:lang w:val="en-GB"/>
              </w:rPr>
              <w:t>Adaptive management</w:t>
            </w:r>
          </w:p>
        </w:tc>
        <w:tc>
          <w:tcPr>
            <w:tcW w:w="469" w:type="dxa"/>
            <w:vAlign w:val="center"/>
          </w:tcPr>
          <w:p w14:paraId="304AB475"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3CF9AF1E"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51BFD7BB"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47C405DD"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4621BC76"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1747D828"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3A3C2F7A"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6804CD1A" w14:textId="77777777" w:rsidTr="009829AC">
        <w:tc>
          <w:tcPr>
            <w:tcW w:w="4940" w:type="dxa"/>
          </w:tcPr>
          <w:p w14:paraId="4DA73476" w14:textId="77777777" w:rsidR="0070620B" w:rsidRPr="00916649" w:rsidRDefault="0070620B" w:rsidP="009829AC">
            <w:pPr>
              <w:widowControl/>
              <w:autoSpaceDE/>
              <w:autoSpaceDN/>
              <w:adjustRightInd/>
              <w:rPr>
                <w:rFonts w:asciiTheme="majorHAnsi" w:hAnsiTheme="majorHAnsi"/>
                <w:b/>
                <w:sz w:val="20"/>
                <w:szCs w:val="20"/>
              </w:rPr>
            </w:pPr>
            <w:r w:rsidRPr="00916649">
              <w:rPr>
                <w:rFonts w:asciiTheme="majorHAnsi" w:hAnsiTheme="majorHAnsi"/>
                <w:sz w:val="20"/>
                <w:szCs w:val="20"/>
                <w:lang w:val="en-GB"/>
              </w:rPr>
              <w:t>Monitoring systems</w:t>
            </w:r>
          </w:p>
        </w:tc>
        <w:tc>
          <w:tcPr>
            <w:tcW w:w="469" w:type="dxa"/>
            <w:vAlign w:val="center"/>
          </w:tcPr>
          <w:p w14:paraId="22947C71"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3576D245"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2A6D6507"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41C98DB7"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6C4E8CF4"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1C8266ED"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51B3565B"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3B6B3E81" w14:textId="77777777" w:rsidTr="009829AC">
        <w:tc>
          <w:tcPr>
            <w:tcW w:w="4940" w:type="dxa"/>
          </w:tcPr>
          <w:p w14:paraId="1B3D5BCE" w14:textId="77777777" w:rsidR="0070620B" w:rsidRPr="00916649" w:rsidRDefault="0070620B" w:rsidP="009829AC">
            <w:pPr>
              <w:widowControl/>
              <w:autoSpaceDE/>
              <w:autoSpaceDN/>
              <w:adjustRightInd/>
              <w:rPr>
                <w:rFonts w:asciiTheme="majorHAnsi" w:hAnsiTheme="majorHAnsi"/>
                <w:b/>
                <w:sz w:val="20"/>
                <w:szCs w:val="20"/>
              </w:rPr>
            </w:pPr>
            <w:r w:rsidRPr="00916649">
              <w:rPr>
                <w:rFonts w:asciiTheme="majorHAnsi" w:hAnsiTheme="majorHAnsi"/>
                <w:sz w:val="20"/>
                <w:szCs w:val="20"/>
                <w:lang w:val="en-GB"/>
              </w:rPr>
              <w:t>Risk management</w:t>
            </w:r>
          </w:p>
        </w:tc>
        <w:tc>
          <w:tcPr>
            <w:tcW w:w="469" w:type="dxa"/>
            <w:vAlign w:val="center"/>
          </w:tcPr>
          <w:p w14:paraId="1BF79CE5"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054AB35E"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1DCFDD24"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4A636633"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5" w:type="dxa"/>
            <w:vAlign w:val="center"/>
          </w:tcPr>
          <w:p w14:paraId="62548E3D" w14:textId="77777777" w:rsidR="0070620B" w:rsidRDefault="0070620B" w:rsidP="009829AC">
            <w:pPr>
              <w:widowControl/>
              <w:autoSpaceDE/>
              <w:autoSpaceDN/>
              <w:adjustRightInd/>
              <w:jc w:val="center"/>
              <w:rPr>
                <w:rFonts w:ascii="Calibri" w:hAnsi="Calibri"/>
                <w:sz w:val="20"/>
                <w:szCs w:val="20"/>
              </w:rPr>
            </w:pPr>
          </w:p>
        </w:tc>
        <w:tc>
          <w:tcPr>
            <w:tcW w:w="449" w:type="dxa"/>
            <w:vAlign w:val="center"/>
          </w:tcPr>
          <w:p w14:paraId="60E1A096"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4ADA7FF2"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MS</w:t>
            </w:r>
          </w:p>
        </w:tc>
      </w:tr>
      <w:tr w:rsidR="0070620B" w14:paraId="7E3894A6" w14:textId="77777777" w:rsidTr="009829AC">
        <w:tc>
          <w:tcPr>
            <w:tcW w:w="4940" w:type="dxa"/>
          </w:tcPr>
          <w:p w14:paraId="1C49C1AB" w14:textId="77777777" w:rsidR="0070620B" w:rsidRPr="00916649" w:rsidRDefault="0070620B" w:rsidP="009829AC">
            <w:pPr>
              <w:widowControl/>
              <w:autoSpaceDE/>
              <w:autoSpaceDN/>
              <w:adjustRightInd/>
              <w:rPr>
                <w:rFonts w:asciiTheme="majorHAnsi" w:hAnsiTheme="majorHAnsi"/>
                <w:b/>
                <w:sz w:val="20"/>
                <w:szCs w:val="20"/>
              </w:rPr>
            </w:pPr>
            <w:r w:rsidRPr="00916649">
              <w:rPr>
                <w:rFonts w:asciiTheme="majorHAnsi" w:hAnsiTheme="majorHAnsi"/>
                <w:sz w:val="20"/>
                <w:szCs w:val="20"/>
                <w:lang w:val="en-GB"/>
              </w:rPr>
              <w:t>Work planning</w:t>
            </w:r>
          </w:p>
        </w:tc>
        <w:tc>
          <w:tcPr>
            <w:tcW w:w="469" w:type="dxa"/>
            <w:vAlign w:val="center"/>
          </w:tcPr>
          <w:p w14:paraId="549778B0"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51FDE149"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13B89633"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2B66CC7D"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21BFA676"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5061C88B"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525767DE"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66785E78" w14:textId="77777777" w:rsidTr="009829AC">
        <w:tc>
          <w:tcPr>
            <w:tcW w:w="4940" w:type="dxa"/>
          </w:tcPr>
          <w:p w14:paraId="5BAB9ED0" w14:textId="77777777" w:rsidR="0070620B" w:rsidRPr="00916649" w:rsidRDefault="0070620B" w:rsidP="009829AC">
            <w:pPr>
              <w:widowControl/>
              <w:autoSpaceDE/>
              <w:autoSpaceDN/>
              <w:adjustRightInd/>
              <w:rPr>
                <w:rFonts w:asciiTheme="majorHAnsi" w:hAnsiTheme="majorHAnsi"/>
                <w:b/>
                <w:sz w:val="20"/>
                <w:szCs w:val="20"/>
              </w:rPr>
            </w:pPr>
            <w:r w:rsidRPr="00916649">
              <w:rPr>
                <w:rFonts w:asciiTheme="majorHAnsi" w:hAnsiTheme="majorHAnsi"/>
                <w:sz w:val="20"/>
                <w:szCs w:val="20"/>
                <w:lang w:val="en-GB"/>
              </w:rPr>
              <w:t>Financial management</w:t>
            </w:r>
          </w:p>
        </w:tc>
        <w:tc>
          <w:tcPr>
            <w:tcW w:w="469" w:type="dxa"/>
            <w:vAlign w:val="center"/>
          </w:tcPr>
          <w:p w14:paraId="61F86ACD"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12262121"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5BD19C9E"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13724AFE"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22B3B3D6"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6306F01B"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1C363412"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3DC42953" w14:textId="77777777" w:rsidTr="009829AC">
        <w:tc>
          <w:tcPr>
            <w:tcW w:w="4940" w:type="dxa"/>
          </w:tcPr>
          <w:p w14:paraId="32CD09D2" w14:textId="77777777" w:rsidR="0070620B" w:rsidRPr="00916649" w:rsidRDefault="0070620B" w:rsidP="009829AC">
            <w:pPr>
              <w:widowControl/>
              <w:autoSpaceDE/>
              <w:autoSpaceDN/>
              <w:adjustRightInd/>
              <w:rPr>
                <w:rFonts w:asciiTheme="majorHAnsi" w:hAnsiTheme="majorHAnsi"/>
                <w:b/>
                <w:sz w:val="20"/>
                <w:szCs w:val="20"/>
              </w:rPr>
            </w:pPr>
            <w:r w:rsidRPr="00916649">
              <w:rPr>
                <w:rFonts w:asciiTheme="majorHAnsi" w:hAnsiTheme="majorHAnsi"/>
                <w:sz w:val="20"/>
                <w:szCs w:val="20"/>
                <w:lang w:val="en-GB"/>
              </w:rPr>
              <w:t>Reporting</w:t>
            </w:r>
          </w:p>
        </w:tc>
        <w:tc>
          <w:tcPr>
            <w:tcW w:w="469" w:type="dxa"/>
            <w:vAlign w:val="center"/>
          </w:tcPr>
          <w:p w14:paraId="7EFE8A29"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0607550A"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625603C6"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18DBA40A"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3D30D6B2"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15A933F2"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173A971E"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6ABD83F8" w14:textId="77777777" w:rsidTr="009829AC">
        <w:tc>
          <w:tcPr>
            <w:tcW w:w="4940" w:type="dxa"/>
          </w:tcPr>
          <w:p w14:paraId="29721D4F" w14:textId="77777777" w:rsidR="0070620B" w:rsidRPr="00916649" w:rsidRDefault="0070620B" w:rsidP="009829AC">
            <w:pPr>
              <w:widowControl/>
              <w:autoSpaceDE/>
              <w:autoSpaceDN/>
              <w:adjustRightInd/>
              <w:rPr>
                <w:rFonts w:asciiTheme="majorHAnsi" w:hAnsiTheme="majorHAnsi"/>
                <w:b/>
                <w:sz w:val="20"/>
                <w:szCs w:val="20"/>
              </w:rPr>
            </w:pPr>
            <w:r w:rsidRPr="00916649">
              <w:rPr>
                <w:rFonts w:asciiTheme="majorHAnsi" w:hAnsiTheme="majorHAnsi"/>
                <w:sz w:val="20"/>
                <w:szCs w:val="20"/>
                <w:lang w:val="en-GB"/>
              </w:rPr>
              <w:t>Delays</w:t>
            </w:r>
          </w:p>
        </w:tc>
        <w:tc>
          <w:tcPr>
            <w:tcW w:w="469" w:type="dxa"/>
            <w:vAlign w:val="center"/>
          </w:tcPr>
          <w:p w14:paraId="19DB3678"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09C55A1C"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731EA6B5"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79EE52FB"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46F2504F"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58FFBA8B"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65A44A26"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20B045CF" w14:textId="77777777" w:rsidTr="009829AC">
        <w:tc>
          <w:tcPr>
            <w:tcW w:w="4940" w:type="dxa"/>
          </w:tcPr>
          <w:p w14:paraId="037CBE14" w14:textId="77777777" w:rsidR="0070620B" w:rsidRPr="00FA3097" w:rsidRDefault="0070620B" w:rsidP="009829AC">
            <w:pPr>
              <w:widowControl/>
              <w:autoSpaceDE/>
              <w:autoSpaceDN/>
              <w:adjustRightInd/>
              <w:rPr>
                <w:rFonts w:ascii="Calibri" w:hAnsi="Calibri"/>
                <w:b/>
                <w:sz w:val="20"/>
                <w:szCs w:val="20"/>
              </w:rPr>
            </w:pPr>
            <w:r>
              <w:rPr>
                <w:rFonts w:ascii="Calibri" w:hAnsi="Calibri"/>
                <w:b/>
                <w:sz w:val="20"/>
                <w:szCs w:val="20"/>
              </w:rPr>
              <w:t xml:space="preserve">Stakeholder Participation, Partnership Strategy </w:t>
            </w:r>
          </w:p>
        </w:tc>
        <w:tc>
          <w:tcPr>
            <w:tcW w:w="469" w:type="dxa"/>
            <w:vAlign w:val="center"/>
          </w:tcPr>
          <w:p w14:paraId="6394B7D7"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5B5DA43F"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3272E95E"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7D6F84E0"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3A497B63" w14:textId="77777777" w:rsidR="0070620B" w:rsidRDefault="0070620B" w:rsidP="009829AC">
            <w:pPr>
              <w:widowControl/>
              <w:autoSpaceDE/>
              <w:autoSpaceDN/>
              <w:adjustRightInd/>
              <w:jc w:val="center"/>
              <w:rPr>
                <w:rFonts w:ascii="Calibri" w:hAnsi="Calibri"/>
                <w:sz w:val="20"/>
                <w:szCs w:val="20"/>
              </w:rPr>
            </w:pPr>
          </w:p>
        </w:tc>
        <w:tc>
          <w:tcPr>
            <w:tcW w:w="449" w:type="dxa"/>
            <w:vAlign w:val="center"/>
          </w:tcPr>
          <w:p w14:paraId="300F621A"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593350D1" w14:textId="77777777" w:rsidR="0070620B" w:rsidRDefault="0070620B" w:rsidP="009829AC">
            <w:pPr>
              <w:widowControl/>
              <w:autoSpaceDE/>
              <w:autoSpaceDN/>
              <w:adjustRightInd/>
              <w:jc w:val="center"/>
              <w:rPr>
                <w:rFonts w:ascii="Calibri" w:hAnsi="Calibri"/>
                <w:sz w:val="20"/>
                <w:szCs w:val="20"/>
              </w:rPr>
            </w:pPr>
          </w:p>
        </w:tc>
      </w:tr>
      <w:tr w:rsidR="0070620B" w14:paraId="1520EB29" w14:textId="77777777" w:rsidTr="009829AC">
        <w:tc>
          <w:tcPr>
            <w:tcW w:w="4940" w:type="dxa"/>
          </w:tcPr>
          <w:p w14:paraId="2572CE8C" w14:textId="77777777" w:rsidR="0070620B" w:rsidRPr="00916649" w:rsidRDefault="0070620B" w:rsidP="009829AC">
            <w:pPr>
              <w:widowControl/>
              <w:autoSpaceDE/>
              <w:autoSpaceDN/>
              <w:adjustRightInd/>
              <w:rPr>
                <w:rFonts w:asciiTheme="majorHAnsi" w:hAnsiTheme="majorHAnsi"/>
                <w:b/>
                <w:sz w:val="20"/>
                <w:szCs w:val="20"/>
              </w:rPr>
            </w:pPr>
            <w:r w:rsidRPr="00916649">
              <w:rPr>
                <w:rFonts w:asciiTheme="majorHAnsi" w:hAnsiTheme="majorHAnsi"/>
                <w:sz w:val="20"/>
                <w:szCs w:val="20"/>
                <w:lang w:val="en-GB"/>
              </w:rPr>
              <w:t>Production and dissemination of information</w:t>
            </w:r>
          </w:p>
        </w:tc>
        <w:tc>
          <w:tcPr>
            <w:tcW w:w="469" w:type="dxa"/>
            <w:vAlign w:val="center"/>
          </w:tcPr>
          <w:p w14:paraId="406A9B1D"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54CD8199"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6AF1B128"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55263EEB"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5" w:type="dxa"/>
            <w:vAlign w:val="center"/>
          </w:tcPr>
          <w:p w14:paraId="3748B316" w14:textId="77777777" w:rsidR="0070620B" w:rsidRDefault="0070620B" w:rsidP="009829AC">
            <w:pPr>
              <w:widowControl/>
              <w:autoSpaceDE/>
              <w:autoSpaceDN/>
              <w:adjustRightInd/>
              <w:jc w:val="center"/>
              <w:rPr>
                <w:rFonts w:ascii="Calibri" w:hAnsi="Calibri"/>
                <w:sz w:val="20"/>
                <w:szCs w:val="20"/>
              </w:rPr>
            </w:pPr>
          </w:p>
        </w:tc>
        <w:tc>
          <w:tcPr>
            <w:tcW w:w="449" w:type="dxa"/>
            <w:vAlign w:val="center"/>
          </w:tcPr>
          <w:p w14:paraId="7B0B142D"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73120399" w14:textId="77777777" w:rsidR="0070620B" w:rsidRDefault="0070620B" w:rsidP="009829AC">
            <w:pPr>
              <w:widowControl/>
              <w:autoSpaceDE/>
              <w:autoSpaceDN/>
              <w:adjustRightInd/>
              <w:jc w:val="center"/>
              <w:rPr>
                <w:rFonts w:ascii="Calibri" w:hAnsi="Calibri"/>
                <w:sz w:val="20"/>
                <w:szCs w:val="20"/>
              </w:rPr>
            </w:pPr>
          </w:p>
        </w:tc>
      </w:tr>
      <w:tr w:rsidR="0070620B" w14:paraId="2638E3CE" w14:textId="77777777" w:rsidTr="009829AC">
        <w:tc>
          <w:tcPr>
            <w:tcW w:w="4940" w:type="dxa"/>
          </w:tcPr>
          <w:p w14:paraId="2AEA50FF" w14:textId="77777777" w:rsidR="0070620B" w:rsidRPr="00916649" w:rsidRDefault="0070620B" w:rsidP="009829AC">
            <w:pPr>
              <w:widowControl/>
              <w:autoSpaceDE/>
              <w:autoSpaceDN/>
              <w:adjustRightInd/>
              <w:rPr>
                <w:rFonts w:asciiTheme="majorHAnsi" w:hAnsiTheme="majorHAnsi"/>
                <w:b/>
                <w:sz w:val="20"/>
                <w:szCs w:val="20"/>
              </w:rPr>
            </w:pPr>
            <w:r w:rsidRPr="00916649">
              <w:rPr>
                <w:rFonts w:asciiTheme="majorHAnsi" w:hAnsiTheme="majorHAnsi"/>
                <w:sz w:val="20"/>
                <w:szCs w:val="20"/>
                <w:lang w:val="en-GB"/>
              </w:rPr>
              <w:t>Local resource users and NGOs participation</w:t>
            </w:r>
          </w:p>
        </w:tc>
        <w:tc>
          <w:tcPr>
            <w:tcW w:w="469" w:type="dxa"/>
            <w:vAlign w:val="center"/>
          </w:tcPr>
          <w:p w14:paraId="7A321CF3"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6F8DA011"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2742ADE1"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44155466"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5" w:type="dxa"/>
            <w:vAlign w:val="center"/>
          </w:tcPr>
          <w:p w14:paraId="0153A7B9" w14:textId="77777777" w:rsidR="0070620B" w:rsidRDefault="0070620B" w:rsidP="009829AC">
            <w:pPr>
              <w:widowControl/>
              <w:autoSpaceDE/>
              <w:autoSpaceDN/>
              <w:adjustRightInd/>
              <w:jc w:val="center"/>
              <w:rPr>
                <w:rFonts w:ascii="Calibri" w:hAnsi="Calibri"/>
                <w:sz w:val="20"/>
                <w:szCs w:val="20"/>
              </w:rPr>
            </w:pPr>
          </w:p>
        </w:tc>
        <w:tc>
          <w:tcPr>
            <w:tcW w:w="449" w:type="dxa"/>
            <w:vAlign w:val="center"/>
          </w:tcPr>
          <w:p w14:paraId="01560F72"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5D9B3479"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MS</w:t>
            </w:r>
          </w:p>
        </w:tc>
      </w:tr>
      <w:tr w:rsidR="0070620B" w14:paraId="72B6EF83" w14:textId="77777777" w:rsidTr="009829AC">
        <w:tc>
          <w:tcPr>
            <w:tcW w:w="4940" w:type="dxa"/>
          </w:tcPr>
          <w:p w14:paraId="6F8818E5" w14:textId="77777777" w:rsidR="0070620B" w:rsidRPr="00916649" w:rsidRDefault="0070620B" w:rsidP="009829AC">
            <w:pPr>
              <w:widowControl/>
              <w:autoSpaceDE/>
              <w:autoSpaceDN/>
              <w:adjustRightInd/>
              <w:rPr>
                <w:rFonts w:asciiTheme="majorHAnsi" w:hAnsiTheme="majorHAnsi"/>
                <w:b/>
                <w:sz w:val="20"/>
                <w:szCs w:val="20"/>
              </w:rPr>
            </w:pPr>
            <w:r w:rsidRPr="00916649">
              <w:rPr>
                <w:rFonts w:asciiTheme="majorHAnsi" w:hAnsiTheme="majorHAnsi"/>
                <w:sz w:val="20"/>
                <w:szCs w:val="20"/>
                <w:lang w:val="en-GB"/>
              </w:rPr>
              <w:t>Establishment of partnerships</w:t>
            </w:r>
          </w:p>
        </w:tc>
        <w:tc>
          <w:tcPr>
            <w:tcW w:w="469" w:type="dxa"/>
            <w:vAlign w:val="center"/>
          </w:tcPr>
          <w:p w14:paraId="532FF8D5"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7269F617"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6612D414"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7B5EE9B0"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033810C2"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18E793DB"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072006F1"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69DC19E9" w14:textId="77777777" w:rsidTr="009829AC">
        <w:tc>
          <w:tcPr>
            <w:tcW w:w="4940" w:type="dxa"/>
          </w:tcPr>
          <w:p w14:paraId="6F0F7BFC" w14:textId="77777777" w:rsidR="0070620B" w:rsidRPr="00916649" w:rsidRDefault="0070620B" w:rsidP="009829AC">
            <w:pPr>
              <w:widowControl/>
              <w:autoSpaceDE/>
              <w:autoSpaceDN/>
              <w:adjustRightInd/>
              <w:rPr>
                <w:rFonts w:asciiTheme="majorHAnsi" w:hAnsiTheme="majorHAnsi"/>
                <w:b/>
                <w:sz w:val="20"/>
                <w:szCs w:val="20"/>
              </w:rPr>
            </w:pPr>
            <w:r w:rsidRPr="00916649">
              <w:rPr>
                <w:rFonts w:asciiTheme="majorHAnsi" w:hAnsiTheme="majorHAnsi"/>
                <w:sz w:val="20"/>
                <w:szCs w:val="20"/>
                <w:lang w:val="en-GB"/>
              </w:rPr>
              <w:t>Involvement and support of governmental institutions</w:t>
            </w:r>
          </w:p>
        </w:tc>
        <w:tc>
          <w:tcPr>
            <w:tcW w:w="469" w:type="dxa"/>
            <w:vAlign w:val="center"/>
          </w:tcPr>
          <w:p w14:paraId="40145514"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6710B4B5"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06F178CC"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78B3D2F1"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25B06788"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7B80892B"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0D1B42BE"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1B5BC8AE" w14:textId="77777777" w:rsidTr="009829AC">
        <w:tc>
          <w:tcPr>
            <w:tcW w:w="4940" w:type="dxa"/>
          </w:tcPr>
          <w:p w14:paraId="3BDAE3E6" w14:textId="77777777" w:rsidR="0070620B" w:rsidRPr="00FA3097" w:rsidRDefault="0070620B" w:rsidP="009829AC">
            <w:pPr>
              <w:widowControl/>
              <w:autoSpaceDE/>
              <w:autoSpaceDN/>
              <w:adjustRightInd/>
              <w:rPr>
                <w:rFonts w:ascii="Calibri" w:hAnsi="Calibri"/>
                <w:b/>
                <w:sz w:val="20"/>
                <w:szCs w:val="20"/>
              </w:rPr>
            </w:pPr>
            <w:r>
              <w:rPr>
                <w:rFonts w:ascii="Calibri" w:hAnsi="Calibri"/>
                <w:b/>
                <w:sz w:val="20"/>
                <w:szCs w:val="20"/>
              </w:rPr>
              <w:t xml:space="preserve">Project Results </w:t>
            </w:r>
          </w:p>
        </w:tc>
        <w:tc>
          <w:tcPr>
            <w:tcW w:w="469" w:type="dxa"/>
            <w:vAlign w:val="center"/>
          </w:tcPr>
          <w:p w14:paraId="5765C9BE"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76F95A08"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56FFE735"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3255B14C"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1C7F90AC"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64DDC4B7"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2AD07D18"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r w:rsidR="0070620B" w14:paraId="27A39397" w14:textId="77777777" w:rsidTr="009829AC">
        <w:tc>
          <w:tcPr>
            <w:tcW w:w="4940" w:type="dxa"/>
          </w:tcPr>
          <w:p w14:paraId="2B2E6F36" w14:textId="77777777" w:rsidR="0070620B" w:rsidRPr="00FA3097" w:rsidRDefault="0070620B" w:rsidP="009829AC">
            <w:pPr>
              <w:widowControl/>
              <w:autoSpaceDE/>
              <w:autoSpaceDN/>
              <w:adjustRightInd/>
              <w:rPr>
                <w:rFonts w:ascii="Calibri" w:hAnsi="Calibri"/>
                <w:b/>
                <w:sz w:val="20"/>
                <w:szCs w:val="20"/>
              </w:rPr>
            </w:pPr>
            <w:r>
              <w:rPr>
                <w:rFonts w:ascii="Calibri" w:hAnsi="Calibri"/>
                <w:b/>
                <w:sz w:val="20"/>
                <w:szCs w:val="20"/>
              </w:rPr>
              <w:t xml:space="preserve">Overall Project Achievement and Impact </w:t>
            </w:r>
          </w:p>
        </w:tc>
        <w:tc>
          <w:tcPr>
            <w:tcW w:w="469" w:type="dxa"/>
            <w:vAlign w:val="center"/>
          </w:tcPr>
          <w:p w14:paraId="2F6D46B5" w14:textId="77777777" w:rsidR="0070620B" w:rsidRDefault="0070620B" w:rsidP="009829AC">
            <w:pPr>
              <w:widowControl/>
              <w:autoSpaceDE/>
              <w:autoSpaceDN/>
              <w:adjustRightInd/>
              <w:jc w:val="center"/>
              <w:rPr>
                <w:rFonts w:ascii="Calibri" w:hAnsi="Calibri"/>
                <w:sz w:val="20"/>
                <w:szCs w:val="20"/>
              </w:rPr>
            </w:pPr>
          </w:p>
        </w:tc>
        <w:tc>
          <w:tcPr>
            <w:tcW w:w="534" w:type="dxa"/>
            <w:vAlign w:val="center"/>
          </w:tcPr>
          <w:p w14:paraId="0E3E4A4D" w14:textId="77777777" w:rsidR="0070620B" w:rsidRDefault="0070620B" w:rsidP="009829AC">
            <w:pPr>
              <w:widowControl/>
              <w:autoSpaceDE/>
              <w:autoSpaceDN/>
              <w:adjustRightInd/>
              <w:jc w:val="center"/>
              <w:rPr>
                <w:rFonts w:ascii="Calibri" w:hAnsi="Calibri"/>
                <w:sz w:val="20"/>
                <w:szCs w:val="20"/>
              </w:rPr>
            </w:pPr>
          </w:p>
        </w:tc>
        <w:tc>
          <w:tcPr>
            <w:tcW w:w="516" w:type="dxa"/>
            <w:vAlign w:val="center"/>
          </w:tcPr>
          <w:p w14:paraId="06B51676" w14:textId="77777777" w:rsidR="0070620B" w:rsidRDefault="0070620B" w:rsidP="009829AC">
            <w:pPr>
              <w:widowControl/>
              <w:autoSpaceDE/>
              <w:autoSpaceDN/>
              <w:adjustRightInd/>
              <w:jc w:val="center"/>
              <w:rPr>
                <w:rFonts w:ascii="Calibri" w:hAnsi="Calibri"/>
                <w:sz w:val="20"/>
                <w:szCs w:val="20"/>
              </w:rPr>
            </w:pPr>
          </w:p>
        </w:tc>
        <w:tc>
          <w:tcPr>
            <w:tcW w:w="479" w:type="dxa"/>
            <w:vAlign w:val="center"/>
          </w:tcPr>
          <w:p w14:paraId="6C2B5FF7" w14:textId="77777777" w:rsidR="0070620B" w:rsidRDefault="0070620B" w:rsidP="009829AC">
            <w:pPr>
              <w:widowControl/>
              <w:autoSpaceDE/>
              <w:autoSpaceDN/>
              <w:adjustRightInd/>
              <w:jc w:val="center"/>
              <w:rPr>
                <w:rFonts w:ascii="Calibri" w:hAnsi="Calibri"/>
                <w:sz w:val="20"/>
                <w:szCs w:val="20"/>
              </w:rPr>
            </w:pPr>
          </w:p>
        </w:tc>
        <w:tc>
          <w:tcPr>
            <w:tcW w:w="445" w:type="dxa"/>
            <w:vAlign w:val="center"/>
          </w:tcPr>
          <w:p w14:paraId="570D8249"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X</w:t>
            </w:r>
          </w:p>
        </w:tc>
        <w:tc>
          <w:tcPr>
            <w:tcW w:w="449" w:type="dxa"/>
            <w:vAlign w:val="center"/>
          </w:tcPr>
          <w:p w14:paraId="3C4C1897" w14:textId="77777777" w:rsidR="0070620B" w:rsidRDefault="0070620B" w:rsidP="009829AC">
            <w:pPr>
              <w:widowControl/>
              <w:autoSpaceDE/>
              <w:autoSpaceDN/>
              <w:adjustRightInd/>
              <w:jc w:val="center"/>
              <w:rPr>
                <w:rFonts w:ascii="Calibri" w:hAnsi="Calibri"/>
                <w:sz w:val="20"/>
                <w:szCs w:val="20"/>
              </w:rPr>
            </w:pPr>
          </w:p>
        </w:tc>
        <w:tc>
          <w:tcPr>
            <w:tcW w:w="808" w:type="dxa"/>
            <w:vAlign w:val="center"/>
          </w:tcPr>
          <w:p w14:paraId="4E582C2D" w14:textId="77777777" w:rsidR="0070620B" w:rsidRDefault="0070620B" w:rsidP="009829AC">
            <w:pPr>
              <w:widowControl/>
              <w:autoSpaceDE/>
              <w:autoSpaceDN/>
              <w:adjustRightInd/>
              <w:jc w:val="center"/>
              <w:rPr>
                <w:rFonts w:ascii="Calibri" w:hAnsi="Calibri"/>
                <w:sz w:val="20"/>
                <w:szCs w:val="20"/>
              </w:rPr>
            </w:pPr>
            <w:r>
              <w:rPr>
                <w:rFonts w:ascii="Calibri" w:hAnsi="Calibri"/>
                <w:sz w:val="20"/>
                <w:szCs w:val="20"/>
              </w:rPr>
              <w:t>S</w:t>
            </w:r>
          </w:p>
        </w:tc>
      </w:tr>
    </w:tbl>
    <w:p w14:paraId="4961C825" w14:textId="77777777" w:rsidR="00054E6B" w:rsidRDefault="00054E6B" w:rsidP="00054E6B">
      <w:pPr>
        <w:pStyle w:val="TOCHeading"/>
        <w:rPr>
          <w:sz w:val="24"/>
          <w:szCs w:val="24"/>
        </w:rPr>
      </w:pPr>
      <w:r>
        <w:rPr>
          <w:sz w:val="24"/>
          <w:szCs w:val="24"/>
        </w:rPr>
        <w:br w:type="page"/>
      </w:r>
    </w:p>
    <w:p w14:paraId="47480770" w14:textId="32CD8155" w:rsidR="0070620B" w:rsidRPr="00D702DD" w:rsidRDefault="00D702DD" w:rsidP="00D702DD">
      <w:pPr>
        <w:pStyle w:val="Heading2"/>
        <w:rPr>
          <w:rFonts w:eastAsia="MS Gothic"/>
        </w:rPr>
      </w:pPr>
      <w:bookmarkStart w:id="133" w:name="_Toc303946923"/>
      <w:r>
        <w:rPr>
          <w:rFonts w:eastAsia="MS Gothic"/>
        </w:rPr>
        <w:lastRenderedPageBreak/>
        <w:t>4.2 Main Project Results</w:t>
      </w:r>
      <w:bookmarkEnd w:id="133"/>
    </w:p>
    <w:p w14:paraId="31521EEB" w14:textId="77777777" w:rsidR="0070620B" w:rsidRDefault="0070620B" w:rsidP="0070620B">
      <w:pPr>
        <w:rPr>
          <w:rFonts w:asciiTheme="majorHAnsi" w:eastAsia="MS Mincho" w:hAnsiTheme="majorHAnsi"/>
          <w:sz w:val="22"/>
          <w:szCs w:val="22"/>
        </w:rPr>
      </w:pPr>
      <w:r>
        <w:rPr>
          <w:rFonts w:asciiTheme="majorHAnsi" w:eastAsia="MS Mincho" w:hAnsiTheme="majorHAnsi"/>
          <w:sz w:val="22"/>
          <w:szCs w:val="22"/>
        </w:rPr>
        <w:t>The project’s main results include among else:</w:t>
      </w:r>
    </w:p>
    <w:p w14:paraId="3678DEEF" w14:textId="77777777" w:rsidR="0070620B" w:rsidRPr="00327711" w:rsidRDefault="0070620B" w:rsidP="0070620B">
      <w:pPr>
        <w:pStyle w:val="ListParagraph"/>
        <w:numPr>
          <w:ilvl w:val="0"/>
          <w:numId w:val="45"/>
        </w:numPr>
        <w:jc w:val="both"/>
        <w:rPr>
          <w:rFonts w:asciiTheme="majorHAnsi" w:eastAsia="MS Mincho" w:hAnsiTheme="majorHAnsi"/>
          <w:sz w:val="22"/>
          <w:szCs w:val="22"/>
        </w:rPr>
      </w:pPr>
      <w:r w:rsidRPr="00327711">
        <w:rPr>
          <w:rFonts w:asciiTheme="majorHAnsi" w:eastAsia="MS Mincho" w:hAnsiTheme="majorHAnsi"/>
          <w:b/>
          <w:sz w:val="22"/>
          <w:szCs w:val="22"/>
        </w:rPr>
        <w:t>Design, execution and demonstration of the full range of activities that make up the comprehensive life-cycle management of PCB containing wastes and equipment</w:t>
      </w:r>
      <w:r w:rsidRPr="00327711">
        <w:rPr>
          <w:rFonts w:asciiTheme="majorHAnsi" w:eastAsia="MS Mincho" w:hAnsiTheme="majorHAnsi"/>
          <w:sz w:val="22"/>
          <w:szCs w:val="22"/>
        </w:rPr>
        <w:t>, including identification, inventor</w:t>
      </w:r>
      <w:r>
        <w:rPr>
          <w:rFonts w:asciiTheme="majorHAnsi" w:eastAsia="MS Mincho" w:hAnsiTheme="majorHAnsi"/>
          <w:sz w:val="22"/>
          <w:szCs w:val="22"/>
        </w:rPr>
        <w:t>y</w:t>
      </w:r>
      <w:r w:rsidRPr="00327711">
        <w:rPr>
          <w:rFonts w:asciiTheme="majorHAnsi" w:eastAsia="MS Mincho" w:hAnsiTheme="majorHAnsi"/>
          <w:sz w:val="22"/>
          <w:szCs w:val="22"/>
        </w:rPr>
        <w:t>, regulation, analysis, storage, handling, packaging, transportation and disposal</w:t>
      </w:r>
      <w:r>
        <w:rPr>
          <w:rFonts w:asciiTheme="majorHAnsi" w:eastAsia="MS Mincho" w:hAnsiTheme="majorHAnsi"/>
          <w:sz w:val="22"/>
          <w:szCs w:val="22"/>
        </w:rPr>
        <w:t xml:space="preserve"> of waste and equipment containing PCBs</w:t>
      </w:r>
      <w:r w:rsidRPr="00327711">
        <w:rPr>
          <w:rFonts w:asciiTheme="majorHAnsi" w:eastAsia="MS Mincho" w:hAnsiTheme="majorHAnsi"/>
          <w:sz w:val="22"/>
          <w:szCs w:val="22"/>
        </w:rPr>
        <w:t xml:space="preserve">. </w:t>
      </w:r>
    </w:p>
    <w:p w14:paraId="560D4E31" w14:textId="77777777" w:rsidR="0070620B" w:rsidRPr="006F2184" w:rsidRDefault="0070620B" w:rsidP="0070620B">
      <w:pPr>
        <w:pStyle w:val="ListParagraph"/>
        <w:numPr>
          <w:ilvl w:val="0"/>
          <w:numId w:val="45"/>
        </w:numPr>
        <w:jc w:val="both"/>
        <w:rPr>
          <w:rFonts w:asciiTheme="majorHAnsi" w:eastAsia="MS Mincho" w:hAnsiTheme="majorHAnsi"/>
          <w:sz w:val="22"/>
          <w:szCs w:val="22"/>
        </w:rPr>
      </w:pPr>
      <w:r>
        <w:rPr>
          <w:rFonts w:asciiTheme="majorHAnsi" w:eastAsia="MS Mincho" w:hAnsiTheme="majorHAnsi"/>
          <w:b/>
          <w:sz w:val="22"/>
          <w:szCs w:val="22"/>
        </w:rPr>
        <w:t xml:space="preserve">Demonstrated the unfeasibility of the land/sea based trans-boundary movement of PCB wastes and equipment through neighboring countries </w:t>
      </w:r>
      <w:r w:rsidRPr="006F2184">
        <w:rPr>
          <w:rFonts w:asciiTheme="majorHAnsi" w:eastAsia="MS Mincho" w:hAnsiTheme="majorHAnsi"/>
          <w:sz w:val="22"/>
          <w:szCs w:val="22"/>
        </w:rPr>
        <w:t>by attempting obtaining permission for 6 potential land and sea based transportation routes.</w:t>
      </w:r>
    </w:p>
    <w:p w14:paraId="577D7FB2" w14:textId="77777777" w:rsidR="0070620B" w:rsidRDefault="0070620B" w:rsidP="0070620B">
      <w:pPr>
        <w:pStyle w:val="ListParagraph"/>
        <w:numPr>
          <w:ilvl w:val="0"/>
          <w:numId w:val="45"/>
        </w:numPr>
        <w:jc w:val="both"/>
        <w:rPr>
          <w:rFonts w:asciiTheme="majorHAnsi" w:eastAsia="MS Mincho" w:hAnsiTheme="majorHAnsi"/>
          <w:b/>
          <w:sz w:val="22"/>
          <w:szCs w:val="22"/>
        </w:rPr>
      </w:pPr>
      <w:r>
        <w:rPr>
          <w:rFonts w:asciiTheme="majorHAnsi" w:eastAsia="MS Mincho" w:hAnsiTheme="majorHAnsi"/>
          <w:b/>
          <w:sz w:val="22"/>
          <w:szCs w:val="22"/>
        </w:rPr>
        <w:t>Demonstrated the feasibility of the air lifting of PCB containing oils, soil, equipment and affiliated wastes (exportation of PCB wastes by plane)</w:t>
      </w:r>
      <w:r w:rsidRPr="00AA0161">
        <w:rPr>
          <w:rFonts w:asciiTheme="majorHAnsi" w:eastAsia="MS Mincho" w:hAnsiTheme="majorHAnsi"/>
          <w:sz w:val="22"/>
          <w:szCs w:val="22"/>
        </w:rPr>
        <w:t xml:space="preserve">, which is a first for a GEF funded </w:t>
      </w:r>
      <w:r>
        <w:rPr>
          <w:rFonts w:asciiTheme="majorHAnsi" w:eastAsia="MS Mincho" w:hAnsiTheme="majorHAnsi"/>
          <w:sz w:val="22"/>
          <w:szCs w:val="22"/>
        </w:rPr>
        <w:t>project</w:t>
      </w:r>
      <w:r w:rsidRPr="00AA0161">
        <w:rPr>
          <w:rFonts w:asciiTheme="majorHAnsi" w:eastAsia="MS Mincho" w:hAnsiTheme="majorHAnsi"/>
          <w:sz w:val="22"/>
          <w:szCs w:val="22"/>
        </w:rPr>
        <w:t>.</w:t>
      </w:r>
    </w:p>
    <w:p w14:paraId="0498BDF6" w14:textId="77777777" w:rsidR="0070620B" w:rsidRPr="00693854" w:rsidRDefault="0070620B" w:rsidP="0070620B">
      <w:pPr>
        <w:pStyle w:val="ListParagraph"/>
        <w:numPr>
          <w:ilvl w:val="0"/>
          <w:numId w:val="45"/>
        </w:numPr>
        <w:jc w:val="both"/>
        <w:rPr>
          <w:rFonts w:asciiTheme="majorHAnsi" w:eastAsia="MS Mincho" w:hAnsiTheme="majorHAnsi"/>
          <w:b/>
          <w:sz w:val="22"/>
          <w:szCs w:val="22"/>
        </w:rPr>
      </w:pPr>
      <w:r>
        <w:rPr>
          <w:rFonts w:asciiTheme="majorHAnsi" w:eastAsia="MS Mincho" w:hAnsiTheme="majorHAnsi"/>
          <w:b/>
          <w:sz w:val="22"/>
          <w:szCs w:val="22"/>
        </w:rPr>
        <w:t>Resulted in the improvement of the regulatory framework pertaining to PCB management</w:t>
      </w:r>
      <w:r w:rsidRPr="006F2184">
        <w:rPr>
          <w:rFonts w:asciiTheme="majorHAnsi" w:eastAsia="MS Mincho" w:hAnsiTheme="majorHAnsi"/>
          <w:sz w:val="22"/>
          <w:szCs w:val="22"/>
        </w:rPr>
        <w:t>,</w:t>
      </w:r>
      <w:r>
        <w:rPr>
          <w:rFonts w:asciiTheme="majorHAnsi" w:eastAsia="MS Mincho" w:hAnsiTheme="majorHAnsi"/>
          <w:b/>
          <w:sz w:val="22"/>
          <w:szCs w:val="22"/>
        </w:rPr>
        <w:t xml:space="preserve"> </w:t>
      </w:r>
      <w:r w:rsidRPr="00E24763">
        <w:rPr>
          <w:rFonts w:asciiTheme="majorHAnsi" w:eastAsia="MS Mincho" w:hAnsiTheme="majorHAnsi"/>
          <w:sz w:val="22"/>
          <w:szCs w:val="22"/>
        </w:rPr>
        <w:t>through the adoption of amendments to the EcoCode, the adoption of a regulation on the management of POPs and 8 guidelines on specific aspects of PCB management.</w:t>
      </w:r>
    </w:p>
    <w:p w14:paraId="72BC483A" w14:textId="77777777" w:rsidR="0070620B" w:rsidRDefault="0070620B" w:rsidP="0070620B">
      <w:pPr>
        <w:pStyle w:val="ListParagraph"/>
        <w:numPr>
          <w:ilvl w:val="0"/>
          <w:numId w:val="45"/>
        </w:numPr>
        <w:jc w:val="both"/>
        <w:rPr>
          <w:rFonts w:asciiTheme="majorHAnsi" w:eastAsia="MS Mincho" w:hAnsiTheme="majorHAnsi"/>
          <w:sz w:val="22"/>
          <w:szCs w:val="22"/>
        </w:rPr>
      </w:pPr>
      <w:r>
        <w:rPr>
          <w:rFonts w:asciiTheme="majorHAnsi" w:eastAsia="MS Mincho" w:hAnsiTheme="majorHAnsi"/>
          <w:b/>
          <w:sz w:val="22"/>
          <w:szCs w:val="22"/>
        </w:rPr>
        <w:t>Identified an</w:t>
      </w:r>
      <w:r w:rsidRPr="00536BDE">
        <w:rPr>
          <w:rFonts w:asciiTheme="majorHAnsi" w:eastAsia="MS Mincho" w:hAnsiTheme="majorHAnsi"/>
          <w:b/>
          <w:sz w:val="22"/>
          <w:szCs w:val="22"/>
        </w:rPr>
        <w:t xml:space="preserve"> additional 571 PCB containing capacitors and an additional 48 PCB containing transformer</w:t>
      </w:r>
      <w:r>
        <w:rPr>
          <w:rFonts w:asciiTheme="majorHAnsi" w:eastAsia="MS Mincho" w:hAnsiTheme="majorHAnsi"/>
          <w:b/>
          <w:sz w:val="22"/>
          <w:szCs w:val="22"/>
        </w:rPr>
        <w:t>s</w:t>
      </w:r>
      <w:r w:rsidRPr="00E24763">
        <w:rPr>
          <w:rStyle w:val="FootnoteReference"/>
          <w:rFonts w:asciiTheme="majorHAnsi" w:eastAsia="MS Mincho" w:hAnsiTheme="majorHAnsi"/>
          <w:sz w:val="22"/>
          <w:szCs w:val="22"/>
          <w:vertAlign w:val="superscript"/>
        </w:rPr>
        <w:footnoteReference w:id="22"/>
      </w:r>
      <w:r>
        <w:rPr>
          <w:rFonts w:asciiTheme="majorHAnsi" w:eastAsia="MS Mincho" w:hAnsiTheme="majorHAnsi"/>
          <w:sz w:val="22"/>
          <w:szCs w:val="22"/>
        </w:rPr>
        <w:t xml:space="preserve"> as a result of continued inventory efforts undertaken by the project and expanding project support to an additional ~ 100 potential holders, making the total number of potential PCB holders the project reached out 360.</w:t>
      </w:r>
    </w:p>
    <w:p w14:paraId="3C2BCC50" w14:textId="77777777" w:rsidR="0070620B" w:rsidRPr="001C57AB" w:rsidRDefault="0070620B" w:rsidP="0070620B">
      <w:pPr>
        <w:pStyle w:val="ListParagraph"/>
        <w:numPr>
          <w:ilvl w:val="0"/>
          <w:numId w:val="45"/>
        </w:numPr>
        <w:jc w:val="both"/>
        <w:rPr>
          <w:rFonts w:asciiTheme="majorHAnsi" w:eastAsia="MS Mincho" w:hAnsiTheme="majorHAnsi"/>
          <w:sz w:val="22"/>
          <w:szCs w:val="22"/>
        </w:rPr>
      </w:pPr>
      <w:r w:rsidRPr="001C57AB">
        <w:rPr>
          <w:rFonts w:asciiTheme="majorHAnsi" w:eastAsia="MS Mincho" w:hAnsiTheme="majorHAnsi"/>
          <w:b/>
          <w:sz w:val="22"/>
          <w:szCs w:val="22"/>
        </w:rPr>
        <w:t>Disposed of 80 tonnes of transformer related PCB waste at Tredi (France)</w:t>
      </w:r>
      <w:r w:rsidRPr="001C57AB">
        <w:rPr>
          <w:rFonts w:asciiTheme="majorHAnsi" w:eastAsia="MS Mincho" w:hAnsiTheme="majorHAnsi"/>
          <w:sz w:val="22"/>
          <w:szCs w:val="22"/>
        </w:rPr>
        <w:t xml:space="preserve">, consisting of 68 tonnes of drained oil, 7 tonnes of contaminated soil and 5 tonnes of packing materials. </w:t>
      </w:r>
      <w:r w:rsidRPr="001C57AB">
        <w:rPr>
          <w:rFonts w:asciiTheme="majorHAnsi" w:eastAsia="MS Mincho" w:hAnsiTheme="majorHAnsi"/>
          <w:b/>
          <w:sz w:val="22"/>
          <w:szCs w:val="22"/>
        </w:rPr>
        <w:t>Safeguarded the storage of 33 drained transformers, representing a total of 670 tonnes of contaminated equipment</w:t>
      </w:r>
      <w:r w:rsidRPr="001C57AB">
        <w:rPr>
          <w:rFonts w:asciiTheme="majorHAnsi" w:eastAsia="MS Mincho" w:hAnsiTheme="majorHAnsi"/>
          <w:sz w:val="22"/>
          <w:szCs w:val="22"/>
        </w:rPr>
        <w:t xml:space="preserve">. </w:t>
      </w:r>
      <w:r>
        <w:rPr>
          <w:rFonts w:asciiTheme="majorHAnsi" w:eastAsia="MS Mincho" w:hAnsiTheme="majorHAnsi"/>
          <w:sz w:val="22"/>
          <w:szCs w:val="22"/>
        </w:rPr>
        <w:t xml:space="preserve">In total </w:t>
      </w:r>
      <w:r w:rsidRPr="001C57AB">
        <w:rPr>
          <w:sz w:val="22"/>
          <w:szCs w:val="22"/>
        </w:rPr>
        <w:t>20% of the transformers present in Kazakhstan were drained with project support</w:t>
      </w:r>
      <w:r w:rsidRPr="00B52F1D">
        <w:rPr>
          <w:rStyle w:val="FootnoteReference"/>
          <w:sz w:val="22"/>
          <w:szCs w:val="22"/>
          <w:vertAlign w:val="superscript"/>
        </w:rPr>
        <w:footnoteReference w:id="23"/>
      </w:r>
      <w:r w:rsidRPr="001C57AB">
        <w:rPr>
          <w:sz w:val="22"/>
          <w:szCs w:val="22"/>
        </w:rPr>
        <w:t xml:space="preserve">. </w:t>
      </w:r>
    </w:p>
    <w:p w14:paraId="7749DA9F" w14:textId="77777777" w:rsidR="0070620B" w:rsidRPr="001C57AB" w:rsidRDefault="0070620B" w:rsidP="0070620B">
      <w:pPr>
        <w:pStyle w:val="ListParagraph"/>
        <w:numPr>
          <w:ilvl w:val="0"/>
          <w:numId w:val="45"/>
        </w:numPr>
        <w:jc w:val="both"/>
        <w:rPr>
          <w:rFonts w:asciiTheme="majorHAnsi" w:eastAsia="MS Mincho" w:hAnsiTheme="majorHAnsi"/>
          <w:sz w:val="22"/>
          <w:szCs w:val="22"/>
        </w:rPr>
      </w:pPr>
      <w:r>
        <w:rPr>
          <w:rFonts w:asciiTheme="majorHAnsi" w:eastAsia="MS Mincho" w:hAnsiTheme="majorHAnsi"/>
          <w:b/>
          <w:sz w:val="22"/>
          <w:szCs w:val="22"/>
        </w:rPr>
        <w:t xml:space="preserve">Repacked, transported and safely stored, </w:t>
      </w:r>
      <w:r w:rsidRPr="00CC3DB8">
        <w:rPr>
          <w:rFonts w:asciiTheme="majorHAnsi" w:eastAsia="MS Mincho" w:hAnsiTheme="majorHAnsi"/>
          <w:b/>
          <w:sz w:val="22"/>
          <w:szCs w:val="22"/>
        </w:rPr>
        <w:t>2,402 PCB capacitors (~ 150 tonnes)</w:t>
      </w:r>
      <w:r>
        <w:rPr>
          <w:rFonts w:asciiTheme="majorHAnsi" w:eastAsia="MS Mincho" w:hAnsiTheme="majorHAnsi"/>
          <w:sz w:val="22"/>
          <w:szCs w:val="22"/>
        </w:rPr>
        <w:t xml:space="preserve"> in an interim storage facility, which are expected to be disposed of before the project comes to an end. </w:t>
      </w:r>
      <w:r w:rsidRPr="00573A58">
        <w:rPr>
          <w:rFonts w:asciiTheme="majorHAnsi" w:eastAsia="MS Mincho" w:hAnsiTheme="majorHAnsi"/>
          <w:sz w:val="22"/>
          <w:szCs w:val="22"/>
        </w:rPr>
        <w:t>Within the project’s scope, a</w:t>
      </w:r>
      <w:r w:rsidRPr="00573A58">
        <w:rPr>
          <w:sz w:val="22"/>
          <w:szCs w:val="22"/>
        </w:rPr>
        <w:t>bout 6% of PCB capacitors present in Kazakhstan will have been disposed as part of the project</w:t>
      </w:r>
      <w:r w:rsidRPr="00573A58">
        <w:rPr>
          <w:rStyle w:val="FootnoteReference"/>
          <w:sz w:val="22"/>
          <w:szCs w:val="22"/>
          <w:vertAlign w:val="superscript"/>
        </w:rPr>
        <w:footnoteReference w:id="24"/>
      </w:r>
      <w:r w:rsidRPr="00573A58">
        <w:rPr>
          <w:sz w:val="22"/>
          <w:szCs w:val="22"/>
        </w:rPr>
        <w:t>.</w:t>
      </w:r>
      <w:r>
        <w:t xml:space="preserve"> </w:t>
      </w:r>
    </w:p>
    <w:p w14:paraId="6755037D" w14:textId="77777777" w:rsidR="0070620B" w:rsidRDefault="0070620B" w:rsidP="0070620B">
      <w:pPr>
        <w:pStyle w:val="ListParagraph"/>
        <w:numPr>
          <w:ilvl w:val="0"/>
          <w:numId w:val="45"/>
        </w:numPr>
        <w:jc w:val="both"/>
        <w:rPr>
          <w:rFonts w:asciiTheme="majorHAnsi" w:eastAsia="MS Mincho" w:hAnsiTheme="majorHAnsi"/>
          <w:sz w:val="22"/>
          <w:szCs w:val="22"/>
        </w:rPr>
      </w:pPr>
      <w:r w:rsidRPr="00CC3DB8">
        <w:rPr>
          <w:rFonts w:asciiTheme="majorHAnsi" w:eastAsia="MS Mincho" w:hAnsiTheme="majorHAnsi"/>
          <w:b/>
          <w:sz w:val="22"/>
          <w:szCs w:val="22"/>
        </w:rPr>
        <w:t xml:space="preserve">Trained 1,090 </w:t>
      </w:r>
      <w:r>
        <w:rPr>
          <w:rFonts w:asciiTheme="majorHAnsi" w:eastAsia="MS Mincho" w:hAnsiTheme="majorHAnsi"/>
          <w:b/>
          <w:sz w:val="22"/>
          <w:szCs w:val="22"/>
        </w:rPr>
        <w:t>project stakeholders and beneficiaries on</w:t>
      </w:r>
      <w:r w:rsidRPr="00CC3DB8">
        <w:rPr>
          <w:rFonts w:asciiTheme="majorHAnsi" w:eastAsia="MS Mincho" w:hAnsiTheme="majorHAnsi"/>
          <w:b/>
          <w:sz w:val="22"/>
          <w:szCs w:val="22"/>
        </w:rPr>
        <w:t xml:space="preserve"> the sound management of PCBs</w:t>
      </w:r>
      <w:r>
        <w:rPr>
          <w:rFonts w:asciiTheme="majorHAnsi" w:eastAsia="MS Mincho" w:hAnsiTheme="majorHAnsi"/>
          <w:sz w:val="22"/>
          <w:szCs w:val="22"/>
        </w:rPr>
        <w:t xml:space="preserve"> (including the safe management, storage, transportation, etc. of PCB containing equipment and waste). </w:t>
      </w:r>
    </w:p>
    <w:p w14:paraId="4373CAD2" w14:textId="77777777" w:rsidR="0070620B" w:rsidRPr="00CC3DB8" w:rsidRDefault="0070620B" w:rsidP="0070620B">
      <w:pPr>
        <w:pStyle w:val="ListParagraph"/>
        <w:numPr>
          <w:ilvl w:val="0"/>
          <w:numId w:val="45"/>
        </w:numPr>
        <w:jc w:val="both"/>
        <w:rPr>
          <w:rFonts w:asciiTheme="majorHAnsi" w:eastAsia="MS Mincho" w:hAnsiTheme="majorHAnsi"/>
          <w:sz w:val="22"/>
          <w:szCs w:val="22"/>
        </w:rPr>
      </w:pPr>
      <w:r w:rsidRPr="00CC3DB8">
        <w:rPr>
          <w:rFonts w:asciiTheme="majorHAnsi" w:eastAsia="MS Mincho" w:hAnsiTheme="majorHAnsi"/>
          <w:b/>
          <w:sz w:val="22"/>
          <w:szCs w:val="22"/>
        </w:rPr>
        <w:t xml:space="preserve">Capacitated </w:t>
      </w:r>
      <w:r w:rsidRPr="00554540">
        <w:rPr>
          <w:rFonts w:asciiTheme="majorHAnsi" w:eastAsia="MS Mincho" w:hAnsiTheme="majorHAnsi"/>
          <w:b/>
          <w:sz w:val="22"/>
          <w:szCs w:val="22"/>
        </w:rPr>
        <w:t>10</w:t>
      </w:r>
      <w:r>
        <w:rPr>
          <w:rFonts w:asciiTheme="majorHAnsi" w:eastAsia="MS Mincho" w:hAnsiTheme="majorHAnsi"/>
          <w:b/>
          <w:sz w:val="22"/>
          <w:szCs w:val="22"/>
        </w:rPr>
        <w:t xml:space="preserve"> </w:t>
      </w:r>
      <w:r w:rsidRPr="00CC3DB8">
        <w:rPr>
          <w:rFonts w:asciiTheme="majorHAnsi" w:eastAsia="MS Mincho" w:hAnsiTheme="majorHAnsi"/>
          <w:b/>
          <w:sz w:val="22"/>
          <w:szCs w:val="22"/>
        </w:rPr>
        <w:t>national laboratories in PCB analysis</w:t>
      </w:r>
      <w:r>
        <w:rPr>
          <w:rFonts w:asciiTheme="majorHAnsi" w:eastAsia="MS Mincho" w:hAnsiTheme="majorHAnsi"/>
          <w:b/>
          <w:sz w:val="22"/>
          <w:szCs w:val="22"/>
        </w:rPr>
        <w:t xml:space="preserve"> in various media, and developed methodologies/guidelines for PCB analysis</w:t>
      </w:r>
      <w:r w:rsidRPr="00E24763">
        <w:rPr>
          <w:rFonts w:asciiTheme="majorHAnsi" w:eastAsia="MS Mincho" w:hAnsiTheme="majorHAnsi"/>
          <w:sz w:val="22"/>
          <w:szCs w:val="22"/>
        </w:rPr>
        <w:t>, which resulted in the accreditation of 5 laborat</w:t>
      </w:r>
      <w:r>
        <w:rPr>
          <w:rFonts w:asciiTheme="majorHAnsi" w:eastAsia="MS Mincho" w:hAnsiTheme="majorHAnsi"/>
          <w:sz w:val="22"/>
          <w:szCs w:val="22"/>
        </w:rPr>
        <w:t>ories for PCB analysis in oil, 3</w:t>
      </w:r>
      <w:r w:rsidRPr="00E24763">
        <w:rPr>
          <w:rFonts w:asciiTheme="majorHAnsi" w:eastAsia="MS Mincho" w:hAnsiTheme="majorHAnsi"/>
          <w:sz w:val="22"/>
          <w:szCs w:val="22"/>
        </w:rPr>
        <w:t xml:space="preserve"> in soil and 1 in food.</w:t>
      </w:r>
    </w:p>
    <w:p w14:paraId="4C38B028" w14:textId="77777777" w:rsidR="0070620B" w:rsidRDefault="0070620B" w:rsidP="0070620B">
      <w:pPr>
        <w:pStyle w:val="ListParagraph"/>
        <w:numPr>
          <w:ilvl w:val="0"/>
          <w:numId w:val="45"/>
        </w:numPr>
        <w:jc w:val="both"/>
        <w:rPr>
          <w:rFonts w:asciiTheme="majorHAnsi" w:eastAsia="MS Mincho" w:hAnsiTheme="majorHAnsi"/>
          <w:sz w:val="22"/>
          <w:szCs w:val="22"/>
        </w:rPr>
      </w:pPr>
      <w:r w:rsidRPr="00E3483B">
        <w:rPr>
          <w:rFonts w:asciiTheme="majorHAnsi" w:eastAsia="MS Mincho" w:hAnsiTheme="majorHAnsi"/>
          <w:b/>
          <w:sz w:val="22"/>
          <w:szCs w:val="22"/>
        </w:rPr>
        <w:t>Built the capacity of 2 national hazardous waste management companies</w:t>
      </w:r>
      <w:r>
        <w:rPr>
          <w:rFonts w:asciiTheme="majorHAnsi" w:eastAsia="MS Mincho" w:hAnsiTheme="majorHAnsi"/>
          <w:sz w:val="22"/>
          <w:szCs w:val="22"/>
        </w:rPr>
        <w:t xml:space="preserve"> which have been capacitated in the safe (re)packaging, transportation and interim storage of  PCB containing wastes. </w:t>
      </w:r>
    </w:p>
    <w:p w14:paraId="35CACE84" w14:textId="77777777" w:rsidR="0070620B" w:rsidRPr="00F9394D" w:rsidRDefault="0070620B" w:rsidP="0070620B">
      <w:pPr>
        <w:pStyle w:val="ListParagraph"/>
        <w:numPr>
          <w:ilvl w:val="0"/>
          <w:numId w:val="45"/>
        </w:numPr>
        <w:jc w:val="both"/>
        <w:rPr>
          <w:rFonts w:asciiTheme="majorHAnsi" w:eastAsia="MS Mincho" w:hAnsiTheme="majorHAnsi"/>
          <w:sz w:val="22"/>
          <w:szCs w:val="22"/>
        </w:rPr>
      </w:pPr>
      <w:r>
        <w:rPr>
          <w:rFonts w:asciiTheme="majorHAnsi" w:eastAsia="MS Mincho" w:hAnsiTheme="majorHAnsi"/>
          <w:b/>
          <w:sz w:val="22"/>
          <w:szCs w:val="22"/>
        </w:rPr>
        <w:t xml:space="preserve">Created awareness of decision makers, ministries, regional environmental departments, the general public and ~ 360 electrical equipment holders on PCBs and their management. </w:t>
      </w:r>
    </w:p>
    <w:p w14:paraId="40616B94" w14:textId="77777777" w:rsidR="0070620B" w:rsidRPr="00646F58" w:rsidRDefault="0070620B" w:rsidP="0070620B">
      <w:pPr>
        <w:pStyle w:val="ListParagraph"/>
        <w:numPr>
          <w:ilvl w:val="0"/>
          <w:numId w:val="45"/>
        </w:numPr>
        <w:jc w:val="both"/>
        <w:rPr>
          <w:rFonts w:asciiTheme="majorHAnsi" w:eastAsia="MS Mincho" w:hAnsiTheme="majorHAnsi"/>
          <w:sz w:val="22"/>
          <w:szCs w:val="22"/>
        </w:rPr>
      </w:pPr>
      <w:r w:rsidRPr="00646F58">
        <w:rPr>
          <w:rFonts w:asciiTheme="majorHAnsi" w:hAnsiTheme="majorHAnsi"/>
          <w:b/>
          <w:sz w:val="22"/>
          <w:szCs w:val="22"/>
          <w:lang w:val="en-GB"/>
        </w:rPr>
        <w:t xml:space="preserve">SMC and hazardous waste issues were mainstreamed into the </w:t>
      </w:r>
      <w:r w:rsidRPr="00646F58">
        <w:rPr>
          <w:rFonts w:asciiTheme="majorHAnsi" w:hAnsiTheme="majorHAnsi"/>
          <w:b/>
          <w:i/>
          <w:sz w:val="22"/>
          <w:szCs w:val="22"/>
          <w:lang w:val="en-GB"/>
        </w:rPr>
        <w:t>Concept for the Transition of the Republic of Kazakhstan to a Green Economy</w:t>
      </w:r>
      <w:r w:rsidRPr="00646F58">
        <w:rPr>
          <w:rFonts w:asciiTheme="majorHAnsi" w:hAnsiTheme="majorHAnsi"/>
          <w:sz w:val="22"/>
          <w:szCs w:val="22"/>
          <w:lang w:val="en-GB"/>
        </w:rPr>
        <w:t xml:space="preserve"> and became part of the </w:t>
      </w:r>
      <w:r w:rsidRPr="00646F58">
        <w:rPr>
          <w:rFonts w:asciiTheme="majorHAnsi" w:hAnsiTheme="majorHAnsi"/>
          <w:i/>
          <w:sz w:val="22"/>
          <w:szCs w:val="22"/>
          <w:lang w:val="en-GB"/>
        </w:rPr>
        <w:t>Action Plan</w:t>
      </w:r>
      <w:r w:rsidRPr="00646F58">
        <w:rPr>
          <w:rFonts w:asciiTheme="majorHAnsi" w:hAnsiTheme="majorHAnsi"/>
          <w:sz w:val="22"/>
          <w:szCs w:val="22"/>
          <w:lang w:val="en-GB"/>
        </w:rPr>
        <w:t xml:space="preserve"> for the Concept’s implementation approved by the President. </w:t>
      </w:r>
    </w:p>
    <w:p w14:paraId="7468ED7F" w14:textId="77777777" w:rsidR="0070620B" w:rsidRPr="00646F58" w:rsidRDefault="0070620B" w:rsidP="0070620B">
      <w:pPr>
        <w:jc w:val="both"/>
        <w:rPr>
          <w:rFonts w:asciiTheme="majorHAnsi" w:eastAsia="MS Mincho" w:hAnsiTheme="majorHAnsi"/>
          <w:sz w:val="22"/>
          <w:szCs w:val="22"/>
        </w:rPr>
      </w:pPr>
      <w:r w:rsidRPr="00646F58">
        <w:rPr>
          <w:rFonts w:asciiTheme="majorHAnsi" w:eastAsia="MS Mincho" w:hAnsiTheme="majorHAnsi"/>
          <w:sz w:val="22"/>
          <w:szCs w:val="22"/>
        </w:rPr>
        <w:t xml:space="preserve">For additional detailed information on the project’s results and attainment of project objectives kindly refer to </w:t>
      </w:r>
      <w:r w:rsidRPr="00646F58">
        <w:rPr>
          <w:rFonts w:asciiTheme="majorHAnsi" w:eastAsia="MS Mincho" w:hAnsiTheme="majorHAnsi"/>
          <w:i/>
          <w:sz w:val="22"/>
          <w:szCs w:val="22"/>
        </w:rPr>
        <w:t>Section 3.3</w:t>
      </w:r>
    </w:p>
    <w:p w14:paraId="786C0E14" w14:textId="77777777" w:rsidR="00054E6B" w:rsidRPr="00CC3DB8" w:rsidRDefault="00054E6B" w:rsidP="00054E6B">
      <w:pPr>
        <w:rPr>
          <w:rFonts w:asciiTheme="majorHAnsi" w:eastAsia="MS Mincho" w:hAnsiTheme="majorHAnsi"/>
          <w:sz w:val="22"/>
          <w:szCs w:val="22"/>
        </w:rPr>
      </w:pPr>
    </w:p>
    <w:p w14:paraId="646519A9" w14:textId="77777777" w:rsidR="00054E6B" w:rsidRDefault="00054E6B" w:rsidP="00054E6B">
      <w:pPr>
        <w:rPr>
          <w:rFonts w:asciiTheme="majorHAnsi" w:eastAsia="MS Mincho" w:hAnsiTheme="majorHAnsi"/>
          <w:sz w:val="22"/>
          <w:szCs w:val="22"/>
        </w:rPr>
      </w:pPr>
      <w:r>
        <w:rPr>
          <w:rFonts w:asciiTheme="majorHAnsi" w:eastAsia="MS Mincho" w:hAnsiTheme="majorHAnsi"/>
          <w:sz w:val="22"/>
          <w:szCs w:val="22"/>
        </w:rPr>
        <w:t xml:space="preserve">In the </w:t>
      </w:r>
      <w:r w:rsidRPr="006F2742">
        <w:rPr>
          <w:rFonts w:asciiTheme="majorHAnsi" w:eastAsia="MS Mincho" w:hAnsiTheme="majorHAnsi"/>
          <w:sz w:val="22"/>
          <w:szCs w:val="22"/>
        </w:rPr>
        <w:t>Tables 27 and 28 below</w:t>
      </w:r>
      <w:r w:rsidRPr="003F357B">
        <w:rPr>
          <w:rFonts w:asciiTheme="majorHAnsi" w:eastAsia="MS Mincho" w:hAnsiTheme="majorHAnsi"/>
          <w:sz w:val="22"/>
          <w:szCs w:val="22"/>
        </w:rPr>
        <w:t xml:space="preserve"> </w:t>
      </w:r>
      <w:r>
        <w:rPr>
          <w:rFonts w:asciiTheme="majorHAnsi" w:eastAsia="MS Mincho" w:hAnsiTheme="majorHAnsi"/>
          <w:sz w:val="22"/>
          <w:szCs w:val="22"/>
        </w:rPr>
        <w:t>are a number of project</w:t>
      </w:r>
      <w:r w:rsidRPr="003F357B">
        <w:rPr>
          <w:rFonts w:asciiTheme="majorHAnsi" w:eastAsia="MS Mincho" w:hAnsiTheme="majorHAnsi"/>
          <w:sz w:val="22"/>
          <w:szCs w:val="22"/>
        </w:rPr>
        <w:t xml:space="preserve"> results</w:t>
      </w:r>
      <w:r>
        <w:rPr>
          <w:rFonts w:asciiTheme="majorHAnsi" w:eastAsia="MS Mincho" w:hAnsiTheme="majorHAnsi"/>
          <w:sz w:val="22"/>
          <w:szCs w:val="22"/>
        </w:rPr>
        <w:t xml:space="preserve"> presented. The results which have been presented in these tables are </w:t>
      </w:r>
      <w:r w:rsidRPr="003F357B">
        <w:rPr>
          <w:rFonts w:asciiTheme="majorHAnsi" w:eastAsia="MS Mincho" w:hAnsiTheme="majorHAnsi"/>
          <w:sz w:val="22"/>
          <w:szCs w:val="22"/>
        </w:rPr>
        <w:t>GEF Tracking Tools</w:t>
      </w:r>
      <w:r>
        <w:rPr>
          <w:rFonts w:asciiTheme="majorHAnsi" w:eastAsia="MS Mincho" w:hAnsiTheme="majorHAnsi"/>
          <w:sz w:val="22"/>
          <w:szCs w:val="22"/>
        </w:rPr>
        <w:t xml:space="preserve"> indicators and are presented to the GEF upon project closure</w:t>
      </w:r>
      <w:r w:rsidRPr="003F357B">
        <w:rPr>
          <w:rFonts w:asciiTheme="majorHAnsi" w:eastAsia="MS Mincho" w:hAnsiTheme="majorHAnsi"/>
          <w:sz w:val="22"/>
          <w:szCs w:val="22"/>
        </w:rPr>
        <w:t xml:space="preserve">. </w:t>
      </w:r>
    </w:p>
    <w:p w14:paraId="1596671A" w14:textId="77777777" w:rsidR="00054E6B" w:rsidRDefault="00054E6B" w:rsidP="00054E6B">
      <w:pPr>
        <w:pStyle w:val="Caption"/>
        <w:rPr>
          <w:rFonts w:asciiTheme="majorHAnsi" w:hAnsiTheme="majorHAnsi"/>
        </w:rPr>
      </w:pPr>
    </w:p>
    <w:p w14:paraId="45FE09D7" w14:textId="77777777" w:rsidR="00054E6B" w:rsidRPr="005074EE" w:rsidRDefault="00054E6B" w:rsidP="00054E6B">
      <w:pPr>
        <w:pStyle w:val="Caption"/>
        <w:rPr>
          <w:rFonts w:asciiTheme="majorHAnsi" w:eastAsia="MS Mincho" w:hAnsiTheme="majorHAnsi"/>
          <w:sz w:val="22"/>
          <w:szCs w:val="22"/>
        </w:rPr>
      </w:pPr>
      <w:bookmarkStart w:id="134" w:name="_Toc303946967"/>
      <w:r w:rsidRPr="005074EE">
        <w:rPr>
          <w:rFonts w:asciiTheme="majorHAnsi" w:hAnsiTheme="majorHAnsi"/>
        </w:rPr>
        <w:t xml:space="preserve">Table </w:t>
      </w:r>
      <w:r w:rsidR="00C02332" w:rsidRPr="005074EE">
        <w:rPr>
          <w:rFonts w:asciiTheme="majorHAnsi" w:hAnsiTheme="majorHAnsi"/>
        </w:rPr>
        <w:fldChar w:fldCharType="begin"/>
      </w:r>
      <w:r w:rsidRPr="005074EE">
        <w:rPr>
          <w:rFonts w:asciiTheme="majorHAnsi" w:hAnsiTheme="majorHAnsi"/>
        </w:rPr>
        <w:instrText xml:space="preserve"> SEQ Table \* ARABIC </w:instrText>
      </w:r>
      <w:r w:rsidR="00C02332" w:rsidRPr="005074EE">
        <w:rPr>
          <w:rFonts w:asciiTheme="majorHAnsi" w:hAnsiTheme="majorHAnsi"/>
        </w:rPr>
        <w:fldChar w:fldCharType="separate"/>
      </w:r>
      <w:r>
        <w:rPr>
          <w:rFonts w:asciiTheme="majorHAnsi" w:hAnsiTheme="majorHAnsi"/>
          <w:noProof/>
        </w:rPr>
        <w:t>27</w:t>
      </w:r>
      <w:r w:rsidR="00C02332" w:rsidRPr="005074EE">
        <w:rPr>
          <w:rFonts w:asciiTheme="majorHAnsi" w:hAnsiTheme="majorHAnsi"/>
        </w:rPr>
        <w:fldChar w:fldCharType="end"/>
      </w:r>
      <w:r w:rsidRPr="005074EE">
        <w:rPr>
          <w:rFonts w:asciiTheme="majorHAnsi" w:hAnsiTheme="majorHAnsi"/>
        </w:rPr>
        <w:t xml:space="preserve">: </w:t>
      </w:r>
      <w:r w:rsidRPr="005074EE">
        <w:rPr>
          <w:rFonts w:asciiTheme="majorHAnsi" w:hAnsiTheme="majorHAnsi"/>
          <w:b w:val="0"/>
        </w:rPr>
        <w:t>Selected</w:t>
      </w:r>
      <w:r>
        <w:rPr>
          <w:rFonts w:asciiTheme="majorHAnsi" w:hAnsiTheme="majorHAnsi"/>
        </w:rPr>
        <w:t xml:space="preserve"> </w:t>
      </w:r>
      <w:r w:rsidRPr="005074EE">
        <w:rPr>
          <w:rFonts w:asciiTheme="majorHAnsi" w:hAnsiTheme="majorHAnsi"/>
          <w:b w:val="0"/>
        </w:rPr>
        <w:t>GEF tracking Tool indicators</w:t>
      </w:r>
      <w:r>
        <w:rPr>
          <w:rFonts w:asciiTheme="majorHAnsi" w:hAnsiTheme="majorHAnsi"/>
        </w:rPr>
        <w:t xml:space="preserve"> </w:t>
      </w:r>
      <w:r w:rsidRPr="005074EE">
        <w:rPr>
          <w:rFonts w:asciiTheme="majorHAnsi" w:hAnsiTheme="majorHAnsi"/>
          <w:b w:val="0"/>
        </w:rPr>
        <w:t xml:space="preserve">– </w:t>
      </w:r>
      <w:r w:rsidRPr="005074EE">
        <w:rPr>
          <w:rFonts w:asciiTheme="majorHAnsi" w:hAnsiTheme="majorHAnsi"/>
          <w:b w:val="0"/>
          <w:i/>
        </w:rPr>
        <w:t>Part I</w:t>
      </w:r>
      <w:bookmarkEnd w:id="134"/>
    </w:p>
    <w:tbl>
      <w:tblPr>
        <w:tblStyle w:val="LightList-Accent1"/>
        <w:tblW w:w="9198" w:type="dxa"/>
        <w:tblLayout w:type="fixed"/>
        <w:tblLook w:val="04A0" w:firstRow="1" w:lastRow="0" w:firstColumn="1" w:lastColumn="0" w:noHBand="0" w:noVBand="1"/>
      </w:tblPr>
      <w:tblGrid>
        <w:gridCol w:w="2000"/>
        <w:gridCol w:w="1623"/>
        <w:gridCol w:w="5575"/>
      </w:tblGrid>
      <w:tr w:rsidR="00C24C5B" w:rsidRPr="001405C3" w14:paraId="176BEC86" w14:textId="77777777" w:rsidTr="00D702DD">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000" w:type="dxa"/>
            <w:hideMark/>
          </w:tcPr>
          <w:p w14:paraId="3DCC5C31" w14:textId="77777777" w:rsidR="00C24C5B" w:rsidRPr="00250B9D" w:rsidRDefault="00C24C5B" w:rsidP="009829AC">
            <w:pPr>
              <w:widowControl/>
              <w:autoSpaceDE/>
              <w:autoSpaceDN/>
              <w:adjustRightInd/>
              <w:jc w:val="center"/>
              <w:rPr>
                <w:rFonts w:ascii="Calibri" w:hAnsi="Calibri"/>
                <w:b w:val="0"/>
                <w:bCs w:val="0"/>
                <w:color w:val="FFFFFF" w:themeColor="background1"/>
                <w:sz w:val="20"/>
                <w:szCs w:val="20"/>
              </w:rPr>
            </w:pPr>
            <w:r w:rsidRPr="00250B9D">
              <w:rPr>
                <w:rFonts w:ascii="Calibri" w:hAnsi="Calibri"/>
                <w:b w:val="0"/>
                <w:bCs w:val="0"/>
                <w:color w:val="FFFFFF" w:themeColor="background1"/>
                <w:sz w:val="20"/>
                <w:szCs w:val="20"/>
              </w:rPr>
              <w:t>Indicators</w:t>
            </w:r>
          </w:p>
        </w:tc>
        <w:tc>
          <w:tcPr>
            <w:tcW w:w="1623" w:type="dxa"/>
            <w:hideMark/>
          </w:tcPr>
          <w:p w14:paraId="63F98A88" w14:textId="77777777" w:rsidR="00C24C5B" w:rsidRPr="00250B9D" w:rsidRDefault="00C24C5B" w:rsidP="009829A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themeColor="background1"/>
                <w:sz w:val="20"/>
                <w:szCs w:val="20"/>
              </w:rPr>
            </w:pPr>
            <w:r w:rsidRPr="00250B9D">
              <w:rPr>
                <w:rFonts w:ascii="Calibri" w:hAnsi="Calibri"/>
                <w:b w:val="0"/>
                <w:bCs w:val="0"/>
                <w:color w:val="FFFFFF" w:themeColor="background1"/>
                <w:sz w:val="20"/>
                <w:szCs w:val="20"/>
              </w:rPr>
              <w:t>Implementation Status</w:t>
            </w:r>
            <w:r w:rsidRPr="00250B9D">
              <w:rPr>
                <w:rStyle w:val="FootnoteReference"/>
                <w:rFonts w:ascii="Calibri" w:hAnsi="Calibri"/>
                <w:b w:val="0"/>
                <w:bCs w:val="0"/>
                <w:color w:val="FFFFFF" w:themeColor="background1"/>
                <w:sz w:val="20"/>
                <w:szCs w:val="20"/>
                <w:vertAlign w:val="superscript"/>
              </w:rPr>
              <w:footnoteReference w:id="25"/>
            </w:r>
            <w:r w:rsidRPr="00250B9D">
              <w:rPr>
                <w:rFonts w:ascii="Calibri" w:hAnsi="Calibri"/>
                <w:b w:val="0"/>
                <w:bCs w:val="0"/>
                <w:color w:val="FFFFFF" w:themeColor="background1"/>
                <w:sz w:val="20"/>
                <w:szCs w:val="20"/>
                <w:vertAlign w:val="superscript"/>
              </w:rPr>
              <w:t xml:space="preserve"> </w:t>
            </w:r>
          </w:p>
        </w:tc>
        <w:tc>
          <w:tcPr>
            <w:tcW w:w="5575" w:type="dxa"/>
            <w:hideMark/>
          </w:tcPr>
          <w:p w14:paraId="77446F3A" w14:textId="77777777" w:rsidR="00C24C5B" w:rsidRPr="00250B9D" w:rsidRDefault="00C24C5B" w:rsidP="009829AC">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themeColor="background1"/>
                <w:sz w:val="20"/>
                <w:szCs w:val="20"/>
              </w:rPr>
            </w:pPr>
            <w:r w:rsidRPr="00250B9D">
              <w:rPr>
                <w:rFonts w:ascii="Calibri" w:hAnsi="Calibri"/>
                <w:b w:val="0"/>
                <w:bCs w:val="0"/>
                <w:color w:val="FFFFFF" w:themeColor="background1"/>
                <w:sz w:val="20"/>
                <w:szCs w:val="20"/>
              </w:rPr>
              <w:t>Comments</w:t>
            </w:r>
          </w:p>
        </w:tc>
      </w:tr>
      <w:tr w:rsidR="00C24C5B" w:rsidRPr="001405C3" w14:paraId="4269E65B" w14:textId="77777777" w:rsidTr="00D702DD">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2000" w:type="dxa"/>
            <w:hideMark/>
          </w:tcPr>
          <w:p w14:paraId="225D8C40" w14:textId="77777777" w:rsidR="00C24C5B" w:rsidRPr="001405C3" w:rsidRDefault="00C24C5B" w:rsidP="009829AC">
            <w:pPr>
              <w:widowControl/>
              <w:autoSpaceDE/>
              <w:autoSpaceDN/>
              <w:adjustRightInd/>
              <w:rPr>
                <w:rFonts w:ascii="Calibri" w:hAnsi="Calibri"/>
                <w:color w:val="000000"/>
                <w:sz w:val="20"/>
                <w:szCs w:val="20"/>
              </w:rPr>
            </w:pPr>
            <w:r w:rsidRPr="001405C3">
              <w:rPr>
                <w:rFonts w:ascii="Calibri" w:hAnsi="Calibri"/>
                <w:color w:val="000000"/>
                <w:sz w:val="20"/>
                <w:szCs w:val="20"/>
              </w:rPr>
              <w:t>Environmentally sound management</w:t>
            </w:r>
            <w:r w:rsidRPr="001405C3">
              <w:rPr>
                <w:rFonts w:ascii="Calibri" w:hAnsi="Calibri"/>
                <w:color w:val="000000"/>
                <w:sz w:val="20"/>
                <w:szCs w:val="20"/>
                <w:vertAlign w:val="superscript"/>
              </w:rPr>
              <w:t>5</w:t>
            </w:r>
            <w:r>
              <w:rPr>
                <w:rFonts w:ascii="Calibri" w:hAnsi="Calibri"/>
                <w:color w:val="000000"/>
                <w:sz w:val="20"/>
                <w:szCs w:val="20"/>
              </w:rPr>
              <w:t xml:space="preserve"> (ESM) of PCBs in place.</w:t>
            </w:r>
          </w:p>
        </w:tc>
        <w:tc>
          <w:tcPr>
            <w:tcW w:w="1623" w:type="dxa"/>
            <w:hideMark/>
          </w:tcPr>
          <w:p w14:paraId="79DA363C" w14:textId="77777777" w:rsidR="00C24C5B" w:rsidRPr="001405C3" w:rsidRDefault="00C24C5B" w:rsidP="009829A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w:t>
            </w:r>
          </w:p>
        </w:tc>
        <w:tc>
          <w:tcPr>
            <w:tcW w:w="5575" w:type="dxa"/>
            <w:noWrap/>
            <w:hideMark/>
          </w:tcPr>
          <w:p w14:paraId="435F8479" w14:textId="77777777" w:rsidR="00C24C5B" w:rsidRPr="001405C3" w:rsidRDefault="00C24C5B" w:rsidP="009829A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The project has ensured that the country has a system in place for the sound management of PCBs, and has demonstrated the functioning of this system already once through the disposal of 80 tons of PCB oils and associated wastes. The project will demonstrate this approach a second time through the disposal of 150 tons of PCB containing capacitors. </w:t>
            </w:r>
          </w:p>
        </w:tc>
      </w:tr>
      <w:tr w:rsidR="00C24C5B" w:rsidRPr="001405C3" w14:paraId="35A84BFF" w14:textId="77777777" w:rsidTr="00D702DD">
        <w:trPr>
          <w:trHeight w:val="610"/>
        </w:trPr>
        <w:tc>
          <w:tcPr>
            <w:cnfStyle w:val="001000000000" w:firstRow="0" w:lastRow="0" w:firstColumn="1" w:lastColumn="0" w:oddVBand="0" w:evenVBand="0" w:oddHBand="0" w:evenHBand="0" w:firstRowFirstColumn="0" w:firstRowLastColumn="0" w:lastRowFirstColumn="0" w:lastRowLastColumn="0"/>
            <w:tcW w:w="2000" w:type="dxa"/>
          </w:tcPr>
          <w:p w14:paraId="73B70713" w14:textId="77777777" w:rsidR="00C24C5B" w:rsidRPr="00314B43" w:rsidRDefault="00C24C5B" w:rsidP="009829AC">
            <w:pPr>
              <w:widowControl/>
              <w:autoSpaceDE/>
              <w:autoSpaceDN/>
              <w:adjustRightInd/>
              <w:rPr>
                <w:rFonts w:ascii="Calibri" w:hAnsi="Calibri"/>
                <w:sz w:val="20"/>
                <w:szCs w:val="20"/>
              </w:rPr>
            </w:pPr>
            <w:r w:rsidRPr="00314B43">
              <w:rPr>
                <w:rFonts w:ascii="Calibri" w:hAnsi="Calibri"/>
                <w:sz w:val="20"/>
                <w:szCs w:val="20"/>
              </w:rPr>
              <w:t>Legislative and regulatory measures in place for environmentally sound management of POPs, and for the sound managemen</w:t>
            </w:r>
            <w:r>
              <w:rPr>
                <w:rFonts w:ascii="Calibri" w:hAnsi="Calibri"/>
                <w:sz w:val="20"/>
                <w:szCs w:val="20"/>
              </w:rPr>
              <w:t>t of chemicals in general</w:t>
            </w:r>
          </w:p>
        </w:tc>
        <w:tc>
          <w:tcPr>
            <w:tcW w:w="1623" w:type="dxa"/>
          </w:tcPr>
          <w:p w14:paraId="4F9751D2" w14:textId="77777777" w:rsidR="00C24C5B" w:rsidRPr="00314B43" w:rsidRDefault="00C24C5B" w:rsidP="009829A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3</w:t>
            </w:r>
            <w:r w:rsidRPr="001A7443">
              <w:rPr>
                <w:rStyle w:val="FootnoteReference"/>
                <w:rFonts w:ascii="Calibri" w:hAnsi="Calibri"/>
                <w:sz w:val="20"/>
                <w:szCs w:val="20"/>
                <w:vertAlign w:val="superscript"/>
              </w:rPr>
              <w:footnoteReference w:id="26"/>
            </w:r>
          </w:p>
        </w:tc>
        <w:tc>
          <w:tcPr>
            <w:tcW w:w="5575" w:type="dxa"/>
            <w:noWrap/>
          </w:tcPr>
          <w:p w14:paraId="7B2AD11C" w14:textId="77777777" w:rsidR="00C24C5B" w:rsidRDefault="00C24C5B" w:rsidP="009829A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A6650">
              <w:rPr>
                <w:rFonts w:ascii="Calibri" w:hAnsi="Calibri"/>
                <w:color w:val="000000"/>
                <w:sz w:val="20"/>
                <w:szCs w:val="20"/>
              </w:rPr>
              <w:t>Legislative/regulatory measures have been implemented and are being enforced by the regional ecological departments of the 16 Oblasts.</w:t>
            </w:r>
          </w:p>
          <w:p w14:paraId="34A5079F" w14:textId="77777777" w:rsidR="00C24C5B" w:rsidRDefault="00C24C5B" w:rsidP="009829A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p w14:paraId="3A2240B2" w14:textId="77777777" w:rsidR="00C24C5B" w:rsidRDefault="00C24C5B" w:rsidP="009829A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46446">
              <w:rPr>
                <w:rFonts w:ascii="Calibri" w:hAnsi="Calibri"/>
                <w:i/>
                <w:color w:val="000000"/>
                <w:sz w:val="20"/>
                <w:szCs w:val="20"/>
              </w:rPr>
              <w:t>Approved</w:t>
            </w:r>
            <w:r>
              <w:rPr>
                <w:rFonts w:ascii="Calibri" w:hAnsi="Calibri"/>
                <w:color w:val="000000"/>
                <w:sz w:val="20"/>
                <w:szCs w:val="20"/>
              </w:rPr>
              <w:t xml:space="preserve">: </w:t>
            </w:r>
          </w:p>
          <w:p w14:paraId="4F18AFA6" w14:textId="77777777" w:rsidR="00C24C5B" w:rsidRPr="00B46446" w:rsidRDefault="00C24C5B" w:rsidP="009829AC">
            <w:pPr>
              <w:pStyle w:val="ListParagraph"/>
              <w:numPr>
                <w:ilvl w:val="0"/>
                <w:numId w:val="41"/>
              </w:numPr>
              <w:ind w:left="247" w:hanging="247"/>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46446">
              <w:rPr>
                <w:rFonts w:asciiTheme="majorHAnsi" w:hAnsiTheme="majorHAnsi"/>
              </w:rPr>
              <w:t>11 amendments to the EcoCode were approved (2011)</w:t>
            </w:r>
          </w:p>
          <w:p w14:paraId="01175BFC" w14:textId="77777777" w:rsidR="00C24C5B" w:rsidRPr="00B46446" w:rsidRDefault="00C24C5B" w:rsidP="009829AC">
            <w:pPr>
              <w:pStyle w:val="ListParagraph"/>
              <w:numPr>
                <w:ilvl w:val="0"/>
                <w:numId w:val="41"/>
              </w:numPr>
              <w:ind w:left="247" w:right="69" w:hanging="247"/>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46446">
              <w:rPr>
                <w:rFonts w:asciiTheme="majorHAnsi" w:eastAsia="Arial Unicode MS" w:hAnsiTheme="majorHAnsi"/>
                <w:lang w:eastAsia="ru-RU"/>
              </w:rPr>
              <w:t>3 amendments to the “</w:t>
            </w:r>
            <w:r w:rsidRPr="00B46446">
              <w:rPr>
                <w:rFonts w:asciiTheme="majorHAnsi" w:eastAsia="Arial Unicode MS" w:hAnsiTheme="majorHAnsi"/>
                <w:i/>
                <w:lang w:eastAsia="ru-RU"/>
              </w:rPr>
              <w:t>Standard List of Environmental Activities</w:t>
            </w:r>
            <w:r w:rsidRPr="00B46446">
              <w:rPr>
                <w:rFonts w:asciiTheme="majorHAnsi" w:eastAsia="Arial Unicode MS" w:hAnsiTheme="majorHAnsi"/>
                <w:lang w:eastAsia="ru-RU"/>
              </w:rPr>
              <w:t xml:space="preserve">” </w:t>
            </w:r>
            <w:r>
              <w:rPr>
                <w:rFonts w:asciiTheme="majorHAnsi" w:eastAsia="Arial Unicode MS" w:hAnsiTheme="majorHAnsi"/>
                <w:lang w:eastAsia="ru-RU"/>
              </w:rPr>
              <w:t>applicable to economic entities</w:t>
            </w:r>
            <w:r w:rsidRPr="00B46446">
              <w:rPr>
                <w:rFonts w:asciiTheme="majorHAnsi" w:eastAsia="Arial Unicode MS" w:hAnsiTheme="majorHAnsi"/>
                <w:lang w:eastAsia="ru-RU"/>
              </w:rPr>
              <w:t xml:space="preserve"> were approved in 2012. </w:t>
            </w:r>
          </w:p>
          <w:p w14:paraId="78307C81" w14:textId="77777777" w:rsidR="00C24C5B" w:rsidRPr="00B46446" w:rsidRDefault="00C24C5B" w:rsidP="009829AC">
            <w:pPr>
              <w:pStyle w:val="ListParagraph"/>
              <w:numPr>
                <w:ilvl w:val="0"/>
                <w:numId w:val="41"/>
              </w:numPr>
              <w:ind w:left="247" w:right="69" w:hanging="247"/>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46446">
              <w:rPr>
                <w:rFonts w:asciiTheme="majorHAnsi" w:eastAsia="Arial Unicode MS" w:hAnsiTheme="majorHAnsi"/>
                <w:lang w:eastAsia="ru-RU"/>
              </w:rPr>
              <w:t>"</w:t>
            </w:r>
            <w:r w:rsidRPr="00B46446">
              <w:rPr>
                <w:rFonts w:asciiTheme="majorHAnsi" w:eastAsia="Arial Unicode MS" w:hAnsiTheme="majorHAnsi"/>
                <w:i/>
                <w:lang w:eastAsia="ru-RU"/>
              </w:rPr>
              <w:t>Rules for handling Persistent Organic Pollutants (POPs) and POPs containing waste</w:t>
            </w:r>
            <w:r w:rsidRPr="00B46446">
              <w:rPr>
                <w:rFonts w:asciiTheme="majorHAnsi" w:eastAsia="Arial Unicode MS" w:hAnsiTheme="majorHAnsi"/>
                <w:lang w:eastAsia="ru-RU"/>
              </w:rPr>
              <w:t>” entered into force in June 2012.</w:t>
            </w:r>
          </w:p>
          <w:p w14:paraId="77255646" w14:textId="77777777" w:rsidR="00C24C5B" w:rsidRDefault="00C24C5B" w:rsidP="009829A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olor w:val="FF0000"/>
                <w:sz w:val="20"/>
                <w:szCs w:val="20"/>
              </w:rPr>
            </w:pPr>
            <w:r w:rsidRPr="00B46446">
              <w:rPr>
                <w:rFonts w:ascii="Calibri" w:hAnsi="Calibri"/>
                <w:i/>
                <w:color w:val="000000"/>
                <w:sz w:val="20"/>
                <w:szCs w:val="20"/>
              </w:rPr>
              <w:t>Pending approval</w:t>
            </w:r>
            <w:r>
              <w:rPr>
                <w:rFonts w:ascii="Calibri" w:hAnsi="Calibri"/>
                <w:i/>
                <w:color w:val="000000"/>
                <w:sz w:val="20"/>
                <w:szCs w:val="20"/>
              </w:rPr>
              <w:t xml:space="preserve"> (expected in the course of 2015)</w:t>
            </w:r>
            <w:r w:rsidRPr="00B46446">
              <w:rPr>
                <w:rFonts w:ascii="Calibri" w:hAnsi="Calibri"/>
                <w:color w:val="000000"/>
                <w:sz w:val="20"/>
                <w:szCs w:val="20"/>
              </w:rPr>
              <w:t>:</w:t>
            </w:r>
            <w:r>
              <w:rPr>
                <w:rFonts w:ascii="Calibri" w:hAnsi="Calibri"/>
                <w:color w:val="FF0000"/>
                <w:sz w:val="20"/>
                <w:szCs w:val="20"/>
              </w:rPr>
              <w:t xml:space="preserve"> </w:t>
            </w:r>
          </w:p>
          <w:p w14:paraId="6E6BB915" w14:textId="77777777" w:rsidR="00C24C5B" w:rsidRPr="00B46446" w:rsidRDefault="00C24C5B" w:rsidP="009829AC">
            <w:pPr>
              <w:pStyle w:val="ListParagraph"/>
              <w:numPr>
                <w:ilvl w:val="0"/>
                <w:numId w:val="41"/>
              </w:numPr>
              <w:ind w:left="247" w:right="69" w:hanging="247"/>
              <w:jc w:val="both"/>
              <w:cnfStyle w:val="000000000000" w:firstRow="0" w:lastRow="0" w:firstColumn="0" w:lastColumn="0" w:oddVBand="0" w:evenVBand="0" w:oddHBand="0" w:evenHBand="0" w:firstRowFirstColumn="0" w:firstRowLastColumn="0" w:lastRowFirstColumn="0" w:lastRowLastColumn="0"/>
            </w:pPr>
            <w:r w:rsidRPr="00B46446">
              <w:rPr>
                <w:rFonts w:asciiTheme="majorHAnsi" w:eastAsia="Arial Unicode MS" w:hAnsiTheme="majorHAnsi"/>
                <w:lang w:eastAsia="ru-RU"/>
              </w:rPr>
              <w:t xml:space="preserve">In 2014, 7 additional amendments to the EcoCode were proposed and submitted for approval. </w:t>
            </w:r>
          </w:p>
        </w:tc>
      </w:tr>
      <w:tr w:rsidR="00C24C5B" w:rsidRPr="001405C3" w14:paraId="4B57E6BC" w14:textId="77777777" w:rsidTr="00D702DD">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000" w:type="dxa"/>
          </w:tcPr>
          <w:p w14:paraId="147848BC" w14:textId="77777777" w:rsidR="00C24C5B" w:rsidRPr="00314B43" w:rsidRDefault="00C24C5B" w:rsidP="009829AC">
            <w:pPr>
              <w:widowControl/>
              <w:autoSpaceDE/>
              <w:autoSpaceDN/>
              <w:adjustRightInd/>
              <w:rPr>
                <w:rFonts w:ascii="Calibri" w:hAnsi="Calibri"/>
                <w:sz w:val="20"/>
                <w:szCs w:val="20"/>
              </w:rPr>
            </w:pPr>
            <w:r>
              <w:rPr>
                <w:rFonts w:ascii="Calibri" w:hAnsi="Calibri"/>
                <w:sz w:val="20"/>
                <w:szCs w:val="20"/>
              </w:rPr>
              <w:t>Professional Training</w:t>
            </w:r>
          </w:p>
        </w:tc>
        <w:tc>
          <w:tcPr>
            <w:tcW w:w="1623" w:type="dxa"/>
          </w:tcPr>
          <w:p w14:paraId="658B18A1" w14:textId="77777777" w:rsidR="00C24C5B" w:rsidRDefault="00C24C5B" w:rsidP="009829A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1,090 individuals trained</w:t>
            </w:r>
          </w:p>
        </w:tc>
        <w:tc>
          <w:tcPr>
            <w:tcW w:w="5575" w:type="dxa"/>
            <w:noWrap/>
          </w:tcPr>
          <w:p w14:paraId="243CCB81" w14:textId="77777777" w:rsidR="00C24C5B" w:rsidRPr="004A6650" w:rsidRDefault="00C24C5B" w:rsidP="009829A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See </w:t>
            </w:r>
            <w:r w:rsidRPr="006F2742">
              <w:rPr>
                <w:rFonts w:ascii="Calibri" w:hAnsi="Calibri"/>
                <w:sz w:val="20"/>
                <w:szCs w:val="20"/>
              </w:rPr>
              <w:t>Table 30 and Annex XI for</w:t>
            </w:r>
            <w:r>
              <w:rPr>
                <w:rFonts w:ascii="Calibri" w:hAnsi="Calibri"/>
                <w:color w:val="000000"/>
                <w:sz w:val="20"/>
                <w:szCs w:val="20"/>
              </w:rPr>
              <w:t xml:space="preserve"> an overview of the type of training provided as part of the project and the number of participants per event. </w:t>
            </w:r>
          </w:p>
        </w:tc>
      </w:tr>
    </w:tbl>
    <w:p w14:paraId="063B9018" w14:textId="77777777" w:rsidR="00C24C5B" w:rsidRDefault="00C24C5B" w:rsidP="00054E6B">
      <w:pPr>
        <w:rPr>
          <w:rFonts w:eastAsia="MS Mincho"/>
        </w:rPr>
      </w:pPr>
    </w:p>
    <w:p w14:paraId="36139B5F" w14:textId="77777777" w:rsidR="006045B9" w:rsidRPr="005074EE" w:rsidRDefault="00054E6B" w:rsidP="006045B9">
      <w:pPr>
        <w:pStyle w:val="Caption"/>
        <w:rPr>
          <w:rFonts w:asciiTheme="majorHAnsi" w:eastAsia="MS Mincho" w:hAnsiTheme="majorHAnsi"/>
          <w:sz w:val="22"/>
          <w:szCs w:val="22"/>
        </w:rPr>
      </w:pPr>
      <w:bookmarkStart w:id="135" w:name="_Toc303946968"/>
      <w:r w:rsidRPr="005074EE">
        <w:rPr>
          <w:rFonts w:asciiTheme="majorHAnsi" w:hAnsiTheme="majorHAnsi"/>
        </w:rPr>
        <w:t xml:space="preserve">Table </w:t>
      </w:r>
      <w:r w:rsidR="00C02332" w:rsidRPr="005074EE">
        <w:rPr>
          <w:rFonts w:asciiTheme="majorHAnsi" w:hAnsiTheme="majorHAnsi"/>
        </w:rPr>
        <w:fldChar w:fldCharType="begin"/>
      </w:r>
      <w:r w:rsidRPr="005074EE">
        <w:rPr>
          <w:rFonts w:asciiTheme="majorHAnsi" w:hAnsiTheme="majorHAnsi"/>
        </w:rPr>
        <w:instrText xml:space="preserve"> SEQ Table \* ARABIC </w:instrText>
      </w:r>
      <w:r w:rsidR="00C02332" w:rsidRPr="005074EE">
        <w:rPr>
          <w:rFonts w:asciiTheme="majorHAnsi" w:hAnsiTheme="majorHAnsi"/>
        </w:rPr>
        <w:fldChar w:fldCharType="separate"/>
      </w:r>
      <w:r>
        <w:rPr>
          <w:rFonts w:asciiTheme="majorHAnsi" w:hAnsiTheme="majorHAnsi"/>
          <w:noProof/>
        </w:rPr>
        <w:t>28</w:t>
      </w:r>
      <w:r w:rsidR="00C02332" w:rsidRPr="005074EE">
        <w:rPr>
          <w:rFonts w:asciiTheme="majorHAnsi" w:hAnsiTheme="majorHAnsi"/>
        </w:rPr>
        <w:fldChar w:fldCharType="end"/>
      </w:r>
      <w:r w:rsidRPr="005074EE">
        <w:rPr>
          <w:rFonts w:asciiTheme="majorHAnsi" w:hAnsiTheme="majorHAnsi"/>
        </w:rPr>
        <w:t xml:space="preserve">: </w:t>
      </w:r>
      <w:r w:rsidRPr="005074EE">
        <w:rPr>
          <w:rFonts w:asciiTheme="majorHAnsi" w:hAnsiTheme="majorHAnsi"/>
          <w:b w:val="0"/>
        </w:rPr>
        <w:t>Selected</w:t>
      </w:r>
      <w:r>
        <w:rPr>
          <w:rFonts w:asciiTheme="majorHAnsi" w:hAnsiTheme="majorHAnsi"/>
        </w:rPr>
        <w:t xml:space="preserve"> </w:t>
      </w:r>
      <w:r w:rsidRPr="005074EE">
        <w:rPr>
          <w:rFonts w:asciiTheme="majorHAnsi" w:hAnsiTheme="majorHAnsi"/>
          <w:b w:val="0"/>
        </w:rPr>
        <w:t>GEF tracking Tool indicators</w:t>
      </w:r>
      <w:r>
        <w:rPr>
          <w:rFonts w:asciiTheme="majorHAnsi" w:hAnsiTheme="majorHAnsi"/>
        </w:rPr>
        <w:t xml:space="preserve"> </w:t>
      </w:r>
      <w:r w:rsidRPr="005074EE">
        <w:rPr>
          <w:rFonts w:asciiTheme="majorHAnsi" w:hAnsiTheme="majorHAnsi"/>
          <w:b w:val="0"/>
        </w:rPr>
        <w:t xml:space="preserve">– </w:t>
      </w:r>
      <w:r w:rsidRPr="005074EE">
        <w:rPr>
          <w:rFonts w:asciiTheme="majorHAnsi" w:hAnsiTheme="majorHAnsi"/>
          <w:b w:val="0"/>
          <w:i/>
        </w:rPr>
        <w:t>Part I</w:t>
      </w:r>
      <w:r>
        <w:rPr>
          <w:rFonts w:asciiTheme="majorHAnsi" w:hAnsiTheme="majorHAnsi"/>
          <w:b w:val="0"/>
          <w:i/>
        </w:rPr>
        <w:t>I</w:t>
      </w:r>
      <w:bookmarkEnd w:id="135"/>
    </w:p>
    <w:tbl>
      <w:tblPr>
        <w:tblStyle w:val="MediumShading1-Accent1"/>
        <w:tblW w:w="9558" w:type="dxa"/>
        <w:tblLayout w:type="fixed"/>
        <w:tblLook w:val="04A0" w:firstRow="1" w:lastRow="0" w:firstColumn="1" w:lastColumn="0" w:noHBand="0" w:noVBand="1"/>
      </w:tblPr>
      <w:tblGrid>
        <w:gridCol w:w="1643"/>
        <w:gridCol w:w="900"/>
        <w:gridCol w:w="990"/>
        <w:gridCol w:w="1075"/>
        <w:gridCol w:w="4950"/>
      </w:tblGrid>
      <w:tr w:rsidR="006045B9" w:rsidRPr="001405C3" w14:paraId="13CF6753" w14:textId="77777777" w:rsidTr="00C27D35">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643" w:type="dxa"/>
            <w:vMerge w:val="restart"/>
            <w:hideMark/>
          </w:tcPr>
          <w:p w14:paraId="293C5D43" w14:textId="77777777" w:rsidR="006045B9" w:rsidRPr="001405C3" w:rsidRDefault="006045B9" w:rsidP="009829AC">
            <w:pPr>
              <w:widowControl/>
              <w:autoSpaceDE/>
              <w:autoSpaceDN/>
              <w:adjustRightInd/>
              <w:jc w:val="center"/>
              <w:rPr>
                <w:rFonts w:ascii="Calibri" w:hAnsi="Calibri"/>
                <w:b w:val="0"/>
                <w:bCs w:val="0"/>
                <w:sz w:val="20"/>
                <w:szCs w:val="20"/>
              </w:rPr>
            </w:pPr>
            <w:r w:rsidRPr="001405C3">
              <w:rPr>
                <w:rFonts w:ascii="Calibri" w:hAnsi="Calibri"/>
                <w:b w:val="0"/>
                <w:bCs w:val="0"/>
                <w:sz w:val="20"/>
                <w:szCs w:val="20"/>
              </w:rPr>
              <w:t>Indicators</w:t>
            </w:r>
          </w:p>
        </w:tc>
        <w:tc>
          <w:tcPr>
            <w:tcW w:w="1890" w:type="dxa"/>
            <w:gridSpan w:val="2"/>
            <w:hideMark/>
          </w:tcPr>
          <w:p w14:paraId="0BD28D56" w14:textId="77777777" w:rsidR="006045B9" w:rsidRPr="001405C3" w:rsidRDefault="006045B9" w:rsidP="009829A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rPr>
            </w:pPr>
            <w:r w:rsidRPr="001405C3">
              <w:rPr>
                <w:rFonts w:ascii="Calibri" w:hAnsi="Calibri"/>
                <w:b w:val="0"/>
                <w:bCs w:val="0"/>
                <w:sz w:val="20"/>
                <w:szCs w:val="20"/>
              </w:rPr>
              <w:t xml:space="preserve">Quantity </w:t>
            </w:r>
            <w:r w:rsidRPr="001405C3">
              <w:rPr>
                <w:rFonts w:ascii="Calibri" w:hAnsi="Calibri"/>
                <w:b w:val="0"/>
                <w:bCs w:val="0"/>
                <w:sz w:val="20"/>
                <w:szCs w:val="20"/>
              </w:rPr>
              <w:br/>
              <w:t>(tons)</w:t>
            </w:r>
          </w:p>
        </w:tc>
        <w:tc>
          <w:tcPr>
            <w:tcW w:w="1075" w:type="dxa"/>
            <w:vMerge w:val="restart"/>
            <w:hideMark/>
          </w:tcPr>
          <w:p w14:paraId="2784E659" w14:textId="77777777" w:rsidR="006045B9" w:rsidRPr="001405C3" w:rsidRDefault="006045B9" w:rsidP="009829A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rPr>
            </w:pPr>
            <w:r w:rsidRPr="001405C3">
              <w:rPr>
                <w:rFonts w:ascii="Calibri" w:hAnsi="Calibri"/>
                <w:b w:val="0"/>
                <w:bCs w:val="0"/>
                <w:sz w:val="20"/>
                <w:szCs w:val="20"/>
              </w:rPr>
              <w:t>Cost</w:t>
            </w:r>
            <w:r w:rsidRPr="001405C3">
              <w:rPr>
                <w:rFonts w:ascii="Calibri" w:hAnsi="Calibri"/>
                <w:b w:val="0"/>
                <w:bCs w:val="0"/>
                <w:sz w:val="20"/>
                <w:szCs w:val="20"/>
                <w:vertAlign w:val="superscript"/>
              </w:rPr>
              <w:t>6</w:t>
            </w:r>
            <w:r w:rsidRPr="001405C3">
              <w:rPr>
                <w:rFonts w:ascii="Calibri" w:hAnsi="Calibri"/>
                <w:b w:val="0"/>
                <w:bCs w:val="0"/>
                <w:sz w:val="20"/>
                <w:szCs w:val="20"/>
              </w:rPr>
              <w:t xml:space="preserve"> </w:t>
            </w:r>
            <w:r w:rsidRPr="001405C3">
              <w:rPr>
                <w:rFonts w:ascii="Calibri" w:hAnsi="Calibri"/>
                <w:b w:val="0"/>
                <w:bCs w:val="0"/>
                <w:sz w:val="20"/>
                <w:szCs w:val="20"/>
              </w:rPr>
              <w:br/>
              <w:t>(</w:t>
            </w:r>
            <w:r>
              <w:rPr>
                <w:rFonts w:ascii="Calibri" w:hAnsi="Calibri"/>
                <w:b w:val="0"/>
                <w:bCs w:val="0"/>
                <w:sz w:val="20"/>
                <w:szCs w:val="20"/>
              </w:rPr>
              <w:t>US</w:t>
            </w:r>
            <w:r w:rsidRPr="001405C3">
              <w:rPr>
                <w:rFonts w:ascii="Calibri" w:hAnsi="Calibri"/>
                <w:b w:val="0"/>
                <w:bCs w:val="0"/>
                <w:sz w:val="20"/>
                <w:szCs w:val="20"/>
              </w:rPr>
              <w:t xml:space="preserve">$ </w:t>
            </w:r>
            <w:r>
              <w:rPr>
                <w:rFonts w:ascii="Calibri" w:hAnsi="Calibri"/>
                <w:b w:val="0"/>
                <w:bCs w:val="0"/>
                <w:sz w:val="20"/>
                <w:szCs w:val="20"/>
              </w:rPr>
              <w:t>/</w:t>
            </w:r>
            <w:r w:rsidRPr="001405C3">
              <w:rPr>
                <w:rFonts w:ascii="Calibri" w:hAnsi="Calibri"/>
                <w:b w:val="0"/>
                <w:bCs w:val="0"/>
                <w:sz w:val="20"/>
                <w:szCs w:val="20"/>
              </w:rPr>
              <w:t xml:space="preserve"> ton)</w:t>
            </w:r>
          </w:p>
        </w:tc>
        <w:tc>
          <w:tcPr>
            <w:tcW w:w="4950" w:type="dxa"/>
            <w:vMerge w:val="restart"/>
            <w:hideMark/>
          </w:tcPr>
          <w:p w14:paraId="3085B076" w14:textId="77777777" w:rsidR="006045B9" w:rsidRPr="001405C3" w:rsidRDefault="006045B9" w:rsidP="009829A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rPr>
            </w:pPr>
            <w:r>
              <w:rPr>
                <w:rFonts w:ascii="Calibri" w:hAnsi="Calibri"/>
                <w:b w:val="0"/>
                <w:bCs w:val="0"/>
                <w:sz w:val="20"/>
                <w:szCs w:val="20"/>
              </w:rPr>
              <w:t>Comments</w:t>
            </w:r>
          </w:p>
        </w:tc>
      </w:tr>
      <w:tr w:rsidR="006045B9" w:rsidRPr="001405C3" w14:paraId="1463BE17" w14:textId="77777777" w:rsidTr="00C27D3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643" w:type="dxa"/>
            <w:vMerge/>
            <w:hideMark/>
          </w:tcPr>
          <w:p w14:paraId="16BBA76F" w14:textId="77777777" w:rsidR="006045B9" w:rsidRPr="001405C3" w:rsidRDefault="006045B9" w:rsidP="009829AC">
            <w:pPr>
              <w:widowControl/>
              <w:autoSpaceDE/>
              <w:autoSpaceDN/>
              <w:adjustRightInd/>
              <w:rPr>
                <w:rFonts w:ascii="Calibri" w:hAnsi="Calibri"/>
                <w:b w:val="0"/>
                <w:bCs w:val="0"/>
                <w:sz w:val="20"/>
                <w:szCs w:val="20"/>
              </w:rPr>
            </w:pPr>
          </w:p>
        </w:tc>
        <w:tc>
          <w:tcPr>
            <w:tcW w:w="900" w:type="dxa"/>
            <w:hideMark/>
          </w:tcPr>
          <w:p w14:paraId="3812FD5B" w14:textId="77777777" w:rsidR="006045B9" w:rsidRPr="001405C3" w:rsidRDefault="006045B9" w:rsidP="009829A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405C3">
              <w:rPr>
                <w:rFonts w:ascii="Calibri" w:hAnsi="Calibri"/>
                <w:sz w:val="20"/>
                <w:szCs w:val="20"/>
              </w:rPr>
              <w:t>Project target</w:t>
            </w:r>
          </w:p>
        </w:tc>
        <w:tc>
          <w:tcPr>
            <w:tcW w:w="990" w:type="dxa"/>
            <w:hideMark/>
          </w:tcPr>
          <w:p w14:paraId="4B8E5018" w14:textId="77777777" w:rsidR="006045B9" w:rsidRPr="001405C3" w:rsidRDefault="006045B9" w:rsidP="009829A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405C3">
              <w:rPr>
                <w:rFonts w:ascii="Calibri" w:hAnsi="Calibri"/>
                <w:sz w:val="20"/>
                <w:szCs w:val="20"/>
              </w:rPr>
              <w:t>Achieved to date</w:t>
            </w:r>
          </w:p>
        </w:tc>
        <w:tc>
          <w:tcPr>
            <w:tcW w:w="1075" w:type="dxa"/>
            <w:vMerge/>
            <w:hideMark/>
          </w:tcPr>
          <w:p w14:paraId="2DA37FDD" w14:textId="77777777" w:rsidR="006045B9" w:rsidRPr="001405C3" w:rsidRDefault="006045B9" w:rsidP="009829A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p>
        </w:tc>
        <w:tc>
          <w:tcPr>
            <w:tcW w:w="4950" w:type="dxa"/>
            <w:vMerge/>
            <w:hideMark/>
          </w:tcPr>
          <w:p w14:paraId="746CFE46" w14:textId="77777777" w:rsidR="006045B9" w:rsidRPr="001405C3" w:rsidRDefault="006045B9" w:rsidP="009829A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p>
        </w:tc>
      </w:tr>
      <w:tr w:rsidR="006045B9" w:rsidRPr="001405C3" w14:paraId="281B3A5C" w14:textId="77777777" w:rsidTr="00C27D35">
        <w:trPr>
          <w:cnfStyle w:val="000000010000" w:firstRow="0" w:lastRow="0" w:firstColumn="0" w:lastColumn="0" w:oddVBand="0" w:evenVBand="0" w:oddHBand="0" w:evenHBand="1"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43" w:type="dxa"/>
            <w:hideMark/>
          </w:tcPr>
          <w:p w14:paraId="5180392B" w14:textId="77777777" w:rsidR="006045B9" w:rsidRPr="001405C3" w:rsidRDefault="006045B9" w:rsidP="009829AC">
            <w:pPr>
              <w:widowControl/>
              <w:autoSpaceDE/>
              <w:autoSpaceDN/>
              <w:adjustRightInd/>
              <w:rPr>
                <w:rFonts w:ascii="Calibri" w:hAnsi="Calibri"/>
                <w:sz w:val="20"/>
                <w:szCs w:val="20"/>
              </w:rPr>
            </w:pPr>
            <w:r w:rsidRPr="001405C3">
              <w:rPr>
                <w:rFonts w:ascii="Calibri" w:hAnsi="Calibri"/>
                <w:sz w:val="20"/>
                <w:szCs w:val="20"/>
              </w:rPr>
              <w:t>PCB concentrated oils dispose</w:t>
            </w:r>
            <w:r>
              <w:rPr>
                <w:rFonts w:ascii="Calibri" w:hAnsi="Calibri"/>
                <w:sz w:val="20"/>
                <w:szCs w:val="20"/>
              </w:rPr>
              <w:t xml:space="preserve">d of and average cost </w:t>
            </w:r>
          </w:p>
        </w:tc>
        <w:tc>
          <w:tcPr>
            <w:tcW w:w="900" w:type="dxa"/>
            <w:hideMark/>
          </w:tcPr>
          <w:p w14:paraId="3F1E0508" w14:textId="77777777" w:rsidR="006045B9" w:rsidRPr="001405C3" w:rsidRDefault="006045B9" w:rsidP="009829AC">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N/A</w:t>
            </w:r>
          </w:p>
        </w:tc>
        <w:tc>
          <w:tcPr>
            <w:tcW w:w="990" w:type="dxa"/>
            <w:hideMark/>
          </w:tcPr>
          <w:p w14:paraId="7DB3D8A6" w14:textId="77777777" w:rsidR="006045B9" w:rsidRPr="001405C3" w:rsidRDefault="006045B9" w:rsidP="009829AC">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1405C3">
              <w:rPr>
                <w:rFonts w:ascii="Calibri" w:hAnsi="Calibri"/>
                <w:sz w:val="20"/>
                <w:szCs w:val="20"/>
              </w:rPr>
              <w:t> </w:t>
            </w:r>
            <w:r>
              <w:rPr>
                <w:rFonts w:ascii="Calibri" w:hAnsi="Calibri"/>
                <w:sz w:val="20"/>
                <w:szCs w:val="20"/>
              </w:rPr>
              <w:t>80,3</w:t>
            </w:r>
          </w:p>
        </w:tc>
        <w:tc>
          <w:tcPr>
            <w:tcW w:w="1075" w:type="dxa"/>
            <w:noWrap/>
            <w:hideMark/>
          </w:tcPr>
          <w:p w14:paraId="778B42DA" w14:textId="77777777" w:rsidR="006045B9" w:rsidRPr="00672060" w:rsidRDefault="006045B9" w:rsidP="009829AC">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672060">
              <w:rPr>
                <w:rFonts w:ascii="Calibri" w:hAnsi="Calibri"/>
                <w:sz w:val="20"/>
                <w:szCs w:val="20"/>
              </w:rPr>
              <w:t>7,343</w:t>
            </w:r>
          </w:p>
        </w:tc>
        <w:tc>
          <w:tcPr>
            <w:tcW w:w="4950" w:type="dxa"/>
            <w:hideMark/>
          </w:tcPr>
          <w:p w14:paraId="34908A6D" w14:textId="77777777" w:rsidR="006045B9" w:rsidRPr="001405C3" w:rsidRDefault="006045B9" w:rsidP="009829AC">
            <w:pPr>
              <w:widowControl/>
              <w:autoSpaceDE/>
              <w:autoSpaceDN/>
              <w:adjustRightInd/>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4D2FA8">
              <w:rPr>
                <w:rFonts w:ascii="Calibri" w:hAnsi="Calibri"/>
                <w:b/>
                <w:sz w:val="20"/>
                <w:szCs w:val="20"/>
              </w:rPr>
              <w:t>Result</w:t>
            </w:r>
            <w:r>
              <w:rPr>
                <w:rFonts w:ascii="Calibri" w:hAnsi="Calibri"/>
                <w:sz w:val="20"/>
                <w:szCs w:val="20"/>
              </w:rPr>
              <w:t xml:space="preserve">: Oil from the drainage of 33 transformers. </w:t>
            </w:r>
          </w:p>
        </w:tc>
      </w:tr>
      <w:tr w:rsidR="006045B9" w:rsidRPr="001405C3" w14:paraId="441B0221" w14:textId="77777777" w:rsidTr="00C27D35">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643" w:type="dxa"/>
            <w:hideMark/>
          </w:tcPr>
          <w:p w14:paraId="379AAF31" w14:textId="77777777" w:rsidR="006045B9" w:rsidRPr="001405C3" w:rsidRDefault="006045B9" w:rsidP="009829AC">
            <w:pPr>
              <w:widowControl/>
              <w:autoSpaceDE/>
              <w:autoSpaceDN/>
              <w:adjustRightInd/>
              <w:rPr>
                <w:rFonts w:ascii="Calibri" w:hAnsi="Calibri"/>
                <w:sz w:val="20"/>
                <w:szCs w:val="20"/>
              </w:rPr>
            </w:pPr>
            <w:r w:rsidRPr="001405C3">
              <w:rPr>
                <w:rFonts w:ascii="Calibri" w:hAnsi="Calibri"/>
                <w:sz w:val="20"/>
                <w:szCs w:val="20"/>
              </w:rPr>
              <w:t>PCB capacitors dispose</w:t>
            </w:r>
            <w:r>
              <w:rPr>
                <w:rFonts w:ascii="Calibri" w:hAnsi="Calibri"/>
                <w:sz w:val="20"/>
                <w:szCs w:val="20"/>
              </w:rPr>
              <w:t>d of and average cost</w:t>
            </w:r>
          </w:p>
        </w:tc>
        <w:tc>
          <w:tcPr>
            <w:tcW w:w="900" w:type="dxa"/>
            <w:hideMark/>
          </w:tcPr>
          <w:p w14:paraId="443FC77D" w14:textId="77777777" w:rsidR="006045B9" w:rsidRPr="001405C3" w:rsidRDefault="006045B9" w:rsidP="009829AC">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600</w:t>
            </w:r>
          </w:p>
        </w:tc>
        <w:tc>
          <w:tcPr>
            <w:tcW w:w="990" w:type="dxa"/>
            <w:hideMark/>
          </w:tcPr>
          <w:p w14:paraId="5DD4D456" w14:textId="77777777" w:rsidR="006045B9" w:rsidRPr="001405C3" w:rsidRDefault="006045B9" w:rsidP="009829AC">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405C3">
              <w:rPr>
                <w:rFonts w:ascii="Calibri" w:hAnsi="Calibri"/>
                <w:sz w:val="20"/>
                <w:szCs w:val="20"/>
              </w:rPr>
              <w:t>  </w:t>
            </w:r>
            <w:r>
              <w:rPr>
                <w:rFonts w:ascii="Calibri" w:hAnsi="Calibri"/>
                <w:sz w:val="20"/>
                <w:szCs w:val="20"/>
              </w:rPr>
              <w:t>150</w:t>
            </w:r>
          </w:p>
        </w:tc>
        <w:tc>
          <w:tcPr>
            <w:tcW w:w="1075" w:type="dxa"/>
            <w:noWrap/>
            <w:hideMark/>
          </w:tcPr>
          <w:p w14:paraId="48E2BD7C" w14:textId="77777777" w:rsidR="006045B9" w:rsidRPr="00672060" w:rsidRDefault="006045B9" w:rsidP="009829AC">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72060">
              <w:rPr>
                <w:rFonts w:ascii="Calibri" w:hAnsi="Calibri"/>
                <w:sz w:val="20"/>
                <w:szCs w:val="20"/>
              </w:rPr>
              <w:t> 6,666</w:t>
            </w:r>
          </w:p>
        </w:tc>
        <w:tc>
          <w:tcPr>
            <w:tcW w:w="4950" w:type="dxa"/>
            <w:hideMark/>
          </w:tcPr>
          <w:p w14:paraId="3D8C1A82" w14:textId="77777777" w:rsidR="006045B9" w:rsidRDefault="006045B9" w:rsidP="009829A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D2FA8">
              <w:rPr>
                <w:rFonts w:ascii="Calibri" w:hAnsi="Calibri"/>
                <w:b/>
                <w:sz w:val="20"/>
                <w:szCs w:val="20"/>
              </w:rPr>
              <w:t>Planned</w:t>
            </w:r>
            <w:r>
              <w:rPr>
                <w:rFonts w:ascii="Calibri" w:hAnsi="Calibri"/>
                <w:sz w:val="20"/>
                <w:szCs w:val="20"/>
              </w:rPr>
              <w:t>:</w:t>
            </w:r>
            <w:r w:rsidR="00EA753B">
              <w:rPr>
                <w:rFonts w:ascii="Calibri" w:hAnsi="Calibri"/>
                <w:sz w:val="20"/>
                <w:szCs w:val="20"/>
              </w:rPr>
              <w:t xml:space="preserve"> 200 tons of PCB capacitors from small holders + planned parallel efforts by the Government to dispose </w:t>
            </w:r>
            <w:r>
              <w:rPr>
                <w:rFonts w:ascii="Calibri" w:hAnsi="Calibri"/>
                <w:sz w:val="20"/>
                <w:szCs w:val="20"/>
              </w:rPr>
              <w:t xml:space="preserve">of 400 tons of capacitors from Darial-U </w:t>
            </w:r>
            <w:r w:rsidR="00EA753B">
              <w:rPr>
                <w:rFonts w:ascii="Calibri" w:hAnsi="Calibri"/>
                <w:sz w:val="20"/>
                <w:szCs w:val="20"/>
              </w:rPr>
              <w:t>(the second target was later removed from the project as cash co-financing for this activity was no longer available).</w:t>
            </w:r>
          </w:p>
          <w:p w14:paraId="42E1CC9C" w14:textId="77777777" w:rsidR="006045B9" w:rsidRDefault="006045B9" w:rsidP="009829A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p w14:paraId="6B735F46" w14:textId="77777777" w:rsidR="006045B9" w:rsidRPr="001405C3" w:rsidRDefault="006045B9" w:rsidP="009829A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D2FA8">
              <w:rPr>
                <w:rFonts w:ascii="Calibri" w:hAnsi="Calibri"/>
                <w:b/>
                <w:sz w:val="20"/>
                <w:szCs w:val="20"/>
              </w:rPr>
              <w:lastRenderedPageBreak/>
              <w:t>Result</w:t>
            </w:r>
            <w:r>
              <w:rPr>
                <w:rFonts w:ascii="Calibri" w:hAnsi="Calibri"/>
                <w:sz w:val="20"/>
                <w:szCs w:val="20"/>
              </w:rPr>
              <w:t>: 2,402 PCB capacitors (150 tons) are expected to be disposed of by the end of the project.</w:t>
            </w:r>
          </w:p>
        </w:tc>
      </w:tr>
      <w:tr w:rsidR="006045B9" w:rsidRPr="001405C3" w14:paraId="26595FE2" w14:textId="77777777" w:rsidTr="00C27D35">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643" w:type="dxa"/>
            <w:hideMark/>
          </w:tcPr>
          <w:p w14:paraId="5B2D9603" w14:textId="77777777" w:rsidR="006045B9" w:rsidRPr="001405C3" w:rsidRDefault="006045B9" w:rsidP="009829AC">
            <w:pPr>
              <w:widowControl/>
              <w:autoSpaceDE/>
              <w:autoSpaceDN/>
              <w:adjustRightInd/>
              <w:rPr>
                <w:rFonts w:ascii="Calibri" w:hAnsi="Calibri"/>
                <w:sz w:val="20"/>
                <w:szCs w:val="20"/>
              </w:rPr>
            </w:pPr>
            <w:r w:rsidRPr="001405C3">
              <w:rPr>
                <w:rFonts w:ascii="Calibri" w:hAnsi="Calibri"/>
                <w:sz w:val="20"/>
                <w:szCs w:val="20"/>
              </w:rPr>
              <w:lastRenderedPageBreak/>
              <w:t>PCB contaminated equipment and wastes dispose</w:t>
            </w:r>
            <w:r>
              <w:rPr>
                <w:rFonts w:ascii="Calibri" w:hAnsi="Calibri"/>
                <w:sz w:val="20"/>
                <w:szCs w:val="20"/>
              </w:rPr>
              <w:t>d of and average cost</w:t>
            </w:r>
          </w:p>
        </w:tc>
        <w:tc>
          <w:tcPr>
            <w:tcW w:w="900" w:type="dxa"/>
            <w:hideMark/>
          </w:tcPr>
          <w:p w14:paraId="7EE0CBC0" w14:textId="77777777" w:rsidR="006045B9" w:rsidRDefault="006045B9" w:rsidP="009829AC">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850</w:t>
            </w:r>
          </w:p>
          <w:p w14:paraId="10F57CB7" w14:textId="77777777" w:rsidR="006045B9" w:rsidRPr="001405C3" w:rsidRDefault="006045B9" w:rsidP="009829AC">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1405C3">
              <w:rPr>
                <w:rFonts w:ascii="Calibri" w:hAnsi="Calibri"/>
                <w:sz w:val="20"/>
                <w:szCs w:val="20"/>
              </w:rPr>
              <w:t> </w:t>
            </w:r>
          </w:p>
        </w:tc>
        <w:tc>
          <w:tcPr>
            <w:tcW w:w="990" w:type="dxa"/>
            <w:hideMark/>
          </w:tcPr>
          <w:p w14:paraId="34BE249D" w14:textId="77777777" w:rsidR="006045B9" w:rsidRPr="001405C3" w:rsidRDefault="006045B9" w:rsidP="009829AC">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1405C3">
              <w:rPr>
                <w:rFonts w:ascii="Calibri" w:hAnsi="Calibri"/>
                <w:sz w:val="20"/>
                <w:szCs w:val="20"/>
              </w:rPr>
              <w:t> </w:t>
            </w:r>
            <w:r>
              <w:rPr>
                <w:rFonts w:ascii="Calibri" w:hAnsi="Calibri"/>
                <w:sz w:val="20"/>
                <w:szCs w:val="20"/>
              </w:rPr>
              <w:t>12</w:t>
            </w:r>
          </w:p>
        </w:tc>
        <w:tc>
          <w:tcPr>
            <w:tcW w:w="1075" w:type="dxa"/>
            <w:noWrap/>
            <w:hideMark/>
          </w:tcPr>
          <w:p w14:paraId="7D8F7459" w14:textId="77777777" w:rsidR="006045B9" w:rsidRPr="00CF19AC" w:rsidRDefault="006045B9" w:rsidP="009829AC">
            <w:pPr>
              <w:widowControl/>
              <w:autoSpaceDE/>
              <w:autoSpaceDN/>
              <w:adjustRightInd/>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CF19AC">
              <w:rPr>
                <w:rFonts w:ascii="Calibri" w:hAnsi="Calibri"/>
                <w:sz w:val="20"/>
                <w:szCs w:val="20"/>
              </w:rPr>
              <w:t> N/A</w:t>
            </w:r>
          </w:p>
        </w:tc>
        <w:tc>
          <w:tcPr>
            <w:tcW w:w="4950" w:type="dxa"/>
            <w:hideMark/>
          </w:tcPr>
          <w:p w14:paraId="036F67F5" w14:textId="77777777" w:rsidR="006045B9" w:rsidRPr="004D2FA8" w:rsidRDefault="006045B9" w:rsidP="009829AC">
            <w:pPr>
              <w:widowControl/>
              <w:autoSpaceDE/>
              <w:autoSpaceDN/>
              <w:adjustRightInd/>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4D2FA8">
              <w:rPr>
                <w:rFonts w:asciiTheme="majorHAnsi" w:hAnsiTheme="majorHAnsi"/>
                <w:b/>
                <w:sz w:val="20"/>
                <w:szCs w:val="20"/>
              </w:rPr>
              <w:t>Planned</w:t>
            </w:r>
            <w:r w:rsidRPr="004D2FA8">
              <w:rPr>
                <w:rFonts w:asciiTheme="majorHAnsi" w:hAnsiTheme="majorHAnsi"/>
                <w:sz w:val="20"/>
                <w:szCs w:val="20"/>
              </w:rPr>
              <w:t xml:space="preserve">: 850 tons </w:t>
            </w:r>
            <w:r w:rsidRPr="004D2FA8">
              <w:rPr>
                <w:rFonts w:asciiTheme="majorHAnsi" w:hAnsiTheme="majorHAnsi"/>
                <w:color w:val="000000"/>
                <w:sz w:val="20"/>
                <w:szCs w:val="20"/>
              </w:rPr>
              <w:t xml:space="preserve">of PCB contaminated oil </w:t>
            </w:r>
            <w:r>
              <w:rPr>
                <w:rFonts w:asciiTheme="majorHAnsi" w:hAnsiTheme="majorHAnsi"/>
                <w:color w:val="000000"/>
                <w:sz w:val="20"/>
                <w:szCs w:val="20"/>
              </w:rPr>
              <w:t>with</w:t>
            </w:r>
            <w:r w:rsidRPr="004D2FA8">
              <w:rPr>
                <w:rFonts w:asciiTheme="majorHAnsi" w:hAnsiTheme="majorHAnsi"/>
                <w:color w:val="000000"/>
                <w:sz w:val="20"/>
                <w:szCs w:val="20"/>
              </w:rPr>
              <w:t xml:space="preserve"> associated waste</w:t>
            </w:r>
            <w:r>
              <w:rPr>
                <w:rFonts w:asciiTheme="majorHAnsi" w:hAnsiTheme="majorHAnsi"/>
                <w:color w:val="000000"/>
                <w:sz w:val="20"/>
                <w:szCs w:val="20"/>
              </w:rPr>
              <w:t xml:space="preserve"> and trans</w:t>
            </w:r>
            <w:r w:rsidRPr="004D2FA8">
              <w:rPr>
                <w:rFonts w:asciiTheme="majorHAnsi" w:hAnsiTheme="majorHAnsi"/>
                <w:color w:val="000000"/>
                <w:sz w:val="20"/>
                <w:szCs w:val="20"/>
              </w:rPr>
              <w:t>former</w:t>
            </w:r>
            <w:r>
              <w:rPr>
                <w:rFonts w:asciiTheme="majorHAnsi" w:hAnsiTheme="majorHAnsi"/>
                <w:color w:val="000000"/>
                <w:sz w:val="20"/>
                <w:szCs w:val="20"/>
              </w:rPr>
              <w:t xml:space="preserve"> carcasses</w:t>
            </w:r>
            <w:r w:rsidRPr="004D2FA8">
              <w:rPr>
                <w:rFonts w:asciiTheme="majorHAnsi" w:hAnsiTheme="majorHAnsi"/>
                <w:color w:val="000000"/>
                <w:sz w:val="20"/>
                <w:szCs w:val="20"/>
              </w:rPr>
              <w:t>.</w:t>
            </w:r>
          </w:p>
          <w:p w14:paraId="63F3CB96" w14:textId="77777777" w:rsidR="006045B9" w:rsidRDefault="006045B9" w:rsidP="009829AC">
            <w:pPr>
              <w:widowControl/>
              <w:autoSpaceDE/>
              <w:autoSpaceDN/>
              <w:adjustRightInd/>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
          <w:p w14:paraId="1AD6326E" w14:textId="77777777" w:rsidR="006045B9" w:rsidRPr="00237EE6" w:rsidRDefault="006045B9" w:rsidP="009829AC">
            <w:pPr>
              <w:widowControl/>
              <w:autoSpaceDE/>
              <w:autoSpaceDN/>
              <w:adjustRightInd/>
              <w:cnfStyle w:val="000000010000" w:firstRow="0" w:lastRow="0" w:firstColumn="0" w:lastColumn="0" w:oddVBand="0" w:evenVBand="0" w:oddHBand="0" w:evenHBand="1" w:firstRowFirstColumn="0" w:firstRowLastColumn="0" w:lastRowFirstColumn="0" w:lastRowLastColumn="0"/>
              <w:rPr>
                <w:rFonts w:ascii="Calibri" w:hAnsi="Calibri"/>
                <w:iCs/>
                <w:color w:val="0000D4"/>
                <w:sz w:val="20"/>
                <w:szCs w:val="20"/>
              </w:rPr>
            </w:pPr>
            <w:r w:rsidRPr="004D2FA8">
              <w:rPr>
                <w:rFonts w:ascii="Calibri" w:hAnsi="Calibri"/>
                <w:b/>
                <w:sz w:val="20"/>
                <w:szCs w:val="20"/>
              </w:rPr>
              <w:t>Result</w:t>
            </w:r>
            <w:r>
              <w:rPr>
                <w:rFonts w:ascii="Calibri" w:hAnsi="Calibri"/>
                <w:sz w:val="20"/>
                <w:szCs w:val="20"/>
              </w:rPr>
              <w:t xml:space="preserve">: </w:t>
            </w:r>
            <w:r w:rsidRPr="00672060">
              <w:rPr>
                <w:rFonts w:ascii="Calibri" w:hAnsi="Calibri"/>
                <w:sz w:val="20"/>
                <w:szCs w:val="20"/>
              </w:rPr>
              <w:t>68 tonnes of drained oil,</w:t>
            </w:r>
            <w:r w:rsidRPr="00237EE6">
              <w:rPr>
                <w:rFonts w:ascii="Calibri" w:hAnsi="Calibri"/>
                <w:sz w:val="20"/>
                <w:szCs w:val="20"/>
              </w:rPr>
              <w:t xml:space="preserve"> 7 tons of contaminated soils and 5 tons of packing materials  (drums, pallets, PPE)</w:t>
            </w:r>
            <w:r>
              <w:rPr>
                <w:rFonts w:ascii="Calibri" w:hAnsi="Calibri"/>
                <w:sz w:val="20"/>
                <w:szCs w:val="20"/>
              </w:rPr>
              <w:t xml:space="preserve"> were disposed of as part of the first batch. </w:t>
            </w:r>
          </w:p>
        </w:tc>
      </w:tr>
      <w:tr w:rsidR="006045B9" w:rsidRPr="001405C3" w14:paraId="13633158" w14:textId="77777777" w:rsidTr="00C27D35">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643" w:type="dxa"/>
            <w:hideMark/>
          </w:tcPr>
          <w:p w14:paraId="4DC0243D" w14:textId="77777777" w:rsidR="006045B9" w:rsidRPr="001405C3" w:rsidRDefault="006045B9" w:rsidP="009829AC">
            <w:pPr>
              <w:widowControl/>
              <w:autoSpaceDE/>
              <w:autoSpaceDN/>
              <w:adjustRightInd/>
              <w:rPr>
                <w:rFonts w:ascii="Calibri" w:hAnsi="Calibri"/>
                <w:sz w:val="20"/>
                <w:szCs w:val="20"/>
              </w:rPr>
            </w:pPr>
            <w:r w:rsidRPr="001405C3">
              <w:rPr>
                <w:rFonts w:ascii="Calibri" w:hAnsi="Calibri"/>
                <w:sz w:val="20"/>
                <w:szCs w:val="20"/>
              </w:rPr>
              <w:t>PCB oils and PCB contaminated equipment under safe sto</w:t>
            </w:r>
            <w:r>
              <w:rPr>
                <w:rFonts w:ascii="Calibri" w:hAnsi="Calibri"/>
                <w:sz w:val="20"/>
                <w:szCs w:val="20"/>
              </w:rPr>
              <w:t xml:space="preserve">rage and average cost </w:t>
            </w:r>
          </w:p>
        </w:tc>
        <w:tc>
          <w:tcPr>
            <w:tcW w:w="900" w:type="dxa"/>
            <w:hideMark/>
          </w:tcPr>
          <w:p w14:paraId="5F3B0868" w14:textId="77777777" w:rsidR="006045B9" w:rsidRPr="001405C3" w:rsidRDefault="006045B9" w:rsidP="009829AC">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N/A</w:t>
            </w:r>
            <w:r w:rsidRPr="001405C3">
              <w:rPr>
                <w:rFonts w:ascii="Calibri" w:hAnsi="Calibri"/>
                <w:sz w:val="20"/>
                <w:szCs w:val="20"/>
              </w:rPr>
              <w:t> </w:t>
            </w:r>
          </w:p>
        </w:tc>
        <w:tc>
          <w:tcPr>
            <w:tcW w:w="990" w:type="dxa"/>
            <w:hideMark/>
          </w:tcPr>
          <w:p w14:paraId="76BE6C39" w14:textId="77777777" w:rsidR="006045B9" w:rsidRPr="001405C3" w:rsidRDefault="006045B9" w:rsidP="009829AC">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405C3">
              <w:rPr>
                <w:rFonts w:ascii="Calibri" w:hAnsi="Calibri"/>
                <w:sz w:val="20"/>
                <w:szCs w:val="20"/>
              </w:rPr>
              <w:t> </w:t>
            </w:r>
            <w:r>
              <w:rPr>
                <w:rFonts w:ascii="Calibri" w:hAnsi="Calibri"/>
                <w:sz w:val="20"/>
                <w:szCs w:val="20"/>
              </w:rPr>
              <w:t>670</w:t>
            </w:r>
          </w:p>
        </w:tc>
        <w:tc>
          <w:tcPr>
            <w:tcW w:w="1075" w:type="dxa"/>
            <w:noWrap/>
            <w:hideMark/>
          </w:tcPr>
          <w:p w14:paraId="024ABCDF" w14:textId="77777777" w:rsidR="006045B9" w:rsidRPr="001405C3" w:rsidRDefault="006045B9" w:rsidP="009829AC">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405C3">
              <w:rPr>
                <w:rFonts w:ascii="Calibri" w:hAnsi="Calibri"/>
                <w:color w:val="000000"/>
                <w:sz w:val="20"/>
                <w:szCs w:val="20"/>
              </w:rPr>
              <w:t> </w:t>
            </w:r>
            <w:r>
              <w:rPr>
                <w:rFonts w:ascii="Calibri" w:hAnsi="Calibri"/>
                <w:color w:val="000000"/>
                <w:sz w:val="20"/>
                <w:szCs w:val="20"/>
              </w:rPr>
              <w:t>N/A</w:t>
            </w:r>
          </w:p>
        </w:tc>
        <w:tc>
          <w:tcPr>
            <w:tcW w:w="4950" w:type="dxa"/>
            <w:hideMark/>
          </w:tcPr>
          <w:p w14:paraId="083C7BBA" w14:textId="77777777" w:rsidR="006045B9" w:rsidRPr="001405C3" w:rsidRDefault="006045B9" w:rsidP="009829A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D2FA8">
              <w:rPr>
                <w:rFonts w:ascii="Calibri" w:hAnsi="Calibri"/>
                <w:b/>
                <w:sz w:val="20"/>
                <w:szCs w:val="20"/>
              </w:rPr>
              <w:t>Result</w:t>
            </w:r>
            <w:r>
              <w:rPr>
                <w:rFonts w:ascii="Calibri" w:hAnsi="Calibri"/>
                <w:sz w:val="20"/>
                <w:szCs w:val="20"/>
              </w:rPr>
              <w:t xml:space="preserve">: 33 drained transformers (representing 670 tonnes of contaminated equipment) are safely stored. </w:t>
            </w:r>
          </w:p>
        </w:tc>
      </w:tr>
    </w:tbl>
    <w:p w14:paraId="46E579D5" w14:textId="0FE50510" w:rsidR="00D702DD" w:rsidRPr="00821E16" w:rsidRDefault="00D702DD" w:rsidP="00D702DD">
      <w:pPr>
        <w:pStyle w:val="Heading2"/>
        <w:rPr>
          <w:rFonts w:eastAsia="MS Gothic"/>
          <w:color w:val="auto"/>
        </w:rPr>
      </w:pPr>
      <w:bookmarkStart w:id="136" w:name="_Toc303946924"/>
      <w:r w:rsidRPr="00821E16">
        <w:rPr>
          <w:rFonts w:eastAsia="MS Gothic"/>
          <w:color w:val="auto"/>
        </w:rPr>
        <w:t xml:space="preserve">4.3 Conclusions </w:t>
      </w:r>
      <w:bookmarkEnd w:id="136"/>
    </w:p>
    <w:p w14:paraId="01B17513" w14:textId="4CACC361" w:rsidR="00D702DD" w:rsidRPr="00821E16" w:rsidRDefault="00C27D35" w:rsidP="00D702DD">
      <w:pPr>
        <w:rPr>
          <w:rFonts w:asciiTheme="majorHAnsi" w:hAnsiTheme="majorHAnsi"/>
          <w:sz w:val="22"/>
          <w:szCs w:val="22"/>
        </w:rPr>
      </w:pPr>
      <w:r w:rsidRPr="00821E16">
        <w:rPr>
          <w:rFonts w:asciiTheme="majorHAnsi" w:hAnsiTheme="majorHAnsi"/>
          <w:sz w:val="22"/>
          <w:szCs w:val="22"/>
        </w:rPr>
        <w:t xml:space="preserve">The conclusions for this project will be summarized in line with the five (5) Evaluation Criteria applied for GEF projects, which are </w:t>
      </w:r>
      <w:r w:rsidRPr="00821E16">
        <w:rPr>
          <w:rFonts w:asciiTheme="majorHAnsi" w:hAnsiTheme="majorHAnsi"/>
          <w:i/>
          <w:sz w:val="22"/>
          <w:szCs w:val="22"/>
        </w:rPr>
        <w:t>Relevance</w:t>
      </w:r>
      <w:r w:rsidRPr="00821E16">
        <w:rPr>
          <w:rFonts w:asciiTheme="majorHAnsi" w:hAnsiTheme="majorHAnsi"/>
          <w:sz w:val="22"/>
          <w:szCs w:val="22"/>
        </w:rPr>
        <w:t xml:space="preserve">; </w:t>
      </w:r>
      <w:r w:rsidRPr="00821E16">
        <w:rPr>
          <w:rFonts w:asciiTheme="majorHAnsi" w:hAnsiTheme="majorHAnsi"/>
          <w:i/>
          <w:sz w:val="22"/>
          <w:szCs w:val="22"/>
        </w:rPr>
        <w:t>Effectiveness</w:t>
      </w:r>
      <w:r w:rsidRPr="00821E16">
        <w:rPr>
          <w:rFonts w:asciiTheme="majorHAnsi" w:hAnsiTheme="majorHAnsi"/>
          <w:sz w:val="22"/>
          <w:szCs w:val="22"/>
        </w:rPr>
        <w:t xml:space="preserve">; </w:t>
      </w:r>
      <w:r w:rsidRPr="00821E16">
        <w:rPr>
          <w:rFonts w:asciiTheme="majorHAnsi" w:hAnsiTheme="majorHAnsi"/>
          <w:i/>
          <w:sz w:val="22"/>
          <w:szCs w:val="22"/>
        </w:rPr>
        <w:t>Efficiency</w:t>
      </w:r>
      <w:r w:rsidRPr="00821E16">
        <w:rPr>
          <w:rFonts w:asciiTheme="majorHAnsi" w:hAnsiTheme="majorHAnsi"/>
          <w:sz w:val="22"/>
          <w:szCs w:val="22"/>
        </w:rPr>
        <w:t xml:space="preserve">; </w:t>
      </w:r>
      <w:r w:rsidRPr="00821E16">
        <w:rPr>
          <w:rFonts w:asciiTheme="majorHAnsi" w:hAnsiTheme="majorHAnsi"/>
          <w:i/>
          <w:sz w:val="22"/>
          <w:szCs w:val="22"/>
        </w:rPr>
        <w:t>Impact</w:t>
      </w:r>
      <w:r w:rsidRPr="00821E16">
        <w:rPr>
          <w:rFonts w:asciiTheme="majorHAnsi" w:hAnsiTheme="majorHAnsi"/>
          <w:sz w:val="22"/>
          <w:szCs w:val="22"/>
        </w:rPr>
        <w:t xml:space="preserve">; and </w:t>
      </w:r>
      <w:r w:rsidRPr="00821E16">
        <w:rPr>
          <w:rFonts w:asciiTheme="majorHAnsi" w:hAnsiTheme="majorHAnsi"/>
          <w:i/>
          <w:sz w:val="22"/>
          <w:szCs w:val="22"/>
        </w:rPr>
        <w:t>Sustainability</w:t>
      </w:r>
      <w:r w:rsidRPr="00821E16">
        <w:rPr>
          <w:rFonts w:asciiTheme="majorHAnsi" w:hAnsiTheme="majorHAnsi"/>
          <w:sz w:val="22"/>
          <w:szCs w:val="22"/>
        </w:rPr>
        <w:t xml:space="preserve">. </w:t>
      </w:r>
    </w:p>
    <w:p w14:paraId="4A3775BD" w14:textId="77777777" w:rsidR="00C27D35" w:rsidRPr="00821E16" w:rsidRDefault="00C27D35" w:rsidP="00D702DD">
      <w:pPr>
        <w:rPr>
          <w:rFonts w:asciiTheme="majorHAnsi" w:hAnsiTheme="majorHAnsi"/>
          <w:sz w:val="22"/>
          <w:szCs w:val="22"/>
        </w:rPr>
      </w:pPr>
    </w:p>
    <w:tbl>
      <w:tblPr>
        <w:tblStyle w:val="LightList-Accent1"/>
        <w:tblW w:w="9661" w:type="dxa"/>
        <w:tblLook w:val="04A0" w:firstRow="1" w:lastRow="0" w:firstColumn="1" w:lastColumn="0" w:noHBand="0" w:noVBand="1"/>
      </w:tblPr>
      <w:tblGrid>
        <w:gridCol w:w="1908"/>
        <w:gridCol w:w="7753"/>
      </w:tblGrid>
      <w:tr w:rsidR="00C27D35" w:rsidRPr="00821E16" w14:paraId="4D3F629A" w14:textId="77777777" w:rsidTr="00C21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bottom"/>
          </w:tcPr>
          <w:p w14:paraId="2A46E530" w14:textId="586B0BA1" w:rsidR="00C27D35" w:rsidRPr="00821E16" w:rsidRDefault="00C27D35" w:rsidP="00C27D35">
            <w:pPr>
              <w:jc w:val="center"/>
              <w:rPr>
                <w:rFonts w:asciiTheme="majorHAnsi" w:hAnsiTheme="majorHAnsi"/>
                <w:b w:val="0"/>
                <w:color w:val="auto"/>
                <w:sz w:val="22"/>
                <w:szCs w:val="22"/>
              </w:rPr>
            </w:pPr>
            <w:r w:rsidRPr="00821E16">
              <w:rPr>
                <w:rFonts w:asciiTheme="majorHAnsi" w:hAnsiTheme="majorHAnsi"/>
                <w:b w:val="0"/>
                <w:color w:val="auto"/>
                <w:sz w:val="22"/>
                <w:szCs w:val="22"/>
              </w:rPr>
              <w:t>Evaluation Criterion</w:t>
            </w:r>
          </w:p>
        </w:tc>
        <w:tc>
          <w:tcPr>
            <w:tcW w:w="7753" w:type="dxa"/>
            <w:vAlign w:val="bottom"/>
          </w:tcPr>
          <w:p w14:paraId="7CD33258" w14:textId="289D21E7" w:rsidR="00C27D35" w:rsidRPr="00821E16" w:rsidRDefault="00E91F10" w:rsidP="00C27D3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22"/>
                <w:szCs w:val="22"/>
              </w:rPr>
            </w:pPr>
            <w:r w:rsidRPr="00821E16">
              <w:rPr>
                <w:rFonts w:asciiTheme="majorHAnsi" w:hAnsiTheme="majorHAnsi"/>
                <w:b w:val="0"/>
                <w:color w:val="auto"/>
                <w:sz w:val="22"/>
                <w:szCs w:val="22"/>
              </w:rPr>
              <w:t>CONCLUSION</w:t>
            </w:r>
          </w:p>
        </w:tc>
      </w:tr>
      <w:tr w:rsidR="00C27D35" w:rsidRPr="00821E16" w14:paraId="234CD238" w14:textId="77777777" w:rsidTr="00C2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3B67D26" w14:textId="1EA3681C" w:rsidR="00C27D35" w:rsidRPr="00821E16" w:rsidRDefault="00C27D35" w:rsidP="00D702DD">
            <w:pPr>
              <w:rPr>
                <w:rFonts w:asciiTheme="majorHAnsi" w:hAnsiTheme="majorHAnsi"/>
                <w:sz w:val="22"/>
                <w:szCs w:val="22"/>
              </w:rPr>
            </w:pPr>
            <w:r w:rsidRPr="00821E16">
              <w:rPr>
                <w:rFonts w:asciiTheme="majorHAnsi" w:hAnsiTheme="majorHAnsi"/>
                <w:sz w:val="22"/>
                <w:szCs w:val="22"/>
              </w:rPr>
              <w:t>Relevance (R)</w:t>
            </w:r>
          </w:p>
        </w:tc>
        <w:tc>
          <w:tcPr>
            <w:tcW w:w="7753" w:type="dxa"/>
          </w:tcPr>
          <w:p w14:paraId="403BBC46" w14:textId="0F7FC5F1" w:rsidR="00C21D4C" w:rsidRPr="00821E16" w:rsidRDefault="00C21D4C" w:rsidP="00C21D4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821E16">
              <w:rPr>
                <w:rFonts w:asciiTheme="majorHAnsi" w:hAnsiTheme="majorHAnsi"/>
                <w:sz w:val="22"/>
                <w:szCs w:val="22"/>
              </w:rPr>
              <w:t xml:space="preserve">The project </w:t>
            </w:r>
            <w:r w:rsidR="00432383" w:rsidRPr="00821E16">
              <w:rPr>
                <w:rFonts w:asciiTheme="majorHAnsi" w:hAnsiTheme="majorHAnsi"/>
                <w:sz w:val="22"/>
                <w:szCs w:val="22"/>
              </w:rPr>
              <w:t xml:space="preserve">was </w:t>
            </w:r>
            <w:r w:rsidR="00B50E0B" w:rsidRPr="00821E16">
              <w:rPr>
                <w:rFonts w:asciiTheme="majorHAnsi" w:hAnsiTheme="majorHAnsi"/>
                <w:sz w:val="22"/>
                <w:szCs w:val="22"/>
              </w:rPr>
              <w:t>considered to be very</w:t>
            </w:r>
            <w:r w:rsidRPr="00821E16">
              <w:rPr>
                <w:rFonts w:asciiTheme="majorHAnsi" w:hAnsiTheme="majorHAnsi"/>
                <w:sz w:val="22"/>
                <w:szCs w:val="22"/>
              </w:rPr>
              <w:t xml:space="preserve"> relevant to</w:t>
            </w:r>
            <w:r w:rsidR="00B50E0B" w:rsidRPr="00821E16">
              <w:rPr>
                <w:rFonts w:asciiTheme="majorHAnsi" w:hAnsiTheme="majorHAnsi"/>
                <w:sz w:val="22"/>
                <w:szCs w:val="22"/>
              </w:rPr>
              <w:t xml:space="preserve">wards the achievements of </w:t>
            </w:r>
            <w:r w:rsidRPr="00821E16">
              <w:rPr>
                <w:rFonts w:asciiTheme="majorHAnsi" w:hAnsiTheme="majorHAnsi"/>
                <w:sz w:val="22"/>
                <w:szCs w:val="22"/>
              </w:rPr>
              <w:t>the Objective of the Stockholm Convention</w:t>
            </w:r>
            <w:r w:rsidR="00B50E0B" w:rsidRPr="00821E16">
              <w:rPr>
                <w:rFonts w:asciiTheme="majorHAnsi" w:hAnsiTheme="majorHAnsi"/>
                <w:sz w:val="22"/>
                <w:szCs w:val="22"/>
              </w:rPr>
              <w:t>, which is</w:t>
            </w:r>
            <w:r w:rsidRPr="00821E16">
              <w:rPr>
                <w:rFonts w:asciiTheme="majorHAnsi" w:hAnsiTheme="majorHAnsi"/>
                <w:sz w:val="22"/>
                <w:szCs w:val="22"/>
              </w:rPr>
              <w:t>: “</w:t>
            </w:r>
            <w:r w:rsidRPr="00821E16">
              <w:rPr>
                <w:rFonts w:asciiTheme="majorHAnsi" w:hAnsiTheme="majorHAnsi"/>
                <w:i/>
                <w:sz w:val="22"/>
                <w:szCs w:val="22"/>
              </w:rPr>
              <w:t>to protect human health and the environment from persistent organic pollutants</w:t>
            </w:r>
            <w:r w:rsidRPr="00821E16">
              <w:rPr>
                <w:rFonts w:asciiTheme="majorHAnsi" w:hAnsiTheme="majorHAnsi"/>
                <w:sz w:val="22"/>
                <w:szCs w:val="22"/>
              </w:rPr>
              <w:t>”</w:t>
            </w:r>
            <w:r w:rsidR="00432383" w:rsidRPr="00821E16">
              <w:rPr>
                <w:rFonts w:asciiTheme="majorHAnsi" w:hAnsiTheme="majorHAnsi"/>
                <w:sz w:val="22"/>
                <w:szCs w:val="22"/>
              </w:rPr>
              <w:t xml:space="preserve">, and contributed towards the Strategic Objectives of GEF-4 for the POPs focal area. </w:t>
            </w:r>
            <w:r w:rsidRPr="00821E16">
              <w:rPr>
                <w:rFonts w:asciiTheme="majorHAnsi" w:hAnsiTheme="majorHAnsi"/>
                <w:sz w:val="22"/>
                <w:szCs w:val="22"/>
              </w:rPr>
              <w:t xml:space="preserve">Furthermore, most of </w:t>
            </w:r>
            <w:r w:rsidR="00432383" w:rsidRPr="00821E16">
              <w:rPr>
                <w:rFonts w:asciiTheme="majorHAnsi" w:hAnsiTheme="majorHAnsi"/>
                <w:sz w:val="22"/>
                <w:szCs w:val="22"/>
              </w:rPr>
              <w:t>Kazakhstan’s</w:t>
            </w:r>
            <w:r w:rsidRPr="00821E16">
              <w:rPr>
                <w:rFonts w:asciiTheme="majorHAnsi" w:hAnsiTheme="majorHAnsi"/>
                <w:sz w:val="22"/>
                <w:szCs w:val="22"/>
              </w:rPr>
              <w:t xml:space="preserve"> national PCB priorities as taken up in </w:t>
            </w:r>
            <w:r w:rsidR="006D5A8C" w:rsidRPr="00821E16">
              <w:rPr>
                <w:rFonts w:asciiTheme="majorHAnsi" w:hAnsiTheme="majorHAnsi"/>
                <w:sz w:val="22"/>
                <w:szCs w:val="22"/>
              </w:rPr>
              <w:t>the country’s</w:t>
            </w:r>
            <w:r w:rsidRPr="00821E16">
              <w:rPr>
                <w:rFonts w:asciiTheme="majorHAnsi" w:hAnsiTheme="majorHAnsi"/>
                <w:sz w:val="22"/>
                <w:szCs w:val="22"/>
              </w:rPr>
              <w:t xml:space="preserve"> Nat</w:t>
            </w:r>
            <w:r w:rsidR="00B50E0B" w:rsidRPr="00821E16">
              <w:rPr>
                <w:rFonts w:asciiTheme="majorHAnsi" w:hAnsiTheme="majorHAnsi"/>
                <w:sz w:val="22"/>
                <w:szCs w:val="22"/>
              </w:rPr>
              <w:t>ional Implementation Plan (NIP) -</w:t>
            </w:r>
            <w:r w:rsidRPr="00821E16">
              <w:rPr>
                <w:rFonts w:asciiTheme="majorHAnsi" w:hAnsiTheme="majorHAnsi"/>
                <w:sz w:val="22"/>
                <w:szCs w:val="22"/>
              </w:rPr>
              <w:t xml:space="preserve"> included as PCB activities </w:t>
            </w:r>
            <w:r w:rsidR="00B50E0B" w:rsidRPr="00821E16">
              <w:rPr>
                <w:rFonts w:asciiTheme="majorHAnsi" w:hAnsiTheme="majorHAnsi"/>
                <w:sz w:val="22"/>
                <w:szCs w:val="22"/>
              </w:rPr>
              <w:t>outlined in the NIP Action Plan -</w:t>
            </w:r>
            <w:r w:rsidRPr="00821E16">
              <w:rPr>
                <w:rFonts w:asciiTheme="majorHAnsi" w:hAnsiTheme="majorHAnsi"/>
                <w:sz w:val="22"/>
                <w:szCs w:val="22"/>
              </w:rPr>
              <w:t xml:space="preserve"> were addressed by the project. Finally, the project was in line with national environmental policies, which focus on reducing pollution and eliminating pressure and impacts on human health and the environment. </w:t>
            </w:r>
            <w:r w:rsidR="006D5A8C" w:rsidRPr="00821E16">
              <w:rPr>
                <w:rFonts w:asciiTheme="majorHAnsi" w:hAnsiTheme="majorHAnsi"/>
                <w:sz w:val="22"/>
                <w:szCs w:val="22"/>
              </w:rPr>
              <w:t xml:space="preserve">Therefore the project was rated as </w:t>
            </w:r>
            <w:r w:rsidR="006D5A8C" w:rsidRPr="00821E16">
              <w:rPr>
                <w:rFonts w:asciiTheme="majorHAnsi" w:hAnsiTheme="majorHAnsi"/>
                <w:b/>
                <w:sz w:val="22"/>
                <w:szCs w:val="22"/>
              </w:rPr>
              <w:t>Relevant (R)</w:t>
            </w:r>
            <w:r w:rsidR="006D5A8C" w:rsidRPr="00821E16">
              <w:rPr>
                <w:rFonts w:asciiTheme="majorHAnsi" w:hAnsiTheme="majorHAnsi"/>
                <w:sz w:val="22"/>
                <w:szCs w:val="22"/>
              </w:rPr>
              <w:t xml:space="preserve">. </w:t>
            </w:r>
            <w:r w:rsidRPr="00821E16">
              <w:rPr>
                <w:rFonts w:asciiTheme="majorHAnsi" w:hAnsiTheme="majorHAnsi"/>
                <w:sz w:val="22"/>
                <w:szCs w:val="22"/>
              </w:rPr>
              <w:t xml:space="preserve"> </w:t>
            </w:r>
          </w:p>
          <w:p w14:paraId="6808C7F0" w14:textId="77777777" w:rsidR="00C27D35" w:rsidRPr="00821E16" w:rsidRDefault="00B50E0B" w:rsidP="00F97FE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821E16">
              <w:rPr>
                <w:rFonts w:asciiTheme="majorHAnsi" w:hAnsiTheme="majorHAnsi"/>
                <w:sz w:val="22"/>
                <w:szCs w:val="22"/>
              </w:rPr>
              <w:t>In addition, the Evaluation Team would like to conclude that in light of the particular challenges which are faced by Central Asian landlocked countries (Kazakhstan,</w:t>
            </w:r>
            <w:r w:rsidR="00F97FEF" w:rsidRPr="00821E16">
              <w:rPr>
                <w:rFonts w:asciiTheme="majorHAnsi" w:hAnsiTheme="majorHAnsi"/>
                <w:sz w:val="22"/>
                <w:szCs w:val="22"/>
              </w:rPr>
              <w:t xml:space="preserve"> Kyrgyzstan,</w:t>
            </w:r>
            <w:r w:rsidRPr="00821E16">
              <w:rPr>
                <w:rFonts w:asciiTheme="majorHAnsi" w:hAnsiTheme="majorHAnsi"/>
                <w:sz w:val="22"/>
                <w:szCs w:val="22"/>
              </w:rPr>
              <w:t xml:space="preserve"> Tajikistan</w:t>
            </w:r>
            <w:r w:rsidR="00F97FEF" w:rsidRPr="00821E16">
              <w:rPr>
                <w:rFonts w:asciiTheme="majorHAnsi" w:hAnsiTheme="majorHAnsi"/>
                <w:sz w:val="22"/>
                <w:szCs w:val="22"/>
              </w:rPr>
              <w:t xml:space="preserve">, Turkmenistan </w:t>
            </w:r>
            <w:r w:rsidRPr="00821E16">
              <w:rPr>
                <w:rFonts w:asciiTheme="majorHAnsi" w:hAnsiTheme="majorHAnsi"/>
                <w:sz w:val="22"/>
                <w:szCs w:val="22"/>
              </w:rPr>
              <w:t>and</w:t>
            </w:r>
            <w:r w:rsidR="00F97FEF" w:rsidRPr="00821E16">
              <w:rPr>
                <w:rFonts w:asciiTheme="majorHAnsi" w:hAnsiTheme="majorHAnsi"/>
                <w:sz w:val="22"/>
                <w:szCs w:val="22"/>
              </w:rPr>
              <w:t xml:space="preserve"> Uzbekistan</w:t>
            </w:r>
            <w:r w:rsidRPr="00821E16">
              <w:rPr>
                <w:rFonts w:asciiTheme="majorHAnsi" w:hAnsiTheme="majorHAnsi"/>
                <w:sz w:val="22"/>
                <w:szCs w:val="22"/>
              </w:rPr>
              <w:t xml:space="preserve">) in exporting hazardous wastes for disposal abroad, the project was particularly relevant. The GEF PCB project in Kazakhstan was the first of its kind under these challenging circumstances and had to address all the challenges, which are very particular for this region and are faced by all these Central Asian countries. As such, the project turned out to be an example project, from which the lessons-learned and the manner in which challenges were </w:t>
            </w:r>
            <w:r w:rsidR="00F97FEF" w:rsidRPr="00821E16">
              <w:rPr>
                <w:rFonts w:asciiTheme="majorHAnsi" w:hAnsiTheme="majorHAnsi"/>
                <w:sz w:val="22"/>
                <w:szCs w:val="22"/>
              </w:rPr>
              <w:t xml:space="preserve">faced and subsequently </w:t>
            </w:r>
            <w:r w:rsidRPr="00821E16">
              <w:rPr>
                <w:rFonts w:asciiTheme="majorHAnsi" w:hAnsiTheme="majorHAnsi"/>
                <w:sz w:val="22"/>
                <w:szCs w:val="22"/>
              </w:rPr>
              <w:t xml:space="preserve">overcome will provide very useful guidance for other Central Asian countries in dealing with their hazardous waste, in particular POPs, in the future. As such the project was deemed very </w:t>
            </w:r>
            <w:r w:rsidRPr="00821E16">
              <w:rPr>
                <w:rFonts w:asciiTheme="majorHAnsi" w:hAnsiTheme="majorHAnsi"/>
                <w:b/>
                <w:sz w:val="22"/>
                <w:szCs w:val="22"/>
              </w:rPr>
              <w:t>Relevant (R)</w:t>
            </w:r>
            <w:r w:rsidRPr="00821E16">
              <w:rPr>
                <w:rFonts w:asciiTheme="majorHAnsi" w:hAnsiTheme="majorHAnsi"/>
                <w:sz w:val="22"/>
                <w:szCs w:val="22"/>
              </w:rPr>
              <w:t xml:space="preserve">. </w:t>
            </w:r>
          </w:p>
          <w:p w14:paraId="5AEBCE0E" w14:textId="6A48EEAE" w:rsidR="008E7F22" w:rsidRPr="00821E16" w:rsidRDefault="008E7F22" w:rsidP="00F97FE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C27D35" w:rsidRPr="00821E16" w14:paraId="53F4295F" w14:textId="77777777" w:rsidTr="00C21D4C">
        <w:tc>
          <w:tcPr>
            <w:cnfStyle w:val="001000000000" w:firstRow="0" w:lastRow="0" w:firstColumn="1" w:lastColumn="0" w:oddVBand="0" w:evenVBand="0" w:oddHBand="0" w:evenHBand="0" w:firstRowFirstColumn="0" w:firstRowLastColumn="0" w:lastRowFirstColumn="0" w:lastRowLastColumn="0"/>
            <w:tcW w:w="1908" w:type="dxa"/>
          </w:tcPr>
          <w:p w14:paraId="55296DBB" w14:textId="1D1C6718" w:rsidR="00C27D35" w:rsidRPr="00821E16" w:rsidRDefault="00C27D35" w:rsidP="00D702DD">
            <w:pPr>
              <w:rPr>
                <w:rFonts w:asciiTheme="majorHAnsi" w:hAnsiTheme="majorHAnsi"/>
                <w:sz w:val="22"/>
                <w:szCs w:val="22"/>
              </w:rPr>
            </w:pPr>
            <w:r w:rsidRPr="00821E16">
              <w:rPr>
                <w:rFonts w:asciiTheme="majorHAnsi" w:hAnsiTheme="majorHAnsi"/>
                <w:sz w:val="22"/>
                <w:szCs w:val="22"/>
              </w:rPr>
              <w:t>Effectiveness (S)</w:t>
            </w:r>
          </w:p>
        </w:tc>
        <w:tc>
          <w:tcPr>
            <w:tcW w:w="7753" w:type="dxa"/>
          </w:tcPr>
          <w:p w14:paraId="60563EBD" w14:textId="2FA97B35" w:rsidR="00B27C68" w:rsidRPr="00821E16" w:rsidRDefault="00B27C68" w:rsidP="00B27C68">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r w:rsidRPr="00821E16">
              <w:rPr>
                <w:rFonts w:asciiTheme="majorHAnsi" w:eastAsia="MS Mincho" w:hAnsiTheme="majorHAnsi"/>
                <w:sz w:val="22"/>
                <w:szCs w:val="22"/>
              </w:rPr>
              <w:t>The project’s objective: “</w:t>
            </w:r>
            <w:r w:rsidRPr="00821E16">
              <w:rPr>
                <w:rFonts w:asciiTheme="majorHAnsi" w:hAnsiTheme="majorHAnsi"/>
                <w:i/>
                <w:sz w:val="22"/>
                <w:szCs w:val="22"/>
              </w:rPr>
              <w:t>To enhance the capacity for safe manage</w:t>
            </w:r>
            <w:r w:rsidRPr="00821E16">
              <w:rPr>
                <w:rFonts w:asciiTheme="majorHAnsi" w:hAnsiTheme="majorHAnsi"/>
                <w:i/>
                <w:sz w:val="22"/>
                <w:szCs w:val="22"/>
              </w:rPr>
              <w:softHyphen/>
              <w:t>ment of PCB oil and PCB-containing equipment at all stages of the PCB management cycle in Kazakhstan</w:t>
            </w:r>
            <w:r w:rsidRPr="00821E16">
              <w:rPr>
                <w:rFonts w:asciiTheme="majorHAnsi" w:hAnsiTheme="majorHAnsi"/>
                <w:sz w:val="22"/>
                <w:szCs w:val="22"/>
              </w:rPr>
              <w:t xml:space="preserve">” has been achieved. The project was able to demonstrate and build capacity for all stages required for the sound management and disposal of PCBs, covering among else the development and strengthening of the regulatory and policy framework for PCB management as well as PCB inventories, PCB analysis, PCB equipment and waste storage, collection, transportation, packaging and disposal. </w:t>
            </w:r>
            <w:r w:rsidRPr="00821E16">
              <w:rPr>
                <w:rFonts w:asciiTheme="majorHAnsi" w:eastAsia="MS Mincho" w:hAnsiTheme="majorHAnsi"/>
                <w:sz w:val="22"/>
                <w:szCs w:val="22"/>
              </w:rPr>
              <w:t xml:space="preserve">Even though the project encountered many challenges in exporting the PCB waste, it ultimately was able to demonstrate and involve PCB holders and project stakeholders in the entire life-cycle management of PCBs. </w:t>
            </w:r>
          </w:p>
          <w:p w14:paraId="036BC339" w14:textId="24CFAA52" w:rsidR="00B27C68" w:rsidRPr="00821E16" w:rsidRDefault="00B27C68" w:rsidP="00B27C68">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r w:rsidRPr="00821E16">
              <w:rPr>
                <w:rFonts w:asciiTheme="majorHAnsi" w:eastAsia="MS Mincho" w:hAnsiTheme="majorHAnsi"/>
                <w:sz w:val="22"/>
                <w:szCs w:val="22"/>
              </w:rPr>
              <w:t xml:space="preserve">At the time of the TE most of the project targets had been achieved (the project was </w:t>
            </w:r>
            <w:r w:rsidRPr="00821E16">
              <w:rPr>
                <w:rFonts w:asciiTheme="majorHAnsi" w:eastAsia="MS Mincho" w:hAnsiTheme="majorHAnsi"/>
                <w:sz w:val="22"/>
                <w:szCs w:val="22"/>
              </w:rPr>
              <w:lastRenderedPageBreak/>
              <w:t xml:space="preserve">still awaiting the export/disposal of 150 tonnes of PCB capacitors and the approval of amendments to the EcoCode proposed in 2014), however the Evaluation Team was confident that ultimately these targets </w:t>
            </w:r>
            <w:r w:rsidR="00A205C2" w:rsidRPr="00821E16">
              <w:rPr>
                <w:rFonts w:asciiTheme="majorHAnsi" w:eastAsia="MS Mincho" w:hAnsiTheme="majorHAnsi"/>
                <w:sz w:val="22"/>
                <w:szCs w:val="22"/>
              </w:rPr>
              <w:t>would</w:t>
            </w:r>
            <w:r w:rsidRPr="00821E16">
              <w:rPr>
                <w:rFonts w:asciiTheme="majorHAnsi" w:eastAsia="MS Mincho" w:hAnsiTheme="majorHAnsi"/>
                <w:sz w:val="22"/>
                <w:szCs w:val="22"/>
              </w:rPr>
              <w:t xml:space="preserve"> also be achieved. </w:t>
            </w:r>
          </w:p>
          <w:p w14:paraId="02216774" w14:textId="1EDB8EFA" w:rsidR="00B27C68" w:rsidRPr="00821E16" w:rsidRDefault="00A205C2" w:rsidP="00A205C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r w:rsidRPr="00821E16">
              <w:rPr>
                <w:rFonts w:asciiTheme="majorHAnsi" w:eastAsia="MS Mincho" w:hAnsiTheme="majorHAnsi"/>
                <w:sz w:val="22"/>
                <w:szCs w:val="22"/>
              </w:rPr>
              <w:t>Eventually</w:t>
            </w:r>
            <w:r w:rsidR="00B27C68" w:rsidRPr="00821E16">
              <w:rPr>
                <w:rFonts w:asciiTheme="majorHAnsi" w:eastAsia="MS Mincho" w:hAnsiTheme="majorHAnsi"/>
                <w:sz w:val="22"/>
                <w:szCs w:val="22"/>
              </w:rPr>
              <w:t xml:space="preserve">, the project will have financed and arranged for the processing of 900 tonnes of PCB transformers and capacitors (150 tonnes of capacitors; 80 tonnes of PCB oils and 670 tonnes of drained transformer shells), </w:t>
            </w:r>
            <w:r w:rsidRPr="00821E16">
              <w:rPr>
                <w:rFonts w:asciiTheme="majorHAnsi" w:eastAsia="MS Mincho" w:hAnsiTheme="majorHAnsi"/>
                <w:sz w:val="22"/>
                <w:szCs w:val="22"/>
              </w:rPr>
              <w:t xml:space="preserve">500 tonnes short of the </w:t>
            </w:r>
            <w:r w:rsidR="00B27C68" w:rsidRPr="00821E16">
              <w:rPr>
                <w:rFonts w:asciiTheme="majorHAnsi" w:eastAsia="MS Mincho" w:hAnsiTheme="majorHAnsi"/>
                <w:sz w:val="22"/>
                <w:szCs w:val="22"/>
              </w:rPr>
              <w:t xml:space="preserve">1,400 tonnes as taken up in the project document. </w:t>
            </w:r>
            <w:r w:rsidRPr="00821E16">
              <w:rPr>
                <w:rFonts w:asciiTheme="majorHAnsi" w:eastAsia="MS Mincho" w:hAnsiTheme="majorHAnsi"/>
                <w:sz w:val="22"/>
                <w:szCs w:val="22"/>
              </w:rPr>
              <w:t>This is mainly due to two challenges that were faced by the project</w:t>
            </w:r>
            <w:r w:rsidR="00D13CDF" w:rsidRPr="00821E16">
              <w:rPr>
                <w:rFonts w:asciiTheme="majorHAnsi" w:eastAsia="MS Mincho" w:hAnsiTheme="majorHAnsi"/>
                <w:sz w:val="22"/>
                <w:szCs w:val="22"/>
              </w:rPr>
              <w:t xml:space="preserve"> but outside of its control</w:t>
            </w:r>
            <w:r w:rsidRPr="00821E16">
              <w:rPr>
                <w:rFonts w:asciiTheme="majorHAnsi" w:eastAsia="MS Mincho" w:hAnsiTheme="majorHAnsi"/>
                <w:sz w:val="22"/>
                <w:szCs w:val="22"/>
              </w:rPr>
              <w:t xml:space="preserve">: i) </w:t>
            </w:r>
            <w:r w:rsidR="00B27C68" w:rsidRPr="00821E16">
              <w:rPr>
                <w:rFonts w:asciiTheme="majorHAnsi" w:eastAsia="MS Mincho" w:hAnsiTheme="majorHAnsi"/>
                <w:sz w:val="22"/>
                <w:szCs w:val="22"/>
              </w:rPr>
              <w:t>Trans-boundary air transportation turned out to be significantly more expensive</w:t>
            </w:r>
            <w:r w:rsidR="007D0AB4" w:rsidRPr="00821E16">
              <w:rPr>
                <w:rFonts w:asciiTheme="majorHAnsi" w:eastAsia="MS Mincho" w:hAnsiTheme="majorHAnsi"/>
                <w:sz w:val="22"/>
                <w:szCs w:val="22"/>
              </w:rPr>
              <w:t xml:space="preserve"> (45%)</w:t>
            </w:r>
            <w:r w:rsidR="00B27C68" w:rsidRPr="00821E16">
              <w:rPr>
                <w:rFonts w:asciiTheme="majorHAnsi" w:eastAsia="MS Mincho" w:hAnsiTheme="majorHAnsi"/>
                <w:sz w:val="22"/>
                <w:szCs w:val="22"/>
              </w:rPr>
              <w:t xml:space="preserve"> than the cost estimates taken up in the project document, which had been based on train/land transportation</w:t>
            </w:r>
            <w:r w:rsidRPr="00821E16">
              <w:rPr>
                <w:rFonts w:asciiTheme="majorHAnsi" w:eastAsia="MS Mincho" w:hAnsiTheme="majorHAnsi"/>
                <w:sz w:val="22"/>
                <w:szCs w:val="22"/>
              </w:rPr>
              <w:t xml:space="preserve">; ii) </w:t>
            </w:r>
            <w:r w:rsidR="00B27C68" w:rsidRPr="00821E16">
              <w:rPr>
                <w:rFonts w:asciiTheme="majorHAnsi" w:eastAsia="MS Mincho" w:hAnsiTheme="majorHAnsi"/>
                <w:sz w:val="22"/>
                <w:szCs w:val="22"/>
              </w:rPr>
              <w:t xml:space="preserve">Cash-co-financing for the disposal of remaining Darial-U PCB capacitors was no longer available and as such the project was unable to support the disposal of </w:t>
            </w:r>
            <w:r w:rsidR="00D13CDF" w:rsidRPr="00821E16">
              <w:rPr>
                <w:rFonts w:asciiTheme="majorHAnsi" w:eastAsia="MS Mincho" w:hAnsiTheme="majorHAnsi"/>
                <w:sz w:val="22"/>
                <w:szCs w:val="22"/>
              </w:rPr>
              <w:t>an additional</w:t>
            </w:r>
            <w:r w:rsidR="008E7F22" w:rsidRPr="00821E16">
              <w:rPr>
                <w:rFonts w:asciiTheme="majorHAnsi" w:eastAsia="MS Mincho" w:hAnsiTheme="majorHAnsi"/>
                <w:sz w:val="22"/>
                <w:szCs w:val="22"/>
              </w:rPr>
              <w:t xml:space="preserve"> 400 ton</w:t>
            </w:r>
            <w:r w:rsidR="00B27C68" w:rsidRPr="00821E16">
              <w:rPr>
                <w:rFonts w:asciiTheme="majorHAnsi" w:eastAsia="MS Mincho" w:hAnsiTheme="majorHAnsi"/>
                <w:sz w:val="22"/>
                <w:szCs w:val="22"/>
              </w:rPr>
              <w:t xml:space="preserve">s of PCB capacitors as initially foreseen in the project document. </w:t>
            </w:r>
          </w:p>
          <w:p w14:paraId="6D3C7829" w14:textId="77777777" w:rsidR="00D13CDF" w:rsidRPr="00821E16" w:rsidRDefault="00D13CDF" w:rsidP="00A205C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p>
          <w:p w14:paraId="1BBA0D84" w14:textId="77777777" w:rsidR="00C27D35" w:rsidRPr="00821E16" w:rsidRDefault="00C0625E" w:rsidP="002D27A4">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r w:rsidRPr="00821E16">
              <w:rPr>
                <w:rFonts w:asciiTheme="majorHAnsi" w:eastAsia="MS Mincho" w:hAnsiTheme="majorHAnsi"/>
                <w:sz w:val="22"/>
                <w:szCs w:val="22"/>
              </w:rPr>
              <w:t xml:space="preserve">In conclusion, considering the challenges faced and overcome by the project, </w:t>
            </w:r>
            <w:r w:rsidR="00D13CDF" w:rsidRPr="00821E16">
              <w:rPr>
                <w:rFonts w:asciiTheme="majorHAnsi" w:eastAsia="MS Mincho" w:hAnsiTheme="majorHAnsi"/>
                <w:sz w:val="22"/>
                <w:szCs w:val="22"/>
              </w:rPr>
              <w:t xml:space="preserve">and the finances available to the project, </w:t>
            </w:r>
            <w:r w:rsidRPr="00821E16">
              <w:rPr>
                <w:rFonts w:asciiTheme="majorHAnsi" w:eastAsia="MS Mincho" w:hAnsiTheme="majorHAnsi"/>
                <w:sz w:val="22"/>
                <w:szCs w:val="22"/>
              </w:rPr>
              <w:t xml:space="preserve">the effectiveness of the project was deemed </w:t>
            </w:r>
            <w:r w:rsidRPr="00821E16">
              <w:rPr>
                <w:rFonts w:asciiTheme="majorHAnsi" w:eastAsia="MS Mincho" w:hAnsiTheme="majorHAnsi"/>
                <w:b/>
                <w:sz w:val="22"/>
                <w:szCs w:val="22"/>
              </w:rPr>
              <w:t>Satisfactory (S)</w:t>
            </w:r>
            <w:r w:rsidR="002D27A4" w:rsidRPr="00821E16">
              <w:rPr>
                <w:rFonts w:asciiTheme="majorHAnsi" w:eastAsia="MS Mincho" w:hAnsiTheme="majorHAnsi"/>
                <w:sz w:val="22"/>
                <w:szCs w:val="22"/>
              </w:rPr>
              <w:t>.</w:t>
            </w:r>
          </w:p>
          <w:p w14:paraId="31639266" w14:textId="4D35A495" w:rsidR="008E7F22" w:rsidRPr="00821E16" w:rsidRDefault="008E7F22" w:rsidP="002D27A4">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p>
        </w:tc>
      </w:tr>
      <w:tr w:rsidR="00C27D35" w:rsidRPr="00821E16" w14:paraId="5EC14A8B" w14:textId="77777777" w:rsidTr="00C2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8E404F1" w14:textId="5A419659" w:rsidR="00C27D35" w:rsidRPr="00821E16" w:rsidRDefault="00C27D35" w:rsidP="00D702DD">
            <w:pPr>
              <w:rPr>
                <w:rFonts w:asciiTheme="majorHAnsi" w:hAnsiTheme="majorHAnsi"/>
                <w:sz w:val="22"/>
                <w:szCs w:val="22"/>
              </w:rPr>
            </w:pPr>
            <w:r w:rsidRPr="00821E16">
              <w:rPr>
                <w:rFonts w:asciiTheme="majorHAnsi" w:hAnsiTheme="majorHAnsi"/>
                <w:sz w:val="22"/>
                <w:szCs w:val="22"/>
              </w:rPr>
              <w:lastRenderedPageBreak/>
              <w:t>Efficiency (MS)</w:t>
            </w:r>
          </w:p>
        </w:tc>
        <w:tc>
          <w:tcPr>
            <w:tcW w:w="7753" w:type="dxa"/>
          </w:tcPr>
          <w:p w14:paraId="7B52617E" w14:textId="188A4E42" w:rsidR="00026728" w:rsidRPr="00821E16" w:rsidRDefault="0005277C" w:rsidP="000527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rPr>
            </w:pPr>
            <w:r w:rsidRPr="00821E16">
              <w:rPr>
                <w:rFonts w:ascii="Calibri" w:eastAsia="MS Mincho" w:hAnsi="Calibri"/>
                <w:sz w:val="22"/>
                <w:szCs w:val="22"/>
              </w:rPr>
              <w:t>Project activities were implemented in such a way that cost-effectiveness was achieved throughout project implementation. Even so, the trans-boundary movement of PCB waste by air transport, in lieu of initially planned land/rail transportation, turned out much more expensive than anticipated</w:t>
            </w:r>
            <w:r w:rsidR="0093004E" w:rsidRPr="00821E16">
              <w:rPr>
                <w:rFonts w:ascii="Calibri" w:eastAsia="MS Mincho" w:hAnsi="Calibri"/>
                <w:sz w:val="22"/>
                <w:szCs w:val="22"/>
              </w:rPr>
              <w:t xml:space="preserve"> during the project’s development phase</w:t>
            </w:r>
            <w:r w:rsidRPr="00821E16">
              <w:rPr>
                <w:rFonts w:ascii="Calibri" w:eastAsia="MS Mincho" w:hAnsi="Calibri"/>
                <w:sz w:val="22"/>
                <w:szCs w:val="22"/>
              </w:rPr>
              <w:t xml:space="preserve">. However, because it was in the interest of the project and the country to demonstrate the entire PCB management life-cycle, the Project Board agreed to </w:t>
            </w:r>
            <w:r w:rsidR="0093004E" w:rsidRPr="00821E16">
              <w:rPr>
                <w:rFonts w:ascii="Calibri" w:eastAsia="MS Mincho" w:hAnsi="Calibri"/>
                <w:sz w:val="22"/>
                <w:szCs w:val="22"/>
              </w:rPr>
              <w:t xml:space="preserve">go ahead with the export of PCB wastes by air, even though the cost-efficiency was </w:t>
            </w:r>
            <w:r w:rsidR="00026728" w:rsidRPr="00821E16">
              <w:rPr>
                <w:rFonts w:ascii="Calibri" w:eastAsia="MS Mincho" w:hAnsi="Calibri"/>
                <w:sz w:val="22"/>
                <w:szCs w:val="22"/>
              </w:rPr>
              <w:t>significantly</w:t>
            </w:r>
            <w:r w:rsidR="0093004E" w:rsidRPr="00821E16">
              <w:rPr>
                <w:rFonts w:ascii="Calibri" w:eastAsia="MS Mincho" w:hAnsi="Calibri"/>
                <w:sz w:val="22"/>
                <w:szCs w:val="22"/>
              </w:rPr>
              <w:t xml:space="preserve"> lower</w:t>
            </w:r>
            <w:r w:rsidRPr="00821E16">
              <w:rPr>
                <w:rFonts w:ascii="Calibri" w:eastAsia="MS Mincho" w:hAnsi="Calibri"/>
                <w:sz w:val="22"/>
                <w:szCs w:val="22"/>
              </w:rPr>
              <w:t xml:space="preserve">. </w:t>
            </w:r>
            <w:r w:rsidR="00026728" w:rsidRPr="00821E16">
              <w:rPr>
                <w:rFonts w:ascii="Calibri" w:eastAsia="MS Mincho" w:hAnsi="Calibri"/>
                <w:sz w:val="22"/>
                <w:szCs w:val="22"/>
              </w:rPr>
              <w:t>T</w:t>
            </w:r>
            <w:r w:rsidRPr="00821E16">
              <w:rPr>
                <w:rFonts w:ascii="Calibri" w:eastAsia="MS Mincho" w:hAnsi="Calibri"/>
                <w:sz w:val="22"/>
                <w:szCs w:val="22"/>
              </w:rPr>
              <w:t>he cost-</w:t>
            </w:r>
            <w:r w:rsidR="0093004E" w:rsidRPr="00821E16">
              <w:rPr>
                <w:rFonts w:ascii="Calibri" w:eastAsia="MS Mincho" w:hAnsi="Calibri"/>
                <w:sz w:val="22"/>
                <w:szCs w:val="22"/>
              </w:rPr>
              <w:t>efficiency</w:t>
            </w:r>
            <w:r w:rsidRPr="00821E16">
              <w:rPr>
                <w:rFonts w:ascii="Calibri" w:eastAsia="MS Mincho" w:hAnsi="Calibri"/>
                <w:sz w:val="22"/>
                <w:szCs w:val="22"/>
              </w:rPr>
              <w:t>, per tonnes PCB waste disposed of (</w:t>
            </w:r>
            <w:r w:rsidRPr="00821E16">
              <w:rPr>
                <w:rFonts w:ascii="Calibri" w:eastAsia="MS Mincho" w:hAnsi="Calibri"/>
                <w:b/>
                <w:sz w:val="22"/>
                <w:szCs w:val="22"/>
              </w:rPr>
              <w:t xml:space="preserve">7,343 US$/ton PCB </w:t>
            </w:r>
            <w:r w:rsidR="0093004E" w:rsidRPr="00821E16">
              <w:rPr>
                <w:rFonts w:ascii="Calibri" w:eastAsia="MS Mincho" w:hAnsi="Calibri"/>
                <w:b/>
                <w:sz w:val="22"/>
                <w:szCs w:val="22"/>
              </w:rPr>
              <w:t>oil</w:t>
            </w:r>
            <w:r w:rsidRPr="00821E16">
              <w:rPr>
                <w:rFonts w:ascii="Calibri" w:eastAsia="MS Mincho" w:hAnsi="Calibri"/>
                <w:b/>
                <w:sz w:val="22"/>
                <w:szCs w:val="22"/>
              </w:rPr>
              <w:t xml:space="preserve"> </w:t>
            </w:r>
            <w:r w:rsidRPr="00821E16">
              <w:rPr>
                <w:rFonts w:ascii="Calibri" w:eastAsia="MS Mincho" w:hAnsi="Calibri"/>
                <w:sz w:val="22"/>
                <w:szCs w:val="22"/>
              </w:rPr>
              <w:t>and</w:t>
            </w:r>
            <w:r w:rsidRPr="00821E16">
              <w:rPr>
                <w:rFonts w:ascii="Calibri" w:eastAsia="MS Mincho" w:hAnsi="Calibri"/>
                <w:b/>
                <w:sz w:val="22"/>
                <w:szCs w:val="22"/>
              </w:rPr>
              <w:t xml:space="preserve"> </w:t>
            </w:r>
            <w:r w:rsidR="0093004E" w:rsidRPr="00821E16">
              <w:rPr>
                <w:rFonts w:ascii="Calibri" w:eastAsia="MS Mincho" w:hAnsi="Calibri"/>
                <w:b/>
                <w:sz w:val="22"/>
                <w:szCs w:val="22"/>
              </w:rPr>
              <w:t>6,666 US$/ton PCB capacitors</w:t>
            </w:r>
            <w:r w:rsidR="00C84646" w:rsidRPr="00821E16">
              <w:rPr>
                <w:rFonts w:ascii="Calibri" w:eastAsia="MS Mincho" w:hAnsi="Calibri"/>
                <w:sz w:val="22"/>
                <w:szCs w:val="22"/>
              </w:rPr>
              <w:t xml:space="preserve">) </w:t>
            </w:r>
            <w:r w:rsidR="00026728" w:rsidRPr="00821E16">
              <w:rPr>
                <w:rFonts w:ascii="Calibri" w:eastAsia="MS Mincho" w:hAnsi="Calibri"/>
                <w:sz w:val="22"/>
                <w:szCs w:val="22"/>
              </w:rPr>
              <w:t xml:space="preserve">turned out </w:t>
            </w:r>
            <w:r w:rsidR="00C84646" w:rsidRPr="00821E16">
              <w:rPr>
                <w:rFonts w:ascii="Calibri" w:eastAsia="MS Mincho" w:hAnsi="Calibri"/>
                <w:sz w:val="22"/>
                <w:szCs w:val="22"/>
              </w:rPr>
              <w:t xml:space="preserve"> </w:t>
            </w:r>
            <w:r w:rsidR="00F73CAE" w:rsidRPr="00821E16">
              <w:rPr>
                <w:rFonts w:ascii="Calibri" w:eastAsia="MS Mincho" w:hAnsi="Calibri"/>
                <w:sz w:val="22"/>
                <w:szCs w:val="22"/>
              </w:rPr>
              <w:t xml:space="preserve">to be </w:t>
            </w:r>
            <w:r w:rsidR="00C84646" w:rsidRPr="00821E16">
              <w:rPr>
                <w:rFonts w:ascii="Calibri" w:eastAsia="MS Mincho" w:hAnsi="Calibri"/>
                <w:sz w:val="22"/>
                <w:szCs w:val="22"/>
              </w:rPr>
              <w:t xml:space="preserve">almost twice as high as the </w:t>
            </w:r>
            <w:r w:rsidRPr="00821E16">
              <w:rPr>
                <w:rFonts w:ascii="Calibri" w:eastAsia="MS Mincho" w:hAnsi="Calibri"/>
                <w:b/>
                <w:sz w:val="22"/>
                <w:szCs w:val="22"/>
              </w:rPr>
              <w:t>3,300 US$/ton</w:t>
            </w:r>
            <w:r w:rsidRPr="00821E16">
              <w:rPr>
                <w:rFonts w:ascii="Calibri" w:eastAsia="MS Mincho" w:hAnsi="Calibri"/>
                <w:sz w:val="22"/>
                <w:szCs w:val="22"/>
              </w:rPr>
              <w:t xml:space="preserve"> </w:t>
            </w:r>
            <w:r w:rsidR="00026728" w:rsidRPr="00821E16">
              <w:rPr>
                <w:rFonts w:ascii="Calibri" w:eastAsia="MS Mincho" w:hAnsi="Calibri"/>
                <w:sz w:val="22"/>
                <w:szCs w:val="22"/>
              </w:rPr>
              <w:t>estimated</w:t>
            </w:r>
            <w:r w:rsidR="00C84646" w:rsidRPr="00821E16">
              <w:rPr>
                <w:rFonts w:ascii="Calibri" w:eastAsia="MS Mincho" w:hAnsi="Calibri"/>
                <w:sz w:val="22"/>
                <w:szCs w:val="22"/>
              </w:rPr>
              <w:t xml:space="preserve"> by the project document. </w:t>
            </w:r>
          </w:p>
          <w:p w14:paraId="5F9C8C0B" w14:textId="30D6C4E7" w:rsidR="0005277C" w:rsidRPr="00821E16" w:rsidRDefault="00026728" w:rsidP="000527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rPr>
            </w:pPr>
            <w:r w:rsidRPr="00821E16">
              <w:rPr>
                <w:rFonts w:ascii="Calibri" w:eastAsia="MS Mincho" w:hAnsi="Calibri"/>
                <w:sz w:val="22"/>
                <w:szCs w:val="22"/>
              </w:rPr>
              <w:t xml:space="preserve">This cost-efficiency might </w:t>
            </w:r>
            <w:r w:rsidR="0005277C" w:rsidRPr="00821E16">
              <w:rPr>
                <w:rFonts w:ascii="Calibri" w:eastAsia="MS Mincho" w:hAnsi="Calibri"/>
                <w:sz w:val="22"/>
                <w:szCs w:val="22"/>
              </w:rPr>
              <w:t xml:space="preserve">well be the </w:t>
            </w:r>
            <w:r w:rsidRPr="00821E16">
              <w:rPr>
                <w:rFonts w:ascii="Calibri" w:eastAsia="MS Mincho" w:hAnsi="Calibri"/>
                <w:sz w:val="22"/>
                <w:szCs w:val="22"/>
              </w:rPr>
              <w:t>lowest</w:t>
            </w:r>
            <w:r w:rsidR="0005277C" w:rsidRPr="00821E16">
              <w:rPr>
                <w:rFonts w:ascii="Calibri" w:eastAsia="MS Mincho" w:hAnsi="Calibri"/>
                <w:sz w:val="22"/>
                <w:szCs w:val="22"/>
              </w:rPr>
              <w:t xml:space="preserve"> among all GEF funded PCB management and disposal projects. That said, it was the first GEF project which exported PCBs by air, and as such was able to generate important lessons-learned and experiences that will be highly valuable for countries that in the future find themselves in a similar situation. Based upon the costs incurred by the Kazakhstan project, other countries can undertake a cost assessment to determine whether it is worthwhile to pursue transportation by air, or otherwise opt for alternative solutions. </w:t>
            </w:r>
          </w:p>
          <w:p w14:paraId="7829C2C2" w14:textId="77777777" w:rsidR="00026728" w:rsidRPr="00821E16" w:rsidRDefault="00026728" w:rsidP="000527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rPr>
            </w:pPr>
          </w:p>
          <w:p w14:paraId="752188DB" w14:textId="4D2E5EF0" w:rsidR="00026728" w:rsidRPr="00821E16" w:rsidRDefault="00026728" w:rsidP="000527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rPr>
            </w:pPr>
            <w:r w:rsidRPr="00821E16">
              <w:rPr>
                <w:rFonts w:ascii="Calibri" w:eastAsia="MS Mincho" w:hAnsi="Calibri"/>
                <w:sz w:val="22"/>
                <w:szCs w:val="22"/>
              </w:rPr>
              <w:t xml:space="preserve">In conclusion, because of the low </w:t>
            </w:r>
            <w:r w:rsidR="00D76F3E" w:rsidRPr="00821E16">
              <w:rPr>
                <w:rFonts w:ascii="Calibri" w:eastAsia="MS Mincho" w:hAnsi="Calibri"/>
                <w:sz w:val="22"/>
                <w:szCs w:val="22"/>
              </w:rPr>
              <w:t xml:space="preserve">cost-efficiency, balanced with the valuable lessons-learned for Central Asian countries, the Evaluation rated the project’s efficiency as </w:t>
            </w:r>
            <w:r w:rsidR="00D76F3E" w:rsidRPr="00821E16">
              <w:rPr>
                <w:rFonts w:ascii="Calibri" w:eastAsia="MS Mincho" w:hAnsi="Calibri"/>
                <w:b/>
                <w:sz w:val="22"/>
                <w:szCs w:val="22"/>
              </w:rPr>
              <w:t>Marginally Satisfactory (MS)</w:t>
            </w:r>
            <w:r w:rsidR="00D76F3E" w:rsidRPr="00821E16">
              <w:rPr>
                <w:rFonts w:ascii="Calibri" w:eastAsia="MS Mincho" w:hAnsi="Calibri"/>
                <w:sz w:val="22"/>
                <w:szCs w:val="22"/>
              </w:rPr>
              <w:t>.</w:t>
            </w:r>
          </w:p>
          <w:p w14:paraId="3E9E6CD0" w14:textId="77777777" w:rsidR="00C27D35" w:rsidRPr="00821E16" w:rsidRDefault="00C27D35" w:rsidP="00D702DD">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C27D35" w:rsidRPr="00821E16" w14:paraId="794F3359" w14:textId="77777777" w:rsidTr="00C21D4C">
        <w:tc>
          <w:tcPr>
            <w:cnfStyle w:val="001000000000" w:firstRow="0" w:lastRow="0" w:firstColumn="1" w:lastColumn="0" w:oddVBand="0" w:evenVBand="0" w:oddHBand="0" w:evenHBand="0" w:firstRowFirstColumn="0" w:firstRowLastColumn="0" w:lastRowFirstColumn="0" w:lastRowLastColumn="0"/>
            <w:tcW w:w="1908" w:type="dxa"/>
          </w:tcPr>
          <w:p w14:paraId="38558E50" w14:textId="07830C22" w:rsidR="00C27D35" w:rsidRPr="00821E16" w:rsidRDefault="00C27D35" w:rsidP="00D702DD">
            <w:pPr>
              <w:rPr>
                <w:rFonts w:asciiTheme="majorHAnsi" w:hAnsiTheme="majorHAnsi"/>
                <w:sz w:val="22"/>
                <w:szCs w:val="22"/>
              </w:rPr>
            </w:pPr>
            <w:r w:rsidRPr="00821E16">
              <w:rPr>
                <w:rFonts w:asciiTheme="majorHAnsi" w:hAnsiTheme="majorHAnsi"/>
                <w:sz w:val="22"/>
                <w:szCs w:val="22"/>
              </w:rPr>
              <w:t>Impact (S)</w:t>
            </w:r>
          </w:p>
        </w:tc>
        <w:tc>
          <w:tcPr>
            <w:tcW w:w="7753" w:type="dxa"/>
          </w:tcPr>
          <w:p w14:paraId="5CD0378C" w14:textId="3B3082B8" w:rsidR="008E6D02" w:rsidRPr="00821E16" w:rsidRDefault="008E6D02" w:rsidP="008E6D0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r w:rsidRPr="00821E16">
              <w:rPr>
                <w:rFonts w:asciiTheme="majorHAnsi" w:eastAsia="MS Mincho" w:hAnsiTheme="majorHAnsi"/>
                <w:sz w:val="22"/>
                <w:szCs w:val="22"/>
              </w:rPr>
              <w:t xml:space="preserve">The project did not analyze PCB levels before and/or after project activities, however the PCBs disposed of with the project’s assistance, has resulted in a reduction of the amount of PCBs that otherwise could potentially have been released into the environment, impacting human and environmental health. </w:t>
            </w:r>
          </w:p>
          <w:p w14:paraId="1CEE987A" w14:textId="4F387839" w:rsidR="008E6D02" w:rsidRPr="00821E16" w:rsidRDefault="008E6D02" w:rsidP="008E6D0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r w:rsidRPr="00821E16">
              <w:rPr>
                <w:rFonts w:asciiTheme="majorHAnsi" w:eastAsia="MS Mincho" w:hAnsiTheme="majorHAnsi"/>
                <w:sz w:val="22"/>
                <w:szCs w:val="22"/>
              </w:rPr>
              <w:t>The project removed 230 tonnes of PCB waste from locations that where not fit to use, keep, store and safeguard this type of waste and equipment. Leaking and damaged PCB equipment was prioritized as part of these efforts, as the risks this equipment was posing was the greatest. Furthermore, the project also remove</w:t>
            </w:r>
            <w:r w:rsidR="00611D1D" w:rsidRPr="00821E16">
              <w:rPr>
                <w:rFonts w:asciiTheme="majorHAnsi" w:eastAsia="MS Mincho" w:hAnsiTheme="majorHAnsi"/>
                <w:sz w:val="22"/>
                <w:szCs w:val="22"/>
              </w:rPr>
              <w:t>d 7 tonnes of contaminated soil</w:t>
            </w:r>
            <w:r w:rsidRPr="00821E16">
              <w:rPr>
                <w:rFonts w:asciiTheme="majorHAnsi" w:eastAsia="MS Mincho" w:hAnsiTheme="majorHAnsi"/>
                <w:sz w:val="22"/>
                <w:szCs w:val="22"/>
              </w:rPr>
              <w:t xml:space="preserve"> </w:t>
            </w:r>
            <w:r w:rsidR="00611D1D" w:rsidRPr="00821E16">
              <w:rPr>
                <w:rFonts w:asciiTheme="majorHAnsi" w:eastAsia="MS Mincho" w:hAnsiTheme="majorHAnsi"/>
                <w:sz w:val="22"/>
                <w:szCs w:val="22"/>
              </w:rPr>
              <w:t>with PCB levels surpassing</w:t>
            </w:r>
            <w:r w:rsidRPr="00821E16">
              <w:rPr>
                <w:rFonts w:asciiTheme="majorHAnsi" w:eastAsia="MS Mincho" w:hAnsiTheme="majorHAnsi"/>
                <w:sz w:val="22"/>
                <w:szCs w:val="22"/>
              </w:rPr>
              <w:t xml:space="preserve"> </w:t>
            </w:r>
            <w:r w:rsidR="00611D1D" w:rsidRPr="00821E16">
              <w:rPr>
                <w:rFonts w:asciiTheme="majorHAnsi" w:eastAsia="MS Mincho" w:hAnsiTheme="majorHAnsi"/>
                <w:sz w:val="22"/>
                <w:szCs w:val="22"/>
              </w:rPr>
              <w:t>MAC values</w:t>
            </w:r>
            <w:r w:rsidRPr="00821E16">
              <w:rPr>
                <w:rFonts w:asciiTheme="majorHAnsi" w:eastAsia="MS Mincho" w:hAnsiTheme="majorHAnsi"/>
                <w:sz w:val="22"/>
                <w:szCs w:val="22"/>
              </w:rPr>
              <w:t xml:space="preserve">. </w:t>
            </w:r>
          </w:p>
          <w:p w14:paraId="57DF40E1" w14:textId="70218BC6" w:rsidR="008E6D02" w:rsidRPr="00821E16" w:rsidRDefault="008E6D02" w:rsidP="008E6D0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r w:rsidRPr="00821E16">
              <w:rPr>
                <w:rFonts w:asciiTheme="majorHAnsi" w:eastAsia="MS Mincho" w:hAnsiTheme="majorHAnsi"/>
                <w:sz w:val="22"/>
                <w:szCs w:val="22"/>
              </w:rPr>
              <w:t xml:space="preserve">Of the 230 tonnes, 80 tonnes </w:t>
            </w:r>
            <w:r w:rsidR="00611D1D" w:rsidRPr="00821E16">
              <w:rPr>
                <w:rFonts w:asciiTheme="majorHAnsi" w:eastAsia="MS Mincho" w:hAnsiTheme="majorHAnsi"/>
                <w:sz w:val="22"/>
                <w:szCs w:val="22"/>
              </w:rPr>
              <w:t>had already been</w:t>
            </w:r>
            <w:r w:rsidRPr="00821E16">
              <w:rPr>
                <w:rFonts w:asciiTheme="majorHAnsi" w:eastAsia="MS Mincho" w:hAnsiTheme="majorHAnsi"/>
                <w:sz w:val="22"/>
                <w:szCs w:val="22"/>
              </w:rPr>
              <w:t xml:space="preserve"> properly disposed of at Tredi in France</w:t>
            </w:r>
            <w:r w:rsidR="00611D1D" w:rsidRPr="00821E16">
              <w:rPr>
                <w:rFonts w:asciiTheme="majorHAnsi" w:eastAsia="MS Mincho" w:hAnsiTheme="majorHAnsi"/>
                <w:sz w:val="22"/>
                <w:szCs w:val="22"/>
              </w:rPr>
              <w:t xml:space="preserve"> at the time of the TE</w:t>
            </w:r>
            <w:r w:rsidRPr="00821E16">
              <w:rPr>
                <w:rFonts w:asciiTheme="majorHAnsi" w:eastAsia="MS Mincho" w:hAnsiTheme="majorHAnsi"/>
                <w:sz w:val="22"/>
                <w:szCs w:val="22"/>
              </w:rPr>
              <w:t xml:space="preserve"> and will never again be able to impact human and environmental health. The 150 tonnes packed and stored at Pr</w:t>
            </w:r>
            <w:r w:rsidR="00611D1D" w:rsidRPr="00821E16">
              <w:rPr>
                <w:rFonts w:asciiTheme="majorHAnsi" w:eastAsia="MS Mincho" w:hAnsiTheme="majorHAnsi"/>
                <w:sz w:val="22"/>
                <w:szCs w:val="22"/>
              </w:rPr>
              <w:t xml:space="preserve">omotchod Kazakhstan at the time of </w:t>
            </w:r>
            <w:r w:rsidR="00611D1D" w:rsidRPr="00821E16">
              <w:rPr>
                <w:rFonts w:asciiTheme="majorHAnsi" w:eastAsia="MS Mincho" w:hAnsiTheme="majorHAnsi"/>
                <w:sz w:val="22"/>
                <w:szCs w:val="22"/>
              </w:rPr>
              <w:lastRenderedPageBreak/>
              <w:t>the TE, are</w:t>
            </w:r>
            <w:r w:rsidRPr="00821E16">
              <w:rPr>
                <w:rFonts w:asciiTheme="majorHAnsi" w:eastAsia="MS Mincho" w:hAnsiTheme="majorHAnsi"/>
                <w:sz w:val="22"/>
                <w:szCs w:val="22"/>
              </w:rPr>
              <w:t xml:space="preserve"> expected to be properly disposed of at Tredi in France before the project’s end. </w:t>
            </w:r>
          </w:p>
          <w:p w14:paraId="762B2047" w14:textId="77777777" w:rsidR="008E6D02" w:rsidRPr="00821E16" w:rsidRDefault="008E6D02" w:rsidP="008E6D0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r w:rsidRPr="00821E16">
              <w:rPr>
                <w:rFonts w:asciiTheme="majorHAnsi" w:eastAsia="MS Mincho" w:hAnsiTheme="majorHAnsi"/>
                <w:sz w:val="22"/>
                <w:szCs w:val="22"/>
              </w:rPr>
              <w:t xml:space="preserve">Secondly, the project has also safeguarded the storage of drained/empty transformers. The safe storage of these transformers, totaling 670 tonnes, will warrant that the risk they post to environmental and human health has been dramatically reduced. </w:t>
            </w:r>
          </w:p>
          <w:p w14:paraId="72D6669F" w14:textId="23D691D1" w:rsidR="008E6D02" w:rsidRPr="00821E16" w:rsidRDefault="008E6D02" w:rsidP="008E6D0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r w:rsidRPr="00821E16">
              <w:rPr>
                <w:rFonts w:asciiTheme="majorHAnsi" w:eastAsia="MS Mincho" w:hAnsiTheme="majorHAnsi"/>
                <w:sz w:val="22"/>
                <w:szCs w:val="22"/>
              </w:rPr>
              <w:t xml:space="preserve">Thirdly, the project trained more than 1,000 people to create awareness and capacity in the handling and management of PCBs. Because awareness on PCB has significantly been increased, the likelihood of cross-contamination, spills and improperly management have also been significantly reduced.  </w:t>
            </w:r>
          </w:p>
          <w:p w14:paraId="7D9C860F" w14:textId="77777777" w:rsidR="008E6D02" w:rsidRPr="00821E16" w:rsidRDefault="008E6D02" w:rsidP="008E6D02">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r w:rsidRPr="00821E16">
              <w:rPr>
                <w:rFonts w:asciiTheme="majorHAnsi" w:eastAsia="MS Mincho" w:hAnsiTheme="majorHAnsi"/>
                <w:sz w:val="22"/>
                <w:szCs w:val="22"/>
              </w:rPr>
              <w:t xml:space="preserve">Finally, as a result of the project, PCB holders have completed the first phase of their inventories and most are in the process of completing the inventory’s second phase. Major holders have also developed phase-out plans. As a result of these actions, the Government of Kazakhstan has a much better idea on where risks are presenting themselves, and can work with companies to start phasing out PCB containing equipment.  </w:t>
            </w:r>
          </w:p>
          <w:p w14:paraId="45416868" w14:textId="4F0C3EEB" w:rsidR="00C27D35" w:rsidRPr="00821E16" w:rsidRDefault="00B82D8F" w:rsidP="002D098B">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rPr>
            </w:pPr>
            <w:r w:rsidRPr="00821E16">
              <w:rPr>
                <w:rFonts w:asciiTheme="majorHAnsi" w:eastAsia="MS Mincho" w:hAnsiTheme="majorHAnsi"/>
                <w:sz w:val="22"/>
                <w:szCs w:val="22"/>
              </w:rPr>
              <w:t xml:space="preserve">In conclusion, </w:t>
            </w:r>
            <w:r w:rsidR="002D098B" w:rsidRPr="00821E16">
              <w:rPr>
                <w:rFonts w:asciiTheme="majorHAnsi" w:eastAsia="MS Mincho" w:hAnsiTheme="majorHAnsi"/>
                <w:sz w:val="22"/>
                <w:szCs w:val="22"/>
              </w:rPr>
              <w:t xml:space="preserve">the project has demonstrated </w:t>
            </w:r>
            <w:r w:rsidR="002D098B" w:rsidRPr="00821E16">
              <w:rPr>
                <w:rFonts w:ascii="Calibri" w:hAnsi="Calibri"/>
                <w:sz w:val="22"/>
                <w:szCs w:val="22"/>
              </w:rPr>
              <w:t xml:space="preserve">that it has contributed to, or enabled progress toward, reduced environmental stress from PCBs, as such the project’s impact has been rates as </w:t>
            </w:r>
            <w:r w:rsidR="002D098B" w:rsidRPr="00821E16">
              <w:rPr>
                <w:rFonts w:ascii="Calibri" w:hAnsi="Calibri"/>
                <w:b/>
                <w:sz w:val="22"/>
                <w:szCs w:val="22"/>
              </w:rPr>
              <w:t>Satisfactory (S)</w:t>
            </w:r>
            <w:r w:rsidR="002D098B" w:rsidRPr="00821E16">
              <w:rPr>
                <w:rFonts w:ascii="Calibri" w:hAnsi="Calibri"/>
                <w:sz w:val="22"/>
                <w:szCs w:val="22"/>
              </w:rPr>
              <w:t xml:space="preserve">. </w:t>
            </w:r>
          </w:p>
        </w:tc>
      </w:tr>
      <w:tr w:rsidR="00C27D35" w:rsidRPr="00821E16" w14:paraId="283F8E18" w14:textId="77777777" w:rsidTr="00C2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E71C7CD" w14:textId="2FDBAB16" w:rsidR="00C27D35" w:rsidRPr="00821E16" w:rsidRDefault="003945CF" w:rsidP="00D702DD">
            <w:pPr>
              <w:rPr>
                <w:rFonts w:asciiTheme="majorHAnsi" w:hAnsiTheme="majorHAnsi"/>
                <w:sz w:val="22"/>
                <w:szCs w:val="22"/>
              </w:rPr>
            </w:pPr>
            <w:r w:rsidRPr="00821E16">
              <w:rPr>
                <w:rFonts w:asciiTheme="majorHAnsi" w:hAnsiTheme="majorHAnsi"/>
                <w:sz w:val="22"/>
                <w:szCs w:val="22"/>
              </w:rPr>
              <w:lastRenderedPageBreak/>
              <w:t>Sustainability (L</w:t>
            </w:r>
            <w:r w:rsidR="00C27D35" w:rsidRPr="00821E16">
              <w:rPr>
                <w:rFonts w:asciiTheme="majorHAnsi" w:hAnsiTheme="majorHAnsi"/>
                <w:sz w:val="22"/>
                <w:szCs w:val="22"/>
              </w:rPr>
              <w:t>)</w:t>
            </w:r>
          </w:p>
        </w:tc>
        <w:tc>
          <w:tcPr>
            <w:tcW w:w="7753" w:type="dxa"/>
          </w:tcPr>
          <w:p w14:paraId="1144ECA5" w14:textId="657EC399" w:rsidR="00C4421A" w:rsidRPr="00821E16" w:rsidRDefault="00F73CAE" w:rsidP="0033757B">
            <w:pPr>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sz w:val="22"/>
                <w:szCs w:val="22"/>
              </w:rPr>
            </w:pPr>
            <w:r w:rsidRPr="00821E16">
              <w:rPr>
                <w:rFonts w:asciiTheme="majorHAnsi" w:hAnsiTheme="majorHAnsi"/>
                <w:sz w:val="22"/>
                <w:szCs w:val="22"/>
              </w:rPr>
              <w:t xml:space="preserve">The evaluation rated the various aspects of Sustainability, which are </w:t>
            </w:r>
            <w:r w:rsidRPr="00821E16">
              <w:rPr>
                <w:rFonts w:asciiTheme="majorHAnsi" w:hAnsiTheme="majorHAnsi"/>
                <w:i/>
                <w:sz w:val="22"/>
                <w:szCs w:val="22"/>
              </w:rPr>
              <w:t>Financial Resources</w:t>
            </w:r>
            <w:r w:rsidRPr="00821E16">
              <w:rPr>
                <w:rFonts w:asciiTheme="majorHAnsi" w:hAnsiTheme="majorHAnsi"/>
                <w:sz w:val="22"/>
                <w:szCs w:val="22"/>
              </w:rPr>
              <w:t xml:space="preserve">; </w:t>
            </w:r>
            <w:r w:rsidRPr="00821E16">
              <w:rPr>
                <w:rFonts w:asciiTheme="majorHAnsi" w:hAnsiTheme="majorHAnsi"/>
                <w:i/>
                <w:sz w:val="22"/>
                <w:szCs w:val="22"/>
              </w:rPr>
              <w:t>Socio-Political</w:t>
            </w:r>
            <w:r w:rsidRPr="00821E16">
              <w:rPr>
                <w:rFonts w:asciiTheme="majorHAnsi" w:hAnsiTheme="majorHAnsi"/>
                <w:sz w:val="22"/>
                <w:szCs w:val="22"/>
              </w:rPr>
              <w:t xml:space="preserve">; </w:t>
            </w:r>
            <w:r w:rsidRPr="00821E16">
              <w:rPr>
                <w:rFonts w:asciiTheme="majorHAnsi" w:hAnsiTheme="majorHAnsi"/>
                <w:i/>
                <w:sz w:val="22"/>
                <w:szCs w:val="22"/>
              </w:rPr>
              <w:t>Institutional Framework &amp; Governance</w:t>
            </w:r>
            <w:r w:rsidRPr="00821E16">
              <w:rPr>
                <w:rFonts w:asciiTheme="majorHAnsi" w:hAnsiTheme="majorHAnsi"/>
                <w:sz w:val="22"/>
                <w:szCs w:val="22"/>
              </w:rPr>
              <w:t xml:space="preserve">; and </w:t>
            </w:r>
            <w:r w:rsidRPr="00821E16">
              <w:rPr>
                <w:rFonts w:asciiTheme="majorHAnsi" w:hAnsiTheme="majorHAnsi"/>
                <w:i/>
                <w:sz w:val="22"/>
                <w:szCs w:val="22"/>
              </w:rPr>
              <w:t>Environmental</w:t>
            </w:r>
            <w:r w:rsidRPr="00821E16">
              <w:rPr>
                <w:rFonts w:asciiTheme="majorHAnsi" w:hAnsiTheme="majorHAnsi"/>
                <w:sz w:val="22"/>
                <w:szCs w:val="22"/>
              </w:rPr>
              <w:t xml:space="preserve">. </w:t>
            </w:r>
            <w:r w:rsidR="00C4421A" w:rsidRPr="00821E16">
              <w:rPr>
                <w:rFonts w:asciiTheme="majorHAnsi" w:eastAsia="MS Mincho" w:hAnsiTheme="majorHAnsi"/>
                <w:sz w:val="22"/>
                <w:szCs w:val="22"/>
              </w:rPr>
              <w:t>In general sustainability was deemed Likely (L), with the assumption that the approval of amendments to the EcoCode proposed in 2014 will happen relatively soon. These amendments contain the conditions</w:t>
            </w:r>
            <w:r w:rsidR="0033757B" w:rsidRPr="00821E16">
              <w:rPr>
                <w:rFonts w:asciiTheme="majorHAnsi" w:eastAsia="MS Mincho" w:hAnsiTheme="majorHAnsi"/>
                <w:sz w:val="22"/>
                <w:szCs w:val="22"/>
              </w:rPr>
              <w:t xml:space="preserve"> and deadlines</w:t>
            </w:r>
            <w:r w:rsidR="00C4421A" w:rsidRPr="00821E16">
              <w:rPr>
                <w:rFonts w:asciiTheme="majorHAnsi" w:eastAsia="MS Mincho" w:hAnsiTheme="majorHAnsi"/>
                <w:sz w:val="22"/>
                <w:szCs w:val="22"/>
              </w:rPr>
              <w:t xml:space="preserve"> by </w:t>
            </w:r>
            <w:r w:rsidR="0033757B" w:rsidRPr="00821E16">
              <w:rPr>
                <w:rFonts w:asciiTheme="majorHAnsi" w:eastAsia="MS Mincho" w:hAnsiTheme="majorHAnsi"/>
                <w:sz w:val="22"/>
                <w:szCs w:val="22"/>
              </w:rPr>
              <w:t xml:space="preserve">which and </w:t>
            </w:r>
            <w:r w:rsidR="00C4421A" w:rsidRPr="00821E16">
              <w:rPr>
                <w:rFonts w:asciiTheme="majorHAnsi" w:eastAsia="MS Mincho" w:hAnsiTheme="majorHAnsi"/>
                <w:sz w:val="22"/>
                <w:szCs w:val="22"/>
              </w:rPr>
              <w:t xml:space="preserve">when PCB holders need to </w:t>
            </w:r>
            <w:r w:rsidR="0033757B" w:rsidRPr="00821E16">
              <w:rPr>
                <w:rFonts w:asciiTheme="majorHAnsi" w:eastAsia="MS Mincho" w:hAnsiTheme="majorHAnsi"/>
                <w:sz w:val="22"/>
                <w:szCs w:val="22"/>
              </w:rPr>
              <w:t xml:space="preserve">comply and </w:t>
            </w:r>
            <w:r w:rsidR="00C4421A" w:rsidRPr="00821E16">
              <w:rPr>
                <w:rFonts w:asciiTheme="majorHAnsi" w:eastAsia="MS Mincho" w:hAnsiTheme="majorHAnsi"/>
                <w:sz w:val="22"/>
                <w:szCs w:val="22"/>
              </w:rPr>
              <w:t>complete their 2</w:t>
            </w:r>
            <w:r w:rsidR="00C4421A" w:rsidRPr="00821E16">
              <w:rPr>
                <w:rFonts w:asciiTheme="majorHAnsi" w:eastAsia="MS Mincho" w:hAnsiTheme="majorHAnsi"/>
                <w:sz w:val="22"/>
                <w:szCs w:val="22"/>
                <w:vertAlign w:val="superscript"/>
              </w:rPr>
              <w:t>nd</w:t>
            </w:r>
            <w:r w:rsidR="00C4421A" w:rsidRPr="00821E16">
              <w:rPr>
                <w:rFonts w:asciiTheme="majorHAnsi" w:eastAsia="MS Mincho" w:hAnsiTheme="majorHAnsi"/>
                <w:sz w:val="22"/>
                <w:szCs w:val="22"/>
              </w:rPr>
              <w:t xml:space="preserve"> phase of the PCB inventories as well as the dates by which PCB containing in-service equipment would need to be phased-out. Without these deadlines, except for (partially) internationally owned companies, it is unlikely that national companies, in particular those that </w:t>
            </w:r>
            <w:r w:rsidR="00EA7B82" w:rsidRPr="00821E16">
              <w:rPr>
                <w:rFonts w:asciiTheme="majorHAnsi" w:eastAsia="MS Mincho" w:hAnsiTheme="majorHAnsi"/>
                <w:sz w:val="22"/>
                <w:szCs w:val="22"/>
              </w:rPr>
              <w:t xml:space="preserve">do not find themselves in </w:t>
            </w:r>
            <w:r w:rsidR="00C4421A" w:rsidRPr="00821E16">
              <w:rPr>
                <w:rFonts w:asciiTheme="majorHAnsi" w:eastAsia="MS Mincho" w:hAnsiTheme="majorHAnsi"/>
                <w:sz w:val="22"/>
                <w:szCs w:val="22"/>
              </w:rPr>
              <w:t>a very fortunate financial situation, would take steps to undertake the 2</w:t>
            </w:r>
            <w:r w:rsidR="00C4421A" w:rsidRPr="00821E16">
              <w:rPr>
                <w:rFonts w:asciiTheme="majorHAnsi" w:eastAsia="MS Mincho" w:hAnsiTheme="majorHAnsi"/>
                <w:sz w:val="22"/>
                <w:szCs w:val="22"/>
                <w:vertAlign w:val="superscript"/>
              </w:rPr>
              <w:t>nd</w:t>
            </w:r>
            <w:r w:rsidR="00C4421A" w:rsidRPr="00821E16">
              <w:rPr>
                <w:rFonts w:asciiTheme="majorHAnsi" w:eastAsia="MS Mincho" w:hAnsiTheme="majorHAnsi"/>
                <w:sz w:val="22"/>
                <w:szCs w:val="22"/>
              </w:rPr>
              <w:t xml:space="preserve"> phase of the inventory or phase-out in-service </w:t>
            </w:r>
            <w:r w:rsidR="0033757B" w:rsidRPr="00821E16">
              <w:rPr>
                <w:rFonts w:asciiTheme="majorHAnsi" w:eastAsia="MS Mincho" w:hAnsiTheme="majorHAnsi"/>
                <w:sz w:val="22"/>
                <w:szCs w:val="22"/>
              </w:rPr>
              <w:t>PCB containing electrical equipment. It</w:t>
            </w:r>
            <w:r w:rsidR="00C4421A" w:rsidRPr="00821E16">
              <w:rPr>
                <w:rFonts w:asciiTheme="majorHAnsi" w:eastAsia="MS Mincho" w:hAnsiTheme="majorHAnsi"/>
                <w:sz w:val="22"/>
                <w:szCs w:val="22"/>
              </w:rPr>
              <w:t xml:space="preserve"> should be noted that the project supported the draining of </w:t>
            </w:r>
            <w:r w:rsidR="00C4421A" w:rsidRPr="00821E16">
              <w:rPr>
                <w:rFonts w:asciiTheme="majorHAnsi" w:hAnsiTheme="majorHAnsi"/>
                <w:sz w:val="22"/>
                <w:szCs w:val="22"/>
              </w:rPr>
              <w:t xml:space="preserve">20% of the PCB transformers present in Kazakhstan </w:t>
            </w:r>
            <w:r w:rsidR="00C4421A" w:rsidRPr="00821E16">
              <w:rPr>
                <w:rFonts w:asciiTheme="majorHAnsi" w:eastAsia="MS Mincho" w:hAnsiTheme="majorHAnsi"/>
                <w:sz w:val="22"/>
                <w:szCs w:val="22"/>
              </w:rPr>
              <w:t>and supported the disposal of</w:t>
            </w:r>
            <w:r w:rsidR="00C4421A" w:rsidRPr="00821E16">
              <w:rPr>
                <w:rFonts w:asciiTheme="majorHAnsi" w:hAnsiTheme="majorHAnsi"/>
                <w:sz w:val="22"/>
                <w:szCs w:val="22"/>
              </w:rPr>
              <w:t xml:space="preserve"> 6% of PCB cap</w:t>
            </w:r>
            <w:r w:rsidR="000A643E" w:rsidRPr="00821E16">
              <w:rPr>
                <w:rFonts w:asciiTheme="majorHAnsi" w:hAnsiTheme="majorHAnsi"/>
                <w:sz w:val="22"/>
                <w:szCs w:val="22"/>
              </w:rPr>
              <w:t>acitors present in Kazakhstan, h</w:t>
            </w:r>
            <w:r w:rsidR="00C4421A" w:rsidRPr="00821E16">
              <w:rPr>
                <w:rFonts w:asciiTheme="majorHAnsi" w:hAnsiTheme="majorHAnsi"/>
                <w:sz w:val="22"/>
                <w:szCs w:val="22"/>
              </w:rPr>
              <w:t xml:space="preserve">ence the majority of the PCB </w:t>
            </w:r>
            <w:r w:rsidR="00EA7B82" w:rsidRPr="00821E16">
              <w:rPr>
                <w:rFonts w:asciiTheme="majorHAnsi" w:hAnsiTheme="majorHAnsi"/>
                <w:sz w:val="22"/>
                <w:szCs w:val="22"/>
              </w:rPr>
              <w:t xml:space="preserve">phase-out/disposal </w:t>
            </w:r>
            <w:r w:rsidR="00C4421A" w:rsidRPr="00821E16">
              <w:rPr>
                <w:rFonts w:asciiTheme="majorHAnsi" w:hAnsiTheme="majorHAnsi"/>
                <w:sz w:val="22"/>
                <w:szCs w:val="22"/>
              </w:rPr>
              <w:t>effo</w:t>
            </w:r>
            <w:r w:rsidR="0033757B" w:rsidRPr="00821E16">
              <w:rPr>
                <w:rFonts w:asciiTheme="majorHAnsi" w:hAnsiTheme="majorHAnsi"/>
                <w:sz w:val="22"/>
                <w:szCs w:val="22"/>
              </w:rPr>
              <w:t>rt is still ahead</w:t>
            </w:r>
            <w:r w:rsidR="00C4421A" w:rsidRPr="00821E16">
              <w:rPr>
                <w:rFonts w:asciiTheme="majorHAnsi" w:hAnsiTheme="majorHAnsi"/>
                <w:sz w:val="22"/>
                <w:szCs w:val="22"/>
              </w:rPr>
              <w:t xml:space="preserve">.  </w:t>
            </w:r>
          </w:p>
          <w:p w14:paraId="1B15FE48" w14:textId="565CAF74" w:rsidR="00C4421A" w:rsidRPr="00821E16" w:rsidRDefault="00907AB6" w:rsidP="00F73CA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821E16">
              <w:rPr>
                <w:rFonts w:ascii="Calibri" w:eastAsia="MS Mincho" w:hAnsi="Calibri"/>
                <w:sz w:val="22"/>
                <w:szCs w:val="22"/>
              </w:rPr>
              <w:t xml:space="preserve">Secondly, even though the country tested </w:t>
            </w:r>
            <w:r w:rsidR="0033757B" w:rsidRPr="00821E16">
              <w:rPr>
                <w:rFonts w:ascii="Calibri" w:eastAsia="MS Mincho" w:hAnsi="Calibri"/>
                <w:sz w:val="22"/>
                <w:szCs w:val="22"/>
              </w:rPr>
              <w:t>the</w:t>
            </w:r>
            <w:r w:rsidRPr="00821E16">
              <w:rPr>
                <w:rFonts w:ascii="Calibri" w:eastAsia="MS Mincho" w:hAnsi="Calibri"/>
                <w:sz w:val="22"/>
                <w:szCs w:val="22"/>
              </w:rPr>
              <w:t xml:space="preserve"> export</w:t>
            </w:r>
            <w:r w:rsidR="0033757B" w:rsidRPr="00821E16">
              <w:rPr>
                <w:rFonts w:ascii="Calibri" w:eastAsia="MS Mincho" w:hAnsi="Calibri"/>
                <w:sz w:val="22"/>
                <w:szCs w:val="22"/>
              </w:rPr>
              <w:t xml:space="preserve"> of PCB oils and PCB capacitors</w:t>
            </w:r>
            <w:r w:rsidRPr="00821E16">
              <w:rPr>
                <w:rFonts w:ascii="Calibri" w:eastAsia="MS Mincho" w:hAnsi="Calibri"/>
                <w:sz w:val="22"/>
                <w:szCs w:val="22"/>
              </w:rPr>
              <w:t xml:space="preserve"> </w:t>
            </w:r>
            <w:r w:rsidR="0033757B" w:rsidRPr="00821E16">
              <w:rPr>
                <w:rFonts w:ascii="Calibri" w:eastAsia="MS Mincho" w:hAnsi="Calibri"/>
                <w:sz w:val="22"/>
                <w:szCs w:val="22"/>
              </w:rPr>
              <w:t>via</w:t>
            </w:r>
            <w:r w:rsidRPr="00821E16">
              <w:rPr>
                <w:rFonts w:ascii="Calibri" w:eastAsia="MS Mincho" w:hAnsi="Calibri"/>
                <w:sz w:val="22"/>
                <w:szCs w:val="22"/>
              </w:rPr>
              <w:t xml:space="preserve"> air (plane), it also concluded that such an approach is too costly </w:t>
            </w:r>
            <w:r w:rsidR="0033757B" w:rsidRPr="00821E16">
              <w:rPr>
                <w:rFonts w:ascii="Calibri" w:eastAsia="MS Mincho" w:hAnsi="Calibri"/>
                <w:sz w:val="22"/>
                <w:szCs w:val="22"/>
              </w:rPr>
              <w:t xml:space="preserve">when it would need to be applied </w:t>
            </w:r>
            <w:r w:rsidR="0010473E" w:rsidRPr="00821E16">
              <w:rPr>
                <w:rFonts w:ascii="Calibri" w:eastAsia="MS Mincho" w:hAnsi="Calibri"/>
                <w:sz w:val="22"/>
                <w:szCs w:val="22"/>
              </w:rPr>
              <w:t xml:space="preserve">to </w:t>
            </w:r>
            <w:r w:rsidR="006A2E4F" w:rsidRPr="00821E16">
              <w:rPr>
                <w:rFonts w:ascii="Calibri" w:eastAsia="MS Mincho" w:hAnsi="Calibri"/>
                <w:sz w:val="22"/>
                <w:szCs w:val="22"/>
              </w:rPr>
              <w:t>dispose</w:t>
            </w:r>
            <w:r w:rsidR="0010473E" w:rsidRPr="00821E16">
              <w:rPr>
                <w:rFonts w:ascii="Calibri" w:eastAsia="MS Mincho" w:hAnsi="Calibri"/>
                <w:sz w:val="22"/>
                <w:szCs w:val="22"/>
              </w:rPr>
              <w:t xml:space="preserve"> </w:t>
            </w:r>
            <w:r w:rsidR="006A2E4F" w:rsidRPr="00821E16">
              <w:rPr>
                <w:rFonts w:ascii="Calibri" w:eastAsia="MS Mincho" w:hAnsi="Calibri"/>
                <w:sz w:val="22"/>
                <w:szCs w:val="22"/>
              </w:rPr>
              <w:t xml:space="preserve">of </w:t>
            </w:r>
            <w:r w:rsidR="0010473E" w:rsidRPr="00821E16">
              <w:rPr>
                <w:rFonts w:ascii="Calibri" w:eastAsia="MS Mincho" w:hAnsi="Calibri"/>
                <w:sz w:val="22"/>
                <w:szCs w:val="22"/>
              </w:rPr>
              <w:t xml:space="preserve">the remainder of PCB wastes and equipment present in the country. </w:t>
            </w:r>
            <w:r w:rsidR="000A643E" w:rsidRPr="00821E16">
              <w:rPr>
                <w:rFonts w:ascii="Calibri" w:eastAsia="MS Mincho" w:hAnsi="Calibri"/>
                <w:sz w:val="22"/>
                <w:szCs w:val="22"/>
              </w:rPr>
              <w:t>Therefore</w:t>
            </w:r>
            <w:r w:rsidR="00BD01DC" w:rsidRPr="00821E16">
              <w:rPr>
                <w:rFonts w:ascii="Calibri" w:eastAsia="MS Mincho" w:hAnsi="Calibri"/>
                <w:sz w:val="22"/>
                <w:szCs w:val="22"/>
              </w:rPr>
              <w:t xml:space="preserve">, even though the project </w:t>
            </w:r>
            <w:r w:rsidR="00BD01DC" w:rsidRPr="00821E16">
              <w:rPr>
                <w:rFonts w:asciiTheme="majorHAnsi" w:hAnsiTheme="majorHAnsi"/>
                <w:sz w:val="22"/>
                <w:szCs w:val="22"/>
              </w:rPr>
              <w:t xml:space="preserve">was able to demonstrate and build capacity for all stages required for the sound management and disposal of PCBs, it is unlikely that a similar approach will be used in the future. It is assumed that instead, Kazakhstan will either await the construction and operationalization of a hazardous waste disposal facility </w:t>
            </w:r>
            <w:r w:rsidR="006A2E4F" w:rsidRPr="00821E16">
              <w:rPr>
                <w:rFonts w:asciiTheme="majorHAnsi" w:hAnsiTheme="majorHAnsi"/>
                <w:sz w:val="22"/>
                <w:szCs w:val="22"/>
              </w:rPr>
              <w:t xml:space="preserve">in the country itself, or await the harmonization of legislation within the Custom’s Union, which would potentially again allow for the transport by land (train) </w:t>
            </w:r>
            <w:r w:rsidR="000A643E" w:rsidRPr="00821E16">
              <w:rPr>
                <w:rFonts w:asciiTheme="majorHAnsi" w:hAnsiTheme="majorHAnsi"/>
                <w:sz w:val="22"/>
                <w:szCs w:val="22"/>
              </w:rPr>
              <w:t xml:space="preserve">of PCB oils and PCB capacitors via neighboring countries (e.g. Russia) for transportation to Europe. Without either of these two options materializing, there is a small likelihood that the country would take big steps towards the phase-out and disposal of PCBs. </w:t>
            </w:r>
          </w:p>
          <w:p w14:paraId="3CC3DF9D" w14:textId="77777777" w:rsidR="000A643E" w:rsidRPr="00821E16" w:rsidRDefault="000A643E" w:rsidP="00F73CA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72DB257F" w14:textId="21DFB922" w:rsidR="00F73CAE" w:rsidRPr="00821E16" w:rsidRDefault="000A643E" w:rsidP="00F73CAE">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rPr>
            </w:pPr>
            <w:r w:rsidRPr="00821E16">
              <w:rPr>
                <w:rFonts w:asciiTheme="majorHAnsi" w:hAnsiTheme="majorHAnsi"/>
                <w:sz w:val="22"/>
                <w:szCs w:val="22"/>
              </w:rPr>
              <w:t xml:space="preserve">In conclusion, the project has put in place the necessary capacity and regulatory and policy framework to continue the sound management, phase-out and disposal of PCBs, however from a sustainability perspective the main constraints for future PCB phase-out would likely be </w:t>
            </w:r>
            <w:r w:rsidRPr="00821E16">
              <w:rPr>
                <w:rFonts w:asciiTheme="majorHAnsi" w:hAnsiTheme="majorHAnsi"/>
                <w:i/>
                <w:sz w:val="22"/>
                <w:szCs w:val="22"/>
              </w:rPr>
              <w:t>Financial Resources</w:t>
            </w:r>
            <w:r w:rsidRPr="00821E16">
              <w:rPr>
                <w:rFonts w:asciiTheme="majorHAnsi" w:hAnsiTheme="majorHAnsi"/>
                <w:sz w:val="22"/>
                <w:szCs w:val="22"/>
              </w:rPr>
              <w:t xml:space="preserve"> of the government and PCB owners to cover PCB management related expenses, as well as the availability of a cheaper </w:t>
            </w:r>
            <w:r w:rsidR="00EA7B82" w:rsidRPr="00821E16">
              <w:rPr>
                <w:rFonts w:asciiTheme="majorHAnsi" w:hAnsiTheme="majorHAnsi"/>
                <w:i/>
                <w:sz w:val="22"/>
                <w:szCs w:val="22"/>
              </w:rPr>
              <w:lastRenderedPageBreak/>
              <w:t>Transportation R</w:t>
            </w:r>
            <w:r w:rsidRPr="00821E16">
              <w:rPr>
                <w:rFonts w:asciiTheme="majorHAnsi" w:hAnsiTheme="majorHAnsi"/>
                <w:i/>
                <w:sz w:val="22"/>
                <w:szCs w:val="22"/>
              </w:rPr>
              <w:t>oute</w:t>
            </w:r>
            <w:r w:rsidR="00EA7B82" w:rsidRPr="00821E16">
              <w:rPr>
                <w:rFonts w:asciiTheme="majorHAnsi" w:hAnsiTheme="majorHAnsi"/>
                <w:i/>
                <w:sz w:val="22"/>
                <w:szCs w:val="22"/>
              </w:rPr>
              <w:t>s</w:t>
            </w:r>
            <w:r w:rsidRPr="00821E16">
              <w:rPr>
                <w:rFonts w:asciiTheme="majorHAnsi" w:hAnsiTheme="majorHAnsi"/>
                <w:sz w:val="22"/>
                <w:szCs w:val="22"/>
              </w:rPr>
              <w:t xml:space="preserve"> or </w:t>
            </w:r>
            <w:r w:rsidR="00EA7B82" w:rsidRPr="00821E16">
              <w:rPr>
                <w:rFonts w:asciiTheme="majorHAnsi" w:hAnsiTheme="majorHAnsi"/>
                <w:sz w:val="22"/>
                <w:szCs w:val="22"/>
              </w:rPr>
              <w:t xml:space="preserve">a </w:t>
            </w:r>
            <w:r w:rsidRPr="00821E16">
              <w:rPr>
                <w:rFonts w:asciiTheme="majorHAnsi" w:hAnsiTheme="majorHAnsi"/>
                <w:sz w:val="22"/>
                <w:szCs w:val="22"/>
              </w:rPr>
              <w:t xml:space="preserve">local </w:t>
            </w:r>
            <w:r w:rsidRPr="00821E16">
              <w:rPr>
                <w:rFonts w:asciiTheme="majorHAnsi" w:hAnsiTheme="majorHAnsi"/>
                <w:i/>
                <w:sz w:val="22"/>
                <w:szCs w:val="22"/>
              </w:rPr>
              <w:t xml:space="preserve">PCB </w:t>
            </w:r>
            <w:r w:rsidR="00EA7B82" w:rsidRPr="00821E16">
              <w:rPr>
                <w:rFonts w:asciiTheme="majorHAnsi" w:hAnsiTheme="majorHAnsi"/>
                <w:i/>
                <w:sz w:val="22"/>
                <w:szCs w:val="22"/>
              </w:rPr>
              <w:t>D</w:t>
            </w:r>
            <w:r w:rsidRPr="00821E16">
              <w:rPr>
                <w:rFonts w:asciiTheme="majorHAnsi" w:hAnsiTheme="majorHAnsi"/>
                <w:i/>
                <w:sz w:val="22"/>
                <w:szCs w:val="22"/>
              </w:rPr>
              <w:t>isposal/</w:t>
            </w:r>
            <w:r w:rsidR="00EA7B82" w:rsidRPr="00821E16">
              <w:rPr>
                <w:rFonts w:asciiTheme="majorHAnsi" w:hAnsiTheme="majorHAnsi"/>
                <w:i/>
                <w:sz w:val="22"/>
                <w:szCs w:val="22"/>
              </w:rPr>
              <w:t>D</w:t>
            </w:r>
            <w:r w:rsidRPr="00821E16">
              <w:rPr>
                <w:rFonts w:asciiTheme="majorHAnsi" w:hAnsiTheme="majorHAnsi"/>
                <w:i/>
                <w:sz w:val="22"/>
                <w:szCs w:val="22"/>
              </w:rPr>
              <w:t xml:space="preserve">estruction </w:t>
            </w:r>
            <w:r w:rsidR="00EA7B82" w:rsidRPr="00821E16">
              <w:rPr>
                <w:rFonts w:asciiTheme="majorHAnsi" w:hAnsiTheme="majorHAnsi"/>
                <w:i/>
                <w:sz w:val="22"/>
                <w:szCs w:val="22"/>
              </w:rPr>
              <w:t>O</w:t>
            </w:r>
            <w:r w:rsidRPr="00821E16">
              <w:rPr>
                <w:rFonts w:asciiTheme="majorHAnsi" w:hAnsiTheme="majorHAnsi"/>
                <w:i/>
                <w:sz w:val="22"/>
                <w:szCs w:val="22"/>
              </w:rPr>
              <w:t>ption</w:t>
            </w:r>
            <w:r w:rsidRPr="00821E16">
              <w:rPr>
                <w:rFonts w:asciiTheme="majorHAnsi" w:hAnsiTheme="majorHAnsi"/>
                <w:sz w:val="22"/>
                <w:szCs w:val="22"/>
              </w:rPr>
              <w:t>.</w:t>
            </w:r>
            <w:r w:rsidR="00EA7B82" w:rsidRPr="00821E16">
              <w:rPr>
                <w:rFonts w:asciiTheme="majorHAnsi" w:hAnsiTheme="majorHAnsi"/>
                <w:sz w:val="22"/>
                <w:szCs w:val="22"/>
              </w:rPr>
              <w:t xml:space="preserve"> That said, related to sustainability aspects the project could influence, </w:t>
            </w:r>
            <w:r w:rsidR="00F73CAE" w:rsidRPr="00821E16">
              <w:rPr>
                <w:rFonts w:ascii="Calibri" w:eastAsia="MS Mincho" w:hAnsi="Calibri"/>
                <w:sz w:val="22"/>
                <w:szCs w:val="22"/>
              </w:rPr>
              <w:t xml:space="preserve">the </w:t>
            </w:r>
            <w:r w:rsidR="00EA7B82" w:rsidRPr="00821E16">
              <w:rPr>
                <w:rFonts w:ascii="Calibri" w:eastAsia="MS Mincho" w:hAnsi="Calibri"/>
                <w:sz w:val="22"/>
                <w:szCs w:val="22"/>
              </w:rPr>
              <w:t>sustainability of the project was rated as</w:t>
            </w:r>
            <w:r w:rsidR="00F73CAE" w:rsidRPr="00821E16">
              <w:rPr>
                <w:rFonts w:ascii="Calibri" w:eastAsia="MS Mincho" w:hAnsi="Calibri"/>
                <w:sz w:val="22"/>
                <w:szCs w:val="22"/>
              </w:rPr>
              <w:t xml:space="preserve"> Likely (L)</w:t>
            </w:r>
            <w:r w:rsidR="003945CF" w:rsidRPr="00821E16">
              <w:rPr>
                <w:rFonts w:ascii="Calibri" w:eastAsia="MS Mincho" w:hAnsi="Calibri"/>
                <w:sz w:val="22"/>
                <w:szCs w:val="22"/>
              </w:rPr>
              <w:t xml:space="preserve">. </w:t>
            </w:r>
            <w:r w:rsidR="00F73CAE" w:rsidRPr="00821E16">
              <w:rPr>
                <w:rFonts w:ascii="Calibri" w:eastAsia="MS Mincho" w:hAnsi="Calibri"/>
                <w:sz w:val="22"/>
                <w:szCs w:val="22"/>
              </w:rPr>
              <w:t xml:space="preserve"> </w:t>
            </w:r>
          </w:p>
          <w:p w14:paraId="1E0B0806" w14:textId="28D20A89" w:rsidR="00C27D35" w:rsidRPr="00821E16" w:rsidRDefault="00D76F3E" w:rsidP="00D702DD">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821E16">
              <w:rPr>
                <w:rFonts w:asciiTheme="majorHAnsi" w:hAnsiTheme="majorHAnsi"/>
                <w:sz w:val="22"/>
                <w:szCs w:val="22"/>
              </w:rPr>
              <w:t xml:space="preserve"> </w:t>
            </w:r>
          </w:p>
        </w:tc>
      </w:tr>
    </w:tbl>
    <w:p w14:paraId="1AD03369" w14:textId="1F5F5F7A" w:rsidR="00C27D35" w:rsidRDefault="00C27D35" w:rsidP="00D702DD">
      <w:pPr>
        <w:rPr>
          <w:rFonts w:asciiTheme="majorHAnsi" w:hAnsiTheme="majorHAnsi"/>
          <w:sz w:val="22"/>
          <w:szCs w:val="22"/>
        </w:rPr>
      </w:pPr>
    </w:p>
    <w:p w14:paraId="4D962300" w14:textId="4B3AE1EB" w:rsidR="0082238D" w:rsidRDefault="00D702DD" w:rsidP="00D702DD">
      <w:pPr>
        <w:pStyle w:val="Heading2"/>
        <w:rPr>
          <w:sz w:val="24"/>
          <w:szCs w:val="24"/>
        </w:rPr>
      </w:pPr>
      <w:bookmarkStart w:id="137" w:name="_Toc303946925"/>
      <w:r w:rsidRPr="00D702DD">
        <w:rPr>
          <w:rFonts w:eastAsia="MS Gothic"/>
        </w:rPr>
        <w:t xml:space="preserve">4.4 </w:t>
      </w:r>
      <w:r w:rsidR="0082238D" w:rsidRPr="00D702DD">
        <w:rPr>
          <w:rFonts w:eastAsia="MS Gothic"/>
        </w:rPr>
        <w:t>Recommendations</w:t>
      </w:r>
      <w:r>
        <w:rPr>
          <w:rFonts w:eastAsia="MS Gothic"/>
        </w:rPr>
        <w:t xml:space="preserve"> f</w:t>
      </w:r>
      <w:r w:rsidR="0082238D" w:rsidRPr="00D702DD">
        <w:rPr>
          <w:rFonts w:eastAsia="MS Gothic"/>
        </w:rPr>
        <w:t xml:space="preserve">or </w:t>
      </w:r>
      <w:r>
        <w:rPr>
          <w:rFonts w:eastAsia="MS Gothic"/>
        </w:rPr>
        <w:t>this P</w:t>
      </w:r>
      <w:r w:rsidR="0082238D" w:rsidRPr="00D702DD">
        <w:rPr>
          <w:rFonts w:eastAsia="MS Gothic"/>
        </w:rPr>
        <w:t>roject</w:t>
      </w:r>
      <w:bookmarkEnd w:id="137"/>
    </w:p>
    <w:p w14:paraId="373674BC" w14:textId="77777777" w:rsidR="0082238D" w:rsidRPr="005673D7" w:rsidRDefault="0082238D" w:rsidP="0082238D">
      <w:pPr>
        <w:jc w:val="both"/>
        <w:rPr>
          <w:rFonts w:asciiTheme="majorHAnsi" w:hAnsiTheme="majorHAnsi"/>
          <w:sz w:val="22"/>
          <w:szCs w:val="22"/>
        </w:rPr>
      </w:pPr>
      <w:r w:rsidRPr="005673D7">
        <w:rPr>
          <w:rFonts w:asciiTheme="majorHAnsi" w:hAnsiTheme="majorHAnsi"/>
          <w:sz w:val="22"/>
          <w:szCs w:val="22"/>
        </w:rPr>
        <w:t>The Terminal Evaluation makes two types of recommenda</w:t>
      </w:r>
      <w:r>
        <w:rPr>
          <w:rFonts w:asciiTheme="majorHAnsi" w:hAnsiTheme="majorHAnsi"/>
          <w:sz w:val="22"/>
          <w:szCs w:val="22"/>
        </w:rPr>
        <w:t xml:space="preserve">tions. Firstly, recommendations, </w:t>
      </w:r>
      <w:r w:rsidRPr="005673D7">
        <w:rPr>
          <w:rFonts w:asciiTheme="majorHAnsi" w:hAnsiTheme="majorHAnsi"/>
          <w:sz w:val="22"/>
          <w:szCs w:val="22"/>
        </w:rPr>
        <w:t>which the project could potentially still address before it comes to an end an</w:t>
      </w:r>
      <w:r>
        <w:rPr>
          <w:rFonts w:asciiTheme="majorHAnsi" w:hAnsiTheme="majorHAnsi"/>
          <w:sz w:val="22"/>
          <w:szCs w:val="22"/>
        </w:rPr>
        <w:t>d</w:t>
      </w:r>
      <w:r w:rsidRPr="005673D7">
        <w:rPr>
          <w:rFonts w:asciiTheme="majorHAnsi" w:hAnsiTheme="majorHAnsi"/>
          <w:sz w:val="22"/>
          <w:szCs w:val="22"/>
        </w:rPr>
        <w:t xml:space="preserve"> secondly recommendations </w:t>
      </w:r>
      <w:r>
        <w:rPr>
          <w:rFonts w:asciiTheme="majorHAnsi" w:hAnsiTheme="majorHAnsi"/>
          <w:sz w:val="22"/>
          <w:szCs w:val="22"/>
        </w:rPr>
        <w:t xml:space="preserve">(essentially lessons-learned), </w:t>
      </w:r>
      <w:r w:rsidRPr="005673D7">
        <w:rPr>
          <w:rFonts w:asciiTheme="majorHAnsi" w:hAnsiTheme="majorHAnsi"/>
          <w:sz w:val="22"/>
          <w:szCs w:val="22"/>
        </w:rPr>
        <w:t xml:space="preserve">which could be useful for </w:t>
      </w:r>
      <w:r>
        <w:rPr>
          <w:rFonts w:asciiTheme="majorHAnsi" w:hAnsiTheme="majorHAnsi"/>
          <w:sz w:val="22"/>
          <w:szCs w:val="22"/>
        </w:rPr>
        <w:t xml:space="preserve">a future </w:t>
      </w:r>
      <w:r w:rsidRPr="005673D7">
        <w:rPr>
          <w:rFonts w:asciiTheme="majorHAnsi" w:hAnsiTheme="majorHAnsi"/>
          <w:sz w:val="22"/>
          <w:szCs w:val="22"/>
        </w:rPr>
        <w:t>PCB management projec</w:t>
      </w:r>
      <w:r>
        <w:rPr>
          <w:rFonts w:asciiTheme="majorHAnsi" w:hAnsiTheme="majorHAnsi"/>
          <w:sz w:val="22"/>
          <w:szCs w:val="22"/>
        </w:rPr>
        <w:t>t</w:t>
      </w:r>
      <w:r w:rsidRPr="005673D7">
        <w:rPr>
          <w:rFonts w:asciiTheme="majorHAnsi" w:hAnsiTheme="majorHAnsi"/>
          <w:sz w:val="22"/>
          <w:szCs w:val="22"/>
        </w:rPr>
        <w:t>.</w:t>
      </w:r>
    </w:p>
    <w:p w14:paraId="3F29226B" w14:textId="77777777" w:rsidR="0082238D" w:rsidRDefault="0082238D" w:rsidP="0082238D"/>
    <w:p w14:paraId="281A3FB6" w14:textId="77777777" w:rsidR="0082238D" w:rsidRPr="00D8423D" w:rsidRDefault="0082238D" w:rsidP="0082238D">
      <w:pPr>
        <w:numPr>
          <w:ilvl w:val="0"/>
          <w:numId w:val="13"/>
        </w:numPr>
        <w:jc w:val="both"/>
        <w:rPr>
          <w:rFonts w:ascii="Calibri" w:eastAsia="MS Mincho" w:hAnsi="Calibri"/>
          <w:b/>
          <w:bCs/>
          <w:sz w:val="22"/>
          <w:szCs w:val="22"/>
        </w:rPr>
      </w:pPr>
      <w:r>
        <w:rPr>
          <w:rFonts w:asciiTheme="majorHAnsi" w:hAnsiTheme="majorHAnsi"/>
          <w:b/>
          <w:sz w:val="22"/>
          <w:szCs w:val="22"/>
        </w:rPr>
        <w:t>Recommendation #1</w:t>
      </w:r>
      <w:r w:rsidRPr="0069635B">
        <w:rPr>
          <w:rFonts w:asciiTheme="majorHAnsi" w:hAnsiTheme="majorHAnsi"/>
          <w:b/>
          <w:sz w:val="22"/>
          <w:szCs w:val="22"/>
        </w:rPr>
        <w:t xml:space="preserve">: </w:t>
      </w:r>
      <w:r w:rsidRPr="0069635B">
        <w:rPr>
          <w:rFonts w:asciiTheme="majorHAnsi" w:hAnsiTheme="majorHAnsi"/>
          <w:b/>
          <w:sz w:val="22"/>
          <w:szCs w:val="22"/>
          <w:lang w:bidi="en-US"/>
        </w:rPr>
        <w:t>Ensure project extension</w:t>
      </w:r>
      <w:r w:rsidRPr="0069635B">
        <w:rPr>
          <w:rFonts w:ascii="Calibri" w:hAnsi="Calibri"/>
          <w:sz w:val="22"/>
          <w:szCs w:val="22"/>
          <w:lang w:bidi="en-US"/>
        </w:rPr>
        <w:t xml:space="preserve">. </w:t>
      </w:r>
      <w:r w:rsidRPr="00AD7BCB">
        <w:rPr>
          <w:rFonts w:ascii="Calibri" w:eastAsia="MS Mincho" w:hAnsi="Calibri"/>
          <w:bCs/>
          <w:sz w:val="22"/>
          <w:szCs w:val="22"/>
        </w:rPr>
        <w:t>The project should not be operationally closed before the export of the shipment of 150 tonnes of capacitors has been accomplished. Secondly, it might be preferable to await operational closure of the project until the 2014 amendments to the EcoCode have been approved – however the latter might take too long. The TE recommends to extent the project until May 2015.</w:t>
      </w:r>
      <w:r>
        <w:rPr>
          <w:color w:val="000000" w:themeColor="text1"/>
        </w:rPr>
        <w:t xml:space="preserve"> </w:t>
      </w:r>
    </w:p>
    <w:p w14:paraId="120ADE9E" w14:textId="77777777" w:rsidR="0082238D" w:rsidRPr="00DB02FE" w:rsidRDefault="0082238D" w:rsidP="0082238D">
      <w:pPr>
        <w:numPr>
          <w:ilvl w:val="0"/>
          <w:numId w:val="13"/>
        </w:numPr>
        <w:jc w:val="both"/>
        <w:rPr>
          <w:rFonts w:ascii="Calibri" w:eastAsia="MS Mincho" w:hAnsi="Calibri"/>
          <w:b/>
          <w:bCs/>
          <w:sz w:val="22"/>
          <w:szCs w:val="22"/>
        </w:rPr>
      </w:pPr>
      <w:r>
        <w:rPr>
          <w:rFonts w:ascii="Calibri" w:eastAsia="MS Mincho" w:hAnsi="Calibri"/>
          <w:b/>
          <w:bCs/>
          <w:sz w:val="22"/>
          <w:szCs w:val="22"/>
        </w:rPr>
        <w:t>Recommendation #2</w:t>
      </w:r>
      <w:r w:rsidRPr="00DB02FE">
        <w:rPr>
          <w:rFonts w:ascii="Calibri" w:eastAsia="MS Mincho" w:hAnsi="Calibri"/>
          <w:b/>
          <w:bCs/>
          <w:sz w:val="22"/>
          <w:szCs w:val="22"/>
        </w:rPr>
        <w:t xml:space="preserve">: </w:t>
      </w:r>
      <w:r>
        <w:rPr>
          <w:rFonts w:ascii="Calibri" w:eastAsia="MS Mincho" w:hAnsi="Calibri"/>
          <w:b/>
          <w:bCs/>
          <w:sz w:val="22"/>
          <w:szCs w:val="22"/>
        </w:rPr>
        <w:t xml:space="preserve">Prepare </w:t>
      </w:r>
      <w:r w:rsidRPr="00DB02FE">
        <w:rPr>
          <w:rFonts w:ascii="Calibri" w:eastAsia="MS Mincho" w:hAnsi="Calibri"/>
          <w:b/>
          <w:bCs/>
          <w:sz w:val="22"/>
          <w:szCs w:val="22"/>
        </w:rPr>
        <w:t>an Exit plan the soonest</w:t>
      </w:r>
      <w:r w:rsidRPr="00AA1B2F">
        <w:rPr>
          <w:rFonts w:ascii="Calibri" w:eastAsia="MS Mincho" w:hAnsi="Calibri"/>
          <w:bCs/>
          <w:sz w:val="22"/>
          <w:szCs w:val="22"/>
          <w:lang w:bidi="en-US"/>
        </w:rPr>
        <w:t xml:space="preserve">. </w:t>
      </w:r>
      <w:r>
        <w:rPr>
          <w:rFonts w:ascii="Calibri" w:eastAsia="MS Mincho" w:hAnsi="Calibri"/>
          <w:bCs/>
          <w:sz w:val="22"/>
          <w:szCs w:val="22"/>
          <w:lang w:bidi="en-US"/>
        </w:rPr>
        <w:t xml:space="preserve">At the time of the TE, no exit plan had been developed yet, even though the same recommendation was made by the MTE. </w:t>
      </w:r>
      <w:r w:rsidRPr="00AA1B2F">
        <w:rPr>
          <w:rFonts w:ascii="Calibri" w:eastAsia="MS Mincho" w:hAnsi="Calibri"/>
          <w:bCs/>
          <w:sz w:val="22"/>
          <w:szCs w:val="22"/>
          <w:lang w:bidi="en-US"/>
        </w:rPr>
        <w:t xml:space="preserve">In order for the project to hand over its responsibilities to the Ministry of Energy and/or </w:t>
      </w:r>
      <w:r w:rsidRPr="00DE78BB">
        <w:rPr>
          <w:rFonts w:asciiTheme="majorHAnsi" w:eastAsia="Arial Unicode MS" w:hAnsiTheme="majorHAnsi"/>
          <w:sz w:val="22"/>
          <w:szCs w:val="22"/>
          <w:lang w:eastAsia="ru-RU"/>
        </w:rPr>
        <w:t>Zhasyl Damu Agency</w:t>
      </w:r>
      <w:r w:rsidRPr="00AA1B2F">
        <w:rPr>
          <w:rFonts w:ascii="Calibri" w:eastAsia="MS Mincho" w:hAnsi="Calibri"/>
          <w:bCs/>
          <w:sz w:val="22"/>
          <w:szCs w:val="22"/>
          <w:lang w:bidi="en-US"/>
        </w:rPr>
        <w:t>, a process needs to</w:t>
      </w:r>
      <w:r>
        <w:rPr>
          <w:rFonts w:ascii="Calibri" w:eastAsia="MS Mincho" w:hAnsi="Calibri"/>
          <w:bCs/>
          <w:sz w:val="22"/>
          <w:szCs w:val="22"/>
          <w:lang w:bidi="en-US"/>
        </w:rPr>
        <w:t xml:space="preserve"> be initiated with the Ministry the soonest. Its outcomes should be a action plan which indicate</w:t>
      </w:r>
      <w:r w:rsidRPr="00AA1B2F">
        <w:rPr>
          <w:rFonts w:ascii="Calibri" w:eastAsia="MS Mincho" w:hAnsi="Calibri"/>
          <w:bCs/>
          <w:sz w:val="22"/>
          <w:szCs w:val="22"/>
          <w:lang w:bidi="en-US"/>
        </w:rPr>
        <w:t xml:space="preserve"> </w:t>
      </w:r>
      <w:r>
        <w:rPr>
          <w:rFonts w:ascii="Calibri" w:eastAsia="MS Mincho" w:hAnsi="Calibri"/>
          <w:bCs/>
          <w:sz w:val="22"/>
          <w:szCs w:val="22"/>
          <w:lang w:bidi="en-US"/>
        </w:rPr>
        <w:t xml:space="preserve">what </w:t>
      </w:r>
      <w:r w:rsidRPr="00AA1B2F">
        <w:rPr>
          <w:rFonts w:ascii="Calibri" w:eastAsia="MS Mincho" w:hAnsi="Calibri"/>
          <w:bCs/>
          <w:sz w:val="22"/>
          <w:szCs w:val="22"/>
          <w:lang w:bidi="en-US"/>
        </w:rPr>
        <w:t>future activities will be implemented</w:t>
      </w:r>
      <w:r>
        <w:rPr>
          <w:rFonts w:ascii="Calibri" w:eastAsia="MS Mincho" w:hAnsi="Calibri"/>
          <w:bCs/>
          <w:sz w:val="22"/>
          <w:szCs w:val="22"/>
          <w:lang w:bidi="en-US"/>
        </w:rPr>
        <w:t>, in which manner and by whom</w:t>
      </w:r>
      <w:r w:rsidRPr="00AA1B2F">
        <w:rPr>
          <w:rFonts w:ascii="Calibri" w:eastAsia="MS Mincho" w:hAnsi="Calibri"/>
          <w:bCs/>
          <w:sz w:val="22"/>
          <w:szCs w:val="22"/>
          <w:lang w:bidi="en-US"/>
        </w:rPr>
        <w:t xml:space="preserve">. </w:t>
      </w:r>
    </w:p>
    <w:p w14:paraId="460B2166" w14:textId="77777777" w:rsidR="0082238D" w:rsidRDefault="0082238D" w:rsidP="0082238D">
      <w:pPr>
        <w:numPr>
          <w:ilvl w:val="0"/>
          <w:numId w:val="13"/>
        </w:numPr>
        <w:jc w:val="both"/>
        <w:rPr>
          <w:rFonts w:ascii="Calibri" w:eastAsia="MS Mincho" w:hAnsi="Calibri"/>
          <w:b/>
          <w:bCs/>
          <w:sz w:val="22"/>
          <w:szCs w:val="22"/>
        </w:rPr>
      </w:pPr>
      <w:r>
        <w:rPr>
          <w:rFonts w:ascii="Calibri" w:eastAsia="MS Mincho" w:hAnsi="Calibri"/>
          <w:b/>
          <w:bCs/>
          <w:sz w:val="22"/>
          <w:szCs w:val="22"/>
        </w:rPr>
        <w:t>Recommendation #3: P</w:t>
      </w:r>
      <w:r w:rsidRPr="00DB02FE">
        <w:rPr>
          <w:rFonts w:ascii="Calibri" w:eastAsia="MS Mincho" w:hAnsi="Calibri"/>
          <w:b/>
          <w:bCs/>
          <w:sz w:val="22"/>
          <w:szCs w:val="22"/>
        </w:rPr>
        <w:t xml:space="preserve">repare a </w:t>
      </w:r>
      <w:r>
        <w:rPr>
          <w:rFonts w:ascii="Calibri" w:eastAsia="MS Mincho" w:hAnsi="Calibri"/>
          <w:b/>
          <w:bCs/>
          <w:sz w:val="22"/>
          <w:szCs w:val="22"/>
        </w:rPr>
        <w:t>lessons-learned report</w:t>
      </w:r>
      <w:r>
        <w:rPr>
          <w:rFonts w:ascii="Calibri" w:eastAsia="MS Mincho" w:hAnsi="Calibri"/>
          <w:bCs/>
          <w:sz w:val="22"/>
          <w:szCs w:val="22"/>
        </w:rPr>
        <w:t xml:space="preserve">. The Kazakhstan PCB management project has encountered and overcome many project implementation challenges which are also faced by other land-locked and Central Asian countries. Additionally, the project is the first GEF project, which has successfully exported PCB waste by air. It is therefore very important that project results, lessons-learned and recommendations would be captured in a high-quality end of project report, which could potentially be disseminated that the next Basel, Rotterdam and Stockholm COP (May 4 – 14, 2015) for use and exchange with other parties to the Stockholm Convention. </w:t>
      </w:r>
    </w:p>
    <w:p w14:paraId="340D2344" w14:textId="77777777" w:rsidR="0082238D" w:rsidRPr="00DB02FE" w:rsidRDefault="0082238D" w:rsidP="0082238D">
      <w:pPr>
        <w:numPr>
          <w:ilvl w:val="0"/>
          <w:numId w:val="13"/>
        </w:numPr>
        <w:jc w:val="both"/>
        <w:rPr>
          <w:rFonts w:ascii="Calibri" w:eastAsia="MS Mincho" w:hAnsi="Calibri"/>
          <w:b/>
          <w:bCs/>
          <w:sz w:val="22"/>
          <w:szCs w:val="22"/>
        </w:rPr>
      </w:pPr>
      <w:r>
        <w:rPr>
          <w:rFonts w:ascii="Calibri" w:eastAsia="MS Mincho" w:hAnsi="Calibri"/>
          <w:b/>
          <w:bCs/>
          <w:sz w:val="22"/>
          <w:szCs w:val="22"/>
        </w:rPr>
        <w:t>Recommendation #4: P</w:t>
      </w:r>
      <w:r w:rsidRPr="00DB02FE">
        <w:rPr>
          <w:rFonts w:ascii="Calibri" w:eastAsia="MS Mincho" w:hAnsi="Calibri"/>
          <w:b/>
          <w:bCs/>
          <w:sz w:val="22"/>
          <w:szCs w:val="22"/>
        </w:rPr>
        <w:t xml:space="preserve">repare a </w:t>
      </w:r>
      <w:r>
        <w:rPr>
          <w:rFonts w:ascii="Calibri" w:eastAsia="MS Mincho" w:hAnsi="Calibri"/>
          <w:b/>
          <w:bCs/>
          <w:sz w:val="22"/>
          <w:szCs w:val="22"/>
        </w:rPr>
        <w:t xml:space="preserve">project </w:t>
      </w:r>
      <w:r w:rsidRPr="00DB02FE">
        <w:rPr>
          <w:rFonts w:ascii="Calibri" w:eastAsia="MS Mincho" w:hAnsi="Calibri"/>
          <w:b/>
          <w:bCs/>
          <w:sz w:val="22"/>
          <w:szCs w:val="22"/>
        </w:rPr>
        <w:t>video</w:t>
      </w:r>
      <w:r>
        <w:rPr>
          <w:rFonts w:ascii="Calibri" w:eastAsia="MS Mincho" w:hAnsi="Calibri"/>
          <w:b/>
          <w:bCs/>
          <w:sz w:val="22"/>
          <w:szCs w:val="22"/>
        </w:rPr>
        <w:t xml:space="preserve">. </w:t>
      </w:r>
      <w:r>
        <w:rPr>
          <w:rFonts w:ascii="Calibri" w:eastAsia="MS Mincho" w:hAnsi="Calibri"/>
          <w:bCs/>
          <w:sz w:val="22"/>
          <w:szCs w:val="22"/>
        </w:rPr>
        <w:t>The project has collected many photos and video materials through its implementation. It would embed confidence in project partners and PCB holders, to visually showcase the entire life-cycle management of PCB waste management and the achievements of the project. A project video would also allow for a good project keepsake that could easily be used share experiences with other countries.</w:t>
      </w:r>
    </w:p>
    <w:p w14:paraId="770EC00A" w14:textId="77777777" w:rsidR="0082238D" w:rsidRPr="00DB02FE" w:rsidRDefault="0082238D" w:rsidP="0082238D">
      <w:pPr>
        <w:pStyle w:val="ListParagraph"/>
        <w:numPr>
          <w:ilvl w:val="0"/>
          <w:numId w:val="13"/>
        </w:numPr>
        <w:spacing w:before="0" w:after="0" w:line="240" w:lineRule="auto"/>
        <w:jc w:val="both"/>
        <w:rPr>
          <w:sz w:val="22"/>
          <w:szCs w:val="22"/>
        </w:rPr>
      </w:pPr>
      <w:r>
        <w:rPr>
          <w:rFonts w:eastAsia="MS Mincho"/>
          <w:b/>
          <w:bCs/>
          <w:sz w:val="22"/>
          <w:szCs w:val="22"/>
        </w:rPr>
        <w:t>Recommendation #5</w:t>
      </w:r>
      <w:r w:rsidRPr="00DB02FE">
        <w:rPr>
          <w:rFonts w:eastAsia="MS Mincho"/>
          <w:b/>
          <w:bCs/>
          <w:sz w:val="22"/>
          <w:szCs w:val="22"/>
        </w:rPr>
        <w:t xml:space="preserve">: Start the development of a second phase PCB project. </w:t>
      </w:r>
      <w:r w:rsidRPr="00DB02FE">
        <w:rPr>
          <w:rFonts w:eastAsia="MS Mincho"/>
          <w:bCs/>
          <w:sz w:val="22"/>
          <w:szCs w:val="22"/>
        </w:rPr>
        <w:t>Such a 2</w:t>
      </w:r>
      <w:r w:rsidRPr="00DB02FE">
        <w:rPr>
          <w:rFonts w:eastAsia="MS Mincho"/>
          <w:bCs/>
          <w:sz w:val="22"/>
          <w:szCs w:val="22"/>
          <w:vertAlign w:val="superscript"/>
        </w:rPr>
        <w:t>nd</w:t>
      </w:r>
      <w:r w:rsidRPr="00DB02FE">
        <w:rPr>
          <w:rFonts w:eastAsia="MS Mincho"/>
          <w:bCs/>
          <w:sz w:val="22"/>
          <w:szCs w:val="22"/>
        </w:rPr>
        <w:t xml:space="preserve"> phase PCB project could focus on further strengthening of the legislative framework, identify and implement local solutions for the decontamination of drained </w:t>
      </w:r>
      <w:r>
        <w:rPr>
          <w:rFonts w:eastAsia="MS Mincho"/>
          <w:bCs/>
          <w:sz w:val="22"/>
          <w:szCs w:val="22"/>
        </w:rPr>
        <w:t xml:space="preserve">equipment such as </w:t>
      </w:r>
      <w:r w:rsidRPr="00DB02FE">
        <w:rPr>
          <w:rFonts w:eastAsia="MS Mincho"/>
          <w:bCs/>
          <w:sz w:val="22"/>
          <w:szCs w:val="22"/>
        </w:rPr>
        <w:t xml:space="preserve">transformers, further expand the inventory </w:t>
      </w:r>
      <w:r>
        <w:rPr>
          <w:rFonts w:eastAsia="MS Mincho"/>
          <w:bCs/>
          <w:sz w:val="22"/>
          <w:szCs w:val="22"/>
        </w:rPr>
        <w:t>(e.g.</w:t>
      </w:r>
      <w:r w:rsidRPr="00DB02FE">
        <w:rPr>
          <w:rFonts w:eastAsia="MS Mincho"/>
          <w:bCs/>
          <w:sz w:val="22"/>
          <w:szCs w:val="22"/>
        </w:rPr>
        <w:t xml:space="preserve"> include transformers owned by the local energy distribution companies</w:t>
      </w:r>
      <w:r>
        <w:rPr>
          <w:rFonts w:eastAsia="MS Mincho"/>
          <w:bCs/>
          <w:sz w:val="22"/>
          <w:szCs w:val="22"/>
        </w:rPr>
        <w:t xml:space="preserve">); focus on improving storage conditions at PCB holder awaiting disposal; </w:t>
      </w:r>
      <w:r w:rsidRPr="00B455CA">
        <w:rPr>
          <w:rFonts w:eastAsia="MS Mincho"/>
          <w:bCs/>
          <w:sz w:val="22"/>
          <w:szCs w:val="22"/>
        </w:rPr>
        <w:t xml:space="preserve">explore various financial incentives </w:t>
      </w:r>
      <w:r>
        <w:rPr>
          <w:rFonts w:eastAsia="MS Mincho"/>
          <w:bCs/>
          <w:sz w:val="22"/>
          <w:szCs w:val="22"/>
        </w:rPr>
        <w:t xml:space="preserve">to allow PCB holders to put up the funding to phase-out and dispose of PCB equipment. A second phase PCB project would preferably be developed in partnership with the GEF (GEF-VI) and the </w:t>
      </w:r>
      <w:r w:rsidRPr="00E635B4">
        <w:rPr>
          <w:rFonts w:eastAsia="MS Mincho"/>
          <w:bCs/>
          <w:sz w:val="22"/>
          <w:szCs w:val="22"/>
        </w:rPr>
        <w:t>UNDP-Kazakhstan Government Fund for implementation of innovative ideas.</w:t>
      </w:r>
      <w:r>
        <w:t xml:space="preserve">  </w:t>
      </w:r>
      <w:r>
        <w:rPr>
          <w:rFonts w:eastAsia="MS Mincho"/>
          <w:bCs/>
          <w:sz w:val="22"/>
          <w:szCs w:val="22"/>
        </w:rPr>
        <w:t xml:space="preserve"> </w:t>
      </w:r>
    </w:p>
    <w:p w14:paraId="0BEA45C2" w14:textId="77777777" w:rsidR="0082238D" w:rsidRPr="00DE78BB" w:rsidRDefault="0082238D" w:rsidP="0082238D">
      <w:pPr>
        <w:numPr>
          <w:ilvl w:val="0"/>
          <w:numId w:val="13"/>
        </w:numPr>
        <w:jc w:val="both"/>
        <w:rPr>
          <w:rFonts w:asciiTheme="majorHAnsi" w:eastAsia="MS Mincho" w:hAnsiTheme="majorHAnsi"/>
          <w:b/>
          <w:bCs/>
          <w:sz w:val="22"/>
          <w:szCs w:val="22"/>
        </w:rPr>
      </w:pPr>
      <w:r>
        <w:rPr>
          <w:rFonts w:asciiTheme="majorHAnsi" w:hAnsiTheme="majorHAnsi"/>
          <w:b/>
          <w:sz w:val="22"/>
          <w:szCs w:val="22"/>
        </w:rPr>
        <w:t>Recommendation #6</w:t>
      </w:r>
      <w:r w:rsidRPr="00DE78BB">
        <w:rPr>
          <w:rFonts w:asciiTheme="majorHAnsi" w:hAnsiTheme="majorHAnsi"/>
          <w:b/>
          <w:sz w:val="22"/>
          <w:szCs w:val="22"/>
        </w:rPr>
        <w:t>:</w:t>
      </w:r>
      <w:r w:rsidRPr="00DE78BB">
        <w:rPr>
          <w:rFonts w:asciiTheme="majorHAnsi" w:eastAsia="MS Mincho" w:hAnsiTheme="majorHAnsi"/>
          <w:b/>
          <w:bCs/>
          <w:sz w:val="22"/>
          <w:szCs w:val="22"/>
        </w:rPr>
        <w:t xml:space="preserve"> </w:t>
      </w:r>
      <w:r>
        <w:rPr>
          <w:rFonts w:asciiTheme="majorHAnsi" w:eastAsia="MS Mincho" w:hAnsiTheme="majorHAnsi"/>
          <w:b/>
          <w:bCs/>
          <w:sz w:val="22"/>
          <w:szCs w:val="22"/>
        </w:rPr>
        <w:t xml:space="preserve">Ensure all project related materials are easily accessible to the public/project stakeholders. </w:t>
      </w:r>
      <w:r w:rsidRPr="007F4883">
        <w:rPr>
          <w:rFonts w:asciiTheme="majorHAnsi" w:eastAsia="MS Mincho" w:hAnsiTheme="majorHAnsi"/>
          <w:bCs/>
          <w:sz w:val="22"/>
          <w:szCs w:val="22"/>
        </w:rPr>
        <w:t>B</w:t>
      </w:r>
      <w:r w:rsidRPr="00DE78BB">
        <w:rPr>
          <w:rFonts w:asciiTheme="majorHAnsi" w:eastAsia="Arial Unicode MS" w:hAnsiTheme="majorHAnsi"/>
          <w:sz w:val="22"/>
          <w:szCs w:val="22"/>
          <w:lang w:eastAsia="ru-RU"/>
        </w:rPr>
        <w:t>efore the project comes to an end, the project should ensure that all eight (8) guidelines prepared by the project</w:t>
      </w:r>
      <w:r>
        <w:rPr>
          <w:rFonts w:asciiTheme="majorHAnsi" w:eastAsia="Arial Unicode MS" w:hAnsiTheme="majorHAnsi"/>
          <w:sz w:val="22"/>
          <w:szCs w:val="22"/>
          <w:lang w:eastAsia="ru-RU"/>
        </w:rPr>
        <w:t xml:space="preserve">, as well as other materials, guidelines, tools and the like </w:t>
      </w:r>
      <w:r w:rsidRPr="00DE78BB">
        <w:rPr>
          <w:rFonts w:asciiTheme="majorHAnsi" w:eastAsia="Arial Unicode MS" w:hAnsiTheme="majorHAnsi"/>
          <w:sz w:val="22"/>
          <w:szCs w:val="22"/>
          <w:lang w:eastAsia="ru-RU"/>
        </w:rPr>
        <w:t>are posted on the Zhasyl Damu Agency website</w:t>
      </w:r>
      <w:r>
        <w:rPr>
          <w:rFonts w:asciiTheme="majorHAnsi" w:eastAsia="Arial Unicode MS" w:hAnsiTheme="majorHAnsi"/>
          <w:sz w:val="22"/>
          <w:szCs w:val="22"/>
          <w:lang w:eastAsia="ru-RU"/>
        </w:rPr>
        <w:t>, or another website, to ensure that project related documentation remains easily accessible to project stakeholders, even though the project comes to an end</w:t>
      </w:r>
      <w:r w:rsidRPr="00DE78BB">
        <w:rPr>
          <w:rFonts w:asciiTheme="majorHAnsi" w:eastAsia="Arial Unicode MS" w:hAnsiTheme="majorHAnsi"/>
          <w:sz w:val="22"/>
          <w:szCs w:val="22"/>
          <w:lang w:eastAsia="ru-RU"/>
        </w:rPr>
        <w:t>.</w:t>
      </w:r>
    </w:p>
    <w:p w14:paraId="3582DC59" w14:textId="77777777" w:rsidR="0082238D" w:rsidRPr="00C61E8F" w:rsidRDefault="0082238D" w:rsidP="0082238D">
      <w:pPr>
        <w:pStyle w:val="ListParagraph"/>
        <w:numPr>
          <w:ilvl w:val="0"/>
          <w:numId w:val="13"/>
        </w:numPr>
        <w:spacing w:before="0" w:after="0" w:line="240" w:lineRule="auto"/>
        <w:jc w:val="both"/>
        <w:rPr>
          <w:b/>
          <w:sz w:val="22"/>
          <w:szCs w:val="22"/>
        </w:rPr>
      </w:pPr>
      <w:r>
        <w:rPr>
          <w:b/>
          <w:sz w:val="22"/>
          <w:szCs w:val="22"/>
        </w:rPr>
        <w:t>Recommendation #7</w:t>
      </w:r>
      <w:r w:rsidRPr="00753BF6">
        <w:rPr>
          <w:b/>
          <w:sz w:val="22"/>
          <w:szCs w:val="22"/>
        </w:rPr>
        <w:t xml:space="preserve">: </w:t>
      </w:r>
      <w:r>
        <w:rPr>
          <w:b/>
          <w:sz w:val="22"/>
          <w:szCs w:val="22"/>
        </w:rPr>
        <w:t xml:space="preserve">Organize a round table to improve coordination among laboratories and SRC. </w:t>
      </w:r>
      <w:r w:rsidRPr="00AF3FDC">
        <w:rPr>
          <w:sz w:val="22"/>
          <w:szCs w:val="22"/>
        </w:rPr>
        <w:t>As many unclarities remain to exist among laboratories, it might be advisable to</w:t>
      </w:r>
      <w:r>
        <w:rPr>
          <w:b/>
          <w:sz w:val="22"/>
          <w:szCs w:val="22"/>
        </w:rPr>
        <w:t xml:space="preserve"> </w:t>
      </w:r>
      <w:r w:rsidRPr="00753BF6">
        <w:rPr>
          <w:sz w:val="22"/>
          <w:szCs w:val="22"/>
        </w:rPr>
        <w:t>bring</w:t>
      </w:r>
      <w:r>
        <w:rPr>
          <w:sz w:val="22"/>
          <w:szCs w:val="22"/>
        </w:rPr>
        <w:t xml:space="preserve"> together</w:t>
      </w:r>
      <w:r w:rsidRPr="00753BF6">
        <w:rPr>
          <w:sz w:val="22"/>
          <w:szCs w:val="22"/>
        </w:rPr>
        <w:t xml:space="preserve"> all laboratories before project closure</w:t>
      </w:r>
      <w:r w:rsidRPr="00753BF6">
        <w:rPr>
          <w:b/>
          <w:sz w:val="22"/>
          <w:szCs w:val="22"/>
        </w:rPr>
        <w:t xml:space="preserve"> </w:t>
      </w:r>
      <w:r w:rsidRPr="00753BF6">
        <w:rPr>
          <w:sz w:val="22"/>
          <w:szCs w:val="22"/>
        </w:rPr>
        <w:t xml:space="preserve">to clarify the </w:t>
      </w:r>
      <w:r>
        <w:rPr>
          <w:sz w:val="22"/>
          <w:szCs w:val="22"/>
        </w:rPr>
        <w:t>challenges related to purchasing and registering</w:t>
      </w:r>
      <w:r w:rsidRPr="00753BF6">
        <w:rPr>
          <w:sz w:val="22"/>
          <w:szCs w:val="22"/>
        </w:rPr>
        <w:t xml:space="preserve"> </w:t>
      </w:r>
      <w:r>
        <w:rPr>
          <w:sz w:val="22"/>
          <w:szCs w:val="22"/>
        </w:rPr>
        <w:t xml:space="preserve">of </w:t>
      </w:r>
      <w:r w:rsidRPr="00753BF6">
        <w:rPr>
          <w:sz w:val="22"/>
          <w:szCs w:val="22"/>
        </w:rPr>
        <w:t>standards</w:t>
      </w:r>
      <w:r>
        <w:rPr>
          <w:sz w:val="22"/>
          <w:szCs w:val="22"/>
        </w:rPr>
        <w:t>, purchasing of cartridges, pricing of PCB analysis, among other issues</w:t>
      </w:r>
      <w:r w:rsidRPr="00753BF6">
        <w:rPr>
          <w:sz w:val="22"/>
          <w:szCs w:val="22"/>
        </w:rPr>
        <w:t xml:space="preserve">. </w:t>
      </w:r>
      <w:r>
        <w:rPr>
          <w:sz w:val="22"/>
          <w:szCs w:val="22"/>
        </w:rPr>
        <w:t>Such a round table could also come up with recommendations to</w:t>
      </w:r>
      <w:r w:rsidRPr="00753BF6">
        <w:rPr>
          <w:sz w:val="22"/>
          <w:szCs w:val="22"/>
        </w:rPr>
        <w:t xml:space="preserve"> improve </w:t>
      </w:r>
      <w:r>
        <w:rPr>
          <w:sz w:val="22"/>
          <w:szCs w:val="22"/>
        </w:rPr>
        <w:t xml:space="preserve">future coordination </w:t>
      </w:r>
      <w:r>
        <w:rPr>
          <w:sz w:val="22"/>
          <w:szCs w:val="22"/>
        </w:rPr>
        <w:lastRenderedPageBreak/>
        <w:t>among laboratories and</w:t>
      </w:r>
      <w:r w:rsidRPr="00753BF6">
        <w:rPr>
          <w:sz w:val="22"/>
          <w:szCs w:val="22"/>
        </w:rPr>
        <w:t xml:space="preserve"> to allo</w:t>
      </w:r>
      <w:r>
        <w:rPr>
          <w:sz w:val="22"/>
          <w:szCs w:val="22"/>
        </w:rPr>
        <w:t>w for more frequent discussions on challenges and potential</w:t>
      </w:r>
      <w:r w:rsidRPr="00753BF6">
        <w:rPr>
          <w:sz w:val="22"/>
          <w:szCs w:val="22"/>
        </w:rPr>
        <w:t xml:space="preserve"> solutions.</w:t>
      </w:r>
      <w:r>
        <w:rPr>
          <w:sz w:val="22"/>
          <w:szCs w:val="22"/>
        </w:rPr>
        <w:t xml:space="preserve"> It would also be worthwhile to invite </w:t>
      </w:r>
      <w:r w:rsidRPr="00753BF6">
        <w:rPr>
          <w:sz w:val="22"/>
          <w:szCs w:val="22"/>
        </w:rPr>
        <w:t>the Standard Register Company (SRC)</w:t>
      </w:r>
      <w:r>
        <w:rPr>
          <w:sz w:val="22"/>
          <w:szCs w:val="22"/>
        </w:rPr>
        <w:t xml:space="preserve">, </w:t>
      </w:r>
      <w:r w:rsidRPr="00753BF6">
        <w:rPr>
          <w:sz w:val="22"/>
          <w:szCs w:val="22"/>
        </w:rPr>
        <w:t xml:space="preserve">to </w:t>
      </w:r>
      <w:r>
        <w:rPr>
          <w:sz w:val="22"/>
          <w:szCs w:val="22"/>
        </w:rPr>
        <w:t>shed more light on</w:t>
      </w:r>
      <w:r w:rsidRPr="00753BF6">
        <w:rPr>
          <w:sz w:val="22"/>
          <w:szCs w:val="22"/>
        </w:rPr>
        <w:t xml:space="preserve"> how to register standards and </w:t>
      </w:r>
      <w:r>
        <w:rPr>
          <w:sz w:val="22"/>
          <w:szCs w:val="22"/>
        </w:rPr>
        <w:t>bring up ways in which</w:t>
      </w:r>
      <w:r w:rsidRPr="00753BF6">
        <w:rPr>
          <w:sz w:val="22"/>
          <w:szCs w:val="22"/>
        </w:rPr>
        <w:t xml:space="preserve"> </w:t>
      </w:r>
      <w:r>
        <w:rPr>
          <w:sz w:val="22"/>
          <w:szCs w:val="22"/>
        </w:rPr>
        <w:t>SRC could help</w:t>
      </w:r>
      <w:r w:rsidRPr="00753BF6">
        <w:rPr>
          <w:sz w:val="22"/>
          <w:szCs w:val="22"/>
        </w:rPr>
        <w:t xml:space="preserve"> facilitate the process for laboratories</w:t>
      </w:r>
      <w:r>
        <w:rPr>
          <w:sz w:val="22"/>
          <w:szCs w:val="22"/>
        </w:rPr>
        <w:t>.</w:t>
      </w:r>
    </w:p>
    <w:p w14:paraId="784C16FF" w14:textId="77777777" w:rsidR="0082238D" w:rsidRDefault="0082238D" w:rsidP="0082238D">
      <w:pPr>
        <w:pStyle w:val="ListParagraph"/>
        <w:numPr>
          <w:ilvl w:val="0"/>
          <w:numId w:val="13"/>
        </w:numPr>
        <w:spacing w:before="0" w:after="0" w:line="240" w:lineRule="auto"/>
        <w:jc w:val="both"/>
        <w:rPr>
          <w:sz w:val="22"/>
          <w:szCs w:val="22"/>
        </w:rPr>
      </w:pPr>
      <w:r>
        <w:rPr>
          <w:b/>
          <w:sz w:val="22"/>
          <w:szCs w:val="22"/>
        </w:rPr>
        <w:t>Recommendation #8</w:t>
      </w:r>
      <w:r w:rsidRPr="006E17A2">
        <w:rPr>
          <w:sz w:val="22"/>
          <w:szCs w:val="22"/>
        </w:rPr>
        <w:t xml:space="preserve">: </w:t>
      </w:r>
      <w:r w:rsidRPr="003C78C4">
        <w:rPr>
          <w:b/>
          <w:sz w:val="22"/>
          <w:szCs w:val="22"/>
        </w:rPr>
        <w:t>Ensure PCB data captured by updated NIP reflects project results</w:t>
      </w:r>
      <w:r>
        <w:rPr>
          <w:sz w:val="22"/>
          <w:szCs w:val="22"/>
        </w:rPr>
        <w:t xml:space="preserve">. PCB inventory data is submitted to and kept at regional ecological departments in a decentralized manner. Therefore, with the exception of updated PCB information in the NIP (currently being updated with the support of UNDP) no PCB related inventory data is kept/managed centrally. Before project closure it is therefore of the utmost importance that the updated NIP document reflects the correct amount of PCBs as identified and inventorized during the project’s durations. </w:t>
      </w:r>
    </w:p>
    <w:p w14:paraId="1A1B3E95" w14:textId="1F119C9A" w:rsidR="0082238D" w:rsidRPr="00D702DD" w:rsidRDefault="00D702DD" w:rsidP="00D702DD">
      <w:pPr>
        <w:pStyle w:val="Heading2"/>
        <w:rPr>
          <w:rFonts w:eastAsia="MS Gothic"/>
        </w:rPr>
      </w:pPr>
      <w:bookmarkStart w:id="138" w:name="_Toc303946926"/>
      <w:r>
        <w:rPr>
          <w:rFonts w:eastAsia="MS Gothic"/>
        </w:rPr>
        <w:t xml:space="preserve">4.5 </w:t>
      </w:r>
      <w:r w:rsidR="0082238D" w:rsidRPr="00D702DD">
        <w:rPr>
          <w:rFonts w:eastAsia="MS Gothic"/>
        </w:rPr>
        <w:t>Lessons-Learned</w:t>
      </w:r>
      <w:bookmarkEnd w:id="138"/>
      <w:r w:rsidR="0082238D" w:rsidRPr="00D702DD">
        <w:rPr>
          <w:rFonts w:eastAsia="MS Gothic"/>
        </w:rPr>
        <w:t xml:space="preserve"> </w:t>
      </w:r>
    </w:p>
    <w:p w14:paraId="0A616A58" w14:textId="77777777" w:rsidR="0082238D" w:rsidRDefault="0082238D" w:rsidP="0082238D">
      <w:pPr>
        <w:numPr>
          <w:ilvl w:val="0"/>
          <w:numId w:val="13"/>
        </w:numPr>
        <w:jc w:val="both"/>
        <w:rPr>
          <w:rFonts w:asciiTheme="majorHAnsi" w:eastAsia="MS Mincho" w:hAnsiTheme="majorHAnsi"/>
          <w:bCs/>
          <w:sz w:val="22"/>
          <w:szCs w:val="22"/>
        </w:rPr>
      </w:pPr>
      <w:r w:rsidRPr="009656F1">
        <w:rPr>
          <w:rFonts w:asciiTheme="majorHAnsi" w:eastAsia="MS Mincho" w:hAnsiTheme="majorHAnsi"/>
          <w:b/>
          <w:bCs/>
          <w:sz w:val="22"/>
          <w:szCs w:val="22"/>
        </w:rPr>
        <w:t xml:space="preserve">The single largest challenge of the project, has been the </w:t>
      </w:r>
      <w:r>
        <w:rPr>
          <w:rFonts w:asciiTheme="majorHAnsi" w:eastAsia="MS Mincho" w:hAnsiTheme="majorHAnsi"/>
          <w:b/>
          <w:bCs/>
          <w:sz w:val="22"/>
          <w:szCs w:val="22"/>
        </w:rPr>
        <w:t xml:space="preserve">prohibition of the trans-boundary transportation of PCB containing wastes by land/sea. </w:t>
      </w:r>
      <w:r w:rsidRPr="00C055F6">
        <w:rPr>
          <w:rFonts w:asciiTheme="majorHAnsi" w:eastAsia="MS Mincho" w:hAnsiTheme="majorHAnsi"/>
          <w:bCs/>
          <w:sz w:val="22"/>
          <w:szCs w:val="22"/>
        </w:rPr>
        <w:t xml:space="preserve">The project explored 6 different </w:t>
      </w:r>
      <w:r>
        <w:rPr>
          <w:rFonts w:asciiTheme="majorHAnsi" w:eastAsia="MS Mincho" w:hAnsiTheme="majorHAnsi"/>
          <w:bCs/>
          <w:sz w:val="22"/>
          <w:szCs w:val="22"/>
        </w:rPr>
        <w:t xml:space="preserve">export and transportation </w:t>
      </w:r>
      <w:r w:rsidRPr="00C055F6">
        <w:rPr>
          <w:rFonts w:asciiTheme="majorHAnsi" w:eastAsia="MS Mincho" w:hAnsiTheme="majorHAnsi"/>
          <w:bCs/>
          <w:sz w:val="22"/>
          <w:szCs w:val="22"/>
        </w:rPr>
        <w:t>routes (see table 17), and ultimately decided to export PCB waste by air</w:t>
      </w:r>
      <w:r>
        <w:rPr>
          <w:rFonts w:asciiTheme="majorHAnsi" w:eastAsia="MS Mincho" w:hAnsiTheme="majorHAnsi"/>
          <w:bCs/>
          <w:sz w:val="22"/>
          <w:szCs w:val="22"/>
        </w:rPr>
        <w:t xml:space="preserve"> (a first for a GEF project)</w:t>
      </w:r>
      <w:r w:rsidRPr="00C055F6">
        <w:rPr>
          <w:rFonts w:asciiTheme="majorHAnsi" w:eastAsia="MS Mincho" w:hAnsiTheme="majorHAnsi"/>
          <w:bCs/>
          <w:sz w:val="22"/>
          <w:szCs w:val="22"/>
        </w:rPr>
        <w:t>. This resulted in significant delays (</w:t>
      </w:r>
      <w:r>
        <w:rPr>
          <w:rFonts w:asciiTheme="majorHAnsi" w:eastAsia="MS Mincho" w:hAnsiTheme="majorHAnsi"/>
          <w:bCs/>
          <w:sz w:val="22"/>
          <w:szCs w:val="22"/>
        </w:rPr>
        <w:t>see</w:t>
      </w:r>
      <w:r w:rsidRPr="00C055F6">
        <w:rPr>
          <w:rFonts w:asciiTheme="majorHAnsi" w:eastAsia="MS Mincho" w:hAnsiTheme="majorHAnsi"/>
          <w:bCs/>
          <w:sz w:val="22"/>
          <w:szCs w:val="22"/>
        </w:rPr>
        <w:t xml:space="preserve"> Figure 1</w:t>
      </w:r>
      <w:r>
        <w:rPr>
          <w:rFonts w:asciiTheme="majorHAnsi" w:eastAsia="MS Mincho" w:hAnsiTheme="majorHAnsi"/>
          <w:bCs/>
          <w:sz w:val="22"/>
          <w:szCs w:val="22"/>
        </w:rPr>
        <w:t>). B</w:t>
      </w:r>
      <w:r w:rsidRPr="00C055F6">
        <w:rPr>
          <w:rFonts w:asciiTheme="majorHAnsi" w:eastAsia="MS Mincho" w:hAnsiTheme="majorHAnsi"/>
          <w:bCs/>
          <w:sz w:val="22"/>
          <w:szCs w:val="22"/>
        </w:rPr>
        <w:t xml:space="preserve">etween the signature of the agreement between PolyEco and the project in May 2012, until the final disposal of the PCB waste at Tredi in France in June 2014, two (2) years and 2 months passed. Of that period, a little more than a year was spent on efforts to identify potential transport routes. </w:t>
      </w:r>
    </w:p>
    <w:p w14:paraId="5639600C" w14:textId="77777777" w:rsidR="0082238D" w:rsidRPr="009656F1" w:rsidRDefault="0082238D" w:rsidP="0082238D">
      <w:pPr>
        <w:numPr>
          <w:ilvl w:val="0"/>
          <w:numId w:val="13"/>
        </w:numPr>
        <w:jc w:val="both"/>
        <w:rPr>
          <w:rFonts w:asciiTheme="majorHAnsi" w:eastAsia="MS Mincho" w:hAnsiTheme="majorHAnsi"/>
          <w:bCs/>
          <w:sz w:val="22"/>
          <w:szCs w:val="22"/>
        </w:rPr>
      </w:pPr>
      <w:r w:rsidRPr="009656F1">
        <w:rPr>
          <w:rFonts w:asciiTheme="majorHAnsi" w:eastAsia="MS Mincho" w:hAnsiTheme="majorHAnsi"/>
          <w:b/>
          <w:bCs/>
          <w:sz w:val="22"/>
          <w:szCs w:val="22"/>
        </w:rPr>
        <w:t>Air transportation of PCBs and costs</w:t>
      </w:r>
      <w:r>
        <w:rPr>
          <w:rFonts w:asciiTheme="majorHAnsi" w:eastAsia="MS Mincho" w:hAnsiTheme="majorHAnsi"/>
          <w:b/>
          <w:bCs/>
          <w:sz w:val="22"/>
          <w:szCs w:val="22"/>
        </w:rPr>
        <w:t>.</w:t>
      </w:r>
      <w:r w:rsidRPr="009656F1">
        <w:rPr>
          <w:rFonts w:asciiTheme="majorHAnsi" w:eastAsia="MS Mincho" w:hAnsiTheme="majorHAnsi"/>
          <w:b/>
          <w:bCs/>
          <w:sz w:val="22"/>
          <w:szCs w:val="22"/>
        </w:rPr>
        <w:t xml:space="preserve"> </w:t>
      </w:r>
      <w:r w:rsidRPr="009656F1">
        <w:rPr>
          <w:rFonts w:asciiTheme="majorHAnsi" w:eastAsia="MS Mincho" w:hAnsiTheme="majorHAnsi"/>
          <w:bCs/>
          <w:sz w:val="22"/>
          <w:szCs w:val="22"/>
        </w:rPr>
        <w:t>Although it is extremely costly – PCBs can be exported by air if the need arises. Kazakhstan might have been the first country that has exported PCB waste by air transport as part of a GEF project.</w:t>
      </w:r>
      <w:r w:rsidRPr="009656F1">
        <w:rPr>
          <w:rFonts w:asciiTheme="majorHAnsi" w:eastAsia="MS Mincho" w:hAnsiTheme="majorHAnsi"/>
          <w:b/>
          <w:bCs/>
          <w:sz w:val="22"/>
          <w:szCs w:val="22"/>
        </w:rPr>
        <w:t xml:space="preserve"> Costs in US$ per tonnes disposed of: </w:t>
      </w:r>
      <w:r w:rsidRPr="009656F1">
        <w:rPr>
          <w:rFonts w:asciiTheme="majorHAnsi" w:eastAsia="MS Mincho" w:hAnsiTheme="majorHAnsi"/>
          <w:bCs/>
          <w:sz w:val="22"/>
          <w:szCs w:val="22"/>
        </w:rPr>
        <w:t xml:space="preserve">For PCB pure oil </w:t>
      </w:r>
      <w:r w:rsidRPr="005733E3">
        <w:rPr>
          <w:rFonts w:asciiTheme="majorHAnsi" w:eastAsia="MS Mincho" w:hAnsiTheme="majorHAnsi"/>
          <w:bCs/>
          <w:sz w:val="22"/>
          <w:szCs w:val="22"/>
        </w:rPr>
        <w:t>7,343 US$/tonne</w:t>
      </w:r>
      <w:r w:rsidRPr="009656F1">
        <w:rPr>
          <w:rFonts w:asciiTheme="majorHAnsi" w:eastAsia="MS Mincho" w:hAnsiTheme="majorHAnsi"/>
          <w:bCs/>
          <w:sz w:val="22"/>
          <w:szCs w:val="22"/>
        </w:rPr>
        <w:t xml:space="preserve"> and for PCB containing capacitors </w:t>
      </w:r>
      <w:r w:rsidRPr="005733E3">
        <w:rPr>
          <w:rFonts w:asciiTheme="majorHAnsi" w:eastAsia="MS Mincho" w:hAnsiTheme="majorHAnsi"/>
          <w:bCs/>
          <w:sz w:val="22"/>
          <w:szCs w:val="22"/>
        </w:rPr>
        <w:t>6,666 US$/tonne</w:t>
      </w:r>
      <w:r w:rsidRPr="009656F1">
        <w:rPr>
          <w:rFonts w:asciiTheme="majorHAnsi" w:eastAsia="MS Mincho" w:hAnsiTheme="majorHAnsi"/>
          <w:bCs/>
          <w:sz w:val="22"/>
          <w:szCs w:val="22"/>
        </w:rPr>
        <w:t xml:space="preserve"> including </w:t>
      </w:r>
      <w:r>
        <w:rPr>
          <w:rFonts w:asciiTheme="majorHAnsi" w:eastAsia="MS Mincho" w:hAnsiTheme="majorHAnsi"/>
          <w:bCs/>
          <w:sz w:val="22"/>
          <w:szCs w:val="22"/>
        </w:rPr>
        <w:t>packaging for transport, cargo air planes, permits and final disposal costs</w:t>
      </w:r>
      <w:r w:rsidRPr="009656F1">
        <w:rPr>
          <w:rFonts w:asciiTheme="majorHAnsi" w:eastAsia="MS Mincho" w:hAnsiTheme="majorHAnsi"/>
          <w:bCs/>
          <w:sz w:val="22"/>
          <w:szCs w:val="22"/>
        </w:rPr>
        <w:t xml:space="preserve">. </w:t>
      </w:r>
    </w:p>
    <w:p w14:paraId="7226A165" w14:textId="77777777" w:rsidR="0082238D" w:rsidRPr="009656F1" w:rsidRDefault="0082238D" w:rsidP="0082238D">
      <w:pPr>
        <w:numPr>
          <w:ilvl w:val="0"/>
          <w:numId w:val="13"/>
        </w:numPr>
        <w:jc w:val="both"/>
        <w:rPr>
          <w:rFonts w:asciiTheme="majorHAnsi" w:eastAsia="MS Mincho" w:hAnsiTheme="majorHAnsi"/>
          <w:bCs/>
          <w:sz w:val="22"/>
          <w:szCs w:val="22"/>
        </w:rPr>
      </w:pPr>
      <w:r>
        <w:rPr>
          <w:rFonts w:asciiTheme="majorHAnsi" w:eastAsia="MS Mincho" w:hAnsiTheme="majorHAnsi"/>
          <w:b/>
          <w:bCs/>
          <w:sz w:val="22"/>
          <w:szCs w:val="22"/>
        </w:rPr>
        <w:t xml:space="preserve">Another </w:t>
      </w:r>
      <w:r w:rsidRPr="009656F1">
        <w:rPr>
          <w:rFonts w:asciiTheme="majorHAnsi" w:eastAsia="MS Mincho" w:hAnsiTheme="majorHAnsi"/>
          <w:b/>
          <w:bCs/>
          <w:sz w:val="22"/>
          <w:szCs w:val="22"/>
        </w:rPr>
        <w:t>signific</w:t>
      </w:r>
      <w:r>
        <w:rPr>
          <w:rFonts w:asciiTheme="majorHAnsi" w:eastAsia="MS Mincho" w:hAnsiTheme="majorHAnsi"/>
          <w:b/>
          <w:bCs/>
          <w:sz w:val="22"/>
          <w:szCs w:val="22"/>
        </w:rPr>
        <w:t>ant challenge to the project has</w:t>
      </w:r>
      <w:r w:rsidRPr="009656F1">
        <w:rPr>
          <w:rFonts w:asciiTheme="majorHAnsi" w:eastAsia="MS Mincho" w:hAnsiTheme="majorHAnsi"/>
          <w:b/>
          <w:bCs/>
          <w:sz w:val="22"/>
          <w:szCs w:val="22"/>
        </w:rPr>
        <w:t xml:space="preserve"> been the frequent changes of Government</w:t>
      </w:r>
      <w:r>
        <w:rPr>
          <w:rFonts w:asciiTheme="majorHAnsi" w:eastAsia="MS Mincho" w:hAnsiTheme="majorHAnsi"/>
          <w:b/>
          <w:bCs/>
          <w:sz w:val="22"/>
          <w:szCs w:val="22"/>
        </w:rPr>
        <w:t>.</w:t>
      </w:r>
      <w:r w:rsidRPr="009656F1">
        <w:rPr>
          <w:rFonts w:asciiTheme="majorHAnsi" w:eastAsia="MS Mincho" w:hAnsiTheme="majorHAnsi"/>
          <w:bCs/>
          <w:sz w:val="22"/>
          <w:szCs w:val="22"/>
        </w:rPr>
        <w:t xml:space="preserve"> </w:t>
      </w:r>
      <w:r>
        <w:rPr>
          <w:rFonts w:asciiTheme="majorHAnsi" w:eastAsia="MS Mincho" w:hAnsiTheme="majorHAnsi"/>
          <w:bCs/>
          <w:sz w:val="22"/>
          <w:szCs w:val="22"/>
        </w:rPr>
        <w:t xml:space="preserve">Government changes resulted in </w:t>
      </w:r>
      <w:r w:rsidRPr="009656F1">
        <w:rPr>
          <w:rFonts w:asciiTheme="majorHAnsi" w:eastAsia="MS Mincho" w:hAnsiTheme="majorHAnsi"/>
          <w:bCs/>
          <w:sz w:val="22"/>
          <w:szCs w:val="22"/>
        </w:rPr>
        <w:t xml:space="preserve">changes </w:t>
      </w:r>
      <w:r>
        <w:rPr>
          <w:rFonts w:asciiTheme="majorHAnsi" w:eastAsia="MS Mincho" w:hAnsiTheme="majorHAnsi"/>
          <w:bCs/>
          <w:sz w:val="22"/>
          <w:szCs w:val="22"/>
        </w:rPr>
        <w:t xml:space="preserve">being </w:t>
      </w:r>
      <w:r w:rsidRPr="009656F1">
        <w:rPr>
          <w:rFonts w:asciiTheme="majorHAnsi" w:eastAsia="MS Mincho" w:hAnsiTheme="majorHAnsi"/>
          <w:bCs/>
          <w:sz w:val="22"/>
          <w:szCs w:val="22"/>
        </w:rPr>
        <w:t xml:space="preserve">made to the Ministries and </w:t>
      </w:r>
      <w:r>
        <w:rPr>
          <w:rFonts w:asciiTheme="majorHAnsi" w:eastAsia="MS Mincho" w:hAnsiTheme="majorHAnsi"/>
          <w:bCs/>
          <w:sz w:val="22"/>
          <w:szCs w:val="22"/>
        </w:rPr>
        <w:t xml:space="preserve">turnover of </w:t>
      </w:r>
      <w:r w:rsidRPr="009656F1">
        <w:rPr>
          <w:rFonts w:asciiTheme="majorHAnsi" w:eastAsia="MS Mincho" w:hAnsiTheme="majorHAnsi"/>
          <w:bCs/>
          <w:sz w:val="22"/>
          <w:szCs w:val="22"/>
        </w:rPr>
        <w:t>high-level staff</w:t>
      </w:r>
      <w:r>
        <w:rPr>
          <w:rFonts w:asciiTheme="majorHAnsi" w:eastAsia="MS Mincho" w:hAnsiTheme="majorHAnsi"/>
          <w:bCs/>
          <w:sz w:val="22"/>
          <w:szCs w:val="22"/>
        </w:rPr>
        <w:t xml:space="preserve"> involved in the project</w:t>
      </w:r>
      <w:r w:rsidRPr="009656F1">
        <w:rPr>
          <w:rFonts w:asciiTheme="majorHAnsi" w:eastAsia="MS Mincho" w:hAnsiTheme="majorHAnsi"/>
          <w:bCs/>
          <w:sz w:val="22"/>
          <w:szCs w:val="22"/>
        </w:rPr>
        <w:t xml:space="preserve">, but also </w:t>
      </w:r>
      <w:r>
        <w:rPr>
          <w:rFonts w:asciiTheme="majorHAnsi" w:eastAsia="MS Mincho" w:hAnsiTheme="majorHAnsi"/>
          <w:bCs/>
          <w:sz w:val="22"/>
          <w:szCs w:val="22"/>
        </w:rPr>
        <w:t xml:space="preserve">resulted in changes made to national </w:t>
      </w:r>
      <w:r w:rsidRPr="009656F1">
        <w:rPr>
          <w:rFonts w:asciiTheme="majorHAnsi" w:eastAsia="MS Mincho" w:hAnsiTheme="majorHAnsi"/>
          <w:bCs/>
          <w:sz w:val="22"/>
          <w:szCs w:val="22"/>
        </w:rPr>
        <w:t xml:space="preserve">priorities and </w:t>
      </w:r>
      <w:r>
        <w:rPr>
          <w:rFonts w:asciiTheme="majorHAnsi" w:eastAsia="MS Mincho" w:hAnsiTheme="majorHAnsi"/>
          <w:bCs/>
          <w:sz w:val="22"/>
          <w:szCs w:val="22"/>
        </w:rPr>
        <w:t xml:space="preserve">requirements for the regulatory framework </w:t>
      </w:r>
      <w:r w:rsidRPr="009656F1">
        <w:rPr>
          <w:rFonts w:asciiTheme="majorHAnsi" w:eastAsia="MS Mincho" w:hAnsiTheme="majorHAnsi"/>
          <w:bCs/>
          <w:sz w:val="22"/>
          <w:szCs w:val="22"/>
        </w:rPr>
        <w:t xml:space="preserve">following such changes. Except for going along with the changes, there is not much </w:t>
      </w:r>
      <w:r>
        <w:rPr>
          <w:rFonts w:asciiTheme="majorHAnsi" w:eastAsia="MS Mincho" w:hAnsiTheme="majorHAnsi"/>
          <w:bCs/>
          <w:sz w:val="22"/>
          <w:szCs w:val="22"/>
        </w:rPr>
        <w:t xml:space="preserve">a project can do, except to try to continue working with technical ministry staff which is much less likely to change as a result of Government changes. </w:t>
      </w:r>
    </w:p>
    <w:p w14:paraId="4F0A9541" w14:textId="77777777" w:rsidR="0082238D" w:rsidRPr="009656F1" w:rsidRDefault="0082238D" w:rsidP="0082238D">
      <w:pPr>
        <w:pStyle w:val="ListParagraph"/>
        <w:numPr>
          <w:ilvl w:val="0"/>
          <w:numId w:val="13"/>
        </w:numPr>
        <w:spacing w:before="0" w:after="0" w:line="240" w:lineRule="auto"/>
        <w:jc w:val="both"/>
        <w:rPr>
          <w:rFonts w:asciiTheme="majorHAnsi" w:eastAsia="MS Mincho" w:hAnsiTheme="majorHAnsi"/>
          <w:bCs/>
          <w:sz w:val="22"/>
          <w:szCs w:val="22"/>
          <w:lang w:bidi="ar-SA"/>
        </w:rPr>
      </w:pPr>
      <w:r w:rsidRPr="009656F1">
        <w:rPr>
          <w:rFonts w:asciiTheme="majorHAnsi" w:eastAsia="MS Mincho" w:hAnsiTheme="majorHAnsi"/>
          <w:b/>
          <w:bCs/>
          <w:sz w:val="22"/>
          <w:szCs w:val="22"/>
        </w:rPr>
        <w:t>Implementing a number of consecutive POPs</w:t>
      </w:r>
      <w:r>
        <w:rPr>
          <w:rFonts w:asciiTheme="majorHAnsi" w:eastAsia="MS Mincho" w:hAnsiTheme="majorHAnsi"/>
          <w:b/>
          <w:bCs/>
          <w:sz w:val="22"/>
          <w:szCs w:val="22"/>
        </w:rPr>
        <w:t>/Chemicals</w:t>
      </w:r>
      <w:r w:rsidRPr="009656F1">
        <w:rPr>
          <w:rFonts w:asciiTheme="majorHAnsi" w:eastAsia="MS Mincho" w:hAnsiTheme="majorHAnsi"/>
          <w:b/>
          <w:bCs/>
          <w:sz w:val="22"/>
          <w:szCs w:val="22"/>
        </w:rPr>
        <w:t xml:space="preserve"> projects</w:t>
      </w:r>
      <w:r>
        <w:rPr>
          <w:rFonts w:asciiTheme="majorHAnsi" w:eastAsia="MS Mincho" w:hAnsiTheme="majorHAnsi"/>
          <w:b/>
          <w:bCs/>
          <w:sz w:val="22"/>
          <w:szCs w:val="22"/>
        </w:rPr>
        <w:t xml:space="preserve"> can result in a critical mass</w:t>
      </w:r>
      <w:r w:rsidRPr="009656F1">
        <w:rPr>
          <w:rFonts w:asciiTheme="majorHAnsi" w:eastAsia="MS Mincho" w:hAnsiTheme="majorHAnsi"/>
          <w:b/>
          <w:bCs/>
          <w:sz w:val="22"/>
          <w:szCs w:val="22"/>
        </w:rPr>
        <w:t xml:space="preserve"> </w:t>
      </w:r>
      <w:r>
        <w:rPr>
          <w:rFonts w:asciiTheme="majorHAnsi" w:eastAsia="MS Mincho" w:hAnsiTheme="majorHAnsi"/>
          <w:b/>
          <w:bCs/>
          <w:sz w:val="22"/>
          <w:szCs w:val="22"/>
        </w:rPr>
        <w:t>of PCB/POPs</w:t>
      </w:r>
      <w:r w:rsidRPr="009656F1">
        <w:rPr>
          <w:rFonts w:asciiTheme="majorHAnsi" w:eastAsia="MS Mincho" w:hAnsiTheme="majorHAnsi"/>
          <w:b/>
          <w:bCs/>
          <w:sz w:val="22"/>
          <w:szCs w:val="22"/>
        </w:rPr>
        <w:t xml:space="preserve"> </w:t>
      </w:r>
      <w:r>
        <w:rPr>
          <w:rFonts w:asciiTheme="majorHAnsi" w:eastAsia="MS Mincho" w:hAnsiTheme="majorHAnsi"/>
          <w:b/>
          <w:bCs/>
          <w:sz w:val="22"/>
          <w:szCs w:val="22"/>
        </w:rPr>
        <w:t xml:space="preserve">expertise and capacity in the country. </w:t>
      </w:r>
      <w:r>
        <w:rPr>
          <w:rFonts w:asciiTheme="majorHAnsi" w:eastAsia="MS Mincho" w:hAnsiTheme="majorHAnsi"/>
          <w:bCs/>
          <w:sz w:val="22"/>
          <w:szCs w:val="22"/>
        </w:rPr>
        <w:t>Kazakhstan implemented a NIP project, followed by a PCB management project, a SAICM mainstreaming project and a NIP update/Health care waste management project. All these projects and their activities contained POPs and chemicals components and as a result, capacity and awareness on these subjects within government entities, NGOs, experts, hazardous waste companies and waste holders, and the like can be considered considerable. A second advantage is that when an entity has in</w:t>
      </w:r>
      <w:r w:rsidRPr="009656F1">
        <w:rPr>
          <w:rFonts w:asciiTheme="majorHAnsi" w:eastAsia="MS Mincho" w:hAnsiTheme="majorHAnsi"/>
          <w:bCs/>
          <w:sz w:val="22"/>
          <w:szCs w:val="22"/>
          <w:lang w:bidi="ar-SA"/>
        </w:rPr>
        <w:t xml:space="preserve">sufficient </w:t>
      </w:r>
      <w:r>
        <w:rPr>
          <w:rFonts w:asciiTheme="majorHAnsi" w:eastAsia="MS Mincho" w:hAnsiTheme="majorHAnsi"/>
          <w:bCs/>
          <w:sz w:val="22"/>
          <w:szCs w:val="22"/>
          <w:lang w:bidi="ar-SA"/>
        </w:rPr>
        <w:t xml:space="preserve">expertise in a certain area, it is easily able to locate the required expertise at national level. </w:t>
      </w:r>
    </w:p>
    <w:p w14:paraId="640CB84D" w14:textId="77777777" w:rsidR="0082238D" w:rsidRDefault="0082238D" w:rsidP="0082238D">
      <w:pPr>
        <w:pStyle w:val="ListParagraph"/>
        <w:numPr>
          <w:ilvl w:val="0"/>
          <w:numId w:val="13"/>
        </w:numPr>
        <w:spacing w:before="0" w:after="0" w:line="240" w:lineRule="auto"/>
        <w:jc w:val="both"/>
        <w:rPr>
          <w:rFonts w:asciiTheme="majorHAnsi" w:hAnsiTheme="majorHAnsi"/>
          <w:sz w:val="22"/>
          <w:szCs w:val="22"/>
        </w:rPr>
      </w:pPr>
      <w:r w:rsidRPr="00AE0433">
        <w:rPr>
          <w:rFonts w:asciiTheme="majorHAnsi" w:hAnsiTheme="majorHAnsi"/>
          <w:b/>
          <w:sz w:val="22"/>
          <w:szCs w:val="22"/>
        </w:rPr>
        <w:t xml:space="preserve">Mainstreaming of PCB and POPs issues is key to ensure continuity of national efforts to improve SMC. </w:t>
      </w:r>
      <w:r w:rsidRPr="00AE0433">
        <w:rPr>
          <w:rFonts w:asciiTheme="majorHAnsi" w:hAnsiTheme="majorHAnsi"/>
          <w:sz w:val="22"/>
          <w:szCs w:val="22"/>
        </w:rPr>
        <w:t xml:space="preserve">The project contributed to the development of the Green Economy Concept. Ultimately one chapter (of six) has been solely dedicated to waste, and PCB priorities have been mainstreamed. In Kazakhstan – like many other Central Asian countries – the adoption of a plan/concept is unlikely, if not all financing for its implementation has been secured. As </w:t>
      </w:r>
      <w:r>
        <w:rPr>
          <w:rFonts w:asciiTheme="majorHAnsi" w:hAnsiTheme="majorHAnsi"/>
          <w:sz w:val="22"/>
          <w:szCs w:val="22"/>
        </w:rPr>
        <w:t xml:space="preserve">such, SMC priorities have been allocated financing for their implementation and it is now </w:t>
      </w:r>
      <w:r w:rsidRPr="00AE0433">
        <w:rPr>
          <w:rFonts w:asciiTheme="majorHAnsi" w:hAnsiTheme="majorHAnsi"/>
          <w:sz w:val="22"/>
          <w:szCs w:val="22"/>
        </w:rPr>
        <w:t xml:space="preserve">the responsibility of the </w:t>
      </w:r>
      <w:r>
        <w:rPr>
          <w:rFonts w:asciiTheme="majorHAnsi" w:hAnsiTheme="majorHAnsi"/>
          <w:sz w:val="22"/>
          <w:szCs w:val="22"/>
        </w:rPr>
        <w:t xml:space="preserve">responsible entities </w:t>
      </w:r>
      <w:r w:rsidRPr="00AE0433">
        <w:rPr>
          <w:rFonts w:asciiTheme="majorHAnsi" w:hAnsiTheme="majorHAnsi"/>
          <w:sz w:val="22"/>
          <w:szCs w:val="22"/>
        </w:rPr>
        <w:t xml:space="preserve">to allocate the </w:t>
      </w:r>
      <w:r>
        <w:rPr>
          <w:rFonts w:asciiTheme="majorHAnsi" w:hAnsiTheme="majorHAnsi"/>
          <w:sz w:val="22"/>
          <w:szCs w:val="22"/>
        </w:rPr>
        <w:t xml:space="preserve">necessary </w:t>
      </w:r>
      <w:r w:rsidRPr="00AE0433">
        <w:rPr>
          <w:rFonts w:asciiTheme="majorHAnsi" w:hAnsiTheme="majorHAnsi"/>
          <w:sz w:val="22"/>
          <w:szCs w:val="22"/>
        </w:rPr>
        <w:t xml:space="preserve">resources to implement </w:t>
      </w:r>
      <w:r>
        <w:rPr>
          <w:rFonts w:asciiTheme="majorHAnsi" w:hAnsiTheme="majorHAnsi"/>
          <w:sz w:val="22"/>
          <w:szCs w:val="22"/>
        </w:rPr>
        <w:t>them</w:t>
      </w:r>
      <w:r w:rsidRPr="00AE0433">
        <w:rPr>
          <w:rFonts w:asciiTheme="majorHAnsi" w:hAnsiTheme="majorHAnsi"/>
          <w:sz w:val="22"/>
          <w:szCs w:val="22"/>
        </w:rPr>
        <w:t xml:space="preserve">. </w:t>
      </w:r>
    </w:p>
    <w:p w14:paraId="57074C12" w14:textId="77777777" w:rsidR="0082238D" w:rsidRPr="009656F1" w:rsidRDefault="0082238D" w:rsidP="0082238D">
      <w:pPr>
        <w:pStyle w:val="ListParagraph"/>
        <w:numPr>
          <w:ilvl w:val="0"/>
          <w:numId w:val="13"/>
        </w:numPr>
        <w:spacing w:before="0" w:after="0" w:line="240" w:lineRule="auto"/>
        <w:jc w:val="both"/>
        <w:rPr>
          <w:rFonts w:asciiTheme="majorHAnsi" w:eastAsia="MS Mincho" w:hAnsiTheme="majorHAnsi"/>
          <w:bCs/>
          <w:sz w:val="22"/>
          <w:szCs w:val="22"/>
          <w:lang w:bidi="ar-SA"/>
        </w:rPr>
      </w:pPr>
      <w:r w:rsidRPr="009656F1">
        <w:rPr>
          <w:rFonts w:asciiTheme="majorHAnsi" w:eastAsia="MS Mincho" w:hAnsiTheme="majorHAnsi"/>
          <w:b/>
          <w:bCs/>
          <w:sz w:val="22"/>
          <w:szCs w:val="22"/>
        </w:rPr>
        <w:t xml:space="preserve">Allowing </w:t>
      </w:r>
      <w:r>
        <w:rPr>
          <w:rFonts w:asciiTheme="majorHAnsi" w:eastAsia="MS Mincho" w:hAnsiTheme="majorHAnsi"/>
          <w:b/>
          <w:bCs/>
          <w:sz w:val="22"/>
          <w:szCs w:val="22"/>
        </w:rPr>
        <w:t>“</w:t>
      </w:r>
      <w:r w:rsidRPr="009656F1">
        <w:rPr>
          <w:rFonts w:asciiTheme="majorHAnsi" w:eastAsia="MS Mincho" w:hAnsiTheme="majorHAnsi"/>
          <w:b/>
          <w:bCs/>
          <w:sz w:val="22"/>
          <w:szCs w:val="22"/>
        </w:rPr>
        <w:t>external</w:t>
      </w:r>
      <w:r>
        <w:rPr>
          <w:rFonts w:asciiTheme="majorHAnsi" w:eastAsia="MS Mincho" w:hAnsiTheme="majorHAnsi"/>
          <w:b/>
          <w:bCs/>
          <w:sz w:val="22"/>
          <w:szCs w:val="22"/>
        </w:rPr>
        <w:t>”</w:t>
      </w:r>
      <w:r w:rsidRPr="009656F1">
        <w:rPr>
          <w:rFonts w:asciiTheme="majorHAnsi" w:eastAsia="MS Mincho" w:hAnsiTheme="majorHAnsi"/>
          <w:b/>
          <w:bCs/>
          <w:sz w:val="22"/>
          <w:szCs w:val="22"/>
        </w:rPr>
        <w:t xml:space="preserve"> partners to review legislations/regulations before their enactments, allows for the identification of imp</w:t>
      </w:r>
      <w:r>
        <w:rPr>
          <w:rFonts w:asciiTheme="majorHAnsi" w:eastAsia="MS Mincho" w:hAnsiTheme="majorHAnsi"/>
          <w:b/>
          <w:bCs/>
          <w:sz w:val="22"/>
          <w:szCs w:val="22"/>
        </w:rPr>
        <w:t>lementation challenges before legislation is enacted</w:t>
      </w:r>
      <w:r w:rsidRPr="009656F1">
        <w:rPr>
          <w:rFonts w:asciiTheme="majorHAnsi" w:eastAsia="MS Mincho" w:hAnsiTheme="majorHAnsi"/>
          <w:bCs/>
          <w:sz w:val="22"/>
          <w:szCs w:val="22"/>
        </w:rPr>
        <w:t>. The Sustainability Concept (and also the Green Economy Concept) has allowed NGOs, trade unions, bu</w:t>
      </w:r>
      <w:r>
        <w:rPr>
          <w:rFonts w:asciiTheme="majorHAnsi" w:eastAsia="MS Mincho" w:hAnsiTheme="majorHAnsi"/>
          <w:bCs/>
          <w:sz w:val="22"/>
          <w:szCs w:val="22"/>
        </w:rPr>
        <w:t>siness associations, Government and</w:t>
      </w:r>
      <w:r w:rsidRPr="009656F1">
        <w:rPr>
          <w:rFonts w:asciiTheme="majorHAnsi" w:eastAsia="MS Mincho" w:hAnsiTheme="majorHAnsi"/>
          <w:bCs/>
          <w:sz w:val="22"/>
          <w:szCs w:val="22"/>
        </w:rPr>
        <w:t xml:space="preserve"> private sector entities</w:t>
      </w:r>
      <w:r>
        <w:rPr>
          <w:rFonts w:asciiTheme="majorHAnsi" w:eastAsia="MS Mincho" w:hAnsiTheme="majorHAnsi"/>
          <w:bCs/>
          <w:sz w:val="22"/>
          <w:szCs w:val="22"/>
        </w:rPr>
        <w:t>,</w:t>
      </w:r>
      <w:r w:rsidRPr="009656F1">
        <w:rPr>
          <w:rFonts w:asciiTheme="majorHAnsi" w:eastAsia="MS Mincho" w:hAnsiTheme="majorHAnsi"/>
          <w:bCs/>
          <w:sz w:val="22"/>
          <w:szCs w:val="22"/>
        </w:rPr>
        <w:t xml:space="preserve"> among others, to participate and make recommendations to </w:t>
      </w:r>
      <w:r>
        <w:rPr>
          <w:rFonts w:asciiTheme="majorHAnsi" w:eastAsia="MS Mincho" w:hAnsiTheme="majorHAnsi"/>
          <w:bCs/>
          <w:sz w:val="22"/>
          <w:szCs w:val="22"/>
        </w:rPr>
        <w:t>the lead ministry</w:t>
      </w:r>
      <w:r w:rsidRPr="009656F1">
        <w:rPr>
          <w:rFonts w:asciiTheme="majorHAnsi" w:eastAsia="MS Mincho" w:hAnsiTheme="majorHAnsi"/>
          <w:bCs/>
          <w:sz w:val="22"/>
          <w:szCs w:val="22"/>
        </w:rPr>
        <w:t>, when new legislation/regulations are being discussed or changed</w:t>
      </w:r>
      <w:r>
        <w:rPr>
          <w:rFonts w:asciiTheme="majorHAnsi" w:eastAsia="MS Mincho" w:hAnsiTheme="majorHAnsi"/>
          <w:bCs/>
          <w:sz w:val="22"/>
          <w:szCs w:val="22"/>
        </w:rPr>
        <w:t xml:space="preserve"> in Kazakhstan</w:t>
      </w:r>
      <w:r w:rsidRPr="009656F1">
        <w:rPr>
          <w:rFonts w:asciiTheme="majorHAnsi" w:eastAsia="MS Mincho" w:hAnsiTheme="majorHAnsi"/>
          <w:bCs/>
          <w:sz w:val="22"/>
          <w:szCs w:val="22"/>
        </w:rPr>
        <w:t xml:space="preserve">. </w:t>
      </w:r>
      <w:r w:rsidRPr="009656F1">
        <w:rPr>
          <w:rFonts w:asciiTheme="majorHAnsi" w:hAnsiTheme="majorHAnsi"/>
          <w:sz w:val="22"/>
          <w:szCs w:val="22"/>
        </w:rPr>
        <w:t>In this manner challenges can be identified early on – before the legislation/regulation are enacted.</w:t>
      </w:r>
      <w:r>
        <w:rPr>
          <w:rFonts w:asciiTheme="majorHAnsi" w:hAnsiTheme="majorHAnsi"/>
          <w:sz w:val="22"/>
          <w:szCs w:val="22"/>
        </w:rPr>
        <w:t xml:space="preserve"> An added benefit of an inclusive approach is that there is less opposition from a powerful private sector, when it has been engaged through the various stages of the legislation’s preparation. </w:t>
      </w:r>
    </w:p>
    <w:p w14:paraId="4DFE302C" w14:textId="77777777" w:rsidR="0082238D" w:rsidRPr="00014A25" w:rsidRDefault="0082238D" w:rsidP="0082238D">
      <w:pPr>
        <w:pStyle w:val="ListParagraph"/>
        <w:numPr>
          <w:ilvl w:val="0"/>
          <w:numId w:val="13"/>
        </w:numPr>
        <w:spacing w:before="0" w:after="0" w:line="240" w:lineRule="auto"/>
        <w:jc w:val="both"/>
        <w:rPr>
          <w:rFonts w:asciiTheme="majorHAnsi" w:hAnsiTheme="majorHAnsi"/>
          <w:sz w:val="22"/>
          <w:szCs w:val="22"/>
        </w:rPr>
      </w:pPr>
      <w:r w:rsidRPr="009656F1">
        <w:rPr>
          <w:rFonts w:asciiTheme="majorHAnsi" w:hAnsiTheme="majorHAnsi"/>
          <w:b/>
          <w:sz w:val="22"/>
          <w:szCs w:val="22"/>
        </w:rPr>
        <w:lastRenderedPageBreak/>
        <w:t xml:space="preserve">Quality training and capacity building of local/national hazardous waste management companies can </w:t>
      </w:r>
      <w:r>
        <w:rPr>
          <w:rFonts w:asciiTheme="majorHAnsi" w:hAnsiTheme="majorHAnsi"/>
          <w:b/>
          <w:sz w:val="22"/>
          <w:szCs w:val="22"/>
        </w:rPr>
        <w:t xml:space="preserve">result in the establishment of long-term sustainable hazardous waste solutions. </w:t>
      </w:r>
      <w:r w:rsidRPr="00014A25">
        <w:rPr>
          <w:rFonts w:asciiTheme="majorHAnsi" w:hAnsiTheme="majorHAnsi"/>
          <w:sz w:val="22"/>
          <w:szCs w:val="22"/>
        </w:rPr>
        <w:t>The project supported two commercial hazardous waste companies and build their capacit</w:t>
      </w:r>
      <w:r>
        <w:rPr>
          <w:rFonts w:asciiTheme="majorHAnsi" w:hAnsiTheme="majorHAnsi"/>
          <w:sz w:val="22"/>
          <w:szCs w:val="22"/>
        </w:rPr>
        <w:t xml:space="preserve">y (in partnership with PolyEco) </w:t>
      </w:r>
      <w:r w:rsidRPr="00014A25">
        <w:rPr>
          <w:rFonts w:asciiTheme="majorHAnsi" w:hAnsiTheme="majorHAnsi"/>
          <w:sz w:val="22"/>
          <w:szCs w:val="22"/>
        </w:rPr>
        <w:t>on (re)packaging, transportation, (interim) storage,</w:t>
      </w:r>
      <w:r>
        <w:rPr>
          <w:rFonts w:asciiTheme="majorHAnsi" w:hAnsiTheme="majorHAnsi"/>
          <w:sz w:val="22"/>
          <w:szCs w:val="22"/>
        </w:rPr>
        <w:t xml:space="preserve"> of PCB containing waste. When the project comes to an end, these companies will be able to continue providing such services to PCB holders. </w:t>
      </w:r>
      <w:r w:rsidRPr="00014A25">
        <w:rPr>
          <w:rFonts w:asciiTheme="majorHAnsi" w:hAnsiTheme="majorHAnsi"/>
          <w:sz w:val="22"/>
          <w:szCs w:val="22"/>
        </w:rPr>
        <w:t xml:space="preserve">  </w:t>
      </w:r>
    </w:p>
    <w:p w14:paraId="2B8AD576" w14:textId="77777777" w:rsidR="0082238D" w:rsidRPr="009656F1" w:rsidRDefault="0082238D" w:rsidP="0082238D">
      <w:pPr>
        <w:pStyle w:val="ListParagraph"/>
        <w:numPr>
          <w:ilvl w:val="0"/>
          <w:numId w:val="13"/>
        </w:numPr>
        <w:spacing w:before="0" w:after="0" w:line="240" w:lineRule="auto"/>
        <w:jc w:val="both"/>
        <w:rPr>
          <w:rFonts w:asciiTheme="majorHAnsi" w:hAnsiTheme="majorHAnsi"/>
          <w:sz w:val="22"/>
          <w:szCs w:val="22"/>
        </w:rPr>
      </w:pPr>
      <w:r w:rsidRPr="00BD296D">
        <w:rPr>
          <w:rFonts w:asciiTheme="majorHAnsi" w:hAnsiTheme="majorHAnsi"/>
          <w:b/>
          <w:sz w:val="22"/>
          <w:szCs w:val="22"/>
        </w:rPr>
        <w:t>Commitment to PCB phase-out</w:t>
      </w:r>
      <w:r>
        <w:rPr>
          <w:rFonts w:asciiTheme="majorHAnsi" w:hAnsiTheme="majorHAnsi"/>
          <w:b/>
          <w:sz w:val="22"/>
          <w:szCs w:val="22"/>
        </w:rPr>
        <w:t xml:space="preserve"> and access to financing is much higher among </w:t>
      </w:r>
      <w:r w:rsidRPr="00BD296D">
        <w:rPr>
          <w:rFonts w:asciiTheme="majorHAnsi" w:hAnsiTheme="majorHAnsi"/>
          <w:b/>
          <w:sz w:val="22"/>
          <w:szCs w:val="22"/>
        </w:rPr>
        <w:t>(partially) Internationally owned companies</w:t>
      </w:r>
      <w:r>
        <w:rPr>
          <w:rFonts w:asciiTheme="majorHAnsi" w:hAnsiTheme="majorHAnsi"/>
          <w:sz w:val="22"/>
          <w:szCs w:val="22"/>
        </w:rPr>
        <w:t>.</w:t>
      </w:r>
      <w:r w:rsidRPr="009656F1">
        <w:rPr>
          <w:rFonts w:asciiTheme="majorHAnsi" w:hAnsiTheme="majorHAnsi"/>
          <w:sz w:val="22"/>
          <w:szCs w:val="22"/>
        </w:rPr>
        <w:t xml:space="preserve"> </w:t>
      </w:r>
      <w:r>
        <w:rPr>
          <w:rFonts w:asciiTheme="majorHAnsi" w:hAnsiTheme="majorHAnsi"/>
          <w:sz w:val="22"/>
          <w:szCs w:val="22"/>
        </w:rPr>
        <w:t xml:space="preserve">International companies </w:t>
      </w:r>
      <w:r w:rsidRPr="009656F1">
        <w:rPr>
          <w:rFonts w:asciiTheme="majorHAnsi" w:hAnsiTheme="majorHAnsi"/>
          <w:sz w:val="22"/>
          <w:szCs w:val="22"/>
        </w:rPr>
        <w:t>have the means and need to abide by targets set at corporate level</w:t>
      </w:r>
      <w:r>
        <w:rPr>
          <w:rFonts w:asciiTheme="majorHAnsi" w:hAnsiTheme="majorHAnsi"/>
          <w:sz w:val="22"/>
          <w:szCs w:val="22"/>
        </w:rPr>
        <w:t>, as such they are the most committed to meet national requirements for PCB management, phase-out and disposal</w:t>
      </w:r>
      <w:r w:rsidRPr="009656F1">
        <w:rPr>
          <w:rFonts w:asciiTheme="majorHAnsi" w:hAnsiTheme="majorHAnsi"/>
          <w:sz w:val="22"/>
          <w:szCs w:val="22"/>
        </w:rPr>
        <w:t xml:space="preserve">. For </w:t>
      </w:r>
      <w:r>
        <w:rPr>
          <w:rFonts w:asciiTheme="majorHAnsi" w:hAnsiTheme="majorHAnsi"/>
          <w:sz w:val="22"/>
          <w:szCs w:val="22"/>
        </w:rPr>
        <w:t>nationally</w:t>
      </w:r>
      <w:r w:rsidRPr="009656F1">
        <w:rPr>
          <w:rFonts w:asciiTheme="majorHAnsi" w:hAnsiTheme="majorHAnsi"/>
          <w:sz w:val="22"/>
          <w:szCs w:val="22"/>
        </w:rPr>
        <w:t xml:space="preserve"> owned companies, it is much more challenging to meet the objectives of the project, as they often do not have the financial means</w:t>
      </w:r>
      <w:r>
        <w:rPr>
          <w:rFonts w:asciiTheme="majorHAnsi" w:hAnsiTheme="majorHAnsi"/>
          <w:sz w:val="22"/>
          <w:szCs w:val="22"/>
        </w:rPr>
        <w:t xml:space="preserve"> to cover inventory, management and replacement costs, as no economic incentives are in place.</w:t>
      </w:r>
      <w:r w:rsidRPr="009656F1">
        <w:rPr>
          <w:rFonts w:asciiTheme="majorHAnsi" w:hAnsiTheme="majorHAnsi"/>
          <w:sz w:val="22"/>
          <w:szCs w:val="22"/>
        </w:rPr>
        <w:t xml:space="preserve"> </w:t>
      </w:r>
    </w:p>
    <w:p w14:paraId="082BE2AB" w14:textId="77777777" w:rsidR="0082238D" w:rsidRPr="009656F1" w:rsidRDefault="0082238D" w:rsidP="0082238D">
      <w:pPr>
        <w:pStyle w:val="ListParagraph"/>
        <w:numPr>
          <w:ilvl w:val="0"/>
          <w:numId w:val="13"/>
        </w:numPr>
        <w:spacing w:before="0" w:after="0" w:line="240" w:lineRule="auto"/>
        <w:jc w:val="both"/>
        <w:rPr>
          <w:rFonts w:asciiTheme="majorHAnsi" w:hAnsiTheme="majorHAnsi"/>
          <w:sz w:val="22"/>
          <w:szCs w:val="22"/>
        </w:rPr>
      </w:pPr>
      <w:r w:rsidRPr="0016404A">
        <w:rPr>
          <w:rFonts w:asciiTheme="majorHAnsi" w:hAnsiTheme="majorHAnsi"/>
          <w:b/>
          <w:sz w:val="22"/>
          <w:szCs w:val="22"/>
        </w:rPr>
        <w:t xml:space="preserve">Ensuring geographical coverage of training activities, allows projects to reach out to many </w:t>
      </w:r>
      <w:r>
        <w:rPr>
          <w:rFonts w:asciiTheme="majorHAnsi" w:hAnsiTheme="majorHAnsi"/>
          <w:b/>
          <w:sz w:val="22"/>
          <w:szCs w:val="22"/>
        </w:rPr>
        <w:t>key</w:t>
      </w:r>
      <w:r w:rsidRPr="0016404A">
        <w:rPr>
          <w:rFonts w:asciiTheme="majorHAnsi" w:hAnsiTheme="majorHAnsi"/>
          <w:b/>
          <w:sz w:val="22"/>
          <w:szCs w:val="22"/>
        </w:rPr>
        <w:t xml:space="preserve"> stakeholders </w:t>
      </w:r>
      <w:r>
        <w:rPr>
          <w:rFonts w:asciiTheme="majorHAnsi" w:hAnsiTheme="majorHAnsi"/>
          <w:b/>
          <w:sz w:val="22"/>
          <w:szCs w:val="22"/>
        </w:rPr>
        <w:t>compared to</w:t>
      </w:r>
      <w:r w:rsidRPr="0016404A">
        <w:rPr>
          <w:rFonts w:asciiTheme="majorHAnsi" w:hAnsiTheme="majorHAnsi"/>
          <w:b/>
          <w:sz w:val="22"/>
          <w:szCs w:val="22"/>
        </w:rPr>
        <w:t xml:space="preserve"> organizing training</w:t>
      </w:r>
      <w:r>
        <w:rPr>
          <w:rFonts w:asciiTheme="majorHAnsi" w:hAnsiTheme="majorHAnsi"/>
          <w:b/>
          <w:sz w:val="22"/>
          <w:szCs w:val="22"/>
        </w:rPr>
        <w:t xml:space="preserve"> events at </w:t>
      </w:r>
      <w:r w:rsidRPr="0016404A">
        <w:rPr>
          <w:rFonts w:asciiTheme="majorHAnsi" w:hAnsiTheme="majorHAnsi"/>
          <w:b/>
          <w:sz w:val="22"/>
          <w:szCs w:val="22"/>
        </w:rPr>
        <w:t>centralized location</w:t>
      </w:r>
      <w:r>
        <w:rPr>
          <w:rFonts w:asciiTheme="majorHAnsi" w:hAnsiTheme="majorHAnsi"/>
          <w:b/>
          <w:sz w:val="22"/>
          <w:szCs w:val="22"/>
        </w:rPr>
        <w:t>s</w:t>
      </w:r>
      <w:r>
        <w:rPr>
          <w:rFonts w:asciiTheme="majorHAnsi" w:hAnsiTheme="majorHAnsi"/>
          <w:sz w:val="22"/>
          <w:szCs w:val="22"/>
        </w:rPr>
        <w:t xml:space="preserve">. The project provided training in many different locations, which allowed for many more stakeholders (in particular, regional environmental departments and technical staff of PCB holders) to participate in the training. If the training and workshops would have been exclusively organized at national level (e.g. Astana and Almaty), these participants would not have been able to attend, due to travel and financial constraints. This approach is not common for UNDP projects, but proved very successful. </w:t>
      </w:r>
    </w:p>
    <w:p w14:paraId="16A36296" w14:textId="77777777" w:rsidR="0082238D" w:rsidRPr="009656F1" w:rsidRDefault="0082238D" w:rsidP="0082238D">
      <w:pPr>
        <w:numPr>
          <w:ilvl w:val="0"/>
          <w:numId w:val="13"/>
        </w:numPr>
        <w:jc w:val="both"/>
        <w:rPr>
          <w:rFonts w:asciiTheme="majorHAnsi" w:eastAsia="MS Mincho" w:hAnsiTheme="majorHAnsi"/>
          <w:b/>
          <w:bCs/>
          <w:sz w:val="22"/>
          <w:szCs w:val="22"/>
        </w:rPr>
      </w:pPr>
      <w:r>
        <w:rPr>
          <w:rFonts w:asciiTheme="majorHAnsi" w:eastAsia="MS Mincho" w:hAnsiTheme="majorHAnsi"/>
          <w:b/>
          <w:bCs/>
          <w:sz w:val="22"/>
          <w:szCs w:val="22"/>
        </w:rPr>
        <w:t>During project planning, i</w:t>
      </w:r>
      <w:r w:rsidRPr="009656F1">
        <w:rPr>
          <w:rFonts w:asciiTheme="majorHAnsi" w:eastAsia="MS Mincho" w:hAnsiTheme="majorHAnsi"/>
          <w:b/>
          <w:bCs/>
          <w:sz w:val="22"/>
          <w:szCs w:val="22"/>
        </w:rPr>
        <w:t>t is worthwhile for private sector companies to allocate flexible budgets for disposal of PCBs</w:t>
      </w:r>
      <w:r w:rsidRPr="009656F1">
        <w:rPr>
          <w:rFonts w:asciiTheme="majorHAnsi" w:eastAsia="MS Mincho" w:hAnsiTheme="majorHAnsi"/>
          <w:bCs/>
          <w:sz w:val="22"/>
          <w:szCs w:val="22"/>
        </w:rPr>
        <w:t>, as ultimately it is hard to estimate what exact costs are that are going to be incurred. As companies often determine and approve budgets the year before, it is sometimes challenging to increase budget for PCB disposal mid-way through the year.</w:t>
      </w:r>
      <w:r w:rsidRPr="009656F1">
        <w:rPr>
          <w:rFonts w:asciiTheme="majorHAnsi" w:eastAsia="MS Mincho" w:hAnsiTheme="majorHAnsi"/>
          <w:b/>
          <w:bCs/>
          <w:sz w:val="22"/>
          <w:szCs w:val="22"/>
        </w:rPr>
        <w:t xml:space="preserve"> </w:t>
      </w:r>
    </w:p>
    <w:p w14:paraId="1509CB45" w14:textId="77777777" w:rsidR="0082238D" w:rsidRPr="003004C4" w:rsidRDefault="0082238D" w:rsidP="0082238D">
      <w:pPr>
        <w:numPr>
          <w:ilvl w:val="0"/>
          <w:numId w:val="13"/>
        </w:numPr>
        <w:jc w:val="both"/>
        <w:rPr>
          <w:rFonts w:ascii="Calibri" w:eastAsia="MS Mincho" w:hAnsi="Calibri"/>
          <w:b/>
          <w:bCs/>
          <w:sz w:val="22"/>
          <w:szCs w:val="22"/>
        </w:rPr>
      </w:pPr>
      <w:r w:rsidRPr="00566B1F">
        <w:rPr>
          <w:rFonts w:asciiTheme="majorHAnsi" w:hAnsiTheme="majorHAnsi"/>
          <w:b/>
          <w:sz w:val="22"/>
          <w:szCs w:val="22"/>
        </w:rPr>
        <w:t>The extent to which laboratories require support, turns out often to be much more extensive than initially anticipated</w:t>
      </w:r>
      <w:r w:rsidRPr="009656F1">
        <w:rPr>
          <w:rFonts w:asciiTheme="majorHAnsi" w:hAnsiTheme="majorHAnsi"/>
          <w:sz w:val="22"/>
          <w:szCs w:val="22"/>
        </w:rPr>
        <w:t xml:space="preserve">. Although </w:t>
      </w:r>
      <w:r>
        <w:rPr>
          <w:rFonts w:asciiTheme="majorHAnsi" w:hAnsiTheme="majorHAnsi"/>
          <w:sz w:val="22"/>
          <w:szCs w:val="22"/>
        </w:rPr>
        <w:t xml:space="preserve">the </w:t>
      </w:r>
      <w:r w:rsidRPr="009656F1">
        <w:rPr>
          <w:rFonts w:asciiTheme="majorHAnsi" w:hAnsiTheme="majorHAnsi"/>
          <w:sz w:val="22"/>
          <w:szCs w:val="22"/>
        </w:rPr>
        <w:t xml:space="preserve">support </w:t>
      </w:r>
      <w:r>
        <w:rPr>
          <w:rFonts w:asciiTheme="majorHAnsi" w:hAnsiTheme="majorHAnsi"/>
          <w:sz w:val="22"/>
          <w:szCs w:val="22"/>
        </w:rPr>
        <w:t xml:space="preserve">provided </w:t>
      </w:r>
      <w:r w:rsidRPr="009656F1">
        <w:rPr>
          <w:rFonts w:asciiTheme="majorHAnsi" w:hAnsiTheme="majorHAnsi"/>
          <w:sz w:val="22"/>
          <w:szCs w:val="22"/>
        </w:rPr>
        <w:t>by the project to laboratories was valued highly</w:t>
      </w:r>
      <w:r>
        <w:rPr>
          <w:rFonts w:asciiTheme="majorHAnsi" w:hAnsiTheme="majorHAnsi"/>
          <w:sz w:val="22"/>
          <w:szCs w:val="22"/>
        </w:rPr>
        <w:t xml:space="preserve"> - in particular training activities supported by RECETOX and the development of guidelines on PCB analysis - </w:t>
      </w:r>
      <w:r w:rsidRPr="009656F1">
        <w:rPr>
          <w:rFonts w:asciiTheme="majorHAnsi" w:hAnsiTheme="majorHAnsi"/>
          <w:sz w:val="22"/>
          <w:szCs w:val="22"/>
        </w:rPr>
        <w:t xml:space="preserve">it also </w:t>
      </w:r>
      <w:r>
        <w:rPr>
          <w:rFonts w:asciiTheme="majorHAnsi" w:hAnsiTheme="majorHAnsi"/>
          <w:sz w:val="22"/>
          <w:szCs w:val="22"/>
        </w:rPr>
        <w:t xml:space="preserve">became clear to the project team that </w:t>
      </w:r>
      <w:r w:rsidRPr="009656F1">
        <w:rPr>
          <w:rFonts w:asciiTheme="majorHAnsi" w:hAnsiTheme="majorHAnsi"/>
          <w:sz w:val="22"/>
          <w:szCs w:val="22"/>
        </w:rPr>
        <w:t xml:space="preserve">there </w:t>
      </w:r>
      <w:r>
        <w:rPr>
          <w:rFonts w:asciiTheme="majorHAnsi" w:hAnsiTheme="majorHAnsi"/>
          <w:sz w:val="22"/>
          <w:szCs w:val="22"/>
        </w:rPr>
        <w:t>will always be additional request for further necessary capacity building (iceberg principle)</w:t>
      </w:r>
      <w:r w:rsidRPr="009656F1">
        <w:rPr>
          <w:rFonts w:asciiTheme="majorHAnsi" w:hAnsiTheme="majorHAnsi"/>
          <w:sz w:val="22"/>
          <w:szCs w:val="22"/>
        </w:rPr>
        <w:t xml:space="preserve">. </w:t>
      </w:r>
      <w:r w:rsidRPr="00D331E7">
        <w:rPr>
          <w:rFonts w:ascii="Calibri" w:eastAsia="MS Mincho" w:hAnsi="Calibri"/>
          <w:bCs/>
          <w:sz w:val="22"/>
          <w:szCs w:val="22"/>
        </w:rPr>
        <w:t>Furthermore, it was observed that</w:t>
      </w:r>
      <w:r>
        <w:rPr>
          <w:rFonts w:ascii="Calibri" w:eastAsia="MS Mincho" w:hAnsi="Calibri"/>
          <w:b/>
          <w:bCs/>
          <w:sz w:val="22"/>
          <w:szCs w:val="22"/>
        </w:rPr>
        <w:t xml:space="preserve"> </w:t>
      </w:r>
      <w:r>
        <w:rPr>
          <w:rFonts w:ascii="Calibri" w:eastAsia="MS Mincho" w:hAnsi="Calibri"/>
          <w:bCs/>
          <w:sz w:val="22"/>
          <w:szCs w:val="22"/>
        </w:rPr>
        <w:t xml:space="preserve">for future PCB project it would be useful to make </w:t>
      </w:r>
      <w:r w:rsidRPr="00963733">
        <w:rPr>
          <w:rFonts w:ascii="Calibri" w:eastAsia="MS Mincho" w:hAnsi="Calibri"/>
          <w:bCs/>
          <w:sz w:val="22"/>
          <w:szCs w:val="22"/>
        </w:rPr>
        <w:t xml:space="preserve">training more </w:t>
      </w:r>
      <w:r>
        <w:rPr>
          <w:rFonts w:ascii="Calibri" w:eastAsia="MS Mincho" w:hAnsi="Calibri"/>
          <w:bCs/>
          <w:sz w:val="22"/>
          <w:szCs w:val="22"/>
        </w:rPr>
        <w:t>hands-on</w:t>
      </w:r>
      <w:r w:rsidRPr="00963733">
        <w:rPr>
          <w:rFonts w:ascii="Calibri" w:eastAsia="MS Mincho" w:hAnsi="Calibri"/>
          <w:bCs/>
          <w:sz w:val="22"/>
          <w:szCs w:val="22"/>
        </w:rPr>
        <w:t xml:space="preserve"> and includ</w:t>
      </w:r>
      <w:r>
        <w:rPr>
          <w:rFonts w:ascii="Calibri" w:eastAsia="MS Mincho" w:hAnsi="Calibri"/>
          <w:bCs/>
          <w:sz w:val="22"/>
          <w:szCs w:val="22"/>
        </w:rPr>
        <w:t>e</w:t>
      </w:r>
      <w:r w:rsidRPr="00963733">
        <w:rPr>
          <w:rFonts w:ascii="Calibri" w:eastAsia="MS Mincho" w:hAnsi="Calibri"/>
          <w:bCs/>
          <w:sz w:val="22"/>
          <w:szCs w:val="22"/>
        </w:rPr>
        <w:t xml:space="preserve"> a test to allow for participants</w:t>
      </w:r>
      <w:r>
        <w:rPr>
          <w:rFonts w:ascii="Calibri" w:eastAsia="MS Mincho" w:hAnsi="Calibri"/>
          <w:bCs/>
          <w:sz w:val="22"/>
          <w:szCs w:val="22"/>
        </w:rPr>
        <w:t>’ certification.</w:t>
      </w:r>
      <w:r w:rsidRPr="00963733">
        <w:rPr>
          <w:rFonts w:ascii="Calibri" w:eastAsia="MS Mincho" w:hAnsi="Calibri"/>
          <w:bCs/>
          <w:sz w:val="22"/>
          <w:szCs w:val="22"/>
        </w:rPr>
        <w:t xml:space="preserve"> </w:t>
      </w:r>
    </w:p>
    <w:p w14:paraId="33C7C114" w14:textId="77777777" w:rsidR="0082238D" w:rsidRPr="009656F1" w:rsidRDefault="0082238D" w:rsidP="0082238D">
      <w:pPr>
        <w:numPr>
          <w:ilvl w:val="0"/>
          <w:numId w:val="13"/>
        </w:numPr>
        <w:jc w:val="both"/>
        <w:rPr>
          <w:rFonts w:asciiTheme="majorHAnsi" w:eastAsia="MS Mincho" w:hAnsiTheme="majorHAnsi"/>
          <w:bCs/>
          <w:sz w:val="22"/>
          <w:szCs w:val="22"/>
        </w:rPr>
      </w:pPr>
      <w:r w:rsidRPr="00566B1F">
        <w:rPr>
          <w:rFonts w:asciiTheme="majorHAnsi" w:hAnsiTheme="majorHAnsi"/>
          <w:b/>
          <w:sz w:val="22"/>
          <w:szCs w:val="22"/>
        </w:rPr>
        <w:t>Laboratories which are allowed to set their own pricing for analysis are more competitive as compared to laboratories that have to abide by fixed pricing</w:t>
      </w:r>
      <w:r>
        <w:rPr>
          <w:rFonts w:asciiTheme="majorHAnsi" w:hAnsiTheme="majorHAnsi"/>
          <w:b/>
          <w:sz w:val="22"/>
          <w:szCs w:val="22"/>
        </w:rPr>
        <w:t xml:space="preserve"> levels</w:t>
      </w:r>
      <w:r w:rsidRPr="009656F1">
        <w:rPr>
          <w:rFonts w:asciiTheme="majorHAnsi" w:hAnsiTheme="majorHAnsi"/>
          <w:sz w:val="22"/>
          <w:szCs w:val="22"/>
        </w:rPr>
        <w:t xml:space="preserve">. </w:t>
      </w:r>
      <w:r w:rsidRPr="00566B1F">
        <w:rPr>
          <w:rFonts w:asciiTheme="majorHAnsi" w:eastAsia="MS Mincho" w:hAnsiTheme="majorHAnsi"/>
          <w:bCs/>
          <w:sz w:val="22"/>
          <w:szCs w:val="22"/>
        </w:rPr>
        <w:t>Costs for the analysis of a PCB oil sample varied between 9,000 Tenge</w:t>
      </w:r>
      <w:r>
        <w:rPr>
          <w:rFonts w:asciiTheme="majorHAnsi" w:eastAsia="MS Mincho" w:hAnsiTheme="majorHAnsi"/>
          <w:bCs/>
          <w:sz w:val="22"/>
          <w:szCs w:val="22"/>
        </w:rPr>
        <w:t xml:space="preserve"> (49 US$) to 14,000 T</w:t>
      </w:r>
      <w:r w:rsidRPr="00566B1F">
        <w:rPr>
          <w:rFonts w:asciiTheme="majorHAnsi" w:eastAsia="MS Mincho" w:hAnsiTheme="majorHAnsi"/>
          <w:bCs/>
          <w:sz w:val="22"/>
          <w:szCs w:val="22"/>
        </w:rPr>
        <w:t>enge</w:t>
      </w:r>
      <w:r>
        <w:rPr>
          <w:rFonts w:asciiTheme="majorHAnsi" w:eastAsia="MS Mincho" w:hAnsiTheme="majorHAnsi"/>
          <w:bCs/>
          <w:sz w:val="22"/>
          <w:szCs w:val="22"/>
        </w:rPr>
        <w:t xml:space="preserve"> (76 US$)</w:t>
      </w:r>
      <w:r w:rsidRPr="00566B1F">
        <w:rPr>
          <w:rFonts w:asciiTheme="majorHAnsi" w:eastAsia="MS Mincho" w:hAnsiTheme="majorHAnsi"/>
          <w:bCs/>
          <w:sz w:val="22"/>
          <w:szCs w:val="22"/>
        </w:rPr>
        <w:t>.</w:t>
      </w:r>
      <w:r w:rsidRPr="009656F1">
        <w:rPr>
          <w:rFonts w:asciiTheme="majorHAnsi" w:eastAsia="MS Mincho" w:hAnsiTheme="majorHAnsi"/>
          <w:b/>
          <w:bCs/>
          <w:sz w:val="22"/>
          <w:szCs w:val="22"/>
        </w:rPr>
        <w:t xml:space="preserve"> </w:t>
      </w:r>
    </w:p>
    <w:p w14:paraId="1146D9C9" w14:textId="77777777" w:rsidR="0082238D" w:rsidRDefault="0082238D" w:rsidP="0082238D">
      <w:pPr>
        <w:pStyle w:val="ListParagraph"/>
        <w:numPr>
          <w:ilvl w:val="0"/>
          <w:numId w:val="13"/>
        </w:numPr>
        <w:spacing w:before="0" w:after="0" w:line="240" w:lineRule="auto"/>
        <w:jc w:val="both"/>
        <w:rPr>
          <w:rFonts w:asciiTheme="majorHAnsi" w:hAnsiTheme="majorHAnsi"/>
          <w:sz w:val="22"/>
          <w:szCs w:val="22"/>
        </w:rPr>
      </w:pPr>
      <w:r w:rsidRPr="00571A4F">
        <w:rPr>
          <w:rFonts w:asciiTheme="majorHAnsi" w:hAnsiTheme="majorHAnsi"/>
          <w:b/>
          <w:sz w:val="22"/>
          <w:szCs w:val="22"/>
        </w:rPr>
        <w:t>Many companies keep PCB equipment (even though it is not in use) and list it as “</w:t>
      </w:r>
      <w:r w:rsidRPr="00571A4F">
        <w:rPr>
          <w:rFonts w:asciiTheme="majorHAnsi" w:hAnsiTheme="majorHAnsi"/>
          <w:b/>
          <w:i/>
          <w:sz w:val="22"/>
          <w:szCs w:val="22"/>
        </w:rPr>
        <w:t>in operation</w:t>
      </w:r>
      <w:r w:rsidRPr="00571A4F">
        <w:rPr>
          <w:rFonts w:asciiTheme="majorHAnsi" w:hAnsiTheme="majorHAnsi"/>
          <w:b/>
          <w:sz w:val="22"/>
          <w:szCs w:val="22"/>
        </w:rPr>
        <w:t>” but not as “</w:t>
      </w:r>
      <w:r w:rsidRPr="00571A4F">
        <w:rPr>
          <w:rFonts w:asciiTheme="majorHAnsi" w:hAnsiTheme="majorHAnsi"/>
          <w:b/>
          <w:i/>
          <w:sz w:val="22"/>
          <w:szCs w:val="22"/>
        </w:rPr>
        <w:t>PCB waste</w:t>
      </w:r>
      <w:r w:rsidRPr="00571A4F">
        <w:rPr>
          <w:rFonts w:asciiTheme="majorHAnsi" w:hAnsiTheme="majorHAnsi"/>
          <w:b/>
          <w:sz w:val="22"/>
          <w:szCs w:val="22"/>
        </w:rPr>
        <w:t>”</w:t>
      </w:r>
      <w:r w:rsidRPr="00571A4F">
        <w:rPr>
          <w:rFonts w:asciiTheme="majorHAnsi" w:hAnsiTheme="majorHAnsi"/>
          <w:sz w:val="22"/>
          <w:szCs w:val="22"/>
        </w:rPr>
        <w:t xml:space="preserve">. The root cause of this practice is that on the one hand the costs to ensure compliance with PCB related legislation are very high, while on the other hand the fines are low. If </w:t>
      </w:r>
      <w:r>
        <w:rPr>
          <w:rFonts w:asciiTheme="majorHAnsi" w:hAnsiTheme="majorHAnsi"/>
          <w:sz w:val="22"/>
          <w:szCs w:val="22"/>
        </w:rPr>
        <w:t>a PCB holder</w:t>
      </w:r>
      <w:r w:rsidRPr="00571A4F">
        <w:rPr>
          <w:rFonts w:asciiTheme="majorHAnsi" w:hAnsiTheme="majorHAnsi"/>
          <w:sz w:val="22"/>
          <w:szCs w:val="22"/>
        </w:rPr>
        <w:t xml:space="preserve"> list</w:t>
      </w:r>
      <w:r>
        <w:rPr>
          <w:rFonts w:asciiTheme="majorHAnsi" w:hAnsiTheme="majorHAnsi"/>
          <w:sz w:val="22"/>
          <w:szCs w:val="22"/>
        </w:rPr>
        <w:t>s</w:t>
      </w:r>
      <w:r w:rsidRPr="00571A4F">
        <w:rPr>
          <w:rFonts w:asciiTheme="majorHAnsi" w:hAnsiTheme="majorHAnsi"/>
          <w:sz w:val="22"/>
          <w:szCs w:val="22"/>
        </w:rPr>
        <w:t xml:space="preserve"> PCB containing equipment as a waste, the waste is required to be registered, a waste passport/permit needs to be obtained, the waste needs to be stored according to PCB waste guidelines and waste needs to be disposed of after 3 years. To avoid incurring </w:t>
      </w:r>
      <w:r>
        <w:rPr>
          <w:rFonts w:asciiTheme="majorHAnsi" w:hAnsiTheme="majorHAnsi"/>
          <w:sz w:val="22"/>
          <w:szCs w:val="22"/>
        </w:rPr>
        <w:t>such</w:t>
      </w:r>
      <w:r w:rsidRPr="00571A4F">
        <w:rPr>
          <w:rFonts w:asciiTheme="majorHAnsi" w:hAnsiTheme="majorHAnsi"/>
          <w:sz w:val="22"/>
          <w:szCs w:val="22"/>
        </w:rPr>
        <w:t xml:space="preserve"> costs, many companies opt therefore to list such equipment as “in operation”. Without legislation in place that urges for the phase-out of PCB equipment and economic incentives to support this phase-out, </w:t>
      </w:r>
      <w:r>
        <w:rPr>
          <w:rFonts w:asciiTheme="majorHAnsi" w:hAnsiTheme="majorHAnsi"/>
          <w:sz w:val="22"/>
          <w:szCs w:val="22"/>
        </w:rPr>
        <w:t>PCB holders (mostly national ones) will try to meet deadlines as late as possible.</w:t>
      </w:r>
    </w:p>
    <w:p w14:paraId="661DAC5D" w14:textId="77777777" w:rsidR="0082238D" w:rsidRDefault="0082238D" w:rsidP="0082238D">
      <w:pPr>
        <w:pStyle w:val="ListParagraph"/>
        <w:numPr>
          <w:ilvl w:val="0"/>
          <w:numId w:val="13"/>
        </w:numPr>
        <w:spacing w:before="0" w:after="0" w:line="240" w:lineRule="auto"/>
        <w:jc w:val="both"/>
        <w:rPr>
          <w:rFonts w:asciiTheme="majorHAnsi" w:hAnsiTheme="majorHAnsi"/>
          <w:sz w:val="22"/>
          <w:szCs w:val="22"/>
        </w:rPr>
      </w:pPr>
      <w:r w:rsidRPr="00D64489">
        <w:rPr>
          <w:rFonts w:asciiTheme="majorHAnsi" w:hAnsiTheme="majorHAnsi"/>
          <w:b/>
          <w:sz w:val="22"/>
          <w:szCs w:val="22"/>
        </w:rPr>
        <w:t>Risks related to the trans-boundary movement of POPs wastes and frequent changes of Government are likely to materialize during the implementation of POPs project in the Central Asia region</w:t>
      </w:r>
      <w:r w:rsidRPr="00D64489">
        <w:rPr>
          <w:rFonts w:asciiTheme="majorHAnsi" w:hAnsiTheme="majorHAnsi"/>
          <w:sz w:val="22"/>
          <w:szCs w:val="22"/>
        </w:rPr>
        <w:t xml:space="preserve">. It would therefore be important </w:t>
      </w:r>
      <w:r>
        <w:rPr>
          <w:rFonts w:asciiTheme="majorHAnsi" w:hAnsiTheme="majorHAnsi"/>
          <w:sz w:val="22"/>
          <w:szCs w:val="22"/>
        </w:rPr>
        <w:t xml:space="preserve">for the project’s management </w:t>
      </w:r>
      <w:r w:rsidRPr="00D64489">
        <w:rPr>
          <w:rFonts w:asciiTheme="majorHAnsi" w:hAnsiTheme="majorHAnsi"/>
          <w:sz w:val="22"/>
          <w:szCs w:val="22"/>
        </w:rPr>
        <w:t>to monitor these types of risks closely, and develop and implement mitigation plans if possible.</w:t>
      </w:r>
      <w:r w:rsidRPr="00D64489">
        <w:rPr>
          <w:rFonts w:asciiTheme="majorHAnsi" w:hAnsiTheme="majorHAnsi"/>
          <w:i/>
          <w:sz w:val="22"/>
          <w:szCs w:val="22"/>
        </w:rPr>
        <w:t xml:space="preserve"> </w:t>
      </w:r>
      <w:r w:rsidRPr="00D64489">
        <w:rPr>
          <w:rFonts w:asciiTheme="majorHAnsi" w:hAnsiTheme="majorHAnsi"/>
          <w:sz w:val="22"/>
          <w:szCs w:val="22"/>
        </w:rPr>
        <w:t>At a minimum such risks should be taken up in the PLF and/or Risk Log.</w:t>
      </w:r>
    </w:p>
    <w:p w14:paraId="1B6A5C68" w14:textId="77777777" w:rsidR="009F2328" w:rsidRDefault="009F2328" w:rsidP="009F2328"/>
    <w:p w14:paraId="5A67B57B" w14:textId="77777777" w:rsidR="003D1F8E" w:rsidRDefault="003D1F8E" w:rsidP="007A6313">
      <w:pPr>
        <w:pStyle w:val="Heading1"/>
      </w:pPr>
      <w:bookmarkStart w:id="139" w:name="_Toc260318626"/>
      <w:bookmarkEnd w:id="0"/>
      <w:bookmarkEnd w:id="2"/>
      <w:bookmarkEnd w:id="3"/>
      <w:bookmarkEnd w:id="4"/>
      <w:bookmarkEnd w:id="5"/>
      <w:bookmarkEnd w:id="6"/>
      <w:r>
        <w:br w:type="page"/>
      </w:r>
    </w:p>
    <w:p w14:paraId="57AA1642" w14:textId="77777777" w:rsidR="007A55D5" w:rsidRPr="007A6313" w:rsidRDefault="00B715A5" w:rsidP="007A6313">
      <w:pPr>
        <w:pStyle w:val="Heading1"/>
      </w:pPr>
      <w:bookmarkStart w:id="140" w:name="_Toc303946927"/>
      <w:bookmarkStart w:id="141" w:name="_Toc283849585"/>
      <w:r w:rsidRPr="007A6313">
        <w:lastRenderedPageBreak/>
        <w:t xml:space="preserve">ANNEX I: </w:t>
      </w:r>
      <w:r w:rsidR="009007E5" w:rsidRPr="007A6313">
        <w:t>TERMINAL EVALUATION TERMS OF REFERENCE</w:t>
      </w:r>
      <w:bookmarkEnd w:id="139"/>
      <w:bookmarkEnd w:id="140"/>
      <w:r w:rsidR="009007E5" w:rsidRPr="007A6313">
        <w:t xml:space="preserve"> </w:t>
      </w:r>
      <w:bookmarkEnd w:id="141"/>
    </w:p>
    <w:p w14:paraId="3324D55E" w14:textId="77777777" w:rsidR="007B2840" w:rsidRPr="007B2840" w:rsidRDefault="007B2840" w:rsidP="007B2840">
      <w:pPr>
        <w:pStyle w:val="Heading51"/>
        <w:rPr>
          <w:rFonts w:asciiTheme="majorHAnsi" w:hAnsiTheme="majorHAnsi" w:cs="Calibri"/>
        </w:rPr>
      </w:pPr>
      <w:bookmarkStart w:id="142" w:name="_Toc299126613"/>
      <w:r w:rsidRPr="007B2840">
        <w:rPr>
          <w:rFonts w:asciiTheme="majorHAnsi" w:hAnsiTheme="majorHAnsi" w:cs="Calibri"/>
        </w:rPr>
        <w:t>INTRODUCTION</w:t>
      </w:r>
    </w:p>
    <w:p w14:paraId="271A4680" w14:textId="77777777" w:rsidR="007B2840" w:rsidRPr="007B2840" w:rsidRDefault="007B2840" w:rsidP="007B2840">
      <w:pPr>
        <w:rPr>
          <w:rFonts w:asciiTheme="majorHAnsi" w:hAnsiTheme="majorHAnsi" w:cs="Arial"/>
          <w:sz w:val="22"/>
          <w:szCs w:val="22"/>
        </w:rPr>
      </w:pPr>
      <w:r w:rsidRPr="007B2840">
        <w:rPr>
          <w:rFonts w:asciiTheme="majorHAnsi" w:hAnsiTheme="majorHAnsi"/>
          <w:sz w:val="22"/>
          <w:szCs w:val="22"/>
        </w:rPr>
        <w:t xml:space="preserve">In accordance with UNDP and GEF M&amp;E policies and procedures, all full and medium-sized UNDP support GEF financed projects are required to undergo a terminal evaluation upon completion of implementation. The terms of reference (TOR) </w:t>
      </w:r>
      <w:r w:rsidRPr="007B2840">
        <w:rPr>
          <w:rFonts w:asciiTheme="majorHAnsi" w:hAnsiTheme="majorHAnsi"/>
          <w:sz w:val="22"/>
          <w:szCs w:val="22"/>
          <w:lang w:val="en-GB"/>
        </w:rPr>
        <w:t xml:space="preserve">out the </w:t>
      </w:r>
      <w:r w:rsidRPr="007B2840">
        <w:rPr>
          <w:rFonts w:asciiTheme="majorHAnsi" w:hAnsiTheme="majorHAnsi"/>
          <w:sz w:val="22"/>
          <w:szCs w:val="22"/>
        </w:rPr>
        <w:t xml:space="preserve">expectations for a Terminal Evaluation (TE) of the UNDP-GEF full size project of Kazakhstan:   </w:t>
      </w:r>
      <w:r w:rsidRPr="007B2840">
        <w:rPr>
          <w:rFonts w:asciiTheme="majorHAnsi" w:hAnsiTheme="majorHAnsi" w:cs="Arial"/>
          <w:sz w:val="22"/>
          <w:szCs w:val="22"/>
        </w:rPr>
        <w:t xml:space="preserve">“Design and Execution of a Comprehensive PCB Management Plan for Kazakhstan” </w:t>
      </w:r>
    </w:p>
    <w:p w14:paraId="360F5DB0" w14:textId="77777777" w:rsidR="007B2840" w:rsidRPr="007B2840" w:rsidRDefault="007B2840" w:rsidP="007B2840">
      <w:pPr>
        <w:spacing w:before="200"/>
        <w:rPr>
          <w:rFonts w:asciiTheme="majorHAnsi" w:hAnsiTheme="majorHAnsi" w:cs="Calibri"/>
          <w:sz w:val="22"/>
          <w:szCs w:val="22"/>
        </w:rPr>
      </w:pPr>
      <w:r w:rsidRPr="007B2840">
        <w:rPr>
          <w:rFonts w:asciiTheme="majorHAnsi" w:hAnsiTheme="majorHAnsi" w:cs="Calibri"/>
          <w:sz w:val="22"/>
          <w:szCs w:val="22"/>
        </w:rPr>
        <w:t xml:space="preserve">The essentials of the project to be evaluated are as follows: </w:t>
      </w:r>
    </w:p>
    <w:p w14:paraId="068A03D4" w14:textId="77777777" w:rsidR="007B2840" w:rsidRPr="007B2840" w:rsidRDefault="007B2840" w:rsidP="007B2840">
      <w:pPr>
        <w:pStyle w:val="Heading51"/>
        <w:rPr>
          <w:rFonts w:asciiTheme="majorHAnsi" w:hAnsiTheme="majorHAnsi" w:cs="Calibri"/>
        </w:rPr>
      </w:pPr>
      <w:bookmarkStart w:id="143" w:name="_Toc321341548"/>
      <w:r w:rsidRPr="007B2840">
        <w:rPr>
          <w:rFonts w:asciiTheme="majorHAnsi" w:hAnsiTheme="majorHAnsi" w:cs="Calibri"/>
        </w:rPr>
        <w:t>Project Summary Table</w:t>
      </w:r>
      <w:bookmarkEnd w:id="143"/>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30"/>
        <w:gridCol w:w="630"/>
        <w:gridCol w:w="1568"/>
        <w:gridCol w:w="2564"/>
        <w:gridCol w:w="348"/>
        <w:gridCol w:w="1613"/>
        <w:gridCol w:w="1792"/>
      </w:tblGrid>
      <w:tr w:rsidR="007B2840" w:rsidRPr="007B2840" w14:paraId="3F4D4B33" w14:textId="77777777" w:rsidTr="001A5E62">
        <w:trPr>
          <w:trHeight w:val="359"/>
        </w:trPr>
        <w:tc>
          <w:tcPr>
            <w:tcW w:w="444" w:type="pct"/>
            <w:shd w:val="clear" w:color="auto" w:fill="7F7F7F"/>
            <w:vAlign w:val="center"/>
          </w:tcPr>
          <w:p w14:paraId="77C19C27" w14:textId="77777777" w:rsidR="007B2840" w:rsidRPr="007B2840" w:rsidRDefault="007B2840" w:rsidP="001A5E62">
            <w:pPr>
              <w:contextualSpacing/>
              <w:rPr>
                <w:rFonts w:asciiTheme="majorHAnsi" w:hAnsiTheme="majorHAnsi" w:cs="Calibri"/>
                <w:bCs/>
                <w:color w:val="FFFFFF"/>
                <w:sz w:val="22"/>
                <w:szCs w:val="22"/>
              </w:rPr>
            </w:pPr>
            <w:r w:rsidRPr="007B2840">
              <w:rPr>
                <w:rFonts w:asciiTheme="majorHAnsi" w:hAnsiTheme="majorHAnsi" w:cs="Calibri"/>
                <w:bCs/>
                <w:color w:val="FFFFFF"/>
                <w:sz w:val="22"/>
                <w:szCs w:val="22"/>
              </w:rPr>
              <w:t xml:space="preserve">Project Title: </w:t>
            </w:r>
          </w:p>
        </w:tc>
        <w:tc>
          <w:tcPr>
            <w:tcW w:w="4556" w:type="pct"/>
            <w:gridSpan w:val="6"/>
            <w:shd w:val="clear" w:color="auto" w:fill="FFFFFF"/>
            <w:vAlign w:val="center"/>
          </w:tcPr>
          <w:p w14:paraId="59907097" w14:textId="77777777" w:rsidR="007B2840" w:rsidRPr="007B2840" w:rsidRDefault="007B2840" w:rsidP="001A5E62">
            <w:pPr>
              <w:rPr>
                <w:rFonts w:asciiTheme="majorHAnsi" w:hAnsiTheme="majorHAnsi" w:cs="Arial"/>
                <w:sz w:val="22"/>
                <w:szCs w:val="22"/>
              </w:rPr>
            </w:pPr>
            <w:r w:rsidRPr="007B2840">
              <w:rPr>
                <w:rFonts w:asciiTheme="majorHAnsi" w:hAnsiTheme="majorHAnsi" w:cs="Arial"/>
                <w:sz w:val="22"/>
                <w:szCs w:val="22"/>
              </w:rPr>
              <w:t xml:space="preserve">Design and Execution of a Comprehensive PCB Management Plan for Kazakhstan” </w:t>
            </w:r>
          </w:p>
          <w:p w14:paraId="153C2467" w14:textId="77777777" w:rsidR="007B2840" w:rsidRPr="007B2840" w:rsidRDefault="007B2840" w:rsidP="001A5E62">
            <w:pPr>
              <w:contextualSpacing/>
              <w:rPr>
                <w:rFonts w:asciiTheme="majorHAnsi" w:hAnsiTheme="majorHAnsi" w:cs="Calibri"/>
                <w:bCs/>
                <w:sz w:val="22"/>
                <w:szCs w:val="22"/>
              </w:rPr>
            </w:pPr>
          </w:p>
        </w:tc>
      </w:tr>
      <w:tr w:rsidR="007B2840" w:rsidRPr="007B2840" w14:paraId="744E6759" w14:textId="77777777" w:rsidTr="001A5E62">
        <w:tblPrEx>
          <w:shd w:val="clear" w:color="auto" w:fill="auto"/>
        </w:tblPrEx>
        <w:trPr>
          <w:trHeight w:val="553"/>
        </w:trPr>
        <w:tc>
          <w:tcPr>
            <w:tcW w:w="781" w:type="pct"/>
            <w:gridSpan w:val="2"/>
          </w:tcPr>
          <w:p w14:paraId="134ABDD2" w14:textId="77777777" w:rsidR="007B2840" w:rsidRPr="007B2840" w:rsidRDefault="007B2840" w:rsidP="001A5E62">
            <w:pPr>
              <w:jc w:val="right"/>
              <w:rPr>
                <w:rFonts w:asciiTheme="majorHAnsi" w:eastAsia="Arial Unicode MS" w:hAnsiTheme="majorHAnsi" w:cs="Calibri"/>
                <w:color w:val="000000"/>
                <w:sz w:val="22"/>
                <w:szCs w:val="22"/>
              </w:rPr>
            </w:pPr>
            <w:r w:rsidRPr="007B2840">
              <w:rPr>
                <w:rFonts w:asciiTheme="majorHAnsi" w:hAnsiTheme="majorHAnsi" w:cs="Calibri"/>
                <w:color w:val="000000"/>
                <w:sz w:val="22"/>
                <w:szCs w:val="22"/>
              </w:rPr>
              <w:t>GEF Project ID:</w:t>
            </w:r>
          </w:p>
        </w:tc>
        <w:tc>
          <w:tcPr>
            <w:tcW w:w="839" w:type="pct"/>
            <w:vAlign w:val="center"/>
          </w:tcPr>
          <w:p w14:paraId="3560D00C" w14:textId="77777777" w:rsidR="007B2840" w:rsidRPr="007B2840" w:rsidRDefault="007B2840" w:rsidP="001A5E62">
            <w:pPr>
              <w:tabs>
                <w:tab w:val="right" w:pos="0"/>
              </w:tabs>
              <w:rPr>
                <w:rFonts w:asciiTheme="majorHAnsi" w:hAnsiTheme="majorHAnsi" w:cs="Calibri"/>
                <w:sz w:val="22"/>
                <w:szCs w:val="22"/>
              </w:rPr>
            </w:pPr>
            <w:r w:rsidRPr="007B2840">
              <w:rPr>
                <w:rFonts w:asciiTheme="majorHAnsi" w:hAnsiTheme="majorHAnsi" w:cs="Calibri"/>
                <w:sz w:val="22"/>
                <w:szCs w:val="22"/>
              </w:rPr>
              <w:t>00071180</w:t>
            </w:r>
          </w:p>
          <w:p w14:paraId="5E1A1D05" w14:textId="77777777" w:rsidR="007B2840" w:rsidRPr="007B2840" w:rsidRDefault="007B2840" w:rsidP="001A5E62">
            <w:pPr>
              <w:tabs>
                <w:tab w:val="right" w:pos="0"/>
              </w:tabs>
              <w:rPr>
                <w:rFonts w:asciiTheme="majorHAnsi" w:hAnsiTheme="majorHAnsi" w:cs="Calibri"/>
                <w:sz w:val="22"/>
                <w:szCs w:val="22"/>
              </w:rPr>
            </w:pPr>
            <w:r w:rsidRPr="007B2840">
              <w:rPr>
                <w:rFonts w:asciiTheme="majorHAnsi" w:hAnsiTheme="majorHAnsi" w:cs="Calibri"/>
                <w:sz w:val="22"/>
                <w:szCs w:val="22"/>
              </w:rPr>
              <w:t>PIMS 3477</w:t>
            </w:r>
          </w:p>
        </w:tc>
        <w:tc>
          <w:tcPr>
            <w:tcW w:w="1372" w:type="pct"/>
          </w:tcPr>
          <w:p w14:paraId="2AD83FA7" w14:textId="77777777" w:rsidR="007B2840" w:rsidRPr="007B2840" w:rsidRDefault="007B2840" w:rsidP="001A5E62">
            <w:pPr>
              <w:jc w:val="right"/>
              <w:rPr>
                <w:rFonts w:asciiTheme="majorHAnsi" w:eastAsia="Arial Unicode MS" w:hAnsiTheme="majorHAnsi" w:cs="Calibri"/>
                <w:sz w:val="22"/>
                <w:szCs w:val="22"/>
              </w:rPr>
            </w:pPr>
            <w:r w:rsidRPr="007B2840">
              <w:rPr>
                <w:rFonts w:asciiTheme="majorHAnsi" w:hAnsiTheme="majorHAnsi" w:cs="Calibri"/>
                <w:sz w:val="22"/>
                <w:szCs w:val="22"/>
              </w:rPr>
              <w:t> </w:t>
            </w:r>
          </w:p>
        </w:tc>
        <w:tc>
          <w:tcPr>
            <w:tcW w:w="1049" w:type="pct"/>
            <w:gridSpan w:val="2"/>
          </w:tcPr>
          <w:p w14:paraId="450EC6A7" w14:textId="77777777" w:rsidR="007B2840" w:rsidRPr="007B2840" w:rsidRDefault="007B2840" w:rsidP="001A5E62">
            <w:pPr>
              <w:jc w:val="center"/>
              <w:rPr>
                <w:rFonts w:asciiTheme="majorHAnsi" w:eastAsia="Arial Unicode MS" w:hAnsiTheme="majorHAnsi" w:cs="Calibri"/>
                <w:i/>
                <w:color w:val="000000"/>
                <w:sz w:val="22"/>
                <w:szCs w:val="22"/>
                <w:u w:val="single"/>
              </w:rPr>
            </w:pPr>
            <w:r w:rsidRPr="007B2840">
              <w:rPr>
                <w:rFonts w:asciiTheme="majorHAnsi" w:hAnsiTheme="majorHAnsi" w:cs="Calibri"/>
                <w:i/>
                <w:color w:val="000000"/>
                <w:sz w:val="22"/>
                <w:szCs w:val="22"/>
                <w:u w:val="single"/>
              </w:rPr>
              <w:t>at endorsement (Million US$)</w:t>
            </w:r>
          </w:p>
        </w:tc>
        <w:tc>
          <w:tcPr>
            <w:tcW w:w="959" w:type="pct"/>
          </w:tcPr>
          <w:p w14:paraId="62E7DE77" w14:textId="77777777" w:rsidR="007B2840" w:rsidRPr="007B2840" w:rsidRDefault="007B2840" w:rsidP="001A5E62">
            <w:pPr>
              <w:jc w:val="center"/>
              <w:rPr>
                <w:rFonts w:asciiTheme="majorHAnsi" w:eastAsia="Arial Unicode MS" w:hAnsiTheme="majorHAnsi" w:cs="Calibri"/>
                <w:i/>
                <w:color w:val="000000"/>
                <w:sz w:val="22"/>
                <w:szCs w:val="22"/>
                <w:u w:val="single"/>
              </w:rPr>
            </w:pPr>
            <w:r w:rsidRPr="007B2840">
              <w:rPr>
                <w:rFonts w:asciiTheme="majorHAnsi" w:hAnsiTheme="majorHAnsi" w:cs="Calibri"/>
                <w:i/>
                <w:color w:val="000000"/>
                <w:sz w:val="22"/>
                <w:szCs w:val="22"/>
                <w:u w:val="single"/>
              </w:rPr>
              <w:t>at completion (Million US$)</w:t>
            </w:r>
          </w:p>
        </w:tc>
      </w:tr>
      <w:tr w:rsidR="007B2840" w:rsidRPr="007B2840" w14:paraId="17471BA2" w14:textId="77777777" w:rsidTr="001A5E62">
        <w:tblPrEx>
          <w:shd w:val="clear" w:color="auto" w:fill="auto"/>
        </w:tblPrEx>
        <w:trPr>
          <w:trHeight w:val="278"/>
        </w:trPr>
        <w:tc>
          <w:tcPr>
            <w:tcW w:w="781" w:type="pct"/>
            <w:gridSpan w:val="2"/>
          </w:tcPr>
          <w:p w14:paraId="7EDFC5A7" w14:textId="77777777" w:rsidR="007B2840" w:rsidRPr="007B2840" w:rsidRDefault="007B2840" w:rsidP="001A5E62">
            <w:pPr>
              <w:jc w:val="right"/>
              <w:rPr>
                <w:rFonts w:asciiTheme="majorHAnsi" w:eastAsia="Arial Unicode MS" w:hAnsiTheme="majorHAnsi" w:cs="Calibri"/>
                <w:color w:val="000000"/>
                <w:sz w:val="22"/>
                <w:szCs w:val="22"/>
              </w:rPr>
            </w:pPr>
            <w:r w:rsidRPr="007B2840">
              <w:rPr>
                <w:rFonts w:asciiTheme="majorHAnsi" w:hAnsiTheme="majorHAnsi" w:cs="Calibri"/>
                <w:color w:val="000000"/>
                <w:sz w:val="22"/>
                <w:szCs w:val="22"/>
              </w:rPr>
              <w:t>UNDP Project ID:</w:t>
            </w:r>
          </w:p>
        </w:tc>
        <w:tc>
          <w:tcPr>
            <w:tcW w:w="839" w:type="pct"/>
            <w:vAlign w:val="center"/>
          </w:tcPr>
          <w:p w14:paraId="69AE8F7A" w14:textId="77777777" w:rsidR="007B2840" w:rsidRPr="007B2840" w:rsidRDefault="007B2840" w:rsidP="001A5E62">
            <w:pPr>
              <w:tabs>
                <w:tab w:val="right" w:pos="0"/>
              </w:tabs>
              <w:rPr>
                <w:rFonts w:asciiTheme="majorHAnsi" w:hAnsiTheme="majorHAnsi" w:cs="Calibri"/>
                <w:bCs/>
                <w:color w:val="000000"/>
                <w:sz w:val="22"/>
                <w:szCs w:val="22"/>
              </w:rPr>
            </w:pPr>
            <w:r w:rsidRPr="007B2840">
              <w:rPr>
                <w:rFonts w:asciiTheme="majorHAnsi" w:hAnsiTheme="majorHAnsi" w:cs="Calibri"/>
                <w:sz w:val="22"/>
                <w:szCs w:val="22"/>
              </w:rPr>
              <w:t>00071180</w:t>
            </w:r>
          </w:p>
        </w:tc>
        <w:tc>
          <w:tcPr>
            <w:tcW w:w="1372" w:type="pct"/>
          </w:tcPr>
          <w:p w14:paraId="68C3263E" w14:textId="77777777" w:rsidR="007B2840" w:rsidRPr="007B2840" w:rsidRDefault="007B2840" w:rsidP="001A5E62">
            <w:pPr>
              <w:jc w:val="right"/>
              <w:rPr>
                <w:rFonts w:asciiTheme="majorHAnsi" w:eastAsia="Arial Unicode MS" w:hAnsiTheme="majorHAnsi" w:cs="Calibri"/>
                <w:color w:val="000000"/>
                <w:sz w:val="22"/>
                <w:szCs w:val="22"/>
              </w:rPr>
            </w:pPr>
            <w:r w:rsidRPr="007B2840">
              <w:rPr>
                <w:rFonts w:asciiTheme="majorHAnsi" w:hAnsiTheme="majorHAnsi" w:cs="Calibri"/>
                <w:color w:val="000000"/>
                <w:sz w:val="22"/>
                <w:szCs w:val="22"/>
              </w:rPr>
              <w:t xml:space="preserve">GEF financing: </w:t>
            </w:r>
          </w:p>
        </w:tc>
        <w:tc>
          <w:tcPr>
            <w:tcW w:w="1049" w:type="pct"/>
            <w:gridSpan w:val="2"/>
            <w:vAlign w:val="center"/>
          </w:tcPr>
          <w:p w14:paraId="219EFA15" w14:textId="77777777" w:rsidR="007B2840" w:rsidRPr="007B2840" w:rsidRDefault="007B2840" w:rsidP="001A5E62">
            <w:pPr>
              <w:rPr>
                <w:rFonts w:asciiTheme="majorHAnsi" w:eastAsia="Arial Unicode MS" w:hAnsiTheme="majorHAnsi" w:cs="Calibri"/>
                <w:sz w:val="22"/>
                <w:szCs w:val="22"/>
              </w:rPr>
            </w:pPr>
            <w:r w:rsidRPr="007B2840">
              <w:rPr>
                <w:rFonts w:asciiTheme="majorHAnsi" w:hAnsiTheme="majorHAnsi" w:cs="Calibri"/>
                <w:sz w:val="22"/>
                <w:szCs w:val="22"/>
              </w:rPr>
              <w:t>3.30</w:t>
            </w:r>
          </w:p>
        </w:tc>
        <w:tc>
          <w:tcPr>
            <w:tcW w:w="959" w:type="pct"/>
          </w:tcPr>
          <w:p w14:paraId="6AECBE22" w14:textId="77777777" w:rsidR="007B2840" w:rsidRPr="007B2840" w:rsidRDefault="007B2840" w:rsidP="001A5E62">
            <w:pPr>
              <w:jc w:val="both"/>
              <w:rPr>
                <w:rFonts w:asciiTheme="majorHAnsi" w:eastAsia="Arial Unicode MS" w:hAnsiTheme="majorHAnsi" w:cs="Calibri"/>
                <w:sz w:val="22"/>
                <w:szCs w:val="22"/>
              </w:rPr>
            </w:pPr>
            <w:r w:rsidRPr="007B2840">
              <w:rPr>
                <w:rFonts w:asciiTheme="majorHAnsi" w:hAnsiTheme="majorHAnsi" w:cs="Calibri"/>
                <w:sz w:val="22"/>
                <w:szCs w:val="22"/>
              </w:rPr>
              <w:t>3.30</w:t>
            </w:r>
          </w:p>
        </w:tc>
      </w:tr>
      <w:tr w:rsidR="007B2840" w:rsidRPr="007B2840" w14:paraId="02351E18" w14:textId="77777777" w:rsidTr="001A5E62">
        <w:tblPrEx>
          <w:shd w:val="clear" w:color="auto" w:fill="auto"/>
        </w:tblPrEx>
        <w:trPr>
          <w:trHeight w:val="269"/>
        </w:trPr>
        <w:tc>
          <w:tcPr>
            <w:tcW w:w="781" w:type="pct"/>
            <w:gridSpan w:val="2"/>
          </w:tcPr>
          <w:p w14:paraId="1DFBE44E" w14:textId="77777777" w:rsidR="007B2840" w:rsidRPr="007B2840" w:rsidRDefault="007B2840" w:rsidP="001A5E62">
            <w:pPr>
              <w:jc w:val="right"/>
              <w:rPr>
                <w:rFonts w:asciiTheme="majorHAnsi" w:hAnsiTheme="majorHAnsi" w:cs="Calibri"/>
                <w:color w:val="000000"/>
                <w:sz w:val="22"/>
                <w:szCs w:val="22"/>
              </w:rPr>
            </w:pPr>
            <w:r w:rsidRPr="007B2840">
              <w:rPr>
                <w:rFonts w:asciiTheme="majorHAnsi" w:hAnsiTheme="majorHAnsi" w:cs="Calibri"/>
                <w:color w:val="000000"/>
                <w:sz w:val="22"/>
                <w:szCs w:val="22"/>
              </w:rPr>
              <w:t>Country:</w:t>
            </w:r>
          </w:p>
        </w:tc>
        <w:tc>
          <w:tcPr>
            <w:tcW w:w="839" w:type="pct"/>
            <w:vAlign w:val="center"/>
          </w:tcPr>
          <w:p w14:paraId="63723EA1" w14:textId="77777777" w:rsidR="007B2840" w:rsidRPr="007B2840" w:rsidRDefault="007B2840" w:rsidP="001A5E62">
            <w:pPr>
              <w:tabs>
                <w:tab w:val="right" w:pos="0"/>
              </w:tabs>
              <w:rPr>
                <w:rFonts w:asciiTheme="majorHAnsi" w:hAnsiTheme="majorHAnsi" w:cs="Calibri"/>
                <w:color w:val="000000"/>
                <w:sz w:val="22"/>
                <w:szCs w:val="22"/>
              </w:rPr>
            </w:pPr>
            <w:r w:rsidRPr="007B2840">
              <w:rPr>
                <w:rFonts w:asciiTheme="majorHAnsi" w:hAnsiTheme="majorHAnsi" w:cs="Calibri"/>
                <w:sz w:val="22"/>
                <w:szCs w:val="22"/>
              </w:rPr>
              <w:t>Kazakhstan</w:t>
            </w:r>
          </w:p>
        </w:tc>
        <w:tc>
          <w:tcPr>
            <w:tcW w:w="1372" w:type="pct"/>
          </w:tcPr>
          <w:p w14:paraId="30D98C78" w14:textId="77777777" w:rsidR="007B2840" w:rsidRPr="007B2840" w:rsidRDefault="007B2840" w:rsidP="001A5E62">
            <w:pPr>
              <w:jc w:val="right"/>
              <w:rPr>
                <w:rFonts w:asciiTheme="majorHAnsi" w:hAnsiTheme="majorHAnsi" w:cs="Calibri"/>
                <w:color w:val="000000"/>
                <w:sz w:val="22"/>
                <w:szCs w:val="22"/>
              </w:rPr>
            </w:pPr>
            <w:r w:rsidRPr="007B2840">
              <w:rPr>
                <w:rFonts w:asciiTheme="majorHAnsi" w:hAnsiTheme="majorHAnsi" w:cs="Calibri"/>
                <w:bCs/>
                <w:sz w:val="22"/>
                <w:szCs w:val="22"/>
              </w:rPr>
              <w:t>IA/EA own:</w:t>
            </w:r>
          </w:p>
        </w:tc>
        <w:tc>
          <w:tcPr>
            <w:tcW w:w="1049" w:type="pct"/>
            <w:gridSpan w:val="2"/>
            <w:vAlign w:val="center"/>
          </w:tcPr>
          <w:p w14:paraId="24EE933D" w14:textId="77777777" w:rsidR="007B2840" w:rsidRPr="007B2840" w:rsidRDefault="007B2840" w:rsidP="001A5E62">
            <w:pPr>
              <w:rPr>
                <w:rFonts w:asciiTheme="majorHAnsi" w:eastAsia="Arial Unicode MS" w:hAnsiTheme="majorHAnsi" w:cs="Calibri"/>
                <w:sz w:val="22"/>
                <w:szCs w:val="22"/>
              </w:rPr>
            </w:pPr>
            <w:r w:rsidRPr="007B2840">
              <w:rPr>
                <w:rFonts w:asciiTheme="majorHAnsi" w:hAnsiTheme="majorHAnsi" w:cs="Calibri"/>
                <w:sz w:val="22"/>
                <w:szCs w:val="22"/>
              </w:rPr>
              <w:t xml:space="preserve"> UNDP</w:t>
            </w:r>
          </w:p>
        </w:tc>
        <w:tc>
          <w:tcPr>
            <w:tcW w:w="959" w:type="pct"/>
          </w:tcPr>
          <w:p w14:paraId="6F93551D" w14:textId="77777777" w:rsidR="007B2840" w:rsidRPr="007B2840" w:rsidRDefault="00C02332" w:rsidP="001A5E62">
            <w:pPr>
              <w:jc w:val="both"/>
              <w:rPr>
                <w:rFonts w:asciiTheme="majorHAnsi" w:eastAsia="Arial Unicode MS"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r w:rsidR="007B2840" w:rsidRPr="007B2840" w14:paraId="5987F6C5" w14:textId="77777777" w:rsidTr="001A5E62">
        <w:tblPrEx>
          <w:shd w:val="clear" w:color="auto" w:fill="auto"/>
        </w:tblPrEx>
        <w:trPr>
          <w:trHeight w:val="296"/>
        </w:trPr>
        <w:tc>
          <w:tcPr>
            <w:tcW w:w="781" w:type="pct"/>
            <w:gridSpan w:val="2"/>
          </w:tcPr>
          <w:p w14:paraId="4AD02934" w14:textId="77777777" w:rsidR="007B2840" w:rsidRPr="007B2840" w:rsidRDefault="007B2840" w:rsidP="001A5E62">
            <w:pPr>
              <w:jc w:val="right"/>
              <w:rPr>
                <w:rFonts w:asciiTheme="majorHAnsi" w:hAnsiTheme="majorHAnsi" w:cs="Calibri"/>
                <w:color w:val="000000"/>
                <w:sz w:val="22"/>
                <w:szCs w:val="22"/>
              </w:rPr>
            </w:pPr>
            <w:r w:rsidRPr="007B2840">
              <w:rPr>
                <w:rFonts w:asciiTheme="majorHAnsi" w:hAnsiTheme="majorHAnsi" w:cs="Calibri"/>
                <w:color w:val="000000"/>
                <w:sz w:val="22"/>
                <w:szCs w:val="22"/>
              </w:rPr>
              <w:t>Region:</w:t>
            </w:r>
          </w:p>
        </w:tc>
        <w:tc>
          <w:tcPr>
            <w:tcW w:w="839" w:type="pct"/>
            <w:vAlign w:val="center"/>
          </w:tcPr>
          <w:p w14:paraId="2EC9895C" w14:textId="77777777" w:rsidR="007B2840" w:rsidRPr="007B2840" w:rsidRDefault="007B2840" w:rsidP="001A5E62">
            <w:pPr>
              <w:tabs>
                <w:tab w:val="right" w:pos="0"/>
              </w:tabs>
              <w:rPr>
                <w:rFonts w:asciiTheme="majorHAnsi" w:hAnsiTheme="majorHAnsi" w:cs="Calibri"/>
                <w:sz w:val="22"/>
                <w:szCs w:val="22"/>
                <w:lang w:val="es-ES_tradnl"/>
              </w:rPr>
            </w:pPr>
            <w:r w:rsidRPr="007B2840">
              <w:rPr>
                <w:rFonts w:asciiTheme="majorHAnsi" w:hAnsiTheme="majorHAnsi" w:cs="Calibri"/>
                <w:sz w:val="22"/>
                <w:szCs w:val="22"/>
              </w:rPr>
              <w:t>Central Asia</w:t>
            </w:r>
          </w:p>
        </w:tc>
        <w:tc>
          <w:tcPr>
            <w:tcW w:w="1372" w:type="pct"/>
          </w:tcPr>
          <w:p w14:paraId="04A75442" w14:textId="77777777" w:rsidR="007B2840" w:rsidRPr="007B2840" w:rsidRDefault="007B2840" w:rsidP="001A5E62">
            <w:pPr>
              <w:jc w:val="right"/>
              <w:rPr>
                <w:rFonts w:asciiTheme="majorHAnsi" w:hAnsiTheme="majorHAnsi" w:cs="Calibri"/>
                <w:color w:val="000000"/>
                <w:sz w:val="22"/>
                <w:szCs w:val="22"/>
              </w:rPr>
            </w:pPr>
            <w:r w:rsidRPr="007B2840">
              <w:rPr>
                <w:rFonts w:asciiTheme="majorHAnsi" w:hAnsiTheme="majorHAnsi" w:cs="Calibri"/>
                <w:bCs/>
                <w:sz w:val="22"/>
                <w:szCs w:val="22"/>
              </w:rPr>
              <w:t>Government:</w:t>
            </w:r>
          </w:p>
        </w:tc>
        <w:tc>
          <w:tcPr>
            <w:tcW w:w="1049" w:type="pct"/>
            <w:gridSpan w:val="2"/>
            <w:vAlign w:val="center"/>
          </w:tcPr>
          <w:p w14:paraId="2258268B" w14:textId="77777777" w:rsidR="007B2840" w:rsidRPr="007B2840" w:rsidRDefault="007B2840" w:rsidP="001A5E62">
            <w:pPr>
              <w:rPr>
                <w:rFonts w:asciiTheme="majorHAnsi" w:eastAsia="Arial Unicode MS" w:hAnsiTheme="majorHAnsi" w:cs="Calibri"/>
                <w:sz w:val="22"/>
                <w:szCs w:val="22"/>
              </w:rPr>
            </w:pPr>
            <w:r w:rsidRPr="007B2840">
              <w:rPr>
                <w:rFonts w:asciiTheme="majorHAnsi" w:hAnsiTheme="majorHAnsi" w:cs="Calibri"/>
                <w:sz w:val="22"/>
                <w:szCs w:val="22"/>
              </w:rPr>
              <w:t>=9.7+1.1=10.8</w:t>
            </w:r>
          </w:p>
        </w:tc>
        <w:tc>
          <w:tcPr>
            <w:tcW w:w="959" w:type="pct"/>
          </w:tcPr>
          <w:p w14:paraId="2ACB6FAD" w14:textId="77777777" w:rsidR="007B2840" w:rsidRPr="007B2840" w:rsidRDefault="00C02332" w:rsidP="001A5E62">
            <w:pPr>
              <w:jc w:val="both"/>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r w:rsidR="007B2840" w:rsidRPr="007B2840" w14:paraId="68339663" w14:textId="77777777" w:rsidTr="001A5E62">
        <w:tblPrEx>
          <w:shd w:val="clear" w:color="auto" w:fill="auto"/>
        </w:tblPrEx>
        <w:trPr>
          <w:trHeight w:val="314"/>
        </w:trPr>
        <w:tc>
          <w:tcPr>
            <w:tcW w:w="781" w:type="pct"/>
            <w:gridSpan w:val="2"/>
          </w:tcPr>
          <w:p w14:paraId="5012C2E0" w14:textId="77777777" w:rsidR="007B2840" w:rsidRPr="007B2840" w:rsidRDefault="007B2840" w:rsidP="001A5E62">
            <w:pPr>
              <w:jc w:val="right"/>
              <w:rPr>
                <w:rFonts w:asciiTheme="majorHAnsi" w:hAnsiTheme="majorHAnsi" w:cs="Calibri"/>
                <w:color w:val="000000"/>
                <w:sz w:val="22"/>
                <w:szCs w:val="22"/>
              </w:rPr>
            </w:pPr>
            <w:r w:rsidRPr="007B2840">
              <w:rPr>
                <w:rFonts w:asciiTheme="majorHAnsi" w:hAnsiTheme="majorHAnsi" w:cs="Calibri"/>
                <w:color w:val="000000"/>
                <w:sz w:val="22"/>
                <w:szCs w:val="22"/>
              </w:rPr>
              <w:t>Focal Area:</w:t>
            </w:r>
          </w:p>
        </w:tc>
        <w:tc>
          <w:tcPr>
            <w:tcW w:w="839" w:type="pct"/>
            <w:vAlign w:val="center"/>
          </w:tcPr>
          <w:p w14:paraId="7ACAE702" w14:textId="77777777" w:rsidR="007B2840" w:rsidRPr="007B2840" w:rsidRDefault="007B2840" w:rsidP="001A5E62">
            <w:pPr>
              <w:tabs>
                <w:tab w:val="right" w:pos="0"/>
              </w:tabs>
              <w:rPr>
                <w:rFonts w:asciiTheme="majorHAnsi" w:hAnsiTheme="majorHAnsi" w:cs="Calibri"/>
                <w:sz w:val="22"/>
                <w:szCs w:val="22"/>
              </w:rPr>
            </w:pPr>
            <w:r w:rsidRPr="007B2840">
              <w:rPr>
                <w:rFonts w:asciiTheme="majorHAnsi" w:hAnsiTheme="majorHAnsi" w:cs="Calibri"/>
                <w:sz w:val="22"/>
                <w:szCs w:val="22"/>
              </w:rPr>
              <w:t xml:space="preserve">Chemicals </w:t>
            </w:r>
          </w:p>
        </w:tc>
        <w:tc>
          <w:tcPr>
            <w:tcW w:w="1372" w:type="pct"/>
          </w:tcPr>
          <w:p w14:paraId="550D3D8C" w14:textId="77777777" w:rsidR="007B2840" w:rsidRPr="007B2840" w:rsidRDefault="007B2840" w:rsidP="001A5E62">
            <w:pPr>
              <w:jc w:val="right"/>
              <w:rPr>
                <w:rFonts w:asciiTheme="majorHAnsi" w:hAnsiTheme="majorHAnsi" w:cs="Calibri"/>
                <w:color w:val="000000"/>
                <w:sz w:val="22"/>
                <w:szCs w:val="22"/>
              </w:rPr>
            </w:pPr>
            <w:r w:rsidRPr="007B2840">
              <w:rPr>
                <w:rFonts w:asciiTheme="majorHAnsi" w:hAnsiTheme="majorHAnsi" w:cs="Calibri"/>
                <w:bCs/>
                <w:sz w:val="22"/>
                <w:szCs w:val="22"/>
              </w:rPr>
              <w:t>Other:</w:t>
            </w:r>
          </w:p>
        </w:tc>
        <w:tc>
          <w:tcPr>
            <w:tcW w:w="1049" w:type="pct"/>
            <w:gridSpan w:val="2"/>
            <w:vAlign w:val="center"/>
          </w:tcPr>
          <w:p w14:paraId="77FF0D95"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6.6</w:t>
            </w:r>
          </w:p>
        </w:tc>
        <w:tc>
          <w:tcPr>
            <w:tcW w:w="959" w:type="pct"/>
          </w:tcPr>
          <w:p w14:paraId="0EB8F249" w14:textId="77777777" w:rsidR="007B2840" w:rsidRPr="007B2840" w:rsidRDefault="00C02332" w:rsidP="001A5E62">
            <w:pPr>
              <w:jc w:val="both"/>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r w:rsidR="007B2840" w:rsidRPr="007B2840" w14:paraId="0ECA279A" w14:textId="77777777" w:rsidTr="001A5E62">
        <w:tblPrEx>
          <w:shd w:val="clear" w:color="auto" w:fill="auto"/>
        </w:tblPrEx>
        <w:trPr>
          <w:trHeight w:val="553"/>
        </w:trPr>
        <w:tc>
          <w:tcPr>
            <w:tcW w:w="781" w:type="pct"/>
            <w:gridSpan w:val="2"/>
          </w:tcPr>
          <w:p w14:paraId="1E1D32D4" w14:textId="77777777" w:rsidR="007B2840" w:rsidRPr="007B2840" w:rsidRDefault="007B2840" w:rsidP="001A5E62">
            <w:pPr>
              <w:jc w:val="right"/>
              <w:rPr>
                <w:rFonts w:asciiTheme="majorHAnsi" w:eastAsia="Arial Unicode MS" w:hAnsiTheme="majorHAnsi" w:cs="Calibri"/>
                <w:color w:val="000000"/>
                <w:sz w:val="22"/>
                <w:szCs w:val="22"/>
              </w:rPr>
            </w:pPr>
            <w:r w:rsidRPr="007B2840">
              <w:rPr>
                <w:rFonts w:asciiTheme="majorHAnsi" w:hAnsiTheme="majorHAnsi" w:cs="Calibri"/>
                <w:color w:val="000000"/>
                <w:sz w:val="22"/>
                <w:szCs w:val="22"/>
              </w:rPr>
              <w:t>FA Objectives, (OP/SP):</w:t>
            </w:r>
          </w:p>
        </w:tc>
        <w:tc>
          <w:tcPr>
            <w:tcW w:w="839" w:type="pct"/>
            <w:vAlign w:val="center"/>
          </w:tcPr>
          <w:p w14:paraId="6133A0D7" w14:textId="77777777" w:rsidR="007B2840" w:rsidRPr="007B2840" w:rsidRDefault="007B2840" w:rsidP="001A5E62">
            <w:pPr>
              <w:tabs>
                <w:tab w:val="right" w:pos="0"/>
              </w:tabs>
              <w:rPr>
                <w:rFonts w:asciiTheme="majorHAnsi" w:hAnsiTheme="majorHAnsi" w:cs="Calibri"/>
                <w:sz w:val="22"/>
                <w:szCs w:val="22"/>
              </w:rPr>
            </w:pPr>
          </w:p>
        </w:tc>
        <w:tc>
          <w:tcPr>
            <w:tcW w:w="1372" w:type="pct"/>
          </w:tcPr>
          <w:p w14:paraId="14AE504B" w14:textId="77777777" w:rsidR="007B2840" w:rsidRPr="007B2840" w:rsidRDefault="007B2840" w:rsidP="001A5E62">
            <w:pPr>
              <w:jc w:val="right"/>
              <w:rPr>
                <w:rFonts w:asciiTheme="majorHAnsi" w:hAnsiTheme="majorHAnsi" w:cs="Calibri"/>
                <w:color w:val="000000"/>
                <w:sz w:val="22"/>
                <w:szCs w:val="22"/>
              </w:rPr>
            </w:pPr>
            <w:r w:rsidRPr="007B2840">
              <w:rPr>
                <w:rFonts w:asciiTheme="majorHAnsi" w:hAnsiTheme="majorHAnsi" w:cs="Calibri"/>
                <w:color w:val="000000"/>
                <w:sz w:val="22"/>
                <w:szCs w:val="22"/>
              </w:rPr>
              <w:t>Total co-financing:</w:t>
            </w:r>
          </w:p>
        </w:tc>
        <w:tc>
          <w:tcPr>
            <w:tcW w:w="1049" w:type="pct"/>
            <w:gridSpan w:val="2"/>
            <w:vAlign w:val="center"/>
          </w:tcPr>
          <w:p w14:paraId="7E4B0E35" w14:textId="77777777" w:rsidR="007B2840" w:rsidRPr="007B2840" w:rsidRDefault="007B2840" w:rsidP="001A5E62">
            <w:pPr>
              <w:rPr>
                <w:rFonts w:asciiTheme="majorHAnsi" w:eastAsia="Arial Unicode MS" w:hAnsiTheme="majorHAnsi" w:cs="Calibri"/>
                <w:sz w:val="22"/>
                <w:szCs w:val="22"/>
              </w:rPr>
            </w:pPr>
            <w:r w:rsidRPr="007B2840">
              <w:rPr>
                <w:rFonts w:asciiTheme="majorHAnsi" w:hAnsiTheme="majorHAnsi" w:cs="Calibri"/>
                <w:sz w:val="22"/>
                <w:szCs w:val="22"/>
              </w:rPr>
              <w:t>20.8</w:t>
            </w:r>
          </w:p>
        </w:tc>
        <w:tc>
          <w:tcPr>
            <w:tcW w:w="959" w:type="pct"/>
          </w:tcPr>
          <w:p w14:paraId="206CF39A" w14:textId="77777777" w:rsidR="007B2840" w:rsidRPr="007B2840" w:rsidRDefault="00C02332" w:rsidP="001A5E62">
            <w:pPr>
              <w:jc w:val="both"/>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r w:rsidR="007B2840" w:rsidRPr="007B2840" w14:paraId="782A7DCB" w14:textId="77777777" w:rsidTr="001A5E62">
        <w:tblPrEx>
          <w:shd w:val="clear" w:color="auto" w:fill="auto"/>
        </w:tblPrEx>
        <w:trPr>
          <w:trHeight w:val="341"/>
        </w:trPr>
        <w:tc>
          <w:tcPr>
            <w:tcW w:w="781" w:type="pct"/>
            <w:gridSpan w:val="2"/>
          </w:tcPr>
          <w:p w14:paraId="7C5DEB73" w14:textId="77777777" w:rsidR="007B2840" w:rsidRPr="007B2840" w:rsidRDefault="007B2840" w:rsidP="001A5E62">
            <w:pPr>
              <w:jc w:val="right"/>
              <w:rPr>
                <w:rFonts w:asciiTheme="majorHAnsi" w:eastAsia="Arial Unicode MS" w:hAnsiTheme="majorHAnsi" w:cs="Calibri"/>
                <w:color w:val="000000"/>
                <w:sz w:val="22"/>
                <w:szCs w:val="22"/>
              </w:rPr>
            </w:pPr>
            <w:r w:rsidRPr="007B2840">
              <w:rPr>
                <w:rFonts w:asciiTheme="majorHAnsi" w:hAnsiTheme="majorHAnsi" w:cs="Calibri"/>
                <w:color w:val="000000"/>
                <w:sz w:val="22"/>
                <w:szCs w:val="22"/>
              </w:rPr>
              <w:t>Executing Agency:</w:t>
            </w:r>
          </w:p>
        </w:tc>
        <w:tc>
          <w:tcPr>
            <w:tcW w:w="839" w:type="pct"/>
            <w:vAlign w:val="center"/>
          </w:tcPr>
          <w:p w14:paraId="3A1E96EF" w14:textId="77777777" w:rsidR="007B2840" w:rsidRPr="007B2840" w:rsidRDefault="007B2840" w:rsidP="00887750">
            <w:pPr>
              <w:widowControl/>
              <w:numPr>
                <w:ilvl w:val="0"/>
                <w:numId w:val="22"/>
              </w:numPr>
              <w:tabs>
                <w:tab w:val="right" w:pos="0"/>
              </w:tabs>
              <w:autoSpaceDE/>
              <w:autoSpaceDN/>
              <w:adjustRightInd/>
              <w:spacing w:line="276" w:lineRule="auto"/>
              <w:ind w:left="232" w:hanging="232"/>
              <w:rPr>
                <w:rFonts w:asciiTheme="majorHAnsi" w:hAnsiTheme="majorHAnsi" w:cs="Calibri"/>
                <w:sz w:val="22"/>
                <w:szCs w:val="22"/>
              </w:rPr>
            </w:pPr>
            <w:r w:rsidRPr="007B2840">
              <w:rPr>
                <w:rFonts w:asciiTheme="majorHAnsi" w:hAnsiTheme="majorHAnsi" w:cs="Calibri"/>
                <w:sz w:val="22"/>
                <w:szCs w:val="22"/>
              </w:rPr>
              <w:t>UNDP</w:t>
            </w:r>
          </w:p>
          <w:p w14:paraId="429127EA" w14:textId="77777777" w:rsidR="007B2840" w:rsidRPr="007B2840" w:rsidRDefault="007B2840" w:rsidP="00887750">
            <w:pPr>
              <w:widowControl/>
              <w:numPr>
                <w:ilvl w:val="0"/>
                <w:numId w:val="22"/>
              </w:numPr>
              <w:tabs>
                <w:tab w:val="left" w:pos="257"/>
              </w:tabs>
              <w:autoSpaceDE/>
              <w:autoSpaceDN/>
              <w:adjustRightInd/>
              <w:spacing w:line="276" w:lineRule="auto"/>
              <w:ind w:left="0" w:right="-43" w:hanging="9"/>
              <w:rPr>
                <w:rFonts w:asciiTheme="majorHAnsi" w:hAnsiTheme="majorHAnsi" w:cs="Calibri"/>
                <w:sz w:val="22"/>
                <w:szCs w:val="22"/>
              </w:rPr>
            </w:pPr>
            <w:r w:rsidRPr="007B2840">
              <w:rPr>
                <w:rFonts w:asciiTheme="majorHAnsi" w:hAnsiTheme="majorHAnsi" w:cs="Calibri"/>
                <w:sz w:val="22"/>
                <w:szCs w:val="22"/>
              </w:rPr>
              <w:t>Ministry of Energy</w:t>
            </w:r>
          </w:p>
        </w:tc>
        <w:tc>
          <w:tcPr>
            <w:tcW w:w="1372" w:type="pct"/>
          </w:tcPr>
          <w:p w14:paraId="55B514B9" w14:textId="77777777" w:rsidR="007B2840" w:rsidRPr="007B2840" w:rsidRDefault="007B2840" w:rsidP="001A5E62">
            <w:pPr>
              <w:jc w:val="right"/>
              <w:rPr>
                <w:rFonts w:asciiTheme="majorHAnsi" w:eastAsia="Arial Unicode MS" w:hAnsiTheme="majorHAnsi" w:cs="Calibri"/>
                <w:color w:val="000000"/>
                <w:sz w:val="22"/>
                <w:szCs w:val="22"/>
              </w:rPr>
            </w:pPr>
            <w:r w:rsidRPr="007B2840">
              <w:rPr>
                <w:rFonts w:asciiTheme="majorHAnsi" w:hAnsiTheme="majorHAnsi" w:cs="Calibri"/>
                <w:color w:val="000000"/>
                <w:sz w:val="22"/>
                <w:szCs w:val="22"/>
              </w:rPr>
              <w:t>Total Project Cost:</w:t>
            </w:r>
          </w:p>
        </w:tc>
        <w:tc>
          <w:tcPr>
            <w:tcW w:w="1049" w:type="pct"/>
            <w:gridSpan w:val="2"/>
            <w:vAlign w:val="center"/>
          </w:tcPr>
          <w:p w14:paraId="1EE8D972" w14:textId="77777777" w:rsidR="007B2840" w:rsidRPr="007B2840" w:rsidRDefault="007B2840" w:rsidP="001A5E62">
            <w:pPr>
              <w:rPr>
                <w:rFonts w:asciiTheme="majorHAnsi" w:eastAsia="Arial Unicode MS" w:hAnsiTheme="majorHAnsi" w:cs="Calibri"/>
                <w:sz w:val="22"/>
                <w:szCs w:val="22"/>
              </w:rPr>
            </w:pPr>
            <w:r w:rsidRPr="007B2840">
              <w:rPr>
                <w:rFonts w:asciiTheme="majorHAnsi" w:hAnsiTheme="majorHAnsi" w:cs="Calibri"/>
                <w:sz w:val="22"/>
                <w:szCs w:val="22"/>
              </w:rPr>
              <w:t>20.8</w:t>
            </w:r>
          </w:p>
        </w:tc>
        <w:tc>
          <w:tcPr>
            <w:tcW w:w="959" w:type="pct"/>
          </w:tcPr>
          <w:p w14:paraId="65EAB4E4" w14:textId="77777777" w:rsidR="007B2840" w:rsidRPr="007B2840" w:rsidRDefault="00C02332" w:rsidP="001A5E62">
            <w:pPr>
              <w:jc w:val="both"/>
              <w:rPr>
                <w:rFonts w:asciiTheme="majorHAnsi" w:eastAsia="Arial Unicode MS" w:hAnsiTheme="majorHAnsi" w:cs="Calibri"/>
                <w:sz w:val="22"/>
                <w:szCs w:val="22"/>
              </w:rPr>
            </w:pPr>
            <w:r w:rsidRPr="007B2840">
              <w:rPr>
                <w:rFonts w:asciiTheme="majorHAnsi" w:hAnsiTheme="majorHAnsi" w:cs="Calibri"/>
                <w:sz w:val="22"/>
                <w:szCs w:val="22"/>
              </w:rPr>
              <w:fldChar w:fldCharType="begin">
                <w:ffData>
                  <w:name w:val="Text2"/>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r w:rsidR="007B2840" w:rsidRPr="007B2840" w14:paraId="115C22EF" w14:textId="77777777" w:rsidTr="001A5E62">
        <w:tblPrEx>
          <w:shd w:val="clear" w:color="auto" w:fill="auto"/>
        </w:tblPrEx>
        <w:trPr>
          <w:trHeight w:val="368"/>
        </w:trPr>
        <w:tc>
          <w:tcPr>
            <w:tcW w:w="781" w:type="pct"/>
            <w:gridSpan w:val="2"/>
            <w:vMerge w:val="restart"/>
          </w:tcPr>
          <w:p w14:paraId="1128D554" w14:textId="77777777" w:rsidR="007B2840" w:rsidRPr="007B2840" w:rsidRDefault="007B2840" w:rsidP="001A5E62">
            <w:pPr>
              <w:jc w:val="right"/>
              <w:rPr>
                <w:rFonts w:asciiTheme="majorHAnsi" w:eastAsia="Arial Unicode MS" w:hAnsiTheme="majorHAnsi" w:cs="Calibri"/>
                <w:sz w:val="22"/>
                <w:szCs w:val="22"/>
              </w:rPr>
            </w:pPr>
            <w:r w:rsidRPr="007B2840">
              <w:rPr>
                <w:rFonts w:asciiTheme="majorHAnsi" w:hAnsiTheme="majorHAnsi" w:cs="Calibri"/>
                <w:sz w:val="22"/>
                <w:szCs w:val="22"/>
              </w:rPr>
              <w:t>Other Partners involved:</w:t>
            </w:r>
          </w:p>
        </w:tc>
        <w:tc>
          <w:tcPr>
            <w:tcW w:w="839" w:type="pct"/>
            <w:vMerge w:val="restart"/>
            <w:vAlign w:val="center"/>
          </w:tcPr>
          <w:p w14:paraId="668C9F4D" w14:textId="77777777" w:rsidR="007B2840" w:rsidRPr="007B2840" w:rsidRDefault="007B2840" w:rsidP="001A5E62">
            <w:pPr>
              <w:tabs>
                <w:tab w:val="right" w:pos="0"/>
              </w:tabs>
              <w:rPr>
                <w:rFonts w:asciiTheme="majorHAnsi" w:hAnsiTheme="majorHAnsi" w:cs="Calibri"/>
                <w:color w:val="000000"/>
                <w:sz w:val="22"/>
                <w:szCs w:val="22"/>
              </w:rPr>
            </w:pPr>
            <w:r w:rsidRPr="007B2840">
              <w:rPr>
                <w:rFonts w:asciiTheme="majorHAnsi" w:hAnsiTheme="majorHAnsi" w:cs="Calibri"/>
                <w:color w:val="000000"/>
                <w:sz w:val="22"/>
                <w:szCs w:val="22"/>
              </w:rPr>
              <w:t xml:space="preserve">AMT, Kazchrom, ANPZ, SPZ, Promotkhod Kazakhstan, CSD, Ecomuseum, </w:t>
            </w:r>
          </w:p>
        </w:tc>
        <w:tc>
          <w:tcPr>
            <w:tcW w:w="2421" w:type="pct"/>
            <w:gridSpan w:val="3"/>
          </w:tcPr>
          <w:p w14:paraId="3BC8381F" w14:textId="77777777" w:rsidR="007B2840" w:rsidRPr="007B2840" w:rsidRDefault="007B2840" w:rsidP="001A5E62">
            <w:pPr>
              <w:tabs>
                <w:tab w:val="right" w:pos="0"/>
              </w:tabs>
              <w:jc w:val="right"/>
              <w:rPr>
                <w:rFonts w:asciiTheme="majorHAnsi" w:hAnsiTheme="majorHAnsi" w:cs="Calibri"/>
                <w:sz w:val="22"/>
                <w:szCs w:val="22"/>
              </w:rPr>
            </w:pPr>
            <w:r w:rsidRPr="007B2840">
              <w:rPr>
                <w:rFonts w:asciiTheme="majorHAnsi" w:hAnsiTheme="majorHAnsi" w:cs="Calibri"/>
                <w:color w:val="000000"/>
                <w:sz w:val="22"/>
                <w:szCs w:val="22"/>
              </w:rPr>
              <w:t xml:space="preserve">ProDoc Signature (date project began): </w:t>
            </w:r>
          </w:p>
        </w:tc>
        <w:tc>
          <w:tcPr>
            <w:tcW w:w="959" w:type="pct"/>
            <w:vAlign w:val="center"/>
          </w:tcPr>
          <w:p w14:paraId="0B1DCD5D" w14:textId="77777777" w:rsidR="007B2840" w:rsidRPr="007B2840" w:rsidRDefault="007B2840" w:rsidP="001A5E62">
            <w:pPr>
              <w:tabs>
                <w:tab w:val="right" w:pos="0"/>
              </w:tabs>
              <w:rPr>
                <w:rFonts w:asciiTheme="majorHAnsi" w:hAnsiTheme="majorHAnsi" w:cs="Calibri"/>
                <w:sz w:val="22"/>
                <w:szCs w:val="22"/>
              </w:rPr>
            </w:pPr>
            <w:r w:rsidRPr="007B2840">
              <w:rPr>
                <w:rFonts w:asciiTheme="majorHAnsi" w:hAnsiTheme="majorHAnsi" w:cs="Calibri"/>
                <w:sz w:val="22"/>
                <w:szCs w:val="22"/>
              </w:rPr>
              <w:t>23/02/2010</w:t>
            </w:r>
          </w:p>
        </w:tc>
      </w:tr>
      <w:tr w:rsidR="007B2840" w:rsidRPr="007B2840" w14:paraId="00F7D37D" w14:textId="77777777" w:rsidTr="001A5E62">
        <w:tblPrEx>
          <w:shd w:val="clear" w:color="auto" w:fill="auto"/>
        </w:tblPrEx>
        <w:trPr>
          <w:trHeight w:val="144"/>
        </w:trPr>
        <w:tc>
          <w:tcPr>
            <w:tcW w:w="781" w:type="pct"/>
            <w:gridSpan w:val="2"/>
            <w:vMerge/>
            <w:vAlign w:val="center"/>
          </w:tcPr>
          <w:p w14:paraId="16B4DC81" w14:textId="77777777" w:rsidR="007B2840" w:rsidRPr="007B2840" w:rsidRDefault="007B2840" w:rsidP="001A5E62">
            <w:pPr>
              <w:rPr>
                <w:rFonts w:asciiTheme="majorHAnsi" w:eastAsia="Arial Unicode MS" w:hAnsiTheme="majorHAnsi" w:cs="Calibri"/>
                <w:sz w:val="22"/>
                <w:szCs w:val="22"/>
              </w:rPr>
            </w:pPr>
          </w:p>
        </w:tc>
        <w:tc>
          <w:tcPr>
            <w:tcW w:w="839" w:type="pct"/>
            <w:vMerge/>
          </w:tcPr>
          <w:p w14:paraId="337C04C0" w14:textId="77777777" w:rsidR="007B2840" w:rsidRPr="007B2840" w:rsidRDefault="007B2840" w:rsidP="001A5E62">
            <w:pPr>
              <w:tabs>
                <w:tab w:val="right" w:pos="0"/>
              </w:tabs>
              <w:jc w:val="center"/>
              <w:rPr>
                <w:rFonts w:asciiTheme="majorHAnsi" w:hAnsiTheme="majorHAnsi" w:cs="Calibri"/>
                <w:sz w:val="22"/>
                <w:szCs w:val="22"/>
              </w:rPr>
            </w:pPr>
          </w:p>
        </w:tc>
        <w:tc>
          <w:tcPr>
            <w:tcW w:w="1558" w:type="pct"/>
            <w:gridSpan w:val="2"/>
          </w:tcPr>
          <w:p w14:paraId="37CF02F5" w14:textId="77777777" w:rsidR="007B2840" w:rsidRPr="007B2840" w:rsidRDefault="007B2840" w:rsidP="001A5E62">
            <w:pPr>
              <w:jc w:val="right"/>
              <w:rPr>
                <w:rFonts w:asciiTheme="majorHAnsi" w:hAnsiTheme="majorHAnsi" w:cs="Calibri"/>
                <w:color w:val="000000"/>
                <w:sz w:val="22"/>
                <w:szCs w:val="22"/>
              </w:rPr>
            </w:pPr>
            <w:r w:rsidRPr="007B2840">
              <w:rPr>
                <w:rFonts w:asciiTheme="majorHAnsi" w:hAnsiTheme="majorHAnsi" w:cs="Calibri"/>
                <w:color w:val="000000"/>
                <w:sz w:val="22"/>
                <w:szCs w:val="22"/>
              </w:rPr>
              <w:t>(Operational) Closing Date:</w:t>
            </w:r>
          </w:p>
          <w:p w14:paraId="1BB1363D" w14:textId="77777777" w:rsidR="007B2840" w:rsidRPr="007B2840" w:rsidRDefault="007B2840" w:rsidP="001A5E62">
            <w:pPr>
              <w:jc w:val="center"/>
              <w:rPr>
                <w:rFonts w:asciiTheme="majorHAnsi" w:eastAsia="Arial Unicode MS" w:hAnsiTheme="majorHAnsi" w:cs="Calibri"/>
                <w:color w:val="000000"/>
                <w:sz w:val="22"/>
                <w:szCs w:val="22"/>
              </w:rPr>
            </w:pPr>
            <w:r w:rsidRPr="007B2840">
              <w:rPr>
                <w:rFonts w:asciiTheme="majorHAnsi" w:hAnsiTheme="majorHAnsi" w:cs="Calibri"/>
                <w:color w:val="000000"/>
                <w:sz w:val="22"/>
                <w:szCs w:val="22"/>
              </w:rPr>
              <w:t>December 2014</w:t>
            </w:r>
          </w:p>
        </w:tc>
        <w:tc>
          <w:tcPr>
            <w:tcW w:w="863" w:type="pct"/>
          </w:tcPr>
          <w:p w14:paraId="787A95B4" w14:textId="77777777" w:rsidR="007B2840" w:rsidRPr="007B2840" w:rsidRDefault="007B2840" w:rsidP="001A5E62">
            <w:pPr>
              <w:tabs>
                <w:tab w:val="right" w:pos="0"/>
              </w:tabs>
              <w:rPr>
                <w:rFonts w:asciiTheme="majorHAnsi" w:hAnsiTheme="majorHAnsi" w:cs="Calibri"/>
                <w:color w:val="000000"/>
                <w:sz w:val="22"/>
                <w:szCs w:val="22"/>
              </w:rPr>
            </w:pPr>
            <w:r w:rsidRPr="007B2840">
              <w:rPr>
                <w:rFonts w:asciiTheme="majorHAnsi" w:hAnsiTheme="majorHAnsi" w:cs="Calibri"/>
                <w:color w:val="000000"/>
                <w:sz w:val="22"/>
                <w:szCs w:val="22"/>
              </w:rPr>
              <w:t>Proposed:</w:t>
            </w:r>
          </w:p>
          <w:p w14:paraId="11CE088A" w14:textId="77777777" w:rsidR="007B2840" w:rsidRPr="007B2840" w:rsidRDefault="007B2840" w:rsidP="001A5E62">
            <w:pPr>
              <w:rPr>
                <w:rFonts w:asciiTheme="majorHAnsi" w:hAnsiTheme="majorHAnsi" w:cs="Calibri"/>
                <w:color w:val="000000"/>
                <w:sz w:val="22"/>
                <w:szCs w:val="22"/>
              </w:rPr>
            </w:pPr>
            <w:r w:rsidRPr="007B2840">
              <w:rPr>
                <w:rFonts w:asciiTheme="majorHAnsi" w:hAnsiTheme="majorHAnsi" w:cs="Calibri"/>
                <w:color w:val="000000"/>
                <w:sz w:val="22"/>
                <w:szCs w:val="22"/>
              </w:rPr>
              <w:t>December 2014</w:t>
            </w:r>
          </w:p>
        </w:tc>
        <w:tc>
          <w:tcPr>
            <w:tcW w:w="959" w:type="pct"/>
          </w:tcPr>
          <w:p w14:paraId="282A4A36" w14:textId="77777777" w:rsidR="007B2840" w:rsidRPr="007B2840" w:rsidRDefault="007B2840" w:rsidP="001A5E62">
            <w:pPr>
              <w:tabs>
                <w:tab w:val="right" w:pos="0"/>
              </w:tabs>
              <w:rPr>
                <w:rFonts w:asciiTheme="majorHAnsi" w:hAnsiTheme="majorHAnsi" w:cs="Calibri"/>
                <w:sz w:val="22"/>
                <w:szCs w:val="22"/>
              </w:rPr>
            </w:pPr>
            <w:r w:rsidRPr="007B2840">
              <w:rPr>
                <w:rFonts w:asciiTheme="majorHAnsi" w:hAnsiTheme="majorHAnsi" w:cs="Calibri"/>
                <w:color w:val="000000"/>
                <w:sz w:val="22"/>
                <w:szCs w:val="22"/>
              </w:rPr>
              <w:t>Actual:</w:t>
            </w:r>
          </w:p>
          <w:p w14:paraId="796DB64E" w14:textId="77777777" w:rsidR="007B2840" w:rsidRPr="007B2840" w:rsidRDefault="00C02332" w:rsidP="001A5E62">
            <w:pPr>
              <w:tabs>
                <w:tab w:val="right" w:pos="0"/>
              </w:tabs>
              <w:rPr>
                <w:rFonts w:asciiTheme="majorHAnsi" w:hAnsiTheme="majorHAnsi" w:cs="Calibri"/>
                <w:color w:val="000000"/>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bl>
    <w:p w14:paraId="3E790D58" w14:textId="77777777" w:rsidR="007B2840" w:rsidRPr="007B2840" w:rsidRDefault="007B2840" w:rsidP="007B2840">
      <w:pPr>
        <w:pStyle w:val="Heading51"/>
        <w:rPr>
          <w:rFonts w:asciiTheme="majorHAnsi" w:hAnsiTheme="majorHAnsi" w:cs="Calibri"/>
        </w:rPr>
      </w:pPr>
      <w:bookmarkStart w:id="144" w:name="_Toc321341549"/>
      <w:r w:rsidRPr="007B2840">
        <w:rPr>
          <w:rFonts w:asciiTheme="majorHAnsi" w:hAnsiTheme="majorHAnsi" w:cs="Calibri"/>
        </w:rPr>
        <w:t>Objective and Scope</w:t>
      </w:r>
      <w:bookmarkEnd w:id="144"/>
    </w:p>
    <w:p w14:paraId="4501C5E2" w14:textId="77777777" w:rsidR="007B2840" w:rsidRPr="007B2840" w:rsidRDefault="007B2840" w:rsidP="007B2840">
      <w:pPr>
        <w:pStyle w:val="ParaCharChar"/>
        <w:spacing w:before="120" w:line="240" w:lineRule="auto"/>
        <w:rPr>
          <w:rFonts w:asciiTheme="majorHAnsi" w:hAnsiTheme="majorHAnsi"/>
          <w:b w:val="0"/>
          <w:sz w:val="22"/>
          <w:szCs w:val="22"/>
        </w:rPr>
      </w:pPr>
      <w:bookmarkStart w:id="145" w:name="_The_project_document"/>
      <w:bookmarkEnd w:id="145"/>
      <w:r w:rsidRPr="007B2840">
        <w:rPr>
          <w:rFonts w:asciiTheme="majorHAnsi" w:hAnsiTheme="majorHAnsi"/>
          <w:b w:val="0"/>
          <w:color w:val="333333"/>
          <w:sz w:val="22"/>
          <w:szCs w:val="22"/>
        </w:rPr>
        <w:t xml:space="preserve">This GEF-funded five-year project started in February 2010 and is expected to be completed in December 2014. </w:t>
      </w:r>
      <w:r w:rsidRPr="007B2840">
        <w:rPr>
          <w:rFonts w:asciiTheme="majorHAnsi" w:hAnsiTheme="majorHAnsi"/>
          <w:b w:val="0"/>
          <w:sz w:val="22"/>
          <w:szCs w:val="22"/>
        </w:rPr>
        <w:t>The total project budget is US$ 20 800 000. GEF financing amounts to  US$ 3 300 000 and UNDP financing to US$ 15 000. The implementing agency for the project is the Ministry of Environmental Protection of the Republic of Kazakhstan (RoK).</w:t>
      </w:r>
    </w:p>
    <w:p w14:paraId="70113708" w14:textId="77777777" w:rsidR="007B2840" w:rsidRPr="007B2840" w:rsidRDefault="007B2840" w:rsidP="007B2840">
      <w:pPr>
        <w:spacing w:before="120" w:after="120"/>
        <w:jc w:val="both"/>
        <w:rPr>
          <w:rFonts w:asciiTheme="majorHAnsi" w:hAnsiTheme="majorHAnsi"/>
          <w:sz w:val="22"/>
          <w:szCs w:val="22"/>
        </w:rPr>
      </w:pPr>
      <w:r w:rsidRPr="007B2840">
        <w:rPr>
          <w:rFonts w:asciiTheme="majorHAnsi" w:hAnsiTheme="majorHAnsi"/>
          <w:sz w:val="22"/>
          <w:szCs w:val="22"/>
        </w:rPr>
        <w:t>Kazakhstan is committed to safe management of PCB as demonstrated by signature of the Stockholm Convention and its subsequent ratification on 7 June 2007 and inclusions in the list of parties to the Convention on 9 November 2007. The aim of the project is to implement a comprehensive PCB management plan for Kazakhstan. The overall objective is to ensure minimization of PCB releases and subsequent health and environmental impacts through systematic capacity development for sound PCB management in the country. The activities consist of:</w:t>
      </w:r>
    </w:p>
    <w:p w14:paraId="5F791621" w14:textId="77777777" w:rsidR="007B2840" w:rsidRPr="007B2840" w:rsidRDefault="007B2840" w:rsidP="00887750">
      <w:pPr>
        <w:widowControl/>
        <w:numPr>
          <w:ilvl w:val="0"/>
          <w:numId w:val="20"/>
        </w:numPr>
        <w:autoSpaceDE/>
        <w:autoSpaceDN/>
        <w:adjustRightInd/>
        <w:spacing w:before="120" w:after="120"/>
        <w:jc w:val="both"/>
        <w:rPr>
          <w:rFonts w:asciiTheme="majorHAnsi" w:hAnsiTheme="majorHAnsi"/>
          <w:sz w:val="22"/>
          <w:szCs w:val="22"/>
        </w:rPr>
      </w:pPr>
      <w:r w:rsidRPr="007B2840">
        <w:rPr>
          <w:rFonts w:asciiTheme="majorHAnsi" w:hAnsiTheme="majorHAnsi"/>
          <w:sz w:val="22"/>
          <w:szCs w:val="22"/>
        </w:rPr>
        <w:t>regulatory and administrative institution strengthening;</w:t>
      </w:r>
    </w:p>
    <w:p w14:paraId="4352E34E" w14:textId="77777777" w:rsidR="007B2840" w:rsidRPr="007B2840" w:rsidRDefault="007B2840" w:rsidP="00887750">
      <w:pPr>
        <w:widowControl/>
        <w:numPr>
          <w:ilvl w:val="0"/>
          <w:numId w:val="20"/>
        </w:numPr>
        <w:autoSpaceDE/>
        <w:autoSpaceDN/>
        <w:adjustRightInd/>
        <w:spacing w:before="120" w:after="120"/>
        <w:jc w:val="both"/>
        <w:rPr>
          <w:rFonts w:asciiTheme="majorHAnsi" w:hAnsiTheme="majorHAnsi"/>
          <w:sz w:val="22"/>
          <w:szCs w:val="22"/>
        </w:rPr>
      </w:pPr>
      <w:r w:rsidRPr="007B2840">
        <w:rPr>
          <w:rFonts w:asciiTheme="majorHAnsi" w:hAnsiTheme="majorHAnsi"/>
          <w:sz w:val="22"/>
          <w:szCs w:val="22"/>
        </w:rPr>
        <w:t>capacity building for sound PCB management, identification of additional PCB sources;</w:t>
      </w:r>
    </w:p>
    <w:p w14:paraId="5DE6EFB7" w14:textId="77777777" w:rsidR="007B2840" w:rsidRPr="007B2840" w:rsidRDefault="007B2840" w:rsidP="00887750">
      <w:pPr>
        <w:widowControl/>
        <w:numPr>
          <w:ilvl w:val="0"/>
          <w:numId w:val="20"/>
        </w:numPr>
        <w:tabs>
          <w:tab w:val="left" w:pos="709"/>
        </w:tabs>
        <w:autoSpaceDE/>
        <w:autoSpaceDN/>
        <w:adjustRightInd/>
        <w:spacing w:before="120" w:after="120"/>
        <w:ind w:left="709" w:hanging="349"/>
        <w:jc w:val="both"/>
        <w:rPr>
          <w:rFonts w:asciiTheme="majorHAnsi" w:hAnsiTheme="majorHAnsi"/>
          <w:sz w:val="22"/>
          <w:szCs w:val="22"/>
        </w:rPr>
      </w:pPr>
      <w:r w:rsidRPr="007B2840">
        <w:rPr>
          <w:rFonts w:asciiTheme="majorHAnsi" w:hAnsiTheme="majorHAnsi"/>
          <w:sz w:val="22"/>
          <w:szCs w:val="22"/>
        </w:rPr>
        <w:t>replacement, setting-up safe dismantling of 850 tons of PCB trans</w:t>
      </w:r>
      <w:r w:rsidRPr="007B2840">
        <w:rPr>
          <w:rFonts w:asciiTheme="majorHAnsi" w:hAnsiTheme="majorHAnsi"/>
          <w:sz w:val="22"/>
          <w:szCs w:val="22"/>
        </w:rPr>
        <w:softHyphen/>
        <w:t>formers and their safe disposal;</w:t>
      </w:r>
    </w:p>
    <w:p w14:paraId="7F872B26" w14:textId="77777777" w:rsidR="007B2840" w:rsidRPr="007B2840" w:rsidRDefault="007B2840" w:rsidP="00887750">
      <w:pPr>
        <w:widowControl/>
        <w:numPr>
          <w:ilvl w:val="0"/>
          <w:numId w:val="20"/>
        </w:numPr>
        <w:autoSpaceDE/>
        <w:autoSpaceDN/>
        <w:adjustRightInd/>
        <w:spacing w:before="120" w:after="120"/>
        <w:jc w:val="both"/>
        <w:rPr>
          <w:rFonts w:asciiTheme="majorHAnsi" w:hAnsiTheme="majorHAnsi"/>
          <w:sz w:val="22"/>
          <w:szCs w:val="22"/>
        </w:rPr>
      </w:pPr>
      <w:r w:rsidRPr="007B2840">
        <w:rPr>
          <w:rFonts w:asciiTheme="majorHAnsi" w:hAnsiTheme="majorHAnsi"/>
          <w:sz w:val="22"/>
          <w:szCs w:val="22"/>
        </w:rPr>
        <w:lastRenderedPageBreak/>
        <w:t>regionally orga</w:t>
      </w:r>
      <w:r w:rsidRPr="007B2840">
        <w:rPr>
          <w:rFonts w:asciiTheme="majorHAnsi" w:hAnsiTheme="majorHAnsi"/>
          <w:sz w:val="22"/>
          <w:szCs w:val="22"/>
        </w:rPr>
        <w:softHyphen/>
        <w:t>nized secure stora</w:t>
      </w:r>
      <w:r w:rsidRPr="007B2840">
        <w:rPr>
          <w:rFonts w:asciiTheme="majorHAnsi" w:hAnsiTheme="majorHAnsi"/>
          <w:sz w:val="22"/>
          <w:szCs w:val="22"/>
        </w:rPr>
        <w:softHyphen/>
        <w:t>ges and disposal of PCB capacitors; and</w:t>
      </w:r>
    </w:p>
    <w:p w14:paraId="7F8F51AE" w14:textId="77777777" w:rsidR="007B2840" w:rsidRPr="007B2840" w:rsidRDefault="007B2840" w:rsidP="00887750">
      <w:pPr>
        <w:widowControl/>
        <w:numPr>
          <w:ilvl w:val="0"/>
          <w:numId w:val="20"/>
        </w:numPr>
        <w:autoSpaceDE/>
        <w:autoSpaceDN/>
        <w:adjustRightInd/>
        <w:spacing w:before="120" w:after="120"/>
        <w:jc w:val="both"/>
        <w:rPr>
          <w:rFonts w:asciiTheme="majorHAnsi" w:hAnsiTheme="majorHAnsi"/>
          <w:sz w:val="22"/>
          <w:szCs w:val="22"/>
        </w:rPr>
      </w:pPr>
      <w:r w:rsidRPr="007B2840">
        <w:rPr>
          <w:rFonts w:asciiTheme="majorHAnsi" w:hAnsiTheme="majorHAnsi"/>
          <w:sz w:val="22"/>
          <w:szCs w:val="22"/>
        </w:rPr>
        <w:t>monitoring, learning, adaptive feedback, outreach and evaluation.</w:t>
      </w:r>
    </w:p>
    <w:p w14:paraId="383D6A3C" w14:textId="77777777" w:rsidR="007B2840" w:rsidRPr="007B2840" w:rsidRDefault="007B2840" w:rsidP="007B2840">
      <w:pPr>
        <w:rPr>
          <w:rFonts w:asciiTheme="majorHAnsi" w:hAnsiTheme="majorHAnsi" w:cs="Calibri"/>
          <w:sz w:val="22"/>
          <w:szCs w:val="22"/>
        </w:rPr>
      </w:pPr>
      <w:r w:rsidRPr="007B2840">
        <w:rPr>
          <w:rFonts w:asciiTheme="majorHAnsi" w:hAnsiTheme="majorHAnsi" w:cs="Calibri"/>
          <w:sz w:val="22"/>
          <w:szCs w:val="22"/>
        </w:rPr>
        <w:t>The TE must to conduct according to the guidance, rules and procedures established by UNDP and GEF as reflected in the UNDP Evaluation Guidance for GEF Financed Projects</w:t>
      </w:r>
      <w:r w:rsidRPr="007B2840">
        <w:rPr>
          <w:rFonts w:asciiTheme="majorHAnsi" w:hAnsiTheme="majorHAnsi"/>
          <w:sz w:val="22"/>
          <w:szCs w:val="22"/>
          <w:lang w:val="en-GB"/>
        </w:rPr>
        <w:t>.</w:t>
      </w:r>
    </w:p>
    <w:p w14:paraId="27215A89" w14:textId="77777777" w:rsidR="007B2840" w:rsidRPr="007B2840" w:rsidRDefault="007B2840" w:rsidP="007B2840">
      <w:pPr>
        <w:rPr>
          <w:rFonts w:asciiTheme="majorHAnsi" w:hAnsiTheme="majorHAnsi" w:cs="Calibri"/>
          <w:sz w:val="22"/>
          <w:szCs w:val="22"/>
        </w:rPr>
      </w:pPr>
      <w:r w:rsidRPr="007B2840">
        <w:rPr>
          <w:rFonts w:asciiTheme="majorHAnsi" w:hAnsiTheme="majorHAnsi" w:cs="Calibri"/>
          <w:sz w:val="22"/>
          <w:szCs w:val="22"/>
        </w:rPr>
        <w:t xml:space="preserve">The objectives of the evaluation are to assess the achievement of project results, and to draw lessons that can both improve the sustainability of benefits from this project, and aid in the overall enhancement of UNDP programming.   </w:t>
      </w:r>
      <w:bookmarkStart w:id="146" w:name="_Toc299133043"/>
      <w:bookmarkStart w:id="147" w:name="_Toc321341550"/>
    </w:p>
    <w:p w14:paraId="459B1256" w14:textId="77777777" w:rsidR="007B2840" w:rsidRPr="007B2840" w:rsidRDefault="007B2840" w:rsidP="007B2840">
      <w:pPr>
        <w:pStyle w:val="Heading51"/>
        <w:rPr>
          <w:rFonts w:asciiTheme="majorHAnsi" w:hAnsiTheme="majorHAnsi" w:cs="Calibri"/>
        </w:rPr>
      </w:pPr>
      <w:r w:rsidRPr="007B2840">
        <w:rPr>
          <w:rFonts w:asciiTheme="majorHAnsi" w:hAnsiTheme="majorHAnsi" w:cs="Calibri"/>
        </w:rPr>
        <w:t>Evaluation approach and method</w:t>
      </w:r>
      <w:bookmarkEnd w:id="146"/>
      <w:bookmarkEnd w:id="147"/>
    </w:p>
    <w:p w14:paraId="691B3B8A" w14:textId="77777777" w:rsidR="007B2840" w:rsidRPr="007B2840" w:rsidRDefault="007B2840" w:rsidP="007B2840">
      <w:pPr>
        <w:spacing w:before="200"/>
        <w:jc w:val="both"/>
        <w:rPr>
          <w:rFonts w:asciiTheme="majorHAnsi" w:hAnsiTheme="majorHAnsi" w:cs="Calibri"/>
          <w:sz w:val="22"/>
          <w:szCs w:val="22"/>
        </w:rPr>
      </w:pPr>
      <w:r w:rsidRPr="007B2840">
        <w:rPr>
          <w:rFonts w:asciiTheme="majorHAnsi" w:eastAsia="Arial Unicode MS" w:hAnsiTheme="majorHAnsi" w:cs="Calibri"/>
          <w:bCs/>
          <w:noProof/>
          <w:sz w:val="22"/>
          <w:szCs w:val="22"/>
        </w:rPr>
        <w:t>An overall approach and method for conducting project terminal evaluations of UNDP supported GEF a financed project</w:t>
      </w:r>
      <w:r w:rsidRPr="007B2840">
        <w:rPr>
          <w:rFonts w:asciiTheme="majorHAnsi" w:hAnsiTheme="majorHAnsi" w:cs="Calibri"/>
          <w:sz w:val="22"/>
          <w:szCs w:val="22"/>
        </w:rPr>
        <w:t xml:space="preserve"> has developed over time. The evaluator is expected to frame the evaluation effort using the criteria of </w:t>
      </w:r>
      <w:r w:rsidRPr="007B2840">
        <w:rPr>
          <w:rFonts w:asciiTheme="majorHAnsi" w:hAnsiTheme="majorHAnsi" w:cs="Calibri"/>
          <w:b/>
          <w:sz w:val="22"/>
          <w:szCs w:val="22"/>
        </w:rPr>
        <w:t xml:space="preserve">relevance, effectiveness, efficiency, sustainability, and impact, </w:t>
      </w:r>
      <w:r w:rsidRPr="007B2840">
        <w:rPr>
          <w:rFonts w:asciiTheme="majorHAnsi" w:hAnsiTheme="majorHAnsi" w:cs="Calibri"/>
          <w:sz w:val="22"/>
          <w:szCs w:val="22"/>
        </w:rPr>
        <w:t xml:space="preserve">as defined and explained in the </w:t>
      </w:r>
      <w:r w:rsidRPr="007B2840">
        <w:rPr>
          <w:rFonts w:asciiTheme="majorHAnsi" w:hAnsiTheme="majorHAnsi" w:cs="Calibri"/>
          <w:sz w:val="22"/>
          <w:szCs w:val="22"/>
          <w:u w:val="single"/>
        </w:rPr>
        <w:t>UNDP Guidance for Conducting Terminal Evaluations of  UNDP-supported, GEF-financed Projects</w:t>
      </w:r>
      <w:r w:rsidRPr="007B2840">
        <w:rPr>
          <w:rFonts w:asciiTheme="majorHAnsi" w:hAnsiTheme="majorHAnsi" w:cs="Calibri"/>
          <w:sz w:val="22"/>
          <w:szCs w:val="22"/>
        </w:rPr>
        <w:t xml:space="preserve">.    A  set of questions covering each of these criteria have been drafted and are included with this TOR </w:t>
      </w:r>
      <w:r w:rsidRPr="007B2840">
        <w:rPr>
          <w:rFonts w:asciiTheme="majorHAnsi" w:hAnsiTheme="majorHAnsi" w:cs="Calibri"/>
          <w:sz w:val="22"/>
          <w:szCs w:val="22"/>
          <w:shd w:val="clear" w:color="auto" w:fill="BFBFBF"/>
        </w:rPr>
        <w:t>(</w:t>
      </w:r>
      <w:r w:rsidRPr="007B2840">
        <w:rPr>
          <w:rFonts w:asciiTheme="majorHAnsi" w:hAnsiTheme="majorHAnsi" w:cs="Calibri"/>
          <w:i/>
          <w:sz w:val="22"/>
          <w:szCs w:val="22"/>
          <w:shd w:val="clear" w:color="auto" w:fill="BFBFBF"/>
        </w:rPr>
        <w:t xml:space="preserve"> </w:t>
      </w:r>
      <w:hyperlink w:anchor="AnnexC" w:history="1">
        <w:r w:rsidRPr="007B2840">
          <w:rPr>
            <w:rFonts w:asciiTheme="majorHAnsi" w:hAnsiTheme="majorHAnsi" w:cs="Calibri"/>
            <w:i/>
            <w:color w:val="0000FF"/>
            <w:sz w:val="22"/>
            <w:szCs w:val="22"/>
            <w:u w:val="single"/>
            <w:shd w:val="clear" w:color="auto" w:fill="BFBFBF"/>
          </w:rPr>
          <w:t>Annex C</w:t>
        </w:r>
      </w:hyperlink>
      <w:r w:rsidRPr="007B2840">
        <w:rPr>
          <w:rFonts w:asciiTheme="majorHAnsi" w:hAnsiTheme="majorHAnsi" w:cs="Calibri"/>
          <w:sz w:val="22"/>
          <w:szCs w:val="22"/>
          <w:shd w:val="clear" w:color="auto" w:fill="D9D9D9"/>
        </w:rPr>
        <w:t>)</w:t>
      </w:r>
      <w:r w:rsidRPr="007B2840">
        <w:rPr>
          <w:rFonts w:asciiTheme="majorHAnsi" w:hAnsiTheme="majorHAnsi" w:cs="Calibri"/>
          <w:sz w:val="22"/>
          <w:szCs w:val="22"/>
        </w:rPr>
        <w:t xml:space="preserve"> The evaluator is expected to amend, complete and submit this matrix as part of  an evaluation inception report, and shall include it as an annex to the final report.  </w:t>
      </w:r>
    </w:p>
    <w:p w14:paraId="54C81637" w14:textId="77777777" w:rsidR="007B2840" w:rsidRPr="007B2840" w:rsidRDefault="007B2840" w:rsidP="007B2840">
      <w:pPr>
        <w:spacing w:after="120"/>
        <w:jc w:val="both"/>
        <w:rPr>
          <w:rFonts w:asciiTheme="majorHAnsi" w:hAnsiTheme="majorHAnsi" w:cs="Calibri"/>
          <w:sz w:val="22"/>
          <w:szCs w:val="22"/>
          <w:shd w:val="clear" w:color="auto" w:fill="DDD9C3"/>
        </w:rPr>
      </w:pPr>
      <w:r w:rsidRPr="007B2840">
        <w:rPr>
          <w:rFonts w:asciiTheme="majorHAnsi" w:hAnsiTheme="majorHAnsi" w:cs="Calibri"/>
          <w:sz w:val="22"/>
          <w:szCs w:val="22"/>
        </w:rPr>
        <w:t xml:space="preserve">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mission to Almaty, East Kazakhstan, Pavlodar, Karagandy Oblasts including the following project </w:t>
      </w:r>
      <w:r w:rsidRPr="007B2840">
        <w:rPr>
          <w:rFonts w:asciiTheme="majorHAnsi" w:hAnsiTheme="majorHAnsi" w:cs="Calibri"/>
          <w:sz w:val="22"/>
          <w:szCs w:val="22"/>
          <w:shd w:val="clear" w:color="auto" w:fill="FFFFFF"/>
        </w:rPr>
        <w:t>sites Alatau Zharyk Company, KazNU laboratory, NGO “Center for sustainable development”, Aksu ferroalloy plant, EK energy distribution company, Gorvodokanal, AMT, Kazakhmys, Promothod Kazakhstan.</w:t>
      </w:r>
      <w:r w:rsidRPr="007B2840">
        <w:rPr>
          <w:rFonts w:asciiTheme="majorHAnsi" w:hAnsiTheme="majorHAnsi" w:cs="Calibri"/>
          <w:sz w:val="22"/>
          <w:szCs w:val="22"/>
        </w:rPr>
        <w:t xml:space="preserve"> Interviews will be held with the following organizations and individuals at a minimum: </w:t>
      </w:r>
    </w:p>
    <w:p w14:paraId="1B092A34" w14:textId="77777777" w:rsidR="007B2840" w:rsidRPr="007B2840" w:rsidRDefault="007B2840" w:rsidP="00887750">
      <w:pPr>
        <w:pStyle w:val="ListParagraph"/>
        <w:numPr>
          <w:ilvl w:val="0"/>
          <w:numId w:val="23"/>
        </w:numPr>
        <w:spacing w:after="0"/>
        <w:jc w:val="both"/>
        <w:rPr>
          <w:rFonts w:asciiTheme="majorHAnsi" w:hAnsiTheme="majorHAnsi" w:cs="Calibri"/>
          <w:sz w:val="22"/>
          <w:szCs w:val="22"/>
        </w:rPr>
      </w:pPr>
      <w:r>
        <w:rPr>
          <w:rFonts w:asciiTheme="majorHAnsi" w:hAnsiTheme="majorHAnsi" w:cs="Calibri"/>
          <w:sz w:val="22"/>
          <w:szCs w:val="22"/>
        </w:rPr>
        <w:t>UNDP Kazakhstan</w:t>
      </w:r>
    </w:p>
    <w:p w14:paraId="49A4C7C9"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Ministry of Energy</w:t>
      </w:r>
    </w:p>
    <w:p w14:paraId="51913B04"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 xml:space="preserve">Ministry of </w:t>
      </w:r>
      <w:r>
        <w:rPr>
          <w:rFonts w:asciiTheme="majorHAnsi" w:hAnsiTheme="majorHAnsi" w:cs="Calibri"/>
          <w:sz w:val="22"/>
          <w:szCs w:val="22"/>
        </w:rPr>
        <w:t>National Economy</w:t>
      </w:r>
    </w:p>
    <w:p w14:paraId="4B91EFDB"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Minist</w:t>
      </w:r>
      <w:r>
        <w:rPr>
          <w:rFonts w:asciiTheme="majorHAnsi" w:hAnsiTheme="majorHAnsi" w:cs="Calibri"/>
          <w:sz w:val="22"/>
          <w:szCs w:val="22"/>
        </w:rPr>
        <w:t>ry of Investment of Development</w:t>
      </w:r>
    </w:p>
    <w:p w14:paraId="38AB7183" w14:textId="77777777" w:rsidR="007B2840" w:rsidRPr="007B2840" w:rsidRDefault="007B2840" w:rsidP="00887750">
      <w:pPr>
        <w:pStyle w:val="ListParagraph"/>
        <w:numPr>
          <w:ilvl w:val="0"/>
          <w:numId w:val="23"/>
        </w:numPr>
        <w:jc w:val="both"/>
        <w:rPr>
          <w:rFonts w:asciiTheme="majorHAnsi" w:hAnsiTheme="majorHAnsi" w:cs="Calibri"/>
          <w:sz w:val="22"/>
          <w:szCs w:val="22"/>
        </w:rPr>
      </w:pPr>
      <w:r>
        <w:rPr>
          <w:rFonts w:asciiTheme="majorHAnsi" w:hAnsiTheme="majorHAnsi" w:cs="Calibri"/>
          <w:sz w:val="22"/>
          <w:szCs w:val="22"/>
        </w:rPr>
        <w:t>Ministry of Agriculture</w:t>
      </w:r>
    </w:p>
    <w:p w14:paraId="242E76F9" w14:textId="77777777" w:rsidR="007B2840" w:rsidRPr="007B2840" w:rsidRDefault="007B2840" w:rsidP="00887750">
      <w:pPr>
        <w:pStyle w:val="ListParagraph"/>
        <w:numPr>
          <w:ilvl w:val="0"/>
          <w:numId w:val="23"/>
        </w:numPr>
        <w:jc w:val="both"/>
        <w:rPr>
          <w:rFonts w:asciiTheme="majorHAnsi" w:hAnsiTheme="majorHAnsi" w:cs="Calibri"/>
          <w:sz w:val="22"/>
          <w:szCs w:val="22"/>
        </w:rPr>
      </w:pPr>
      <w:r>
        <w:rPr>
          <w:rFonts w:asciiTheme="majorHAnsi" w:hAnsiTheme="majorHAnsi" w:cs="Calibri"/>
          <w:sz w:val="22"/>
          <w:szCs w:val="22"/>
        </w:rPr>
        <w:t>Ministry of Internal Affairs</w:t>
      </w:r>
    </w:p>
    <w:p w14:paraId="2596F3C5"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Division of natural recou</w:t>
      </w:r>
      <w:r>
        <w:rPr>
          <w:rFonts w:asciiTheme="majorHAnsi" w:hAnsiTheme="majorHAnsi" w:cs="Calibri"/>
          <w:sz w:val="22"/>
          <w:szCs w:val="22"/>
        </w:rPr>
        <w:t>rses of Karaganda oblast Akimat</w:t>
      </w:r>
    </w:p>
    <w:p w14:paraId="2B1280B8"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Department of Eco</w:t>
      </w:r>
      <w:r>
        <w:rPr>
          <w:rFonts w:asciiTheme="majorHAnsi" w:hAnsiTheme="majorHAnsi" w:cs="Calibri"/>
          <w:sz w:val="22"/>
          <w:szCs w:val="22"/>
        </w:rPr>
        <w:t>logy of MEP in Karaganda oblast</w:t>
      </w:r>
    </w:p>
    <w:p w14:paraId="7FE0D680"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Alatau Zharyk Company</w:t>
      </w:r>
    </w:p>
    <w:p w14:paraId="6F91ED86"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Aksu ferroalloy plant</w:t>
      </w:r>
    </w:p>
    <w:p w14:paraId="4C5225CA"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EK energy Distribution Company</w:t>
      </w:r>
    </w:p>
    <w:p w14:paraId="068096D2"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Gorvodokanal</w:t>
      </w:r>
    </w:p>
    <w:p w14:paraId="0E26A100"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AMT</w:t>
      </w:r>
    </w:p>
    <w:p w14:paraId="7AFB4501"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Kazakhmys</w:t>
      </w:r>
    </w:p>
    <w:p w14:paraId="1493268F"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Promotkhod Kazakhstan</w:t>
      </w:r>
    </w:p>
    <w:p w14:paraId="6C3B04B4"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Scientific-practical center of sanitary –epidemiol</w:t>
      </w:r>
      <w:r>
        <w:rPr>
          <w:rFonts w:asciiTheme="majorHAnsi" w:hAnsiTheme="majorHAnsi" w:cs="Calibri"/>
          <w:sz w:val="22"/>
          <w:szCs w:val="22"/>
        </w:rPr>
        <w:t>ogical expertise and monitoring</w:t>
      </w:r>
    </w:p>
    <w:p w14:paraId="2F30558B"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KazNU laboratory</w:t>
      </w:r>
    </w:p>
    <w:p w14:paraId="6C4E7B8D" w14:textId="77777777" w:rsidR="007B2840" w:rsidRPr="007B2840" w:rsidRDefault="007B2840" w:rsidP="00887750">
      <w:pPr>
        <w:pStyle w:val="ListParagraph"/>
        <w:numPr>
          <w:ilvl w:val="0"/>
          <w:numId w:val="23"/>
        </w:numPr>
        <w:jc w:val="both"/>
        <w:rPr>
          <w:rFonts w:asciiTheme="majorHAnsi" w:hAnsiTheme="majorHAnsi" w:cs="Calibri"/>
          <w:sz w:val="22"/>
          <w:szCs w:val="22"/>
        </w:rPr>
      </w:pPr>
      <w:r>
        <w:rPr>
          <w:rFonts w:asciiTheme="majorHAnsi" w:hAnsiTheme="majorHAnsi" w:cs="Calibri"/>
          <w:sz w:val="22"/>
          <w:szCs w:val="22"/>
        </w:rPr>
        <w:t>KAPUR</w:t>
      </w:r>
    </w:p>
    <w:p w14:paraId="19E6CA0F" w14:textId="77777777" w:rsidR="007B2840" w:rsidRPr="007B2840" w:rsidRDefault="007B2840" w:rsidP="00887750">
      <w:pPr>
        <w:pStyle w:val="ListParagraph"/>
        <w:numPr>
          <w:ilvl w:val="0"/>
          <w:numId w:val="23"/>
        </w:numPr>
        <w:jc w:val="both"/>
        <w:rPr>
          <w:rFonts w:asciiTheme="majorHAnsi" w:hAnsiTheme="majorHAnsi" w:cs="Calibri"/>
          <w:sz w:val="22"/>
          <w:szCs w:val="22"/>
        </w:rPr>
      </w:pPr>
      <w:r w:rsidRPr="007B2840">
        <w:rPr>
          <w:rFonts w:asciiTheme="majorHAnsi" w:hAnsiTheme="majorHAnsi" w:cs="Calibri"/>
          <w:sz w:val="22"/>
          <w:szCs w:val="22"/>
        </w:rPr>
        <w:t>NGO Center for sustainability development</w:t>
      </w:r>
    </w:p>
    <w:p w14:paraId="45E26269" w14:textId="77777777" w:rsidR="007B2840" w:rsidRPr="007B2840" w:rsidRDefault="007B2840" w:rsidP="007B2840">
      <w:pPr>
        <w:jc w:val="both"/>
        <w:rPr>
          <w:rFonts w:asciiTheme="majorHAnsi" w:hAnsiTheme="majorHAnsi" w:cs="Calibri"/>
          <w:sz w:val="22"/>
          <w:szCs w:val="22"/>
        </w:rPr>
      </w:pPr>
    </w:p>
    <w:p w14:paraId="18E6427E" w14:textId="77777777" w:rsidR="007B2840" w:rsidRPr="007B2840" w:rsidRDefault="007B2840" w:rsidP="007B2840">
      <w:pPr>
        <w:spacing w:after="120"/>
        <w:jc w:val="both"/>
        <w:rPr>
          <w:rFonts w:asciiTheme="majorHAnsi" w:hAnsiTheme="majorHAnsi" w:cs="Calibri"/>
          <w:sz w:val="22"/>
          <w:szCs w:val="22"/>
        </w:rPr>
      </w:pPr>
      <w:r w:rsidRPr="007B2840">
        <w:rPr>
          <w:rFonts w:asciiTheme="majorHAnsi" w:hAnsiTheme="majorHAnsi" w:cs="Calibri"/>
          <w:sz w:val="22"/>
          <w:szCs w:val="22"/>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w:t>
      </w:r>
      <w:r w:rsidRPr="007B2840">
        <w:rPr>
          <w:rFonts w:asciiTheme="majorHAnsi" w:hAnsiTheme="majorHAnsi" w:cs="Calibri"/>
          <w:sz w:val="22"/>
          <w:szCs w:val="22"/>
        </w:rPr>
        <w:lastRenderedPageBreak/>
        <w:t xml:space="preserve">evaluator considers useful for this evidence-based assessment. A list of documents that the project team will provide to the evaluator for review is included in </w:t>
      </w:r>
      <w:hyperlink w:anchor="AnnexB" w:history="1">
        <w:r w:rsidRPr="007B2840">
          <w:rPr>
            <w:rFonts w:asciiTheme="majorHAnsi" w:hAnsiTheme="majorHAnsi" w:cs="Calibri"/>
            <w:color w:val="0000FF"/>
            <w:sz w:val="22"/>
            <w:szCs w:val="22"/>
            <w:u w:val="single"/>
            <w:shd w:val="clear" w:color="auto" w:fill="FFFFFF"/>
          </w:rPr>
          <w:t>Annex B</w:t>
        </w:r>
      </w:hyperlink>
      <w:r w:rsidRPr="007B2840">
        <w:rPr>
          <w:rFonts w:asciiTheme="majorHAnsi" w:hAnsiTheme="majorHAnsi" w:cs="Calibri"/>
          <w:sz w:val="22"/>
          <w:szCs w:val="22"/>
        </w:rPr>
        <w:t xml:space="preserve"> of this Terms of Reference.</w:t>
      </w:r>
    </w:p>
    <w:p w14:paraId="5491A846" w14:textId="77777777" w:rsidR="007B2840" w:rsidRPr="007B2840" w:rsidRDefault="007B2840" w:rsidP="007B2840">
      <w:pPr>
        <w:spacing w:after="120"/>
        <w:jc w:val="both"/>
        <w:rPr>
          <w:rFonts w:asciiTheme="majorHAnsi" w:hAnsiTheme="majorHAnsi" w:cs="Calibri"/>
          <w:sz w:val="22"/>
          <w:szCs w:val="22"/>
        </w:rPr>
      </w:pPr>
      <w:r w:rsidRPr="007B2840">
        <w:rPr>
          <w:rFonts w:asciiTheme="majorHAnsi" w:hAnsiTheme="majorHAnsi" w:cs="Calibri"/>
          <w:sz w:val="22"/>
          <w:szCs w:val="22"/>
        </w:rPr>
        <w:t xml:space="preserve">In preparation for the evaluation mission, the project manager, with assistance from UNDP country office, will arrange for the completion of the last stage tracking tool. </w:t>
      </w:r>
    </w:p>
    <w:p w14:paraId="72F170B9" w14:textId="77777777" w:rsidR="007B2840" w:rsidRPr="007B2840" w:rsidRDefault="007B2840" w:rsidP="007B2840">
      <w:pPr>
        <w:pStyle w:val="Heading51"/>
        <w:rPr>
          <w:rFonts w:asciiTheme="majorHAnsi" w:hAnsiTheme="majorHAnsi" w:cs="Calibri"/>
        </w:rPr>
      </w:pPr>
      <w:bookmarkStart w:id="148" w:name="_Toc321341551"/>
      <w:r w:rsidRPr="007B2840">
        <w:rPr>
          <w:rFonts w:asciiTheme="majorHAnsi" w:hAnsiTheme="majorHAnsi" w:cs="Calibri"/>
        </w:rPr>
        <w:t>Evaluation Criteria &amp; Ratings</w:t>
      </w:r>
      <w:bookmarkEnd w:id="148"/>
    </w:p>
    <w:p w14:paraId="337E6D9B" w14:textId="77777777" w:rsidR="007B2840" w:rsidRPr="007B2840" w:rsidRDefault="007B2840" w:rsidP="007B2840">
      <w:pPr>
        <w:jc w:val="both"/>
        <w:rPr>
          <w:rFonts w:asciiTheme="majorHAnsi" w:hAnsiTheme="majorHAnsi" w:cs="Calibri"/>
          <w:sz w:val="22"/>
          <w:szCs w:val="22"/>
        </w:rPr>
      </w:pPr>
      <w:r w:rsidRPr="007B2840">
        <w:rPr>
          <w:rFonts w:asciiTheme="majorHAnsi" w:hAnsiTheme="majorHAnsi" w:cs="Calibri"/>
          <w:sz w:val="22"/>
          <w:szCs w:val="22"/>
        </w:rPr>
        <w:t xml:space="preserve">An assessment of project performance will be carried out, based against expectations set out in the Project Logical Framework/Results Framework </w:t>
      </w:r>
      <w:r w:rsidRPr="007B2840">
        <w:rPr>
          <w:rFonts w:asciiTheme="majorHAnsi" w:hAnsiTheme="majorHAnsi" w:cs="Calibri"/>
          <w:sz w:val="22"/>
          <w:szCs w:val="22"/>
          <w:highlight w:val="lightGray"/>
        </w:rPr>
        <w:t>(</w:t>
      </w:r>
      <w:hyperlink w:anchor="AnnexA" w:history="1">
        <w:r w:rsidRPr="007B2840">
          <w:rPr>
            <w:rFonts w:asciiTheme="majorHAnsi" w:hAnsiTheme="majorHAnsi" w:cs="Calibri"/>
            <w:color w:val="0000FF"/>
            <w:sz w:val="22"/>
            <w:szCs w:val="22"/>
            <w:u w:val="single"/>
          </w:rPr>
          <w:t xml:space="preserve"> Annex A</w:t>
        </w:r>
      </w:hyperlink>
      <w:r w:rsidRPr="007B2840">
        <w:rPr>
          <w:rFonts w:asciiTheme="majorHAnsi" w:hAnsiTheme="majorHAnsi" w:cs="Calibri"/>
          <w:sz w:val="22"/>
          <w:szCs w:val="22"/>
          <w:highlight w:val="lightGray"/>
        </w:rPr>
        <w:t>)</w:t>
      </w:r>
      <w:r w:rsidRPr="007B2840">
        <w:rPr>
          <w:rFonts w:asciiTheme="majorHAnsi" w:hAnsiTheme="majorHAnsi" w:cs="Calibri"/>
          <w:sz w:val="22"/>
          <w:szCs w:val="22"/>
        </w:rPr>
        <w:t xml:space="preserve">, which provides performance and impact indicators for project implementation along with their corresponding means of verification. The evaluation will at a minimum cover the criteria of: </w:t>
      </w:r>
      <w:r w:rsidRPr="007B2840">
        <w:rPr>
          <w:rFonts w:asciiTheme="majorHAnsi" w:hAnsiTheme="majorHAnsi" w:cs="Calibri"/>
          <w:b/>
          <w:sz w:val="22"/>
          <w:szCs w:val="22"/>
        </w:rPr>
        <w:t xml:space="preserve">relevance, effectiveness, efficiency, sustainability and impact. </w:t>
      </w:r>
      <w:r w:rsidRPr="007B2840">
        <w:rPr>
          <w:rFonts w:asciiTheme="majorHAnsi" w:hAnsiTheme="majorHAnsi" w:cs="Calibri"/>
          <w:sz w:val="22"/>
          <w:szCs w:val="22"/>
        </w:rPr>
        <w:t xml:space="preserve">Ratings must be provided on the following performance criteria. The completed table must be included in the evaluation executive summary.   The obligatory rating scales are included in </w:t>
      </w:r>
      <w:hyperlink w:anchor="_TOR_Annex_D:" w:history="1">
        <w:r w:rsidRPr="007B2840">
          <w:rPr>
            <w:rFonts w:asciiTheme="majorHAnsi" w:hAnsiTheme="majorHAnsi" w:cs="Calibri"/>
            <w:color w:val="0000FF"/>
            <w:sz w:val="22"/>
            <w:szCs w:val="22"/>
            <w:u w:val="single"/>
          </w:rPr>
          <w:t xml:space="preserve"> Annex D</w:t>
        </w:r>
      </w:hyperlink>
      <w:r w:rsidRPr="007B2840">
        <w:rPr>
          <w:rFonts w:asciiTheme="majorHAnsi" w:hAnsiTheme="majorHAnsi" w:cs="Calibri"/>
          <w:sz w:val="22"/>
          <w:szCs w:val="22"/>
        </w:rPr>
        <w:t>.</w:t>
      </w:r>
    </w:p>
    <w:p w14:paraId="143FABA7" w14:textId="77777777" w:rsidR="007B2840" w:rsidRPr="007B2840" w:rsidRDefault="007B2840" w:rsidP="007B2840">
      <w:pPr>
        <w:rPr>
          <w:rFonts w:asciiTheme="majorHAnsi" w:hAnsiTheme="majorHAnsi" w:cs="Calibri"/>
          <w:sz w:val="22"/>
          <w:szCs w:val="22"/>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73"/>
        <w:gridCol w:w="4657"/>
        <w:gridCol w:w="773"/>
      </w:tblGrid>
      <w:tr w:rsidR="007B2840" w:rsidRPr="007B2840" w14:paraId="0E8247E6" w14:textId="77777777" w:rsidTr="001A5E62">
        <w:trPr>
          <w:trHeight w:val="206"/>
        </w:trPr>
        <w:tc>
          <w:tcPr>
            <w:tcW w:w="5000" w:type="pct"/>
            <w:gridSpan w:val="4"/>
            <w:vAlign w:val="center"/>
          </w:tcPr>
          <w:p w14:paraId="69A8DF10" w14:textId="77777777" w:rsidR="007B2840" w:rsidRPr="007B2840" w:rsidRDefault="007B2840" w:rsidP="001A5E62">
            <w:pPr>
              <w:tabs>
                <w:tab w:val="right" w:pos="0"/>
              </w:tabs>
              <w:rPr>
                <w:rFonts w:asciiTheme="majorHAnsi" w:hAnsiTheme="majorHAnsi" w:cs="Calibri"/>
                <w:b/>
                <w:color w:val="000000"/>
                <w:sz w:val="22"/>
                <w:szCs w:val="22"/>
              </w:rPr>
            </w:pPr>
            <w:r w:rsidRPr="007B2840">
              <w:rPr>
                <w:rFonts w:asciiTheme="majorHAnsi" w:hAnsiTheme="majorHAnsi" w:cs="Calibri"/>
                <w:b/>
                <w:color w:val="000000"/>
                <w:sz w:val="22"/>
                <w:szCs w:val="22"/>
              </w:rPr>
              <w:t>Evaluation Ratings:</w:t>
            </w:r>
          </w:p>
        </w:tc>
      </w:tr>
      <w:tr w:rsidR="007B2840" w:rsidRPr="007B2840" w14:paraId="755E990F" w14:textId="77777777" w:rsidTr="001A5E62">
        <w:tblPrEx>
          <w:shd w:val="clear" w:color="auto" w:fill="4F81BD"/>
        </w:tblPrEx>
        <w:tc>
          <w:tcPr>
            <w:tcW w:w="1652" w:type="pct"/>
            <w:shd w:val="clear" w:color="auto" w:fill="7F7F7F"/>
          </w:tcPr>
          <w:p w14:paraId="370D094A" w14:textId="77777777" w:rsidR="007B2840" w:rsidRPr="007B2840" w:rsidRDefault="007B2840" w:rsidP="001A5E62">
            <w:pPr>
              <w:rPr>
                <w:rFonts w:asciiTheme="majorHAnsi" w:hAnsiTheme="majorHAnsi" w:cs="Calibri"/>
                <w:b/>
                <w:bCs/>
                <w:color w:val="FFFFFF"/>
                <w:sz w:val="22"/>
                <w:szCs w:val="22"/>
              </w:rPr>
            </w:pPr>
            <w:bookmarkStart w:id="149" w:name="_Toc299133036"/>
            <w:r w:rsidRPr="007B2840">
              <w:rPr>
                <w:rFonts w:asciiTheme="majorHAnsi" w:hAnsiTheme="majorHAnsi" w:cs="Calibri"/>
                <w:b/>
                <w:color w:val="FFFFFF"/>
                <w:sz w:val="22"/>
                <w:szCs w:val="22"/>
              </w:rPr>
              <w:t>1. Monitoring and Evaluation</w:t>
            </w:r>
          </w:p>
        </w:tc>
        <w:tc>
          <w:tcPr>
            <w:tcW w:w="375" w:type="pct"/>
            <w:shd w:val="clear" w:color="auto" w:fill="7F7F7F"/>
          </w:tcPr>
          <w:p w14:paraId="0A2A2158" w14:textId="77777777" w:rsidR="007B2840" w:rsidRPr="007B2840" w:rsidRDefault="007B2840" w:rsidP="001A5E62">
            <w:pPr>
              <w:jc w:val="center"/>
              <w:rPr>
                <w:rFonts w:asciiTheme="majorHAnsi" w:hAnsiTheme="majorHAnsi" w:cs="Calibri"/>
                <w:b/>
                <w:bCs/>
                <w:color w:val="FFFFFF"/>
                <w:sz w:val="22"/>
                <w:szCs w:val="22"/>
              </w:rPr>
            </w:pPr>
            <w:r w:rsidRPr="007B2840">
              <w:rPr>
                <w:rFonts w:asciiTheme="majorHAnsi" w:hAnsiTheme="majorHAnsi" w:cs="Calibri"/>
                <w:b/>
                <w:i/>
                <w:color w:val="FFFFFF"/>
                <w:sz w:val="22"/>
                <w:szCs w:val="22"/>
              </w:rPr>
              <w:t>rating</w:t>
            </w:r>
          </w:p>
        </w:tc>
        <w:tc>
          <w:tcPr>
            <w:tcW w:w="2598" w:type="pct"/>
            <w:shd w:val="clear" w:color="auto" w:fill="7F7F7F"/>
          </w:tcPr>
          <w:p w14:paraId="0D4DEF0F" w14:textId="77777777" w:rsidR="007B2840" w:rsidRPr="007B2840" w:rsidRDefault="007B2840" w:rsidP="001A5E62">
            <w:pPr>
              <w:rPr>
                <w:rFonts w:asciiTheme="majorHAnsi" w:hAnsiTheme="majorHAnsi" w:cs="Calibri"/>
                <w:b/>
                <w:i/>
                <w:color w:val="FFFFFF"/>
                <w:sz w:val="22"/>
                <w:szCs w:val="22"/>
              </w:rPr>
            </w:pPr>
            <w:r w:rsidRPr="007B2840">
              <w:rPr>
                <w:rFonts w:asciiTheme="majorHAnsi" w:hAnsiTheme="majorHAnsi" w:cs="Calibri"/>
                <w:b/>
                <w:color w:val="FFFFFF"/>
                <w:sz w:val="22"/>
                <w:szCs w:val="22"/>
              </w:rPr>
              <w:t>2. IA&amp; EA Execution</w:t>
            </w:r>
          </w:p>
        </w:tc>
        <w:tc>
          <w:tcPr>
            <w:tcW w:w="375" w:type="pct"/>
            <w:shd w:val="clear" w:color="auto" w:fill="7F7F7F"/>
          </w:tcPr>
          <w:p w14:paraId="01D8CDDF" w14:textId="77777777" w:rsidR="007B2840" w:rsidRPr="007B2840" w:rsidRDefault="007B2840" w:rsidP="001A5E62">
            <w:pPr>
              <w:jc w:val="center"/>
              <w:rPr>
                <w:rFonts w:asciiTheme="majorHAnsi" w:hAnsiTheme="majorHAnsi" w:cs="Calibri"/>
                <w:b/>
                <w:i/>
                <w:color w:val="FFFFFF"/>
                <w:sz w:val="22"/>
                <w:szCs w:val="22"/>
              </w:rPr>
            </w:pPr>
            <w:r w:rsidRPr="007B2840">
              <w:rPr>
                <w:rFonts w:asciiTheme="majorHAnsi" w:hAnsiTheme="majorHAnsi" w:cs="Calibri"/>
                <w:b/>
                <w:i/>
                <w:color w:val="FFFFFF"/>
                <w:sz w:val="22"/>
                <w:szCs w:val="22"/>
              </w:rPr>
              <w:t>rating</w:t>
            </w:r>
          </w:p>
        </w:tc>
      </w:tr>
      <w:tr w:rsidR="007B2840" w:rsidRPr="007B2840" w14:paraId="160BAB04" w14:textId="77777777" w:rsidTr="001A5E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922C55E"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M&amp;E design at entry</w:t>
            </w:r>
          </w:p>
        </w:tc>
        <w:tc>
          <w:tcPr>
            <w:tcW w:w="375" w:type="pct"/>
            <w:tcBorders>
              <w:bottom w:val="single" w:sz="4" w:space="0" w:color="auto"/>
            </w:tcBorders>
          </w:tcPr>
          <w:p w14:paraId="55FA8DB9"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c>
          <w:tcPr>
            <w:tcW w:w="2598" w:type="pct"/>
            <w:tcBorders>
              <w:bottom w:val="single" w:sz="4" w:space="0" w:color="auto"/>
            </w:tcBorders>
          </w:tcPr>
          <w:p w14:paraId="081BE59A"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Quality of UNDP Implementation</w:t>
            </w:r>
          </w:p>
        </w:tc>
        <w:tc>
          <w:tcPr>
            <w:tcW w:w="375" w:type="pct"/>
            <w:tcBorders>
              <w:bottom w:val="single" w:sz="4" w:space="0" w:color="auto"/>
            </w:tcBorders>
          </w:tcPr>
          <w:p w14:paraId="3143EDEF"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r w:rsidR="007B2840" w:rsidRPr="007B2840" w14:paraId="0610F552" w14:textId="77777777" w:rsidTr="001A5E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8AC6CFA"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M&amp;E Plan Implementation</w:t>
            </w:r>
          </w:p>
        </w:tc>
        <w:tc>
          <w:tcPr>
            <w:tcW w:w="375" w:type="pct"/>
            <w:tcBorders>
              <w:bottom w:val="single" w:sz="4" w:space="0" w:color="auto"/>
            </w:tcBorders>
          </w:tcPr>
          <w:p w14:paraId="69DD9952"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c>
          <w:tcPr>
            <w:tcW w:w="2598" w:type="pct"/>
            <w:tcBorders>
              <w:bottom w:val="single" w:sz="4" w:space="0" w:color="auto"/>
            </w:tcBorders>
          </w:tcPr>
          <w:p w14:paraId="754FCB35"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 xml:space="preserve">Quality of Execution - Executing Agency </w:t>
            </w:r>
          </w:p>
        </w:tc>
        <w:tc>
          <w:tcPr>
            <w:tcW w:w="375" w:type="pct"/>
            <w:tcBorders>
              <w:bottom w:val="single" w:sz="4" w:space="0" w:color="auto"/>
            </w:tcBorders>
          </w:tcPr>
          <w:p w14:paraId="1133AA17"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r w:rsidR="007B2840" w:rsidRPr="007B2840" w14:paraId="74F00C5A" w14:textId="77777777" w:rsidTr="001A5E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3A010C5"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Overall quality of M&amp;E</w:t>
            </w:r>
          </w:p>
        </w:tc>
        <w:tc>
          <w:tcPr>
            <w:tcW w:w="375" w:type="pct"/>
            <w:tcBorders>
              <w:bottom w:val="single" w:sz="4" w:space="0" w:color="auto"/>
            </w:tcBorders>
          </w:tcPr>
          <w:p w14:paraId="3EB0486F"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c>
          <w:tcPr>
            <w:tcW w:w="2598" w:type="pct"/>
            <w:tcBorders>
              <w:bottom w:val="single" w:sz="4" w:space="0" w:color="auto"/>
            </w:tcBorders>
          </w:tcPr>
          <w:p w14:paraId="0BD78F43"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Overall quality of Implementation / Execution</w:t>
            </w:r>
          </w:p>
        </w:tc>
        <w:tc>
          <w:tcPr>
            <w:tcW w:w="375" w:type="pct"/>
            <w:tcBorders>
              <w:bottom w:val="single" w:sz="4" w:space="0" w:color="auto"/>
            </w:tcBorders>
          </w:tcPr>
          <w:p w14:paraId="679FB502"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r w:rsidR="007B2840" w:rsidRPr="007B2840" w14:paraId="62807582" w14:textId="77777777" w:rsidTr="001A5E62">
        <w:tblPrEx>
          <w:shd w:val="clear" w:color="auto" w:fill="4F81BD"/>
        </w:tblPrEx>
        <w:tc>
          <w:tcPr>
            <w:tcW w:w="1652" w:type="pct"/>
            <w:shd w:val="clear" w:color="auto" w:fill="7F7F7F"/>
          </w:tcPr>
          <w:p w14:paraId="3816D7D9" w14:textId="77777777" w:rsidR="007B2840" w:rsidRPr="007B2840" w:rsidRDefault="007B2840" w:rsidP="001A5E62">
            <w:pPr>
              <w:contextualSpacing/>
              <w:rPr>
                <w:rFonts w:asciiTheme="majorHAnsi" w:hAnsiTheme="majorHAnsi" w:cs="Calibri"/>
                <w:b/>
                <w:bCs/>
                <w:color w:val="FFFFFF"/>
                <w:sz w:val="22"/>
                <w:szCs w:val="22"/>
              </w:rPr>
            </w:pPr>
            <w:r w:rsidRPr="007B2840">
              <w:rPr>
                <w:rFonts w:asciiTheme="majorHAnsi" w:hAnsiTheme="majorHAnsi" w:cs="Calibri"/>
                <w:b/>
                <w:bCs/>
                <w:color w:val="FFFFFF"/>
                <w:sz w:val="22"/>
                <w:szCs w:val="22"/>
              </w:rPr>
              <w:t xml:space="preserve">3. Assessment of Outcomes </w:t>
            </w:r>
          </w:p>
        </w:tc>
        <w:tc>
          <w:tcPr>
            <w:tcW w:w="375" w:type="pct"/>
            <w:shd w:val="clear" w:color="auto" w:fill="7F7F7F"/>
          </w:tcPr>
          <w:p w14:paraId="5F63831C" w14:textId="77777777" w:rsidR="007B2840" w:rsidRPr="007B2840" w:rsidRDefault="007B2840" w:rsidP="001A5E62">
            <w:pPr>
              <w:contextualSpacing/>
              <w:jc w:val="center"/>
              <w:rPr>
                <w:rFonts w:asciiTheme="majorHAnsi" w:hAnsiTheme="majorHAnsi" w:cs="Calibri"/>
                <w:b/>
                <w:bCs/>
                <w:color w:val="FFFFFF"/>
                <w:sz w:val="22"/>
                <w:szCs w:val="22"/>
              </w:rPr>
            </w:pPr>
            <w:r w:rsidRPr="007B2840">
              <w:rPr>
                <w:rFonts w:asciiTheme="majorHAnsi" w:hAnsiTheme="majorHAnsi" w:cs="Calibri"/>
                <w:b/>
                <w:bCs/>
                <w:color w:val="FFFFFF"/>
                <w:sz w:val="22"/>
                <w:szCs w:val="22"/>
              </w:rPr>
              <w:t>rating</w:t>
            </w:r>
          </w:p>
        </w:tc>
        <w:tc>
          <w:tcPr>
            <w:tcW w:w="2598" w:type="pct"/>
            <w:shd w:val="clear" w:color="auto" w:fill="7F7F7F"/>
          </w:tcPr>
          <w:p w14:paraId="07A9BCDD" w14:textId="77777777" w:rsidR="007B2840" w:rsidRPr="007B2840" w:rsidRDefault="007B2840" w:rsidP="001A5E62">
            <w:pPr>
              <w:contextualSpacing/>
              <w:rPr>
                <w:rFonts w:asciiTheme="majorHAnsi" w:hAnsiTheme="majorHAnsi" w:cs="Calibri"/>
                <w:b/>
                <w:bCs/>
                <w:color w:val="FFFFFF"/>
                <w:sz w:val="22"/>
                <w:szCs w:val="22"/>
              </w:rPr>
            </w:pPr>
            <w:r w:rsidRPr="007B2840">
              <w:rPr>
                <w:rFonts w:asciiTheme="majorHAnsi" w:hAnsiTheme="majorHAnsi" w:cs="Calibri"/>
                <w:b/>
                <w:bCs/>
                <w:color w:val="FFFFFF"/>
                <w:sz w:val="22"/>
                <w:szCs w:val="22"/>
              </w:rPr>
              <w:t>4. Sustainability</w:t>
            </w:r>
          </w:p>
        </w:tc>
        <w:tc>
          <w:tcPr>
            <w:tcW w:w="375" w:type="pct"/>
            <w:shd w:val="clear" w:color="auto" w:fill="7F7F7F"/>
          </w:tcPr>
          <w:p w14:paraId="15BF2F26" w14:textId="77777777" w:rsidR="007B2840" w:rsidRPr="007B2840" w:rsidRDefault="007B2840" w:rsidP="001A5E62">
            <w:pPr>
              <w:contextualSpacing/>
              <w:jc w:val="center"/>
              <w:rPr>
                <w:rFonts w:asciiTheme="majorHAnsi" w:hAnsiTheme="majorHAnsi" w:cs="Calibri"/>
                <w:b/>
                <w:bCs/>
                <w:color w:val="FFFFFF"/>
                <w:sz w:val="22"/>
                <w:szCs w:val="22"/>
              </w:rPr>
            </w:pPr>
            <w:r w:rsidRPr="007B2840">
              <w:rPr>
                <w:rFonts w:asciiTheme="majorHAnsi" w:hAnsiTheme="majorHAnsi" w:cs="Calibri"/>
                <w:b/>
                <w:bCs/>
                <w:color w:val="FFFFFF"/>
                <w:sz w:val="22"/>
                <w:szCs w:val="22"/>
              </w:rPr>
              <w:t>rating</w:t>
            </w:r>
          </w:p>
        </w:tc>
      </w:tr>
      <w:tr w:rsidR="007B2840" w:rsidRPr="007B2840" w14:paraId="78C8841F" w14:textId="77777777" w:rsidTr="001A5E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528D89C"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 xml:space="preserve">Relevance </w:t>
            </w:r>
          </w:p>
        </w:tc>
        <w:tc>
          <w:tcPr>
            <w:tcW w:w="375" w:type="pct"/>
          </w:tcPr>
          <w:p w14:paraId="3B0AD773"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c>
          <w:tcPr>
            <w:tcW w:w="2598" w:type="pct"/>
          </w:tcPr>
          <w:p w14:paraId="29F83D81"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Financial resources:</w:t>
            </w:r>
          </w:p>
        </w:tc>
        <w:tc>
          <w:tcPr>
            <w:tcW w:w="375" w:type="pct"/>
          </w:tcPr>
          <w:p w14:paraId="335C58D4"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r w:rsidR="007B2840" w:rsidRPr="007B2840" w14:paraId="6DD51B23" w14:textId="77777777" w:rsidTr="001A5E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F818190"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Effectiveness</w:t>
            </w:r>
          </w:p>
        </w:tc>
        <w:tc>
          <w:tcPr>
            <w:tcW w:w="375" w:type="pct"/>
          </w:tcPr>
          <w:p w14:paraId="66544528"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c>
          <w:tcPr>
            <w:tcW w:w="2598" w:type="pct"/>
          </w:tcPr>
          <w:p w14:paraId="49EDF330"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Socio-political:</w:t>
            </w:r>
          </w:p>
        </w:tc>
        <w:tc>
          <w:tcPr>
            <w:tcW w:w="375" w:type="pct"/>
          </w:tcPr>
          <w:p w14:paraId="4897423E"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r w:rsidR="007B2840" w:rsidRPr="007B2840" w14:paraId="284A7054" w14:textId="77777777" w:rsidTr="001A5E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37F0D05"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 xml:space="preserve">Efficiency </w:t>
            </w:r>
          </w:p>
        </w:tc>
        <w:tc>
          <w:tcPr>
            <w:tcW w:w="375" w:type="pct"/>
          </w:tcPr>
          <w:p w14:paraId="5C2343AB"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c>
          <w:tcPr>
            <w:tcW w:w="2598" w:type="pct"/>
          </w:tcPr>
          <w:p w14:paraId="4FE7E291"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Institutional framework and governance:</w:t>
            </w:r>
          </w:p>
        </w:tc>
        <w:tc>
          <w:tcPr>
            <w:tcW w:w="375" w:type="pct"/>
          </w:tcPr>
          <w:p w14:paraId="0DEBC0A7"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r w:rsidR="007B2840" w:rsidRPr="007B2840" w14:paraId="39D3F884" w14:textId="77777777" w:rsidTr="001A5E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AC4200E"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Overall Project Outcome Rating</w:t>
            </w:r>
          </w:p>
        </w:tc>
        <w:tc>
          <w:tcPr>
            <w:tcW w:w="375" w:type="pct"/>
          </w:tcPr>
          <w:p w14:paraId="610E953F"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c>
          <w:tcPr>
            <w:tcW w:w="2598" w:type="pct"/>
          </w:tcPr>
          <w:p w14:paraId="07807BC4" w14:textId="77777777" w:rsidR="007B2840" w:rsidRPr="007B2840" w:rsidRDefault="007B2840" w:rsidP="001A5E62">
            <w:pPr>
              <w:rPr>
                <w:rFonts w:asciiTheme="majorHAnsi" w:hAnsiTheme="majorHAnsi" w:cs="Calibri"/>
                <w:sz w:val="22"/>
                <w:szCs w:val="22"/>
              </w:rPr>
            </w:pPr>
            <w:r>
              <w:rPr>
                <w:rFonts w:asciiTheme="majorHAnsi" w:hAnsiTheme="majorHAnsi" w:cs="Calibri"/>
                <w:sz w:val="22"/>
                <w:szCs w:val="22"/>
              </w:rPr>
              <w:t>Environmental</w:t>
            </w:r>
            <w:r w:rsidRPr="007B2840">
              <w:rPr>
                <w:rFonts w:asciiTheme="majorHAnsi" w:hAnsiTheme="majorHAnsi" w:cs="Calibri"/>
                <w:sz w:val="22"/>
                <w:szCs w:val="22"/>
              </w:rPr>
              <w:t>:</w:t>
            </w:r>
          </w:p>
        </w:tc>
        <w:tc>
          <w:tcPr>
            <w:tcW w:w="375" w:type="pct"/>
          </w:tcPr>
          <w:p w14:paraId="6718B490"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r w:rsidR="007B2840" w:rsidRPr="007B2840" w14:paraId="7ED1F734" w14:textId="77777777" w:rsidTr="001A5E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3F1B1A1" w14:textId="77777777" w:rsidR="007B2840" w:rsidRPr="007B2840" w:rsidRDefault="007B2840" w:rsidP="001A5E62">
            <w:pPr>
              <w:rPr>
                <w:rFonts w:asciiTheme="majorHAnsi" w:hAnsiTheme="majorHAnsi" w:cs="Calibri"/>
                <w:sz w:val="22"/>
                <w:szCs w:val="22"/>
              </w:rPr>
            </w:pPr>
          </w:p>
        </w:tc>
        <w:tc>
          <w:tcPr>
            <w:tcW w:w="375" w:type="pct"/>
          </w:tcPr>
          <w:p w14:paraId="3A382084" w14:textId="77777777" w:rsidR="007B2840" w:rsidRPr="007B2840" w:rsidRDefault="007B2840" w:rsidP="001A5E62">
            <w:pPr>
              <w:rPr>
                <w:rFonts w:asciiTheme="majorHAnsi" w:hAnsiTheme="majorHAnsi" w:cs="Calibri"/>
                <w:sz w:val="22"/>
                <w:szCs w:val="22"/>
              </w:rPr>
            </w:pPr>
          </w:p>
        </w:tc>
        <w:tc>
          <w:tcPr>
            <w:tcW w:w="2598" w:type="pct"/>
          </w:tcPr>
          <w:p w14:paraId="1644362E"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Overall likelihood of sustainability:</w:t>
            </w:r>
          </w:p>
        </w:tc>
        <w:tc>
          <w:tcPr>
            <w:tcW w:w="375" w:type="pct"/>
          </w:tcPr>
          <w:p w14:paraId="51DF4E76" w14:textId="77777777" w:rsidR="007B2840" w:rsidRPr="007B2840" w:rsidRDefault="00C02332" w:rsidP="001A5E62">
            <w:pPr>
              <w:rPr>
                <w:rFonts w:asciiTheme="majorHAnsi" w:hAnsiTheme="majorHAnsi" w:cs="Calibri"/>
                <w:sz w:val="22"/>
                <w:szCs w:val="22"/>
              </w:rPr>
            </w:pPr>
            <w:r w:rsidRPr="007B2840">
              <w:rPr>
                <w:rFonts w:asciiTheme="majorHAnsi" w:hAnsiTheme="majorHAnsi" w:cs="Calibri"/>
                <w:sz w:val="22"/>
                <w:szCs w:val="22"/>
              </w:rPr>
              <w:fldChar w:fldCharType="begin">
                <w:ffData>
                  <w:name w:val="Text1"/>
                  <w:enabled/>
                  <w:calcOnExit w:val="0"/>
                  <w:textInput/>
                </w:ffData>
              </w:fldChar>
            </w:r>
            <w:r w:rsidR="007B2840" w:rsidRPr="007B2840">
              <w:rPr>
                <w:rFonts w:asciiTheme="majorHAnsi" w:hAnsiTheme="majorHAnsi" w:cs="Calibri"/>
                <w:sz w:val="22"/>
                <w:szCs w:val="22"/>
              </w:rPr>
              <w:instrText xml:space="preserve"> FORMTEXT </w:instrText>
            </w:r>
            <w:r w:rsidRPr="007B2840">
              <w:rPr>
                <w:rFonts w:asciiTheme="majorHAnsi" w:hAnsiTheme="majorHAnsi" w:cs="Calibri"/>
                <w:sz w:val="22"/>
                <w:szCs w:val="22"/>
              </w:rPr>
            </w:r>
            <w:r w:rsidRPr="007B2840">
              <w:rPr>
                <w:rFonts w:asciiTheme="majorHAnsi" w:hAnsiTheme="majorHAnsi" w:cs="Calibri"/>
                <w:sz w:val="22"/>
                <w:szCs w:val="22"/>
              </w:rPr>
              <w:fldChar w:fldCharType="separate"/>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007B2840" w:rsidRPr="007B2840">
              <w:rPr>
                <w:rFonts w:asciiTheme="majorHAnsi" w:hAnsiTheme="majorHAnsi" w:cs="Calibri"/>
                <w:noProof/>
                <w:sz w:val="22"/>
                <w:szCs w:val="22"/>
              </w:rPr>
              <w:t> </w:t>
            </w:r>
            <w:r w:rsidRPr="007B2840">
              <w:rPr>
                <w:rFonts w:asciiTheme="majorHAnsi" w:hAnsiTheme="majorHAnsi" w:cs="Calibri"/>
                <w:sz w:val="22"/>
                <w:szCs w:val="22"/>
              </w:rPr>
              <w:fldChar w:fldCharType="end"/>
            </w:r>
          </w:p>
        </w:tc>
      </w:tr>
    </w:tbl>
    <w:p w14:paraId="58058D23" w14:textId="77777777" w:rsidR="007B2840" w:rsidRPr="007B2840" w:rsidRDefault="007B2840" w:rsidP="007B2840">
      <w:pPr>
        <w:pStyle w:val="Heading51"/>
        <w:rPr>
          <w:rFonts w:asciiTheme="majorHAnsi" w:hAnsiTheme="majorHAnsi" w:cs="Calibri"/>
        </w:rPr>
      </w:pPr>
      <w:bookmarkStart w:id="150" w:name="_Toc321341552"/>
      <w:bookmarkStart w:id="151" w:name="_Toc277677977"/>
      <w:bookmarkStart w:id="152" w:name="_Toc299122831"/>
      <w:bookmarkStart w:id="153" w:name="_Toc299122853"/>
      <w:bookmarkStart w:id="154" w:name="_Toc299122832"/>
      <w:bookmarkStart w:id="155" w:name="_Toc299122854"/>
      <w:bookmarkStart w:id="156" w:name="_Toc299126619"/>
      <w:bookmarkEnd w:id="142"/>
      <w:bookmarkEnd w:id="149"/>
      <w:r w:rsidRPr="007B2840">
        <w:rPr>
          <w:rFonts w:asciiTheme="majorHAnsi" w:hAnsiTheme="majorHAnsi" w:cs="Calibri"/>
        </w:rPr>
        <w:t>Project finance / cofinance</w:t>
      </w:r>
      <w:bookmarkEnd w:id="150"/>
    </w:p>
    <w:p w14:paraId="68044C4F" w14:textId="77777777" w:rsidR="007B2840" w:rsidRPr="007B2840" w:rsidRDefault="007B2840" w:rsidP="007B2840">
      <w:pPr>
        <w:spacing w:before="200"/>
        <w:jc w:val="both"/>
        <w:rPr>
          <w:rFonts w:asciiTheme="majorHAnsi" w:hAnsiTheme="majorHAnsi" w:cs="Calibri"/>
          <w:sz w:val="22"/>
          <w:szCs w:val="22"/>
          <w:lang w:val="en-GB"/>
        </w:rPr>
      </w:pPr>
      <w:r w:rsidRPr="007B2840">
        <w:rPr>
          <w:rFonts w:asciiTheme="majorHAnsi" w:hAnsiTheme="majorHAnsi" w:cs="Calibri"/>
          <w:sz w:val="22"/>
          <w:szCs w:val="22"/>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134"/>
        <w:gridCol w:w="851"/>
        <w:gridCol w:w="1134"/>
        <w:gridCol w:w="850"/>
        <w:gridCol w:w="1134"/>
        <w:gridCol w:w="851"/>
        <w:gridCol w:w="992"/>
        <w:gridCol w:w="851"/>
      </w:tblGrid>
      <w:tr w:rsidR="007B2840" w:rsidRPr="007B2840" w14:paraId="561831A6" w14:textId="77777777" w:rsidTr="001A5E62">
        <w:tc>
          <w:tcPr>
            <w:tcW w:w="1809" w:type="dxa"/>
            <w:vMerge w:val="restart"/>
          </w:tcPr>
          <w:p w14:paraId="07F04F50"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Co-financing</w:t>
            </w:r>
          </w:p>
          <w:p w14:paraId="291F7705"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(type/source)</w:t>
            </w:r>
          </w:p>
        </w:tc>
        <w:tc>
          <w:tcPr>
            <w:tcW w:w="1985" w:type="dxa"/>
            <w:gridSpan w:val="2"/>
          </w:tcPr>
          <w:p w14:paraId="3725D52E"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UNDP own financing (mill. US$)</w:t>
            </w:r>
          </w:p>
        </w:tc>
        <w:tc>
          <w:tcPr>
            <w:tcW w:w="1984" w:type="dxa"/>
            <w:gridSpan w:val="2"/>
          </w:tcPr>
          <w:p w14:paraId="417021CC"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Government</w:t>
            </w:r>
          </w:p>
          <w:p w14:paraId="05CD7205"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(mill. US$)</w:t>
            </w:r>
          </w:p>
        </w:tc>
        <w:tc>
          <w:tcPr>
            <w:tcW w:w="1985" w:type="dxa"/>
            <w:gridSpan w:val="2"/>
          </w:tcPr>
          <w:p w14:paraId="359BD44D"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Partner Agency</w:t>
            </w:r>
          </w:p>
          <w:p w14:paraId="362C6770"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(mill. US$)</w:t>
            </w:r>
          </w:p>
        </w:tc>
        <w:tc>
          <w:tcPr>
            <w:tcW w:w="1843" w:type="dxa"/>
            <w:gridSpan w:val="2"/>
          </w:tcPr>
          <w:p w14:paraId="608908E1"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Total</w:t>
            </w:r>
          </w:p>
          <w:p w14:paraId="04268DBD"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(mill. US$)</w:t>
            </w:r>
          </w:p>
        </w:tc>
      </w:tr>
      <w:tr w:rsidR="007B2840" w:rsidRPr="007B2840" w14:paraId="5B86EAE6" w14:textId="77777777" w:rsidTr="001A5E62">
        <w:trPr>
          <w:trHeight w:val="143"/>
        </w:trPr>
        <w:tc>
          <w:tcPr>
            <w:tcW w:w="1809" w:type="dxa"/>
            <w:vMerge/>
          </w:tcPr>
          <w:p w14:paraId="79358AAA" w14:textId="77777777" w:rsidR="007B2840" w:rsidRPr="007B2840" w:rsidRDefault="007B2840" w:rsidP="001A5E62">
            <w:pPr>
              <w:rPr>
                <w:rFonts w:asciiTheme="majorHAnsi" w:hAnsiTheme="majorHAnsi" w:cs="Calibri"/>
                <w:sz w:val="22"/>
                <w:szCs w:val="22"/>
              </w:rPr>
            </w:pPr>
          </w:p>
        </w:tc>
        <w:tc>
          <w:tcPr>
            <w:tcW w:w="1134" w:type="dxa"/>
          </w:tcPr>
          <w:p w14:paraId="1615820A"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Planned</w:t>
            </w:r>
          </w:p>
        </w:tc>
        <w:tc>
          <w:tcPr>
            <w:tcW w:w="851" w:type="dxa"/>
          </w:tcPr>
          <w:p w14:paraId="522A6ADC"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 xml:space="preserve">Actual </w:t>
            </w:r>
          </w:p>
        </w:tc>
        <w:tc>
          <w:tcPr>
            <w:tcW w:w="1134" w:type="dxa"/>
          </w:tcPr>
          <w:p w14:paraId="405260B9"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Planned</w:t>
            </w:r>
          </w:p>
        </w:tc>
        <w:tc>
          <w:tcPr>
            <w:tcW w:w="850" w:type="dxa"/>
          </w:tcPr>
          <w:p w14:paraId="33557B24"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Actual</w:t>
            </w:r>
          </w:p>
        </w:tc>
        <w:tc>
          <w:tcPr>
            <w:tcW w:w="1134" w:type="dxa"/>
          </w:tcPr>
          <w:p w14:paraId="7161D710"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Planned</w:t>
            </w:r>
          </w:p>
        </w:tc>
        <w:tc>
          <w:tcPr>
            <w:tcW w:w="851" w:type="dxa"/>
          </w:tcPr>
          <w:p w14:paraId="5184697D"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Actual</w:t>
            </w:r>
          </w:p>
        </w:tc>
        <w:tc>
          <w:tcPr>
            <w:tcW w:w="992" w:type="dxa"/>
          </w:tcPr>
          <w:p w14:paraId="5FCFB0CE"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Actual</w:t>
            </w:r>
          </w:p>
        </w:tc>
        <w:tc>
          <w:tcPr>
            <w:tcW w:w="851" w:type="dxa"/>
          </w:tcPr>
          <w:p w14:paraId="3DBECB38"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Actual</w:t>
            </w:r>
          </w:p>
        </w:tc>
      </w:tr>
      <w:tr w:rsidR="007B2840" w:rsidRPr="007B2840" w14:paraId="031A6D24" w14:textId="77777777" w:rsidTr="001A5E62">
        <w:tc>
          <w:tcPr>
            <w:tcW w:w="1809" w:type="dxa"/>
          </w:tcPr>
          <w:p w14:paraId="61EE654D"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 xml:space="preserve">Grants </w:t>
            </w:r>
          </w:p>
        </w:tc>
        <w:tc>
          <w:tcPr>
            <w:tcW w:w="1134" w:type="dxa"/>
          </w:tcPr>
          <w:p w14:paraId="11B11C75" w14:textId="77777777" w:rsidR="007B2840" w:rsidRPr="007B2840" w:rsidRDefault="007B2840" w:rsidP="001A5E62">
            <w:pPr>
              <w:rPr>
                <w:rFonts w:asciiTheme="majorHAnsi" w:hAnsiTheme="majorHAnsi" w:cs="Calibri"/>
                <w:sz w:val="22"/>
                <w:szCs w:val="22"/>
              </w:rPr>
            </w:pPr>
          </w:p>
        </w:tc>
        <w:tc>
          <w:tcPr>
            <w:tcW w:w="851" w:type="dxa"/>
          </w:tcPr>
          <w:p w14:paraId="529D740B" w14:textId="77777777" w:rsidR="007B2840" w:rsidRPr="007B2840" w:rsidRDefault="007B2840" w:rsidP="001A5E62">
            <w:pPr>
              <w:rPr>
                <w:rFonts w:asciiTheme="majorHAnsi" w:hAnsiTheme="majorHAnsi" w:cs="Calibri"/>
                <w:sz w:val="22"/>
                <w:szCs w:val="22"/>
              </w:rPr>
            </w:pPr>
          </w:p>
        </w:tc>
        <w:tc>
          <w:tcPr>
            <w:tcW w:w="1134" w:type="dxa"/>
          </w:tcPr>
          <w:p w14:paraId="7D79A508" w14:textId="77777777" w:rsidR="007B2840" w:rsidRPr="007B2840" w:rsidRDefault="007B2840" w:rsidP="001A5E62">
            <w:pPr>
              <w:rPr>
                <w:rFonts w:asciiTheme="majorHAnsi" w:hAnsiTheme="majorHAnsi" w:cs="Calibri"/>
                <w:sz w:val="22"/>
                <w:szCs w:val="22"/>
              </w:rPr>
            </w:pPr>
          </w:p>
        </w:tc>
        <w:tc>
          <w:tcPr>
            <w:tcW w:w="850" w:type="dxa"/>
          </w:tcPr>
          <w:p w14:paraId="3EBD1858" w14:textId="77777777" w:rsidR="007B2840" w:rsidRPr="007B2840" w:rsidRDefault="007B2840" w:rsidP="001A5E62">
            <w:pPr>
              <w:rPr>
                <w:rFonts w:asciiTheme="majorHAnsi" w:hAnsiTheme="majorHAnsi" w:cs="Calibri"/>
                <w:sz w:val="22"/>
                <w:szCs w:val="22"/>
              </w:rPr>
            </w:pPr>
          </w:p>
        </w:tc>
        <w:tc>
          <w:tcPr>
            <w:tcW w:w="1134" w:type="dxa"/>
          </w:tcPr>
          <w:p w14:paraId="775BCC4B" w14:textId="77777777" w:rsidR="007B2840" w:rsidRPr="007B2840" w:rsidRDefault="007B2840" w:rsidP="001A5E62">
            <w:pPr>
              <w:rPr>
                <w:rFonts w:asciiTheme="majorHAnsi" w:hAnsiTheme="majorHAnsi" w:cs="Calibri"/>
                <w:sz w:val="22"/>
                <w:szCs w:val="22"/>
              </w:rPr>
            </w:pPr>
          </w:p>
        </w:tc>
        <w:tc>
          <w:tcPr>
            <w:tcW w:w="851" w:type="dxa"/>
          </w:tcPr>
          <w:p w14:paraId="17B961C5" w14:textId="77777777" w:rsidR="007B2840" w:rsidRPr="007B2840" w:rsidRDefault="007B2840" w:rsidP="001A5E62">
            <w:pPr>
              <w:rPr>
                <w:rFonts w:asciiTheme="majorHAnsi" w:hAnsiTheme="majorHAnsi" w:cs="Calibri"/>
                <w:sz w:val="22"/>
                <w:szCs w:val="22"/>
              </w:rPr>
            </w:pPr>
          </w:p>
        </w:tc>
        <w:tc>
          <w:tcPr>
            <w:tcW w:w="992" w:type="dxa"/>
          </w:tcPr>
          <w:p w14:paraId="3DE8743F" w14:textId="77777777" w:rsidR="007B2840" w:rsidRPr="007B2840" w:rsidRDefault="007B2840" w:rsidP="001A5E62">
            <w:pPr>
              <w:rPr>
                <w:rFonts w:asciiTheme="majorHAnsi" w:hAnsiTheme="majorHAnsi" w:cs="Calibri"/>
                <w:sz w:val="22"/>
                <w:szCs w:val="22"/>
              </w:rPr>
            </w:pPr>
          </w:p>
        </w:tc>
        <w:tc>
          <w:tcPr>
            <w:tcW w:w="851" w:type="dxa"/>
          </w:tcPr>
          <w:p w14:paraId="19C058C6" w14:textId="77777777" w:rsidR="007B2840" w:rsidRPr="007B2840" w:rsidRDefault="007B2840" w:rsidP="001A5E62">
            <w:pPr>
              <w:rPr>
                <w:rFonts w:asciiTheme="majorHAnsi" w:hAnsiTheme="majorHAnsi" w:cs="Calibri"/>
                <w:sz w:val="22"/>
                <w:szCs w:val="22"/>
              </w:rPr>
            </w:pPr>
          </w:p>
        </w:tc>
      </w:tr>
      <w:tr w:rsidR="007B2840" w:rsidRPr="007B2840" w14:paraId="6205F651" w14:textId="77777777" w:rsidTr="001A5E62">
        <w:trPr>
          <w:trHeight w:val="332"/>
        </w:trPr>
        <w:tc>
          <w:tcPr>
            <w:tcW w:w="1809" w:type="dxa"/>
          </w:tcPr>
          <w:p w14:paraId="27D99CF3" w14:textId="77777777" w:rsidR="00C03E0F" w:rsidRDefault="007B2840" w:rsidP="001A5E62">
            <w:pPr>
              <w:rPr>
                <w:rFonts w:asciiTheme="majorHAnsi" w:hAnsiTheme="majorHAnsi" w:cs="Calibri"/>
                <w:sz w:val="22"/>
                <w:szCs w:val="22"/>
              </w:rPr>
            </w:pPr>
            <w:r w:rsidRPr="007B2840">
              <w:rPr>
                <w:rFonts w:asciiTheme="majorHAnsi" w:hAnsiTheme="majorHAnsi" w:cs="Calibri"/>
                <w:sz w:val="22"/>
                <w:szCs w:val="22"/>
              </w:rPr>
              <w:t>Loans/</w:t>
            </w:r>
          </w:p>
          <w:p w14:paraId="6266E9D3"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 xml:space="preserve">Concessions </w:t>
            </w:r>
          </w:p>
        </w:tc>
        <w:tc>
          <w:tcPr>
            <w:tcW w:w="1134" w:type="dxa"/>
          </w:tcPr>
          <w:p w14:paraId="21252270" w14:textId="77777777" w:rsidR="007B2840" w:rsidRPr="007B2840" w:rsidRDefault="007B2840" w:rsidP="001A5E62">
            <w:pPr>
              <w:rPr>
                <w:rFonts w:asciiTheme="majorHAnsi" w:hAnsiTheme="majorHAnsi" w:cs="Calibri"/>
                <w:sz w:val="22"/>
                <w:szCs w:val="22"/>
              </w:rPr>
            </w:pPr>
          </w:p>
        </w:tc>
        <w:tc>
          <w:tcPr>
            <w:tcW w:w="851" w:type="dxa"/>
          </w:tcPr>
          <w:p w14:paraId="28A6F3E9" w14:textId="77777777" w:rsidR="007B2840" w:rsidRPr="007B2840" w:rsidRDefault="007B2840" w:rsidP="001A5E62">
            <w:pPr>
              <w:rPr>
                <w:rFonts w:asciiTheme="majorHAnsi" w:hAnsiTheme="majorHAnsi" w:cs="Calibri"/>
                <w:sz w:val="22"/>
                <w:szCs w:val="22"/>
              </w:rPr>
            </w:pPr>
          </w:p>
        </w:tc>
        <w:tc>
          <w:tcPr>
            <w:tcW w:w="1134" w:type="dxa"/>
          </w:tcPr>
          <w:p w14:paraId="27E80797" w14:textId="77777777" w:rsidR="007B2840" w:rsidRPr="007B2840" w:rsidRDefault="007B2840" w:rsidP="001A5E62">
            <w:pPr>
              <w:rPr>
                <w:rFonts w:asciiTheme="majorHAnsi" w:hAnsiTheme="majorHAnsi" w:cs="Calibri"/>
                <w:sz w:val="22"/>
                <w:szCs w:val="22"/>
              </w:rPr>
            </w:pPr>
          </w:p>
        </w:tc>
        <w:tc>
          <w:tcPr>
            <w:tcW w:w="850" w:type="dxa"/>
          </w:tcPr>
          <w:p w14:paraId="0B77EC72" w14:textId="77777777" w:rsidR="007B2840" w:rsidRPr="007B2840" w:rsidRDefault="007B2840" w:rsidP="001A5E62">
            <w:pPr>
              <w:rPr>
                <w:rFonts w:asciiTheme="majorHAnsi" w:hAnsiTheme="majorHAnsi" w:cs="Calibri"/>
                <w:sz w:val="22"/>
                <w:szCs w:val="22"/>
              </w:rPr>
            </w:pPr>
          </w:p>
        </w:tc>
        <w:tc>
          <w:tcPr>
            <w:tcW w:w="1134" w:type="dxa"/>
          </w:tcPr>
          <w:p w14:paraId="12B69AEC" w14:textId="77777777" w:rsidR="007B2840" w:rsidRPr="007B2840" w:rsidRDefault="007B2840" w:rsidP="001A5E62">
            <w:pPr>
              <w:rPr>
                <w:rFonts w:asciiTheme="majorHAnsi" w:hAnsiTheme="majorHAnsi" w:cs="Calibri"/>
                <w:sz w:val="22"/>
                <w:szCs w:val="22"/>
              </w:rPr>
            </w:pPr>
          </w:p>
        </w:tc>
        <w:tc>
          <w:tcPr>
            <w:tcW w:w="851" w:type="dxa"/>
          </w:tcPr>
          <w:p w14:paraId="02620A7B" w14:textId="77777777" w:rsidR="007B2840" w:rsidRPr="007B2840" w:rsidRDefault="007B2840" w:rsidP="001A5E62">
            <w:pPr>
              <w:rPr>
                <w:rFonts w:asciiTheme="majorHAnsi" w:hAnsiTheme="majorHAnsi" w:cs="Calibri"/>
                <w:sz w:val="22"/>
                <w:szCs w:val="22"/>
              </w:rPr>
            </w:pPr>
          </w:p>
        </w:tc>
        <w:tc>
          <w:tcPr>
            <w:tcW w:w="992" w:type="dxa"/>
          </w:tcPr>
          <w:p w14:paraId="0638D3C0" w14:textId="77777777" w:rsidR="007B2840" w:rsidRPr="007B2840" w:rsidRDefault="007B2840" w:rsidP="001A5E62">
            <w:pPr>
              <w:rPr>
                <w:rFonts w:asciiTheme="majorHAnsi" w:hAnsiTheme="majorHAnsi" w:cs="Calibri"/>
                <w:sz w:val="22"/>
                <w:szCs w:val="22"/>
              </w:rPr>
            </w:pPr>
          </w:p>
        </w:tc>
        <w:tc>
          <w:tcPr>
            <w:tcW w:w="851" w:type="dxa"/>
          </w:tcPr>
          <w:p w14:paraId="4D200FAB" w14:textId="77777777" w:rsidR="007B2840" w:rsidRPr="007B2840" w:rsidRDefault="007B2840" w:rsidP="001A5E62">
            <w:pPr>
              <w:rPr>
                <w:rFonts w:asciiTheme="majorHAnsi" w:hAnsiTheme="majorHAnsi" w:cs="Calibri"/>
                <w:sz w:val="22"/>
                <w:szCs w:val="22"/>
              </w:rPr>
            </w:pPr>
          </w:p>
        </w:tc>
      </w:tr>
      <w:tr w:rsidR="007B2840" w:rsidRPr="007B2840" w14:paraId="608067E9" w14:textId="77777777" w:rsidTr="001A5E62">
        <w:tc>
          <w:tcPr>
            <w:tcW w:w="1809" w:type="dxa"/>
          </w:tcPr>
          <w:p w14:paraId="19C75EDD" w14:textId="77777777" w:rsidR="007B2840" w:rsidRPr="007B2840" w:rsidRDefault="007B2840" w:rsidP="007B2840">
            <w:pPr>
              <w:widowControl/>
              <w:numPr>
                <w:ilvl w:val="0"/>
                <w:numId w:val="8"/>
              </w:numPr>
              <w:autoSpaceDE/>
              <w:autoSpaceDN/>
              <w:adjustRightInd/>
              <w:spacing w:before="60" w:after="60"/>
              <w:rPr>
                <w:rFonts w:asciiTheme="majorHAnsi" w:hAnsiTheme="majorHAnsi" w:cs="Calibri"/>
                <w:sz w:val="22"/>
                <w:szCs w:val="22"/>
              </w:rPr>
            </w:pPr>
            <w:r w:rsidRPr="007B2840">
              <w:rPr>
                <w:rFonts w:asciiTheme="majorHAnsi" w:hAnsiTheme="majorHAnsi" w:cs="Calibri"/>
                <w:sz w:val="22"/>
                <w:szCs w:val="22"/>
              </w:rPr>
              <w:t>In-kind support</w:t>
            </w:r>
          </w:p>
        </w:tc>
        <w:tc>
          <w:tcPr>
            <w:tcW w:w="1134" w:type="dxa"/>
          </w:tcPr>
          <w:p w14:paraId="108F0B2C" w14:textId="77777777" w:rsidR="007B2840" w:rsidRPr="007B2840" w:rsidRDefault="007B2840" w:rsidP="001A5E62">
            <w:pPr>
              <w:rPr>
                <w:rFonts w:asciiTheme="majorHAnsi" w:hAnsiTheme="majorHAnsi" w:cs="Calibri"/>
                <w:sz w:val="22"/>
                <w:szCs w:val="22"/>
              </w:rPr>
            </w:pPr>
          </w:p>
        </w:tc>
        <w:tc>
          <w:tcPr>
            <w:tcW w:w="851" w:type="dxa"/>
          </w:tcPr>
          <w:p w14:paraId="5AAC4404" w14:textId="77777777" w:rsidR="007B2840" w:rsidRPr="007B2840" w:rsidRDefault="007B2840" w:rsidP="001A5E62">
            <w:pPr>
              <w:rPr>
                <w:rFonts w:asciiTheme="majorHAnsi" w:hAnsiTheme="majorHAnsi" w:cs="Calibri"/>
                <w:sz w:val="22"/>
                <w:szCs w:val="22"/>
              </w:rPr>
            </w:pPr>
          </w:p>
        </w:tc>
        <w:tc>
          <w:tcPr>
            <w:tcW w:w="1134" w:type="dxa"/>
          </w:tcPr>
          <w:p w14:paraId="1DBA2DAA" w14:textId="77777777" w:rsidR="007B2840" w:rsidRPr="007B2840" w:rsidRDefault="007B2840" w:rsidP="001A5E62">
            <w:pPr>
              <w:rPr>
                <w:rFonts w:asciiTheme="majorHAnsi" w:hAnsiTheme="majorHAnsi" w:cs="Calibri"/>
                <w:sz w:val="22"/>
                <w:szCs w:val="22"/>
              </w:rPr>
            </w:pPr>
          </w:p>
        </w:tc>
        <w:tc>
          <w:tcPr>
            <w:tcW w:w="850" w:type="dxa"/>
          </w:tcPr>
          <w:p w14:paraId="0A768EEE" w14:textId="77777777" w:rsidR="007B2840" w:rsidRPr="007B2840" w:rsidRDefault="007B2840" w:rsidP="001A5E62">
            <w:pPr>
              <w:rPr>
                <w:rFonts w:asciiTheme="majorHAnsi" w:hAnsiTheme="majorHAnsi" w:cs="Calibri"/>
                <w:sz w:val="22"/>
                <w:szCs w:val="22"/>
              </w:rPr>
            </w:pPr>
          </w:p>
        </w:tc>
        <w:tc>
          <w:tcPr>
            <w:tcW w:w="1134" w:type="dxa"/>
          </w:tcPr>
          <w:p w14:paraId="0155EE79" w14:textId="77777777" w:rsidR="007B2840" w:rsidRPr="007B2840" w:rsidRDefault="007B2840" w:rsidP="001A5E62">
            <w:pPr>
              <w:rPr>
                <w:rFonts w:asciiTheme="majorHAnsi" w:hAnsiTheme="majorHAnsi" w:cs="Calibri"/>
                <w:sz w:val="22"/>
                <w:szCs w:val="22"/>
              </w:rPr>
            </w:pPr>
          </w:p>
        </w:tc>
        <w:tc>
          <w:tcPr>
            <w:tcW w:w="851" w:type="dxa"/>
          </w:tcPr>
          <w:p w14:paraId="58AA394D" w14:textId="77777777" w:rsidR="007B2840" w:rsidRPr="007B2840" w:rsidRDefault="007B2840" w:rsidP="001A5E62">
            <w:pPr>
              <w:rPr>
                <w:rFonts w:asciiTheme="majorHAnsi" w:hAnsiTheme="majorHAnsi" w:cs="Calibri"/>
                <w:sz w:val="22"/>
                <w:szCs w:val="22"/>
              </w:rPr>
            </w:pPr>
          </w:p>
        </w:tc>
        <w:tc>
          <w:tcPr>
            <w:tcW w:w="992" w:type="dxa"/>
          </w:tcPr>
          <w:p w14:paraId="1565124C" w14:textId="77777777" w:rsidR="007B2840" w:rsidRPr="007B2840" w:rsidRDefault="007B2840" w:rsidP="001A5E62">
            <w:pPr>
              <w:rPr>
                <w:rFonts w:asciiTheme="majorHAnsi" w:hAnsiTheme="majorHAnsi" w:cs="Calibri"/>
                <w:sz w:val="22"/>
                <w:szCs w:val="22"/>
              </w:rPr>
            </w:pPr>
          </w:p>
        </w:tc>
        <w:tc>
          <w:tcPr>
            <w:tcW w:w="851" w:type="dxa"/>
          </w:tcPr>
          <w:p w14:paraId="617BABF3" w14:textId="77777777" w:rsidR="007B2840" w:rsidRPr="007B2840" w:rsidRDefault="007B2840" w:rsidP="001A5E62">
            <w:pPr>
              <w:rPr>
                <w:rFonts w:asciiTheme="majorHAnsi" w:hAnsiTheme="majorHAnsi" w:cs="Calibri"/>
                <w:sz w:val="22"/>
                <w:szCs w:val="22"/>
              </w:rPr>
            </w:pPr>
          </w:p>
        </w:tc>
      </w:tr>
      <w:tr w:rsidR="007B2840" w:rsidRPr="007B2840" w14:paraId="3711A6AE" w14:textId="77777777" w:rsidTr="001A5E62">
        <w:tc>
          <w:tcPr>
            <w:tcW w:w="1809" w:type="dxa"/>
          </w:tcPr>
          <w:p w14:paraId="391F3F4B" w14:textId="77777777" w:rsidR="007B2840" w:rsidRPr="007B2840" w:rsidRDefault="007B2840" w:rsidP="007B2840">
            <w:pPr>
              <w:widowControl/>
              <w:numPr>
                <w:ilvl w:val="0"/>
                <w:numId w:val="8"/>
              </w:numPr>
              <w:autoSpaceDE/>
              <w:autoSpaceDN/>
              <w:adjustRightInd/>
              <w:spacing w:before="60" w:after="60"/>
              <w:rPr>
                <w:rFonts w:asciiTheme="majorHAnsi" w:hAnsiTheme="majorHAnsi" w:cs="Calibri"/>
                <w:sz w:val="22"/>
                <w:szCs w:val="22"/>
              </w:rPr>
            </w:pPr>
            <w:r w:rsidRPr="007B2840">
              <w:rPr>
                <w:rFonts w:asciiTheme="majorHAnsi" w:hAnsiTheme="majorHAnsi" w:cs="Calibri"/>
                <w:sz w:val="22"/>
                <w:szCs w:val="22"/>
              </w:rPr>
              <w:t>Other</w:t>
            </w:r>
          </w:p>
        </w:tc>
        <w:tc>
          <w:tcPr>
            <w:tcW w:w="1134" w:type="dxa"/>
          </w:tcPr>
          <w:p w14:paraId="7ECBFE6D" w14:textId="77777777" w:rsidR="007B2840" w:rsidRPr="007B2840" w:rsidRDefault="007B2840" w:rsidP="001A5E62">
            <w:pPr>
              <w:rPr>
                <w:rFonts w:asciiTheme="majorHAnsi" w:hAnsiTheme="majorHAnsi" w:cs="Calibri"/>
                <w:sz w:val="22"/>
                <w:szCs w:val="22"/>
              </w:rPr>
            </w:pPr>
          </w:p>
        </w:tc>
        <w:tc>
          <w:tcPr>
            <w:tcW w:w="851" w:type="dxa"/>
          </w:tcPr>
          <w:p w14:paraId="72ECA829" w14:textId="77777777" w:rsidR="007B2840" w:rsidRPr="007B2840" w:rsidRDefault="007B2840" w:rsidP="001A5E62">
            <w:pPr>
              <w:rPr>
                <w:rFonts w:asciiTheme="majorHAnsi" w:hAnsiTheme="majorHAnsi" w:cs="Calibri"/>
                <w:sz w:val="22"/>
                <w:szCs w:val="22"/>
              </w:rPr>
            </w:pPr>
          </w:p>
        </w:tc>
        <w:tc>
          <w:tcPr>
            <w:tcW w:w="1134" w:type="dxa"/>
          </w:tcPr>
          <w:p w14:paraId="7BFC23CD" w14:textId="77777777" w:rsidR="007B2840" w:rsidRPr="007B2840" w:rsidRDefault="007B2840" w:rsidP="001A5E62">
            <w:pPr>
              <w:rPr>
                <w:rFonts w:asciiTheme="majorHAnsi" w:hAnsiTheme="majorHAnsi" w:cs="Calibri"/>
                <w:sz w:val="22"/>
                <w:szCs w:val="22"/>
              </w:rPr>
            </w:pPr>
          </w:p>
        </w:tc>
        <w:tc>
          <w:tcPr>
            <w:tcW w:w="850" w:type="dxa"/>
          </w:tcPr>
          <w:p w14:paraId="12F679DE" w14:textId="77777777" w:rsidR="007B2840" w:rsidRPr="007B2840" w:rsidRDefault="007B2840" w:rsidP="001A5E62">
            <w:pPr>
              <w:rPr>
                <w:rFonts w:asciiTheme="majorHAnsi" w:hAnsiTheme="majorHAnsi" w:cs="Calibri"/>
                <w:sz w:val="22"/>
                <w:szCs w:val="22"/>
              </w:rPr>
            </w:pPr>
          </w:p>
        </w:tc>
        <w:tc>
          <w:tcPr>
            <w:tcW w:w="1134" w:type="dxa"/>
          </w:tcPr>
          <w:p w14:paraId="14AE0002" w14:textId="77777777" w:rsidR="007B2840" w:rsidRPr="007B2840" w:rsidRDefault="007B2840" w:rsidP="001A5E62">
            <w:pPr>
              <w:rPr>
                <w:rFonts w:asciiTheme="majorHAnsi" w:hAnsiTheme="majorHAnsi" w:cs="Calibri"/>
                <w:sz w:val="22"/>
                <w:szCs w:val="22"/>
              </w:rPr>
            </w:pPr>
          </w:p>
        </w:tc>
        <w:tc>
          <w:tcPr>
            <w:tcW w:w="851" w:type="dxa"/>
          </w:tcPr>
          <w:p w14:paraId="724315B4" w14:textId="77777777" w:rsidR="007B2840" w:rsidRPr="007B2840" w:rsidRDefault="007B2840" w:rsidP="001A5E62">
            <w:pPr>
              <w:rPr>
                <w:rFonts w:asciiTheme="majorHAnsi" w:hAnsiTheme="majorHAnsi" w:cs="Calibri"/>
                <w:sz w:val="22"/>
                <w:szCs w:val="22"/>
              </w:rPr>
            </w:pPr>
          </w:p>
        </w:tc>
        <w:tc>
          <w:tcPr>
            <w:tcW w:w="992" w:type="dxa"/>
          </w:tcPr>
          <w:p w14:paraId="12A49773" w14:textId="77777777" w:rsidR="007B2840" w:rsidRPr="007B2840" w:rsidRDefault="007B2840" w:rsidP="001A5E62">
            <w:pPr>
              <w:rPr>
                <w:rFonts w:asciiTheme="majorHAnsi" w:hAnsiTheme="majorHAnsi" w:cs="Calibri"/>
                <w:sz w:val="22"/>
                <w:szCs w:val="22"/>
              </w:rPr>
            </w:pPr>
          </w:p>
        </w:tc>
        <w:tc>
          <w:tcPr>
            <w:tcW w:w="851" w:type="dxa"/>
          </w:tcPr>
          <w:p w14:paraId="4F52D066" w14:textId="77777777" w:rsidR="007B2840" w:rsidRPr="007B2840" w:rsidRDefault="007B2840" w:rsidP="001A5E62">
            <w:pPr>
              <w:rPr>
                <w:rFonts w:asciiTheme="majorHAnsi" w:hAnsiTheme="majorHAnsi" w:cs="Calibri"/>
                <w:sz w:val="22"/>
                <w:szCs w:val="22"/>
              </w:rPr>
            </w:pPr>
          </w:p>
        </w:tc>
      </w:tr>
      <w:tr w:rsidR="007B2840" w:rsidRPr="007B2840" w14:paraId="29DA680F" w14:textId="77777777" w:rsidTr="001A5E62">
        <w:trPr>
          <w:trHeight w:val="215"/>
        </w:trPr>
        <w:tc>
          <w:tcPr>
            <w:tcW w:w="1809" w:type="dxa"/>
          </w:tcPr>
          <w:p w14:paraId="3B3441F2"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Totals</w:t>
            </w:r>
          </w:p>
        </w:tc>
        <w:tc>
          <w:tcPr>
            <w:tcW w:w="1134" w:type="dxa"/>
          </w:tcPr>
          <w:p w14:paraId="5ED2A77F" w14:textId="77777777" w:rsidR="007B2840" w:rsidRPr="007B2840" w:rsidRDefault="007B2840" w:rsidP="001A5E62">
            <w:pPr>
              <w:rPr>
                <w:rFonts w:asciiTheme="majorHAnsi" w:hAnsiTheme="majorHAnsi" w:cs="Calibri"/>
                <w:sz w:val="22"/>
                <w:szCs w:val="22"/>
              </w:rPr>
            </w:pPr>
          </w:p>
        </w:tc>
        <w:tc>
          <w:tcPr>
            <w:tcW w:w="851" w:type="dxa"/>
          </w:tcPr>
          <w:p w14:paraId="52709105" w14:textId="77777777" w:rsidR="007B2840" w:rsidRPr="007B2840" w:rsidRDefault="007B2840" w:rsidP="001A5E62">
            <w:pPr>
              <w:rPr>
                <w:rFonts w:asciiTheme="majorHAnsi" w:hAnsiTheme="majorHAnsi" w:cs="Calibri"/>
                <w:sz w:val="22"/>
                <w:szCs w:val="22"/>
              </w:rPr>
            </w:pPr>
          </w:p>
        </w:tc>
        <w:tc>
          <w:tcPr>
            <w:tcW w:w="1134" w:type="dxa"/>
          </w:tcPr>
          <w:p w14:paraId="43785D82" w14:textId="77777777" w:rsidR="007B2840" w:rsidRPr="007B2840" w:rsidRDefault="007B2840" w:rsidP="001A5E62">
            <w:pPr>
              <w:rPr>
                <w:rFonts w:asciiTheme="majorHAnsi" w:hAnsiTheme="majorHAnsi" w:cs="Calibri"/>
                <w:sz w:val="22"/>
                <w:szCs w:val="22"/>
              </w:rPr>
            </w:pPr>
          </w:p>
        </w:tc>
        <w:tc>
          <w:tcPr>
            <w:tcW w:w="850" w:type="dxa"/>
          </w:tcPr>
          <w:p w14:paraId="7BA82541" w14:textId="77777777" w:rsidR="007B2840" w:rsidRPr="007B2840" w:rsidRDefault="007B2840" w:rsidP="001A5E62">
            <w:pPr>
              <w:rPr>
                <w:rFonts w:asciiTheme="majorHAnsi" w:hAnsiTheme="majorHAnsi" w:cs="Calibri"/>
                <w:sz w:val="22"/>
                <w:szCs w:val="22"/>
              </w:rPr>
            </w:pPr>
          </w:p>
        </w:tc>
        <w:tc>
          <w:tcPr>
            <w:tcW w:w="1134" w:type="dxa"/>
          </w:tcPr>
          <w:p w14:paraId="7CAA376E" w14:textId="77777777" w:rsidR="007B2840" w:rsidRPr="007B2840" w:rsidRDefault="007B2840" w:rsidP="001A5E62">
            <w:pPr>
              <w:rPr>
                <w:rFonts w:asciiTheme="majorHAnsi" w:hAnsiTheme="majorHAnsi" w:cs="Calibri"/>
                <w:sz w:val="22"/>
                <w:szCs w:val="22"/>
              </w:rPr>
            </w:pPr>
          </w:p>
        </w:tc>
        <w:tc>
          <w:tcPr>
            <w:tcW w:w="851" w:type="dxa"/>
          </w:tcPr>
          <w:p w14:paraId="291D6AE0" w14:textId="77777777" w:rsidR="007B2840" w:rsidRPr="007B2840" w:rsidRDefault="007B2840" w:rsidP="001A5E62">
            <w:pPr>
              <w:rPr>
                <w:rFonts w:asciiTheme="majorHAnsi" w:hAnsiTheme="majorHAnsi" w:cs="Calibri"/>
                <w:sz w:val="22"/>
                <w:szCs w:val="22"/>
              </w:rPr>
            </w:pPr>
          </w:p>
        </w:tc>
        <w:tc>
          <w:tcPr>
            <w:tcW w:w="992" w:type="dxa"/>
          </w:tcPr>
          <w:p w14:paraId="6899ED36" w14:textId="77777777" w:rsidR="007B2840" w:rsidRPr="007B2840" w:rsidRDefault="007B2840" w:rsidP="001A5E62">
            <w:pPr>
              <w:rPr>
                <w:rFonts w:asciiTheme="majorHAnsi" w:hAnsiTheme="majorHAnsi" w:cs="Calibri"/>
                <w:sz w:val="22"/>
                <w:szCs w:val="22"/>
              </w:rPr>
            </w:pPr>
          </w:p>
        </w:tc>
        <w:tc>
          <w:tcPr>
            <w:tcW w:w="851" w:type="dxa"/>
          </w:tcPr>
          <w:p w14:paraId="742E28A6" w14:textId="77777777" w:rsidR="007B2840" w:rsidRPr="007B2840" w:rsidRDefault="007B2840" w:rsidP="001A5E62">
            <w:pPr>
              <w:rPr>
                <w:rFonts w:asciiTheme="majorHAnsi" w:hAnsiTheme="majorHAnsi" w:cs="Calibri"/>
                <w:sz w:val="22"/>
                <w:szCs w:val="22"/>
              </w:rPr>
            </w:pPr>
          </w:p>
        </w:tc>
      </w:tr>
    </w:tbl>
    <w:p w14:paraId="3AD6D5C0" w14:textId="77777777" w:rsidR="007B2840" w:rsidRPr="007B2840" w:rsidRDefault="007B2840" w:rsidP="007B2840">
      <w:pPr>
        <w:pStyle w:val="Heading51"/>
        <w:rPr>
          <w:rFonts w:asciiTheme="majorHAnsi" w:hAnsiTheme="majorHAnsi" w:cs="Calibri"/>
        </w:rPr>
      </w:pPr>
      <w:bookmarkStart w:id="157" w:name="_Toc321341553"/>
      <w:r w:rsidRPr="007B2840">
        <w:rPr>
          <w:rFonts w:asciiTheme="majorHAnsi" w:hAnsiTheme="majorHAnsi" w:cs="Calibri"/>
        </w:rPr>
        <w:t>Mainstreaming</w:t>
      </w:r>
      <w:bookmarkEnd w:id="151"/>
      <w:bookmarkEnd w:id="157"/>
    </w:p>
    <w:p w14:paraId="5ED2F978" w14:textId="77777777" w:rsidR="007B2840" w:rsidRPr="007B2840" w:rsidRDefault="007B2840" w:rsidP="007B2840">
      <w:pPr>
        <w:spacing w:after="120"/>
        <w:jc w:val="both"/>
        <w:rPr>
          <w:rFonts w:asciiTheme="majorHAnsi" w:hAnsiTheme="majorHAnsi" w:cs="Calibri"/>
          <w:sz w:val="22"/>
          <w:szCs w:val="22"/>
        </w:rPr>
      </w:pPr>
      <w:r w:rsidRPr="007B2840">
        <w:rPr>
          <w:rFonts w:asciiTheme="majorHAnsi" w:hAnsiTheme="majorHAnsi" w:cs="Calibri"/>
          <w:sz w:val="22"/>
          <w:szCs w:val="22"/>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w:t>
      </w:r>
      <w:r w:rsidRPr="007B2840">
        <w:rPr>
          <w:rFonts w:asciiTheme="majorHAnsi" w:hAnsiTheme="majorHAnsi" w:cs="Calibri"/>
          <w:sz w:val="22"/>
          <w:szCs w:val="22"/>
        </w:rPr>
        <w:lastRenderedPageBreak/>
        <w:t xml:space="preserve">governance, the prevention and recovery from natural disasters, and gender. </w:t>
      </w:r>
    </w:p>
    <w:p w14:paraId="5EB95ED0" w14:textId="77777777" w:rsidR="007B2840" w:rsidRPr="007B2840" w:rsidRDefault="007B2840" w:rsidP="007B2840">
      <w:pPr>
        <w:pStyle w:val="Heading51"/>
        <w:rPr>
          <w:rFonts w:asciiTheme="majorHAnsi" w:hAnsiTheme="majorHAnsi" w:cs="Calibri"/>
        </w:rPr>
      </w:pPr>
      <w:bookmarkStart w:id="158" w:name="_Toc277677980"/>
      <w:bookmarkStart w:id="159" w:name="_Toc321341554"/>
      <w:r w:rsidRPr="007B2840">
        <w:rPr>
          <w:rFonts w:asciiTheme="majorHAnsi" w:hAnsiTheme="majorHAnsi" w:cs="Calibri"/>
        </w:rPr>
        <w:t>Impact</w:t>
      </w:r>
      <w:bookmarkEnd w:id="158"/>
      <w:bookmarkEnd w:id="159"/>
    </w:p>
    <w:p w14:paraId="087732D3" w14:textId="77777777" w:rsidR="007B2840" w:rsidRPr="007B2840" w:rsidRDefault="007B2840" w:rsidP="007B2840">
      <w:pPr>
        <w:spacing w:after="120"/>
        <w:jc w:val="both"/>
        <w:rPr>
          <w:rFonts w:asciiTheme="majorHAnsi" w:hAnsiTheme="majorHAnsi" w:cs="Calibri"/>
          <w:sz w:val="22"/>
          <w:szCs w:val="22"/>
        </w:rPr>
      </w:pPr>
      <w:r w:rsidRPr="007B2840">
        <w:rPr>
          <w:rFonts w:asciiTheme="majorHAnsi" w:hAnsiTheme="majorHAnsi" w:cs="Calibri"/>
          <w:sz w:val="22"/>
          <w:szCs w:val="22"/>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7B2840">
        <w:rPr>
          <w:rStyle w:val="FootnoteReference"/>
          <w:rFonts w:asciiTheme="majorHAnsi" w:hAnsiTheme="majorHAnsi" w:cs="Calibri"/>
          <w:sz w:val="22"/>
          <w:szCs w:val="22"/>
        </w:rPr>
        <w:footnoteReference w:id="27"/>
      </w:r>
    </w:p>
    <w:p w14:paraId="5FE57349" w14:textId="77777777" w:rsidR="007B2840" w:rsidRPr="007B2840" w:rsidRDefault="007B2840" w:rsidP="007B2840">
      <w:pPr>
        <w:pStyle w:val="Heading51"/>
        <w:rPr>
          <w:rFonts w:asciiTheme="majorHAnsi" w:hAnsiTheme="majorHAnsi" w:cs="Calibri"/>
        </w:rPr>
      </w:pPr>
      <w:bookmarkStart w:id="160" w:name="_Toc278193982"/>
      <w:bookmarkStart w:id="161" w:name="_Toc299133042"/>
      <w:bookmarkStart w:id="162" w:name="_Toc321341555"/>
      <w:bookmarkStart w:id="163" w:name="_Toc299126621"/>
      <w:bookmarkEnd w:id="152"/>
      <w:bookmarkEnd w:id="153"/>
      <w:bookmarkEnd w:id="154"/>
      <w:bookmarkEnd w:id="155"/>
      <w:bookmarkEnd w:id="156"/>
      <w:r w:rsidRPr="007B2840">
        <w:rPr>
          <w:rFonts w:asciiTheme="majorHAnsi" w:hAnsiTheme="majorHAnsi" w:cs="Calibri"/>
        </w:rPr>
        <w:t>Conclusions</w:t>
      </w:r>
      <w:bookmarkStart w:id="164" w:name="_Toc277677982"/>
      <w:r w:rsidRPr="007B2840">
        <w:rPr>
          <w:rFonts w:asciiTheme="majorHAnsi" w:hAnsiTheme="majorHAnsi" w:cs="Calibri"/>
        </w:rPr>
        <w:t>, recommendations &amp; lessons</w:t>
      </w:r>
      <w:bookmarkEnd w:id="160"/>
      <w:bookmarkEnd w:id="161"/>
      <w:bookmarkEnd w:id="162"/>
      <w:bookmarkEnd w:id="164"/>
    </w:p>
    <w:p w14:paraId="00849EED" w14:textId="77777777" w:rsidR="007B2840" w:rsidRPr="007B2840" w:rsidRDefault="007B2840" w:rsidP="007B2840">
      <w:pPr>
        <w:spacing w:after="120"/>
        <w:jc w:val="both"/>
        <w:rPr>
          <w:rFonts w:asciiTheme="majorHAnsi" w:hAnsiTheme="majorHAnsi" w:cs="Calibri"/>
          <w:sz w:val="22"/>
          <w:szCs w:val="22"/>
        </w:rPr>
      </w:pPr>
      <w:r w:rsidRPr="007B2840">
        <w:rPr>
          <w:rFonts w:asciiTheme="majorHAnsi" w:hAnsiTheme="majorHAnsi" w:cs="Calibri"/>
          <w:sz w:val="22"/>
          <w:szCs w:val="22"/>
        </w:rPr>
        <w:t xml:space="preserve">The evaluation report must include a chapter providing a set of </w:t>
      </w:r>
      <w:r w:rsidRPr="007B2840">
        <w:rPr>
          <w:rFonts w:asciiTheme="majorHAnsi" w:hAnsiTheme="majorHAnsi" w:cs="Calibri"/>
          <w:b/>
          <w:sz w:val="22"/>
          <w:szCs w:val="22"/>
        </w:rPr>
        <w:t>conclusions</w:t>
      </w:r>
      <w:r w:rsidRPr="007B2840">
        <w:rPr>
          <w:rFonts w:asciiTheme="majorHAnsi" w:hAnsiTheme="majorHAnsi" w:cs="Calibri"/>
          <w:sz w:val="22"/>
          <w:szCs w:val="22"/>
        </w:rPr>
        <w:t xml:space="preserve">, </w:t>
      </w:r>
      <w:r w:rsidRPr="007B2840">
        <w:rPr>
          <w:rFonts w:asciiTheme="majorHAnsi" w:hAnsiTheme="majorHAnsi" w:cs="Calibri"/>
          <w:b/>
          <w:sz w:val="22"/>
          <w:szCs w:val="22"/>
        </w:rPr>
        <w:t>recommendations</w:t>
      </w:r>
      <w:r w:rsidRPr="007B2840">
        <w:rPr>
          <w:rFonts w:asciiTheme="majorHAnsi" w:hAnsiTheme="majorHAnsi" w:cs="Calibri"/>
          <w:sz w:val="22"/>
          <w:szCs w:val="22"/>
        </w:rPr>
        <w:t xml:space="preserve"> and </w:t>
      </w:r>
      <w:r w:rsidRPr="007B2840">
        <w:rPr>
          <w:rFonts w:asciiTheme="majorHAnsi" w:hAnsiTheme="majorHAnsi" w:cs="Calibri"/>
          <w:b/>
          <w:sz w:val="22"/>
          <w:szCs w:val="22"/>
        </w:rPr>
        <w:t>lessons</w:t>
      </w:r>
      <w:r w:rsidRPr="007B2840">
        <w:rPr>
          <w:rFonts w:asciiTheme="majorHAnsi" w:hAnsiTheme="majorHAnsi" w:cs="Calibri"/>
          <w:sz w:val="22"/>
          <w:szCs w:val="22"/>
        </w:rPr>
        <w:t xml:space="preserve">.  </w:t>
      </w:r>
    </w:p>
    <w:p w14:paraId="7AD190AF" w14:textId="77777777" w:rsidR="007B2840" w:rsidRPr="007B2840" w:rsidRDefault="007B2840" w:rsidP="007B2840">
      <w:pPr>
        <w:pStyle w:val="Heading51"/>
        <w:rPr>
          <w:rFonts w:asciiTheme="majorHAnsi" w:hAnsiTheme="majorHAnsi" w:cs="Calibri"/>
        </w:rPr>
      </w:pPr>
      <w:bookmarkStart w:id="165" w:name="_Toc299126625"/>
      <w:bookmarkStart w:id="166" w:name="_Toc299133044"/>
      <w:bookmarkStart w:id="167" w:name="_Toc321341556"/>
      <w:r w:rsidRPr="007B2840">
        <w:rPr>
          <w:rFonts w:asciiTheme="majorHAnsi" w:hAnsiTheme="majorHAnsi" w:cs="Calibri"/>
        </w:rPr>
        <w:t>Implementation arrangements</w:t>
      </w:r>
      <w:bookmarkEnd w:id="165"/>
      <w:bookmarkEnd w:id="166"/>
      <w:bookmarkEnd w:id="167"/>
    </w:p>
    <w:p w14:paraId="54A87852" w14:textId="77777777" w:rsidR="007B2840" w:rsidRPr="007B2840" w:rsidRDefault="007B2840" w:rsidP="007B2840">
      <w:pPr>
        <w:spacing w:before="200"/>
        <w:jc w:val="both"/>
        <w:rPr>
          <w:rFonts w:asciiTheme="majorHAnsi" w:hAnsiTheme="majorHAnsi" w:cs="Calibri"/>
          <w:sz w:val="22"/>
          <w:szCs w:val="22"/>
        </w:rPr>
      </w:pPr>
      <w:r w:rsidRPr="007B2840">
        <w:rPr>
          <w:rFonts w:asciiTheme="majorHAnsi" w:hAnsiTheme="majorHAnsi" w:cs="Calibri"/>
          <w:sz w:val="22"/>
          <w:szCs w:val="22"/>
        </w:rPr>
        <w:t xml:space="preserve">The principal responsibility for managing this evaluation resides with the UNDP CO in Kazakhstan. 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bookmarkStart w:id="168" w:name="_Toc299133047"/>
      <w:bookmarkStart w:id="169" w:name="_Toc299122838"/>
      <w:bookmarkStart w:id="170" w:name="_Toc299122860"/>
      <w:bookmarkStart w:id="171" w:name="_Toc299126629"/>
      <w:bookmarkEnd w:id="163"/>
    </w:p>
    <w:p w14:paraId="5E1CB2A3" w14:textId="77777777" w:rsidR="007B2840" w:rsidRPr="007B2840" w:rsidRDefault="007B2840" w:rsidP="007B2840">
      <w:pPr>
        <w:spacing w:before="200"/>
        <w:rPr>
          <w:rFonts w:asciiTheme="majorHAnsi" w:hAnsiTheme="majorHAnsi" w:cs="Calibri"/>
          <w:b/>
          <w:sz w:val="22"/>
          <w:szCs w:val="22"/>
        </w:rPr>
      </w:pPr>
      <w:r w:rsidRPr="007B2840">
        <w:rPr>
          <w:rFonts w:asciiTheme="majorHAnsi" w:hAnsiTheme="majorHAnsi" w:cs="Calibri"/>
          <w:b/>
          <w:sz w:val="22"/>
          <w:szCs w:val="22"/>
        </w:rPr>
        <w:t>MISSION</w:t>
      </w:r>
    </w:p>
    <w:p w14:paraId="0DFDF0AF" w14:textId="77777777" w:rsidR="007B2840" w:rsidRPr="007B2840" w:rsidRDefault="007B2840" w:rsidP="007B2840">
      <w:pPr>
        <w:rPr>
          <w:rFonts w:asciiTheme="majorHAnsi" w:hAnsiTheme="majorHAnsi" w:cs="Calibri"/>
          <w:sz w:val="22"/>
          <w:szCs w:val="22"/>
        </w:rPr>
      </w:pPr>
      <w:r w:rsidRPr="007B2840">
        <w:rPr>
          <w:rFonts w:asciiTheme="majorHAnsi" w:hAnsiTheme="majorHAnsi" w:cs="Calibri"/>
          <w:sz w:val="22"/>
          <w:szCs w:val="22"/>
        </w:rPr>
        <w:t>Almaty - 1 day</w:t>
      </w:r>
    </w:p>
    <w:p w14:paraId="62071867" w14:textId="77777777" w:rsidR="007B2840" w:rsidRPr="007B2840" w:rsidRDefault="007B2840" w:rsidP="007B2840">
      <w:pPr>
        <w:rPr>
          <w:rFonts w:asciiTheme="majorHAnsi" w:hAnsiTheme="majorHAnsi" w:cs="Calibri"/>
          <w:sz w:val="22"/>
          <w:szCs w:val="22"/>
        </w:rPr>
      </w:pPr>
      <w:r w:rsidRPr="007B2840">
        <w:rPr>
          <w:rFonts w:asciiTheme="majorHAnsi" w:hAnsiTheme="majorHAnsi" w:cs="Calibri"/>
          <w:sz w:val="22"/>
          <w:szCs w:val="22"/>
        </w:rPr>
        <w:t>Ust-Kamenogorsk – 2 days</w:t>
      </w:r>
    </w:p>
    <w:p w14:paraId="4540156A" w14:textId="77777777" w:rsidR="007B2840" w:rsidRPr="007B2840" w:rsidRDefault="007B2840" w:rsidP="007B2840">
      <w:pPr>
        <w:rPr>
          <w:rFonts w:asciiTheme="majorHAnsi" w:hAnsiTheme="majorHAnsi" w:cs="Calibri"/>
          <w:sz w:val="22"/>
          <w:szCs w:val="22"/>
        </w:rPr>
      </w:pPr>
      <w:r w:rsidRPr="007B2840">
        <w:rPr>
          <w:rFonts w:asciiTheme="majorHAnsi" w:hAnsiTheme="majorHAnsi" w:cs="Calibri"/>
          <w:sz w:val="22"/>
          <w:szCs w:val="22"/>
        </w:rPr>
        <w:t>Pavlodar - 1 day</w:t>
      </w:r>
    </w:p>
    <w:p w14:paraId="46824FDC" w14:textId="77777777" w:rsidR="007B2840" w:rsidRPr="007B2840" w:rsidRDefault="007B2840" w:rsidP="007B2840">
      <w:pPr>
        <w:rPr>
          <w:rFonts w:asciiTheme="majorHAnsi" w:hAnsiTheme="majorHAnsi" w:cs="Calibri"/>
          <w:sz w:val="22"/>
          <w:szCs w:val="22"/>
        </w:rPr>
      </w:pPr>
      <w:r w:rsidRPr="007B2840">
        <w:rPr>
          <w:rFonts w:asciiTheme="majorHAnsi" w:hAnsiTheme="majorHAnsi" w:cs="Calibri"/>
          <w:sz w:val="22"/>
          <w:szCs w:val="22"/>
        </w:rPr>
        <w:t>Karagandy - 1 day</w:t>
      </w:r>
    </w:p>
    <w:p w14:paraId="103E8849" w14:textId="77777777" w:rsidR="007B2840" w:rsidRPr="007B2840" w:rsidRDefault="007B2840" w:rsidP="007B2840">
      <w:pPr>
        <w:rPr>
          <w:rFonts w:asciiTheme="majorHAnsi" w:hAnsiTheme="majorHAnsi" w:cs="Calibri"/>
          <w:sz w:val="22"/>
          <w:szCs w:val="22"/>
        </w:rPr>
      </w:pPr>
      <w:r w:rsidRPr="007B2840">
        <w:rPr>
          <w:rFonts w:asciiTheme="majorHAnsi" w:hAnsiTheme="majorHAnsi" w:cs="Calibri"/>
          <w:sz w:val="22"/>
          <w:szCs w:val="22"/>
        </w:rPr>
        <w:t>Astana – 5 days</w:t>
      </w:r>
    </w:p>
    <w:p w14:paraId="49FF186F" w14:textId="77777777" w:rsidR="007B2840" w:rsidRPr="007B2840" w:rsidRDefault="007B2840" w:rsidP="007B2840">
      <w:pPr>
        <w:pStyle w:val="Heading51"/>
        <w:rPr>
          <w:rFonts w:asciiTheme="majorHAnsi" w:hAnsiTheme="majorHAnsi" w:cs="Calibri"/>
        </w:rPr>
      </w:pPr>
      <w:r w:rsidRPr="007B2840">
        <w:rPr>
          <w:rFonts w:asciiTheme="majorHAnsi" w:hAnsiTheme="majorHAnsi" w:cs="Calibri"/>
        </w:rPr>
        <w:t>Evaluation timeframe</w:t>
      </w:r>
      <w:bookmarkEnd w:id="168"/>
      <w:bookmarkEnd w:id="169"/>
      <w:bookmarkEnd w:id="170"/>
      <w:bookmarkEnd w:id="171"/>
    </w:p>
    <w:p w14:paraId="5A5931D7" w14:textId="77777777" w:rsidR="007B2840" w:rsidRPr="007B2840" w:rsidRDefault="007B2840" w:rsidP="007B2840">
      <w:pPr>
        <w:spacing w:after="120"/>
        <w:rPr>
          <w:rFonts w:asciiTheme="majorHAnsi" w:hAnsiTheme="majorHAnsi" w:cs="Calibri"/>
          <w:sz w:val="22"/>
          <w:szCs w:val="22"/>
        </w:rPr>
      </w:pPr>
      <w:r w:rsidRPr="007B2840">
        <w:rPr>
          <w:rFonts w:asciiTheme="majorHAnsi" w:hAnsiTheme="majorHAnsi" w:cs="Calibri"/>
          <w:sz w:val="22"/>
          <w:szCs w:val="22"/>
        </w:rPr>
        <w:t xml:space="preserve">The total duration of the evaluation will be </w:t>
      </w:r>
      <w:r w:rsidRPr="007B2840">
        <w:rPr>
          <w:rFonts w:asciiTheme="majorHAnsi" w:hAnsiTheme="majorHAnsi" w:cs="Calibri"/>
          <w:i/>
          <w:sz w:val="22"/>
          <w:szCs w:val="22"/>
        </w:rPr>
        <w:t>25</w:t>
      </w:r>
      <w:r w:rsidRPr="007B2840">
        <w:rPr>
          <w:rFonts w:asciiTheme="majorHAnsi" w:hAnsiTheme="majorHAnsi" w:cs="Calibri"/>
          <w:sz w:val="22"/>
          <w:szCs w:val="22"/>
        </w:rPr>
        <w:t xml:space="preserve"> days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3408"/>
        <w:gridCol w:w="3010"/>
      </w:tblGrid>
      <w:tr w:rsidR="007B2840" w:rsidRPr="007B2840" w14:paraId="03EAB68D" w14:textId="77777777" w:rsidTr="001A5E62">
        <w:trPr>
          <w:trHeight w:val="440"/>
        </w:trPr>
        <w:tc>
          <w:tcPr>
            <w:tcW w:w="2988" w:type="dxa"/>
            <w:shd w:val="clear" w:color="auto" w:fill="7F7F7F"/>
          </w:tcPr>
          <w:p w14:paraId="2AD9E4F1" w14:textId="77777777" w:rsidR="007B2840" w:rsidRPr="007B2840" w:rsidRDefault="007B2840" w:rsidP="001A5E62">
            <w:pPr>
              <w:jc w:val="center"/>
              <w:rPr>
                <w:rFonts w:asciiTheme="majorHAnsi" w:hAnsiTheme="majorHAnsi" w:cs="Calibri"/>
                <w:b/>
                <w:color w:val="FFFFFF"/>
                <w:sz w:val="22"/>
                <w:szCs w:val="22"/>
              </w:rPr>
            </w:pPr>
            <w:r w:rsidRPr="007B2840">
              <w:rPr>
                <w:rFonts w:asciiTheme="majorHAnsi" w:hAnsiTheme="majorHAnsi" w:cs="Calibri"/>
                <w:b/>
                <w:color w:val="FFFFFF"/>
                <w:sz w:val="22"/>
                <w:szCs w:val="22"/>
              </w:rPr>
              <w:t>Activity</w:t>
            </w:r>
          </w:p>
        </w:tc>
        <w:tc>
          <w:tcPr>
            <w:tcW w:w="3499" w:type="dxa"/>
            <w:shd w:val="clear" w:color="auto" w:fill="7F7F7F"/>
          </w:tcPr>
          <w:p w14:paraId="0430B13E" w14:textId="77777777" w:rsidR="007B2840" w:rsidRPr="007B2840" w:rsidRDefault="007B2840" w:rsidP="001A5E62">
            <w:pPr>
              <w:jc w:val="center"/>
              <w:rPr>
                <w:rFonts w:asciiTheme="majorHAnsi" w:hAnsiTheme="majorHAnsi" w:cs="Calibri"/>
                <w:color w:val="FFFFFF"/>
                <w:sz w:val="22"/>
                <w:szCs w:val="22"/>
              </w:rPr>
            </w:pPr>
            <w:r w:rsidRPr="007B2840">
              <w:rPr>
                <w:rFonts w:asciiTheme="majorHAnsi" w:hAnsiTheme="majorHAnsi" w:cs="Calibri"/>
                <w:color w:val="FFFFFF"/>
                <w:sz w:val="22"/>
                <w:szCs w:val="22"/>
              </w:rPr>
              <w:t>Timing</w:t>
            </w:r>
          </w:p>
        </w:tc>
        <w:tc>
          <w:tcPr>
            <w:tcW w:w="3071" w:type="dxa"/>
            <w:shd w:val="clear" w:color="auto" w:fill="7F7F7F"/>
          </w:tcPr>
          <w:p w14:paraId="5B0C5A22" w14:textId="77777777" w:rsidR="007B2840" w:rsidRPr="007B2840" w:rsidRDefault="007B2840" w:rsidP="001A5E62">
            <w:pPr>
              <w:jc w:val="center"/>
              <w:rPr>
                <w:rFonts w:asciiTheme="majorHAnsi" w:hAnsiTheme="majorHAnsi" w:cs="Calibri"/>
                <w:color w:val="FFFFFF"/>
                <w:sz w:val="22"/>
                <w:szCs w:val="22"/>
              </w:rPr>
            </w:pPr>
            <w:r w:rsidRPr="007B2840">
              <w:rPr>
                <w:rFonts w:asciiTheme="majorHAnsi" w:hAnsiTheme="majorHAnsi" w:cs="Calibri"/>
                <w:color w:val="FFFFFF"/>
                <w:sz w:val="22"/>
                <w:szCs w:val="22"/>
              </w:rPr>
              <w:t>Completion Date</w:t>
            </w:r>
          </w:p>
        </w:tc>
      </w:tr>
      <w:tr w:rsidR="007B2840" w:rsidRPr="007B2840" w14:paraId="49822F1B" w14:textId="77777777" w:rsidTr="001A5E62">
        <w:tc>
          <w:tcPr>
            <w:tcW w:w="2988" w:type="dxa"/>
          </w:tcPr>
          <w:p w14:paraId="5E69FDC9" w14:textId="77777777" w:rsidR="007B2840" w:rsidRPr="007B2840" w:rsidRDefault="007B2840" w:rsidP="001A5E62">
            <w:pPr>
              <w:rPr>
                <w:rFonts w:asciiTheme="majorHAnsi" w:hAnsiTheme="majorHAnsi" w:cs="Calibri"/>
                <w:b/>
                <w:sz w:val="22"/>
                <w:szCs w:val="22"/>
              </w:rPr>
            </w:pPr>
            <w:r w:rsidRPr="007B2840">
              <w:rPr>
                <w:rFonts w:asciiTheme="majorHAnsi" w:hAnsiTheme="majorHAnsi" w:cs="Calibri"/>
                <w:b/>
                <w:sz w:val="22"/>
                <w:szCs w:val="22"/>
              </w:rPr>
              <w:t>Desk Review</w:t>
            </w:r>
          </w:p>
        </w:tc>
        <w:tc>
          <w:tcPr>
            <w:tcW w:w="3499" w:type="dxa"/>
          </w:tcPr>
          <w:p w14:paraId="2339FB90" w14:textId="77777777" w:rsidR="007B2840" w:rsidRPr="007B2840" w:rsidRDefault="007B2840" w:rsidP="001A5E62">
            <w:pPr>
              <w:rPr>
                <w:rFonts w:asciiTheme="majorHAnsi" w:hAnsiTheme="majorHAnsi" w:cs="Calibri"/>
                <w:b/>
                <w:sz w:val="22"/>
                <w:szCs w:val="22"/>
              </w:rPr>
            </w:pPr>
            <w:r w:rsidRPr="007B2840">
              <w:rPr>
                <w:rFonts w:asciiTheme="majorHAnsi" w:hAnsiTheme="majorHAnsi" w:cs="Calibri"/>
                <w:sz w:val="22"/>
                <w:szCs w:val="22"/>
              </w:rPr>
              <w:t>2 days</w:t>
            </w:r>
          </w:p>
        </w:tc>
        <w:tc>
          <w:tcPr>
            <w:tcW w:w="3071" w:type="dxa"/>
          </w:tcPr>
          <w:p w14:paraId="02747A3D" w14:textId="77777777" w:rsidR="007B2840" w:rsidRPr="007B2840" w:rsidRDefault="007B2840" w:rsidP="001A5E62">
            <w:pPr>
              <w:rPr>
                <w:rFonts w:asciiTheme="majorHAnsi" w:hAnsiTheme="majorHAnsi" w:cs="Calibri"/>
                <w:i/>
                <w:sz w:val="22"/>
                <w:szCs w:val="22"/>
              </w:rPr>
            </w:pPr>
            <w:r w:rsidRPr="007B2840">
              <w:rPr>
                <w:rFonts w:asciiTheme="majorHAnsi" w:hAnsiTheme="majorHAnsi" w:cs="Calibri"/>
                <w:i/>
                <w:sz w:val="22"/>
                <w:szCs w:val="22"/>
              </w:rPr>
              <w:t xml:space="preserve">October </w:t>
            </w:r>
          </w:p>
        </w:tc>
      </w:tr>
      <w:tr w:rsidR="007B2840" w:rsidRPr="007B2840" w14:paraId="72874824" w14:textId="77777777" w:rsidTr="001A5E62">
        <w:tc>
          <w:tcPr>
            <w:tcW w:w="2988" w:type="dxa"/>
          </w:tcPr>
          <w:p w14:paraId="2255FA73" w14:textId="77777777" w:rsidR="007B2840" w:rsidRPr="007B2840" w:rsidRDefault="007B2840" w:rsidP="001A5E62">
            <w:pPr>
              <w:rPr>
                <w:rFonts w:asciiTheme="majorHAnsi" w:hAnsiTheme="majorHAnsi" w:cs="Calibri"/>
                <w:b/>
                <w:sz w:val="22"/>
                <w:szCs w:val="22"/>
              </w:rPr>
            </w:pPr>
            <w:r w:rsidRPr="007B2840">
              <w:rPr>
                <w:rFonts w:asciiTheme="majorHAnsi" w:hAnsiTheme="majorHAnsi" w:cs="Calibri"/>
                <w:b/>
                <w:sz w:val="22"/>
                <w:szCs w:val="22"/>
              </w:rPr>
              <w:t>Evaluation Mission</w:t>
            </w:r>
          </w:p>
        </w:tc>
        <w:tc>
          <w:tcPr>
            <w:tcW w:w="3499" w:type="dxa"/>
          </w:tcPr>
          <w:p w14:paraId="5775DDE0" w14:textId="77777777" w:rsidR="007B2840" w:rsidRPr="007B2840" w:rsidRDefault="007B2840" w:rsidP="001A5E62">
            <w:pPr>
              <w:rPr>
                <w:rFonts w:asciiTheme="majorHAnsi" w:hAnsiTheme="majorHAnsi" w:cs="Calibri"/>
                <w:b/>
                <w:sz w:val="22"/>
                <w:szCs w:val="22"/>
              </w:rPr>
            </w:pPr>
            <w:r w:rsidRPr="007B2840">
              <w:rPr>
                <w:rFonts w:asciiTheme="majorHAnsi" w:hAnsiTheme="majorHAnsi" w:cs="Calibri"/>
                <w:i/>
                <w:sz w:val="22"/>
                <w:szCs w:val="22"/>
              </w:rPr>
              <w:t>10</w:t>
            </w:r>
            <w:r w:rsidRPr="007B2840">
              <w:rPr>
                <w:rFonts w:asciiTheme="majorHAnsi" w:hAnsiTheme="majorHAnsi" w:cs="Calibri"/>
                <w:sz w:val="22"/>
                <w:szCs w:val="22"/>
              </w:rPr>
              <w:t xml:space="preserve"> days </w:t>
            </w:r>
          </w:p>
        </w:tc>
        <w:tc>
          <w:tcPr>
            <w:tcW w:w="3071" w:type="dxa"/>
          </w:tcPr>
          <w:p w14:paraId="5FCDBAE2" w14:textId="77777777" w:rsidR="007B2840" w:rsidRPr="007B2840" w:rsidRDefault="007B2840" w:rsidP="001A5E62">
            <w:pPr>
              <w:rPr>
                <w:rFonts w:asciiTheme="majorHAnsi" w:hAnsiTheme="majorHAnsi" w:cs="Calibri"/>
                <w:i/>
                <w:sz w:val="22"/>
                <w:szCs w:val="22"/>
              </w:rPr>
            </w:pPr>
            <w:r w:rsidRPr="007B2840">
              <w:rPr>
                <w:rFonts w:asciiTheme="majorHAnsi" w:hAnsiTheme="majorHAnsi" w:cs="Calibri"/>
                <w:i/>
                <w:sz w:val="22"/>
                <w:szCs w:val="22"/>
              </w:rPr>
              <w:t xml:space="preserve">3-12 November </w:t>
            </w:r>
          </w:p>
        </w:tc>
      </w:tr>
      <w:tr w:rsidR="007B2840" w:rsidRPr="007B2840" w14:paraId="1BA04661" w14:textId="77777777" w:rsidTr="001A5E62">
        <w:tc>
          <w:tcPr>
            <w:tcW w:w="2988" w:type="dxa"/>
          </w:tcPr>
          <w:p w14:paraId="4AE77753" w14:textId="77777777" w:rsidR="007B2840" w:rsidRPr="007B2840" w:rsidRDefault="007B2840" w:rsidP="001A5E62">
            <w:pPr>
              <w:rPr>
                <w:rFonts w:asciiTheme="majorHAnsi" w:hAnsiTheme="majorHAnsi" w:cs="Calibri"/>
                <w:b/>
                <w:sz w:val="22"/>
                <w:szCs w:val="22"/>
              </w:rPr>
            </w:pPr>
            <w:r w:rsidRPr="007B2840">
              <w:rPr>
                <w:rFonts w:asciiTheme="majorHAnsi" w:hAnsiTheme="majorHAnsi" w:cs="Calibri"/>
                <w:b/>
                <w:sz w:val="22"/>
                <w:szCs w:val="22"/>
              </w:rPr>
              <w:t>Draft Evaluation Report</w:t>
            </w:r>
          </w:p>
        </w:tc>
        <w:tc>
          <w:tcPr>
            <w:tcW w:w="3499" w:type="dxa"/>
          </w:tcPr>
          <w:p w14:paraId="2CD99ADF" w14:textId="77777777" w:rsidR="007B2840" w:rsidRPr="007B2840" w:rsidRDefault="007B2840" w:rsidP="001A5E62">
            <w:pPr>
              <w:rPr>
                <w:rFonts w:asciiTheme="majorHAnsi" w:hAnsiTheme="majorHAnsi" w:cs="Calibri"/>
                <w:b/>
                <w:sz w:val="22"/>
                <w:szCs w:val="22"/>
              </w:rPr>
            </w:pPr>
            <w:r w:rsidRPr="007B2840">
              <w:rPr>
                <w:rFonts w:asciiTheme="majorHAnsi" w:hAnsiTheme="majorHAnsi" w:cs="Calibri"/>
                <w:i/>
                <w:sz w:val="22"/>
                <w:szCs w:val="22"/>
              </w:rPr>
              <w:t>10</w:t>
            </w:r>
            <w:r w:rsidRPr="007B2840">
              <w:rPr>
                <w:rFonts w:asciiTheme="majorHAnsi" w:hAnsiTheme="majorHAnsi" w:cs="Calibri"/>
                <w:sz w:val="22"/>
                <w:szCs w:val="22"/>
              </w:rPr>
              <w:t xml:space="preserve"> days </w:t>
            </w:r>
          </w:p>
        </w:tc>
        <w:tc>
          <w:tcPr>
            <w:tcW w:w="3071" w:type="dxa"/>
          </w:tcPr>
          <w:p w14:paraId="3317302F" w14:textId="77777777" w:rsidR="007B2840" w:rsidRPr="007B2840" w:rsidRDefault="007B2840" w:rsidP="001A5E62">
            <w:pPr>
              <w:rPr>
                <w:rFonts w:asciiTheme="majorHAnsi" w:hAnsiTheme="majorHAnsi" w:cs="Calibri"/>
                <w:i/>
                <w:sz w:val="22"/>
                <w:szCs w:val="22"/>
              </w:rPr>
            </w:pPr>
            <w:r w:rsidRPr="007B2840">
              <w:rPr>
                <w:rFonts w:asciiTheme="majorHAnsi" w:hAnsiTheme="majorHAnsi" w:cs="Calibri"/>
                <w:i/>
                <w:sz w:val="22"/>
                <w:szCs w:val="22"/>
              </w:rPr>
              <w:t>24 November</w:t>
            </w:r>
          </w:p>
        </w:tc>
      </w:tr>
      <w:tr w:rsidR="007B2840" w:rsidRPr="007B2840" w14:paraId="2CC37206" w14:textId="77777777" w:rsidTr="001A5E62">
        <w:tc>
          <w:tcPr>
            <w:tcW w:w="2988" w:type="dxa"/>
          </w:tcPr>
          <w:p w14:paraId="6EB8BFC4" w14:textId="77777777" w:rsidR="007B2840" w:rsidRPr="007B2840" w:rsidRDefault="007B2840" w:rsidP="001A5E62">
            <w:pPr>
              <w:rPr>
                <w:rFonts w:asciiTheme="majorHAnsi" w:hAnsiTheme="majorHAnsi" w:cs="Calibri"/>
                <w:b/>
                <w:sz w:val="22"/>
                <w:szCs w:val="22"/>
              </w:rPr>
            </w:pPr>
            <w:r w:rsidRPr="007B2840">
              <w:rPr>
                <w:rFonts w:asciiTheme="majorHAnsi" w:hAnsiTheme="majorHAnsi" w:cs="Calibri"/>
                <w:b/>
                <w:sz w:val="22"/>
                <w:szCs w:val="22"/>
              </w:rPr>
              <w:t>Final Report</w:t>
            </w:r>
          </w:p>
        </w:tc>
        <w:tc>
          <w:tcPr>
            <w:tcW w:w="3499" w:type="dxa"/>
          </w:tcPr>
          <w:p w14:paraId="40A1BBD0"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i/>
                <w:sz w:val="22"/>
                <w:szCs w:val="22"/>
              </w:rPr>
              <w:t>3</w:t>
            </w:r>
            <w:r w:rsidRPr="007B2840">
              <w:rPr>
                <w:rFonts w:asciiTheme="majorHAnsi" w:hAnsiTheme="majorHAnsi" w:cs="Calibri"/>
                <w:sz w:val="22"/>
                <w:szCs w:val="22"/>
              </w:rPr>
              <w:t xml:space="preserve"> days </w:t>
            </w:r>
          </w:p>
        </w:tc>
        <w:tc>
          <w:tcPr>
            <w:tcW w:w="3071" w:type="dxa"/>
          </w:tcPr>
          <w:p w14:paraId="17AEECE9" w14:textId="77777777" w:rsidR="007B2840" w:rsidRPr="007B2840" w:rsidRDefault="007B2840" w:rsidP="001A5E62">
            <w:pPr>
              <w:rPr>
                <w:rFonts w:asciiTheme="majorHAnsi" w:hAnsiTheme="majorHAnsi" w:cs="Calibri"/>
                <w:i/>
                <w:sz w:val="22"/>
                <w:szCs w:val="22"/>
              </w:rPr>
            </w:pPr>
            <w:r w:rsidRPr="007B2840">
              <w:rPr>
                <w:rFonts w:asciiTheme="majorHAnsi" w:hAnsiTheme="majorHAnsi" w:cs="Calibri"/>
                <w:i/>
                <w:sz w:val="22"/>
                <w:szCs w:val="22"/>
              </w:rPr>
              <w:t>15 December</w:t>
            </w:r>
          </w:p>
        </w:tc>
      </w:tr>
    </w:tbl>
    <w:p w14:paraId="60FA1FAD" w14:textId="77777777" w:rsidR="007B2840" w:rsidRPr="007B2840" w:rsidRDefault="007B2840" w:rsidP="007B2840">
      <w:pPr>
        <w:pStyle w:val="Heading31"/>
        <w:rPr>
          <w:rFonts w:asciiTheme="majorHAnsi" w:hAnsiTheme="majorHAnsi" w:cs="Calibri"/>
        </w:rPr>
      </w:pPr>
      <w:bookmarkStart w:id="172" w:name="_Toc299133045"/>
      <w:bookmarkStart w:id="173" w:name="_Toc321341557"/>
      <w:bookmarkStart w:id="174" w:name="_Toc299126622"/>
      <w:bookmarkStart w:id="175" w:name="_Toc299133048"/>
      <w:r w:rsidRPr="007B2840">
        <w:rPr>
          <w:rFonts w:asciiTheme="majorHAnsi" w:hAnsiTheme="majorHAnsi" w:cs="Calibri"/>
        </w:rPr>
        <w:t>Evaluation deliverables</w:t>
      </w:r>
      <w:bookmarkEnd w:id="172"/>
      <w:bookmarkEnd w:id="173"/>
    </w:p>
    <w:p w14:paraId="769E2555" w14:textId="77777777" w:rsidR="007B2840" w:rsidRPr="007B2840" w:rsidRDefault="007B2840" w:rsidP="007B2840">
      <w:pPr>
        <w:spacing w:before="200"/>
        <w:rPr>
          <w:rFonts w:asciiTheme="majorHAnsi" w:hAnsiTheme="majorHAnsi" w:cs="Calibri"/>
          <w:sz w:val="22"/>
          <w:szCs w:val="22"/>
        </w:rPr>
      </w:pPr>
      <w:r w:rsidRPr="007B2840">
        <w:rPr>
          <w:rFonts w:asciiTheme="majorHAnsi" w:hAnsiTheme="majorHAnsi" w:cs="Calibri"/>
          <w:sz w:val="22"/>
          <w:szCs w:val="22"/>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2288"/>
        <w:gridCol w:w="2534"/>
        <w:gridCol w:w="2983"/>
      </w:tblGrid>
      <w:tr w:rsidR="007B2840" w:rsidRPr="007B2840" w14:paraId="611AED9F" w14:textId="77777777" w:rsidTr="001A5E62">
        <w:tc>
          <w:tcPr>
            <w:tcW w:w="1548" w:type="dxa"/>
            <w:shd w:val="clear" w:color="auto" w:fill="7F7F7F"/>
          </w:tcPr>
          <w:p w14:paraId="2C0B26E4" w14:textId="77777777" w:rsidR="007B2840" w:rsidRPr="007B2840" w:rsidRDefault="007B2840" w:rsidP="001A5E62">
            <w:pPr>
              <w:spacing w:before="200"/>
              <w:jc w:val="center"/>
              <w:rPr>
                <w:rFonts w:asciiTheme="majorHAnsi" w:hAnsiTheme="majorHAnsi" w:cs="Calibri"/>
                <w:color w:val="FFFFFF"/>
                <w:sz w:val="22"/>
                <w:szCs w:val="22"/>
              </w:rPr>
            </w:pPr>
            <w:r w:rsidRPr="007B2840">
              <w:rPr>
                <w:rFonts w:asciiTheme="majorHAnsi" w:hAnsiTheme="majorHAnsi" w:cs="Calibri"/>
                <w:color w:val="FFFFFF"/>
                <w:sz w:val="22"/>
                <w:szCs w:val="22"/>
              </w:rPr>
              <w:t>Deliverable</w:t>
            </w:r>
          </w:p>
        </w:tc>
        <w:tc>
          <w:tcPr>
            <w:tcW w:w="2340" w:type="dxa"/>
            <w:shd w:val="clear" w:color="auto" w:fill="7F7F7F"/>
          </w:tcPr>
          <w:p w14:paraId="42DFB9CB" w14:textId="77777777" w:rsidR="007B2840" w:rsidRPr="007B2840" w:rsidRDefault="007B2840" w:rsidP="001A5E62">
            <w:pPr>
              <w:spacing w:before="200"/>
              <w:jc w:val="center"/>
              <w:rPr>
                <w:rFonts w:asciiTheme="majorHAnsi" w:hAnsiTheme="majorHAnsi" w:cs="Calibri"/>
                <w:color w:val="FFFFFF"/>
                <w:sz w:val="22"/>
                <w:szCs w:val="22"/>
              </w:rPr>
            </w:pPr>
            <w:r w:rsidRPr="007B2840">
              <w:rPr>
                <w:rFonts w:asciiTheme="majorHAnsi" w:hAnsiTheme="majorHAnsi" w:cs="Calibri"/>
                <w:color w:val="FFFFFF"/>
                <w:sz w:val="22"/>
                <w:szCs w:val="22"/>
              </w:rPr>
              <w:t xml:space="preserve">Content </w:t>
            </w:r>
          </w:p>
        </w:tc>
        <w:tc>
          <w:tcPr>
            <w:tcW w:w="2610" w:type="dxa"/>
            <w:shd w:val="clear" w:color="auto" w:fill="7F7F7F"/>
          </w:tcPr>
          <w:p w14:paraId="1BE766BB" w14:textId="77777777" w:rsidR="007B2840" w:rsidRPr="007B2840" w:rsidRDefault="007B2840" w:rsidP="001A5E62">
            <w:pPr>
              <w:spacing w:before="200"/>
              <w:jc w:val="center"/>
              <w:rPr>
                <w:rFonts w:asciiTheme="majorHAnsi" w:hAnsiTheme="majorHAnsi" w:cs="Calibri"/>
                <w:color w:val="FFFFFF"/>
                <w:sz w:val="22"/>
                <w:szCs w:val="22"/>
              </w:rPr>
            </w:pPr>
            <w:r w:rsidRPr="007B2840">
              <w:rPr>
                <w:rFonts w:asciiTheme="majorHAnsi" w:hAnsiTheme="majorHAnsi" w:cs="Calibri"/>
                <w:color w:val="FFFFFF"/>
                <w:sz w:val="22"/>
                <w:szCs w:val="22"/>
              </w:rPr>
              <w:t>Timing</w:t>
            </w:r>
          </w:p>
        </w:tc>
        <w:tc>
          <w:tcPr>
            <w:tcW w:w="3060" w:type="dxa"/>
            <w:shd w:val="clear" w:color="auto" w:fill="7F7F7F"/>
          </w:tcPr>
          <w:p w14:paraId="175CE070" w14:textId="77777777" w:rsidR="007B2840" w:rsidRPr="007B2840" w:rsidRDefault="007B2840" w:rsidP="001A5E62">
            <w:pPr>
              <w:spacing w:before="200"/>
              <w:jc w:val="center"/>
              <w:rPr>
                <w:rFonts w:asciiTheme="majorHAnsi" w:hAnsiTheme="majorHAnsi" w:cs="Calibri"/>
                <w:color w:val="FFFFFF"/>
                <w:sz w:val="22"/>
                <w:szCs w:val="22"/>
              </w:rPr>
            </w:pPr>
            <w:r w:rsidRPr="007B2840">
              <w:rPr>
                <w:rFonts w:asciiTheme="majorHAnsi" w:hAnsiTheme="majorHAnsi" w:cs="Calibri"/>
                <w:color w:val="FFFFFF"/>
                <w:sz w:val="22"/>
                <w:szCs w:val="22"/>
              </w:rPr>
              <w:t>Responsibilities</w:t>
            </w:r>
          </w:p>
        </w:tc>
      </w:tr>
      <w:tr w:rsidR="007B2840" w:rsidRPr="007B2840" w14:paraId="30878517" w14:textId="77777777" w:rsidTr="001A5E62">
        <w:tc>
          <w:tcPr>
            <w:tcW w:w="1548" w:type="dxa"/>
          </w:tcPr>
          <w:p w14:paraId="611ACACC" w14:textId="77777777" w:rsidR="007B2840" w:rsidRPr="007B2840" w:rsidRDefault="007B2840" w:rsidP="001A5E62">
            <w:pPr>
              <w:rPr>
                <w:rFonts w:asciiTheme="majorHAnsi" w:hAnsiTheme="majorHAnsi" w:cs="Calibri"/>
                <w:b/>
                <w:sz w:val="22"/>
                <w:szCs w:val="22"/>
              </w:rPr>
            </w:pPr>
            <w:r w:rsidRPr="007B2840">
              <w:rPr>
                <w:rFonts w:asciiTheme="majorHAnsi" w:hAnsiTheme="majorHAnsi" w:cs="Calibri"/>
                <w:b/>
                <w:sz w:val="22"/>
                <w:szCs w:val="22"/>
              </w:rPr>
              <w:t>Initial Report</w:t>
            </w:r>
          </w:p>
        </w:tc>
        <w:tc>
          <w:tcPr>
            <w:tcW w:w="2340" w:type="dxa"/>
          </w:tcPr>
          <w:p w14:paraId="5BE2CC60"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 xml:space="preserve">Evaluator provides clarifications on timing and method </w:t>
            </w:r>
          </w:p>
        </w:tc>
        <w:tc>
          <w:tcPr>
            <w:tcW w:w="2610" w:type="dxa"/>
          </w:tcPr>
          <w:p w14:paraId="26C757AB"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 xml:space="preserve">No later than 2 weeks before the evaluation mission. </w:t>
            </w:r>
          </w:p>
        </w:tc>
        <w:tc>
          <w:tcPr>
            <w:tcW w:w="3060" w:type="dxa"/>
          </w:tcPr>
          <w:p w14:paraId="487AF7F6"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 xml:space="preserve">Evaluator submits to UNDP CO </w:t>
            </w:r>
          </w:p>
        </w:tc>
      </w:tr>
      <w:tr w:rsidR="007B2840" w:rsidRPr="007B2840" w14:paraId="1C4F7892" w14:textId="77777777" w:rsidTr="001A5E62">
        <w:tc>
          <w:tcPr>
            <w:tcW w:w="1548" w:type="dxa"/>
          </w:tcPr>
          <w:p w14:paraId="5A098C56" w14:textId="77777777" w:rsidR="007B2840" w:rsidRPr="007B2840" w:rsidRDefault="007B2840" w:rsidP="001A5E62">
            <w:pPr>
              <w:rPr>
                <w:rFonts w:asciiTheme="majorHAnsi" w:hAnsiTheme="majorHAnsi" w:cs="Calibri"/>
                <w:b/>
                <w:sz w:val="22"/>
                <w:szCs w:val="22"/>
              </w:rPr>
            </w:pPr>
            <w:r w:rsidRPr="007B2840">
              <w:rPr>
                <w:rFonts w:asciiTheme="majorHAnsi" w:hAnsiTheme="majorHAnsi" w:cs="Calibri"/>
                <w:b/>
                <w:sz w:val="22"/>
                <w:szCs w:val="22"/>
              </w:rPr>
              <w:t>Presentation</w:t>
            </w:r>
          </w:p>
        </w:tc>
        <w:tc>
          <w:tcPr>
            <w:tcW w:w="2340" w:type="dxa"/>
          </w:tcPr>
          <w:p w14:paraId="3B5995EF"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 xml:space="preserve">Initial Findings </w:t>
            </w:r>
          </w:p>
        </w:tc>
        <w:tc>
          <w:tcPr>
            <w:tcW w:w="2610" w:type="dxa"/>
          </w:tcPr>
          <w:p w14:paraId="76D9D1BB"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End of evaluation mission</w:t>
            </w:r>
          </w:p>
        </w:tc>
        <w:tc>
          <w:tcPr>
            <w:tcW w:w="3060" w:type="dxa"/>
          </w:tcPr>
          <w:p w14:paraId="1D4FDFF5"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To project management, UNDP CO</w:t>
            </w:r>
          </w:p>
        </w:tc>
      </w:tr>
      <w:tr w:rsidR="007B2840" w:rsidRPr="007B2840" w14:paraId="67035207" w14:textId="77777777" w:rsidTr="001A5E62">
        <w:tc>
          <w:tcPr>
            <w:tcW w:w="1548" w:type="dxa"/>
          </w:tcPr>
          <w:p w14:paraId="2FD14637" w14:textId="77777777" w:rsidR="007B2840" w:rsidRPr="007B2840" w:rsidRDefault="007B2840" w:rsidP="001A5E62">
            <w:pPr>
              <w:rPr>
                <w:rFonts w:asciiTheme="majorHAnsi" w:hAnsiTheme="majorHAnsi" w:cs="Calibri"/>
                <w:b/>
                <w:sz w:val="22"/>
                <w:szCs w:val="22"/>
              </w:rPr>
            </w:pPr>
            <w:r w:rsidRPr="007B2840">
              <w:rPr>
                <w:rFonts w:asciiTheme="majorHAnsi" w:hAnsiTheme="majorHAnsi" w:cs="Calibri"/>
                <w:b/>
                <w:sz w:val="22"/>
                <w:szCs w:val="22"/>
              </w:rPr>
              <w:t xml:space="preserve">Draft Final Report </w:t>
            </w:r>
          </w:p>
        </w:tc>
        <w:tc>
          <w:tcPr>
            <w:tcW w:w="2340" w:type="dxa"/>
          </w:tcPr>
          <w:p w14:paraId="0A7F8945"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Full report, (per annexed template) with annexes</w:t>
            </w:r>
          </w:p>
        </w:tc>
        <w:tc>
          <w:tcPr>
            <w:tcW w:w="2610" w:type="dxa"/>
          </w:tcPr>
          <w:p w14:paraId="59C1D503"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Within 2 weeks of the evaluation mission</w:t>
            </w:r>
          </w:p>
        </w:tc>
        <w:tc>
          <w:tcPr>
            <w:tcW w:w="3060" w:type="dxa"/>
          </w:tcPr>
          <w:p w14:paraId="7C15AFB9"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Sent to CO, reviewed by RTA, PCU, GEF OFPs</w:t>
            </w:r>
          </w:p>
        </w:tc>
      </w:tr>
      <w:tr w:rsidR="007B2840" w:rsidRPr="007B2840" w14:paraId="031C16F0" w14:textId="77777777" w:rsidTr="001A5E62">
        <w:tc>
          <w:tcPr>
            <w:tcW w:w="1548" w:type="dxa"/>
          </w:tcPr>
          <w:p w14:paraId="056EC045" w14:textId="77777777" w:rsidR="007B2840" w:rsidRPr="007B2840" w:rsidRDefault="007B2840" w:rsidP="001A5E62">
            <w:pPr>
              <w:rPr>
                <w:rFonts w:asciiTheme="majorHAnsi" w:hAnsiTheme="majorHAnsi" w:cs="Calibri"/>
                <w:b/>
                <w:sz w:val="22"/>
                <w:szCs w:val="22"/>
              </w:rPr>
            </w:pPr>
            <w:r w:rsidRPr="007B2840">
              <w:rPr>
                <w:rFonts w:asciiTheme="majorHAnsi" w:hAnsiTheme="majorHAnsi" w:cs="Calibri"/>
                <w:b/>
                <w:sz w:val="22"/>
                <w:szCs w:val="22"/>
              </w:rPr>
              <w:t>Final Report*</w:t>
            </w:r>
          </w:p>
        </w:tc>
        <w:tc>
          <w:tcPr>
            <w:tcW w:w="2340" w:type="dxa"/>
          </w:tcPr>
          <w:p w14:paraId="04D2D5DC"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 xml:space="preserve">Revised report </w:t>
            </w:r>
          </w:p>
        </w:tc>
        <w:tc>
          <w:tcPr>
            <w:tcW w:w="2610" w:type="dxa"/>
          </w:tcPr>
          <w:p w14:paraId="276314A4"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 xml:space="preserve">Within 1 week of </w:t>
            </w:r>
            <w:r w:rsidRPr="007B2840">
              <w:rPr>
                <w:rFonts w:asciiTheme="majorHAnsi" w:hAnsiTheme="majorHAnsi" w:cs="Calibri"/>
                <w:sz w:val="22"/>
                <w:szCs w:val="22"/>
              </w:rPr>
              <w:lastRenderedPageBreak/>
              <w:t xml:space="preserve">receiving UNDP comments on draft </w:t>
            </w:r>
          </w:p>
        </w:tc>
        <w:tc>
          <w:tcPr>
            <w:tcW w:w="3060" w:type="dxa"/>
          </w:tcPr>
          <w:p w14:paraId="1F1BA881"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lastRenderedPageBreak/>
              <w:t xml:space="preserve">Sent to CO for uploading to </w:t>
            </w:r>
            <w:r w:rsidRPr="007B2840">
              <w:rPr>
                <w:rFonts w:asciiTheme="majorHAnsi" w:hAnsiTheme="majorHAnsi" w:cs="Calibri"/>
                <w:sz w:val="22"/>
                <w:szCs w:val="22"/>
              </w:rPr>
              <w:lastRenderedPageBreak/>
              <w:t xml:space="preserve">UNDP ERC. </w:t>
            </w:r>
          </w:p>
        </w:tc>
      </w:tr>
    </w:tbl>
    <w:p w14:paraId="67A89FE5" w14:textId="77777777" w:rsidR="007B2840" w:rsidRPr="007B2840" w:rsidRDefault="007B2840" w:rsidP="007B2840">
      <w:pPr>
        <w:spacing w:before="200"/>
        <w:jc w:val="both"/>
        <w:rPr>
          <w:rFonts w:asciiTheme="majorHAnsi" w:hAnsiTheme="majorHAnsi" w:cs="Calibri"/>
          <w:sz w:val="22"/>
          <w:szCs w:val="22"/>
        </w:rPr>
      </w:pPr>
      <w:r w:rsidRPr="007B2840">
        <w:rPr>
          <w:rFonts w:asciiTheme="majorHAnsi" w:hAnsiTheme="majorHAnsi" w:cs="Calibri"/>
          <w:sz w:val="22"/>
          <w:szCs w:val="22"/>
        </w:rPr>
        <w:lastRenderedPageBreak/>
        <w:t xml:space="preserve">*When submitting the final evaluation report, the evaluator is required also to provide an 'audit trail', detailing how all received comments have (and have not) been addressed in the final evaluation </w:t>
      </w:r>
      <w:bookmarkEnd w:id="174"/>
      <w:bookmarkEnd w:id="175"/>
      <w:r w:rsidRPr="007B2840">
        <w:rPr>
          <w:rFonts w:asciiTheme="majorHAnsi" w:hAnsiTheme="majorHAnsi" w:cs="Calibri"/>
          <w:sz w:val="22"/>
          <w:szCs w:val="22"/>
        </w:rPr>
        <w:t xml:space="preserve">report. </w:t>
      </w:r>
    </w:p>
    <w:p w14:paraId="4B0B0290" w14:textId="77777777" w:rsidR="007B2840" w:rsidRPr="007B2840" w:rsidRDefault="007B2840" w:rsidP="007B2840">
      <w:pPr>
        <w:pStyle w:val="Heading51"/>
        <w:rPr>
          <w:rFonts w:asciiTheme="majorHAnsi" w:hAnsiTheme="majorHAnsi" w:cs="Calibri"/>
        </w:rPr>
      </w:pPr>
      <w:bookmarkStart w:id="176" w:name="_Toc321341558"/>
      <w:r w:rsidRPr="007B2840">
        <w:rPr>
          <w:rFonts w:asciiTheme="majorHAnsi" w:hAnsiTheme="majorHAnsi" w:cs="Calibri"/>
        </w:rPr>
        <w:t>Team Composition</w:t>
      </w:r>
      <w:bookmarkEnd w:id="176"/>
    </w:p>
    <w:p w14:paraId="006E2E26" w14:textId="77777777" w:rsidR="007B2840" w:rsidRPr="007B2840" w:rsidRDefault="007B2840" w:rsidP="007B2840">
      <w:pPr>
        <w:spacing w:before="200"/>
        <w:jc w:val="both"/>
        <w:rPr>
          <w:rFonts w:asciiTheme="majorHAnsi" w:hAnsiTheme="majorHAnsi" w:cs="Calibri"/>
          <w:sz w:val="22"/>
          <w:szCs w:val="22"/>
        </w:rPr>
      </w:pPr>
      <w:r w:rsidRPr="007B2840">
        <w:rPr>
          <w:rFonts w:asciiTheme="majorHAnsi" w:hAnsiTheme="majorHAnsi" w:cs="Calibri"/>
          <w:sz w:val="22"/>
          <w:szCs w:val="22"/>
        </w:rPr>
        <w:t xml:space="preserve">The evaluation team will be composed of international and national evaluators.  The consultants shall have prior experience in evaluating similar projects.  Experience with GEF financed projects is an advantage. </w:t>
      </w:r>
      <w:r w:rsidRPr="007B2840">
        <w:rPr>
          <w:rFonts w:asciiTheme="majorHAnsi" w:hAnsiTheme="majorHAnsi" w:cs="Calibri"/>
          <w:i/>
          <w:sz w:val="22"/>
          <w:szCs w:val="22"/>
          <w:shd w:val="clear" w:color="auto" w:fill="FFFFFF"/>
        </w:rPr>
        <w:t xml:space="preserve">International evaluator is a team leader of evaluation team, develops, and submits the final report. </w:t>
      </w:r>
      <w:r w:rsidRPr="007B2840">
        <w:rPr>
          <w:rFonts w:asciiTheme="majorHAnsi" w:hAnsiTheme="majorHAnsi" w:cs="Calibri"/>
          <w:sz w:val="22"/>
          <w:szCs w:val="22"/>
        </w:rPr>
        <w:t>The evaluators selected should not have participated in the project preparation and/or implementation and should not have conflict of interest with project related activities.</w:t>
      </w:r>
    </w:p>
    <w:p w14:paraId="1DED277F" w14:textId="77777777" w:rsidR="007B2840" w:rsidRPr="007B2840" w:rsidRDefault="007B2840" w:rsidP="007B2840">
      <w:pPr>
        <w:spacing w:before="200"/>
        <w:rPr>
          <w:rFonts w:asciiTheme="majorHAnsi" w:hAnsiTheme="majorHAnsi" w:cs="Calibri"/>
          <w:sz w:val="22"/>
          <w:szCs w:val="22"/>
        </w:rPr>
      </w:pPr>
      <w:r w:rsidRPr="007B2840">
        <w:rPr>
          <w:rFonts w:asciiTheme="majorHAnsi" w:hAnsiTheme="majorHAnsi" w:cs="Calibri"/>
          <w:sz w:val="22"/>
          <w:szCs w:val="22"/>
        </w:rPr>
        <w:t>The International evaluator must present the following qualifications:</w:t>
      </w:r>
    </w:p>
    <w:p w14:paraId="2E10F5C0" w14:textId="77777777" w:rsidR="007B2840" w:rsidRPr="007B2840" w:rsidRDefault="007B2840" w:rsidP="007B2840">
      <w:pPr>
        <w:widowControl/>
        <w:numPr>
          <w:ilvl w:val="0"/>
          <w:numId w:val="8"/>
        </w:numPr>
        <w:autoSpaceDE/>
        <w:autoSpaceDN/>
        <w:adjustRightInd/>
        <w:spacing w:before="60" w:after="60"/>
        <w:rPr>
          <w:rFonts w:asciiTheme="majorHAnsi" w:hAnsiTheme="majorHAnsi" w:cs="Calibri"/>
          <w:sz w:val="22"/>
          <w:szCs w:val="22"/>
        </w:rPr>
      </w:pPr>
      <w:r w:rsidRPr="007B2840">
        <w:rPr>
          <w:rFonts w:asciiTheme="majorHAnsi" w:hAnsiTheme="majorHAnsi" w:cs="Calibri"/>
          <w:sz w:val="22"/>
          <w:szCs w:val="22"/>
          <w:shd w:val="clear" w:color="auto" w:fill="FFFFFF"/>
        </w:rPr>
        <w:t>Minimum 10 years of</w:t>
      </w:r>
      <w:r w:rsidRPr="007B2840">
        <w:rPr>
          <w:rFonts w:asciiTheme="majorHAnsi" w:hAnsiTheme="majorHAnsi" w:cs="Calibri"/>
          <w:sz w:val="22"/>
          <w:szCs w:val="22"/>
        </w:rPr>
        <w:t xml:space="preserve"> relevant professional experience in environmental issues, including POPs. </w:t>
      </w:r>
    </w:p>
    <w:p w14:paraId="5BB09815" w14:textId="77777777" w:rsidR="007B2840" w:rsidRPr="007B2840" w:rsidRDefault="007B2840" w:rsidP="007B2840">
      <w:pPr>
        <w:widowControl/>
        <w:numPr>
          <w:ilvl w:val="0"/>
          <w:numId w:val="8"/>
        </w:numPr>
        <w:autoSpaceDE/>
        <w:autoSpaceDN/>
        <w:adjustRightInd/>
        <w:spacing w:before="60" w:after="60"/>
        <w:rPr>
          <w:rFonts w:asciiTheme="majorHAnsi" w:hAnsiTheme="majorHAnsi" w:cs="Calibri"/>
          <w:sz w:val="22"/>
          <w:szCs w:val="22"/>
        </w:rPr>
      </w:pPr>
      <w:r w:rsidRPr="007B2840">
        <w:rPr>
          <w:rFonts w:asciiTheme="majorHAnsi" w:hAnsiTheme="majorHAnsi" w:cs="Calibri"/>
          <w:sz w:val="22"/>
          <w:szCs w:val="22"/>
        </w:rPr>
        <w:t xml:space="preserve">Knowledge of UNDP and GEF </w:t>
      </w:r>
    </w:p>
    <w:p w14:paraId="20C75135" w14:textId="77777777" w:rsidR="007B2840" w:rsidRPr="007B2840" w:rsidRDefault="007B2840" w:rsidP="007B2840">
      <w:pPr>
        <w:widowControl/>
        <w:numPr>
          <w:ilvl w:val="0"/>
          <w:numId w:val="8"/>
        </w:numPr>
        <w:autoSpaceDE/>
        <w:autoSpaceDN/>
        <w:adjustRightInd/>
        <w:spacing w:before="60" w:after="60"/>
        <w:rPr>
          <w:rFonts w:asciiTheme="majorHAnsi" w:hAnsiTheme="majorHAnsi" w:cs="Calibri"/>
          <w:sz w:val="22"/>
          <w:szCs w:val="22"/>
        </w:rPr>
      </w:pPr>
      <w:r w:rsidRPr="007B2840">
        <w:rPr>
          <w:rFonts w:asciiTheme="majorHAnsi" w:hAnsiTheme="majorHAnsi" w:cs="Calibri"/>
          <w:sz w:val="22"/>
          <w:szCs w:val="22"/>
        </w:rPr>
        <w:t>Previous experience with results‐based monitoring and evaluation methodologies;</w:t>
      </w:r>
    </w:p>
    <w:p w14:paraId="19832BE2" w14:textId="77777777" w:rsidR="007B2840" w:rsidRPr="007B2840" w:rsidRDefault="007B2840" w:rsidP="007B2840">
      <w:pPr>
        <w:widowControl/>
        <w:numPr>
          <w:ilvl w:val="0"/>
          <w:numId w:val="8"/>
        </w:numPr>
        <w:autoSpaceDE/>
        <w:autoSpaceDN/>
        <w:adjustRightInd/>
        <w:spacing w:before="60" w:after="60"/>
        <w:rPr>
          <w:rFonts w:asciiTheme="majorHAnsi" w:hAnsiTheme="majorHAnsi" w:cs="Calibri"/>
          <w:sz w:val="22"/>
          <w:szCs w:val="22"/>
        </w:rPr>
      </w:pPr>
      <w:r w:rsidRPr="007B2840">
        <w:rPr>
          <w:rFonts w:asciiTheme="majorHAnsi" w:hAnsiTheme="majorHAnsi" w:cs="Calibri"/>
          <w:sz w:val="22"/>
          <w:szCs w:val="22"/>
        </w:rPr>
        <w:t>Technical knowledge in the targeted focal area(s)</w:t>
      </w:r>
    </w:p>
    <w:p w14:paraId="58373778" w14:textId="77777777" w:rsidR="007B2840" w:rsidRPr="007B2840" w:rsidRDefault="007B2840" w:rsidP="007B2840">
      <w:pPr>
        <w:widowControl/>
        <w:numPr>
          <w:ilvl w:val="0"/>
          <w:numId w:val="8"/>
        </w:numPr>
        <w:autoSpaceDE/>
        <w:autoSpaceDN/>
        <w:adjustRightInd/>
        <w:spacing w:before="60" w:after="60"/>
        <w:rPr>
          <w:rFonts w:asciiTheme="majorHAnsi" w:hAnsiTheme="majorHAnsi" w:cs="Calibri"/>
          <w:sz w:val="22"/>
          <w:szCs w:val="22"/>
        </w:rPr>
      </w:pPr>
      <w:r w:rsidRPr="007B2840">
        <w:rPr>
          <w:rFonts w:asciiTheme="majorHAnsi" w:hAnsiTheme="majorHAnsi" w:cs="Calibri"/>
          <w:i/>
          <w:sz w:val="22"/>
          <w:szCs w:val="22"/>
          <w:shd w:val="clear" w:color="auto" w:fill="FFFFFF"/>
        </w:rPr>
        <w:t xml:space="preserve">Experience with CIS, East Europe countries </w:t>
      </w:r>
    </w:p>
    <w:p w14:paraId="5957E38A" w14:textId="77777777" w:rsidR="007B2840" w:rsidRPr="007B2840" w:rsidRDefault="007B2840" w:rsidP="007B2840">
      <w:pPr>
        <w:widowControl/>
        <w:numPr>
          <w:ilvl w:val="0"/>
          <w:numId w:val="8"/>
        </w:numPr>
        <w:autoSpaceDE/>
        <w:autoSpaceDN/>
        <w:adjustRightInd/>
        <w:spacing w:before="60" w:after="60"/>
        <w:rPr>
          <w:rFonts w:asciiTheme="majorHAnsi" w:hAnsiTheme="majorHAnsi" w:cs="Calibri"/>
          <w:sz w:val="22"/>
          <w:szCs w:val="22"/>
        </w:rPr>
      </w:pPr>
      <w:r w:rsidRPr="007B2840">
        <w:rPr>
          <w:rFonts w:asciiTheme="majorHAnsi" w:hAnsiTheme="majorHAnsi" w:cs="Calibri"/>
          <w:i/>
          <w:sz w:val="22"/>
          <w:szCs w:val="22"/>
          <w:shd w:val="clear" w:color="auto" w:fill="FFFFFF"/>
        </w:rPr>
        <w:t>Experience with UNDP projects</w:t>
      </w:r>
    </w:p>
    <w:p w14:paraId="1BC10305" w14:textId="77777777" w:rsidR="007B2840" w:rsidRPr="007B2840" w:rsidRDefault="007B2840" w:rsidP="007B2840">
      <w:pPr>
        <w:widowControl/>
        <w:numPr>
          <w:ilvl w:val="0"/>
          <w:numId w:val="8"/>
        </w:numPr>
        <w:autoSpaceDE/>
        <w:autoSpaceDN/>
        <w:adjustRightInd/>
        <w:spacing w:before="60" w:after="60"/>
        <w:rPr>
          <w:rFonts w:asciiTheme="majorHAnsi" w:hAnsiTheme="majorHAnsi" w:cs="Calibri"/>
          <w:sz w:val="22"/>
          <w:szCs w:val="22"/>
        </w:rPr>
      </w:pPr>
      <w:r w:rsidRPr="007B2840">
        <w:rPr>
          <w:rFonts w:asciiTheme="majorHAnsi" w:hAnsiTheme="majorHAnsi" w:cs="Calibri"/>
          <w:sz w:val="22"/>
          <w:szCs w:val="22"/>
        </w:rPr>
        <w:t>English language</w:t>
      </w:r>
    </w:p>
    <w:p w14:paraId="569DA125" w14:textId="77777777" w:rsidR="007B2840" w:rsidRPr="007B2840" w:rsidRDefault="007B2840" w:rsidP="007B2840">
      <w:pPr>
        <w:pStyle w:val="ListParagraph"/>
        <w:numPr>
          <w:ilvl w:val="0"/>
          <w:numId w:val="8"/>
        </w:numPr>
        <w:tabs>
          <w:tab w:val="left" w:pos="709"/>
        </w:tabs>
        <w:spacing w:before="0" w:after="120"/>
        <w:jc w:val="both"/>
        <w:rPr>
          <w:rFonts w:asciiTheme="majorHAnsi" w:hAnsiTheme="majorHAnsi"/>
          <w:sz w:val="22"/>
          <w:szCs w:val="22"/>
        </w:rPr>
      </w:pPr>
      <w:r w:rsidRPr="007B2840">
        <w:rPr>
          <w:rFonts w:asciiTheme="majorHAnsi" w:hAnsiTheme="majorHAnsi"/>
          <w:sz w:val="22"/>
          <w:szCs w:val="22"/>
        </w:rPr>
        <w:t>Knowledge of PA policy and management structure of the Republic of Kazakhstan or CIS countries;</w:t>
      </w:r>
    </w:p>
    <w:p w14:paraId="783BE978" w14:textId="77777777" w:rsidR="007B2840" w:rsidRPr="007B2840" w:rsidRDefault="007B2840" w:rsidP="007B2840">
      <w:pPr>
        <w:pStyle w:val="Heading51"/>
        <w:rPr>
          <w:rFonts w:asciiTheme="majorHAnsi" w:hAnsiTheme="majorHAnsi" w:cs="Calibri"/>
        </w:rPr>
      </w:pPr>
      <w:bookmarkStart w:id="177" w:name="_Toc278193977"/>
      <w:bookmarkStart w:id="178" w:name="_Toc299122835"/>
      <w:bookmarkStart w:id="179" w:name="_Toc299122857"/>
      <w:bookmarkStart w:id="180" w:name="_Toc299126624"/>
      <w:bookmarkStart w:id="181" w:name="_Toc299133050"/>
      <w:bookmarkStart w:id="182" w:name="_Toc321341559"/>
      <w:r w:rsidRPr="007B2840">
        <w:rPr>
          <w:rFonts w:asciiTheme="majorHAnsi" w:hAnsiTheme="majorHAnsi" w:cs="Calibri"/>
        </w:rPr>
        <w:t>Evaluator Ethics</w:t>
      </w:r>
      <w:bookmarkEnd w:id="177"/>
      <w:bookmarkEnd w:id="178"/>
      <w:bookmarkEnd w:id="179"/>
      <w:bookmarkEnd w:id="180"/>
      <w:bookmarkEnd w:id="181"/>
      <w:bookmarkEnd w:id="182"/>
    </w:p>
    <w:p w14:paraId="2D78A96A" w14:textId="77777777" w:rsidR="007B2840" w:rsidRPr="007B2840" w:rsidRDefault="007B2840" w:rsidP="007B2840">
      <w:pPr>
        <w:rPr>
          <w:rFonts w:asciiTheme="majorHAnsi" w:hAnsiTheme="majorHAnsi" w:cs="Calibri"/>
          <w:sz w:val="22"/>
          <w:szCs w:val="22"/>
        </w:rPr>
      </w:pPr>
    </w:p>
    <w:p w14:paraId="09081510" w14:textId="77777777" w:rsidR="007B2840" w:rsidRPr="007B2840" w:rsidRDefault="007B2840" w:rsidP="007B2840">
      <w:pPr>
        <w:jc w:val="both"/>
        <w:rPr>
          <w:rFonts w:asciiTheme="majorHAnsi" w:hAnsiTheme="majorHAnsi" w:cs="Calibri"/>
          <w:sz w:val="22"/>
          <w:szCs w:val="22"/>
        </w:rPr>
      </w:pPr>
      <w:r w:rsidRPr="007B2840">
        <w:rPr>
          <w:rFonts w:asciiTheme="majorHAnsi" w:hAnsiTheme="majorHAnsi" w:cs="Calibri"/>
          <w:sz w:val="22"/>
          <w:szCs w:val="22"/>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15" w:history="1">
        <w:r w:rsidRPr="007B2840">
          <w:rPr>
            <w:rStyle w:val="Hyperlink"/>
            <w:rFonts w:asciiTheme="majorHAnsi" w:hAnsiTheme="majorHAnsi" w:cs="Calibri"/>
            <w:sz w:val="22"/>
            <w:szCs w:val="22"/>
          </w:rPr>
          <w:t>UNEG 'Ethical Guidelines for Evaluations'</w:t>
        </w:r>
      </w:hyperlink>
    </w:p>
    <w:p w14:paraId="161CBA37" w14:textId="77777777" w:rsidR="007B2840" w:rsidRPr="007B2840" w:rsidRDefault="007B2840" w:rsidP="007B2840">
      <w:pPr>
        <w:pStyle w:val="Heading51"/>
        <w:rPr>
          <w:rFonts w:asciiTheme="majorHAnsi" w:hAnsiTheme="majorHAnsi" w:cs="Calibri"/>
        </w:rPr>
      </w:pPr>
      <w:bookmarkStart w:id="183" w:name="_Toc299126626"/>
      <w:bookmarkStart w:id="184" w:name="_Toc299133051"/>
      <w:bookmarkStart w:id="185" w:name="_Toc321341560"/>
      <w:bookmarkStart w:id="186" w:name="_Toc299122837"/>
      <w:bookmarkStart w:id="187" w:name="_Toc299122859"/>
      <w:bookmarkStart w:id="188" w:name="_Toc299126627"/>
      <w:r w:rsidRPr="007B2840">
        <w:rPr>
          <w:rFonts w:asciiTheme="majorHAnsi" w:hAnsiTheme="majorHAnsi" w:cs="Calibri"/>
        </w:rPr>
        <w:t>Payment modalities and specifications</w:t>
      </w:r>
      <w:bookmarkEnd w:id="183"/>
      <w:bookmarkEnd w:id="184"/>
      <w:bookmarkEnd w:id="185"/>
    </w:p>
    <w:p w14:paraId="67209AAF" w14:textId="77777777" w:rsidR="007B2840" w:rsidRPr="007B2840" w:rsidRDefault="007B2840" w:rsidP="007B2840">
      <w:pPr>
        <w:rPr>
          <w:rFonts w:asciiTheme="majorHAnsi" w:hAnsiTheme="maj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8110"/>
      </w:tblGrid>
      <w:tr w:rsidR="007B2840" w:rsidRPr="007B2840" w14:paraId="145B53BF" w14:textId="77777777" w:rsidTr="001A5E62">
        <w:tc>
          <w:tcPr>
            <w:tcW w:w="1278" w:type="dxa"/>
            <w:shd w:val="clear" w:color="auto" w:fill="7F7F7F"/>
          </w:tcPr>
          <w:p w14:paraId="68DB0915" w14:textId="77777777" w:rsidR="007B2840" w:rsidRPr="007B2840" w:rsidRDefault="007B2840" w:rsidP="001A5E62">
            <w:pPr>
              <w:jc w:val="center"/>
              <w:rPr>
                <w:rFonts w:asciiTheme="majorHAnsi" w:hAnsiTheme="majorHAnsi" w:cs="Calibri"/>
                <w:color w:val="FFFFFF"/>
                <w:sz w:val="22"/>
                <w:szCs w:val="22"/>
              </w:rPr>
            </w:pPr>
            <w:r w:rsidRPr="007B2840">
              <w:rPr>
                <w:rFonts w:asciiTheme="majorHAnsi" w:hAnsiTheme="majorHAnsi" w:cs="Calibri"/>
                <w:color w:val="FFFFFF"/>
                <w:sz w:val="22"/>
                <w:szCs w:val="22"/>
              </w:rPr>
              <w:t>%</w:t>
            </w:r>
          </w:p>
        </w:tc>
        <w:tc>
          <w:tcPr>
            <w:tcW w:w="8576" w:type="dxa"/>
            <w:shd w:val="clear" w:color="auto" w:fill="7F7F7F"/>
          </w:tcPr>
          <w:p w14:paraId="35F85ED8" w14:textId="77777777" w:rsidR="007B2840" w:rsidRPr="007B2840" w:rsidRDefault="007B2840" w:rsidP="001A5E62">
            <w:pPr>
              <w:jc w:val="center"/>
              <w:rPr>
                <w:rFonts w:asciiTheme="majorHAnsi" w:hAnsiTheme="majorHAnsi" w:cs="Calibri"/>
                <w:color w:val="FFFFFF"/>
                <w:sz w:val="22"/>
                <w:szCs w:val="22"/>
              </w:rPr>
            </w:pPr>
            <w:r w:rsidRPr="007B2840">
              <w:rPr>
                <w:rFonts w:asciiTheme="majorHAnsi" w:hAnsiTheme="majorHAnsi" w:cs="Calibri"/>
                <w:color w:val="FFFFFF"/>
                <w:sz w:val="22"/>
                <w:szCs w:val="22"/>
              </w:rPr>
              <w:t>Milestone</w:t>
            </w:r>
          </w:p>
        </w:tc>
      </w:tr>
      <w:tr w:rsidR="007B2840" w:rsidRPr="007B2840" w14:paraId="3BB89E8E" w14:textId="77777777" w:rsidTr="001A5E62">
        <w:tc>
          <w:tcPr>
            <w:tcW w:w="1278" w:type="dxa"/>
          </w:tcPr>
          <w:p w14:paraId="0EA8809C" w14:textId="77777777" w:rsidR="007B2840" w:rsidRPr="007B2840" w:rsidRDefault="007B2840" w:rsidP="001A5E62">
            <w:pPr>
              <w:jc w:val="center"/>
              <w:rPr>
                <w:rFonts w:asciiTheme="majorHAnsi" w:hAnsiTheme="majorHAnsi" w:cs="Calibri"/>
                <w:i/>
                <w:sz w:val="22"/>
                <w:szCs w:val="22"/>
              </w:rPr>
            </w:pPr>
            <w:r w:rsidRPr="007B2840">
              <w:rPr>
                <w:rFonts w:asciiTheme="majorHAnsi" w:hAnsiTheme="majorHAnsi" w:cs="Calibri"/>
                <w:i/>
                <w:sz w:val="22"/>
                <w:szCs w:val="22"/>
              </w:rPr>
              <w:t>10%</w:t>
            </w:r>
          </w:p>
        </w:tc>
        <w:tc>
          <w:tcPr>
            <w:tcW w:w="8576" w:type="dxa"/>
          </w:tcPr>
          <w:p w14:paraId="715A9951"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At contract signing</w:t>
            </w:r>
          </w:p>
        </w:tc>
      </w:tr>
      <w:tr w:rsidR="007B2840" w:rsidRPr="007B2840" w14:paraId="7C430212" w14:textId="77777777" w:rsidTr="001A5E62">
        <w:tc>
          <w:tcPr>
            <w:tcW w:w="1278" w:type="dxa"/>
          </w:tcPr>
          <w:p w14:paraId="34A7773E" w14:textId="77777777" w:rsidR="007B2840" w:rsidRPr="007B2840" w:rsidRDefault="007B2840" w:rsidP="001A5E62">
            <w:pPr>
              <w:jc w:val="center"/>
              <w:rPr>
                <w:rFonts w:asciiTheme="majorHAnsi" w:hAnsiTheme="majorHAnsi" w:cs="Calibri"/>
                <w:i/>
                <w:sz w:val="22"/>
                <w:szCs w:val="22"/>
              </w:rPr>
            </w:pPr>
            <w:r w:rsidRPr="007B2840">
              <w:rPr>
                <w:rFonts w:asciiTheme="majorHAnsi" w:hAnsiTheme="majorHAnsi" w:cs="Calibri"/>
                <w:i/>
                <w:sz w:val="22"/>
                <w:szCs w:val="22"/>
              </w:rPr>
              <w:t>40%</w:t>
            </w:r>
          </w:p>
        </w:tc>
        <w:tc>
          <w:tcPr>
            <w:tcW w:w="8576" w:type="dxa"/>
          </w:tcPr>
          <w:p w14:paraId="17964E35"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Following submission and approval of the 1ST draft terminal evaluation report</w:t>
            </w:r>
          </w:p>
        </w:tc>
      </w:tr>
      <w:tr w:rsidR="007B2840" w:rsidRPr="007B2840" w14:paraId="46B5ED20" w14:textId="77777777" w:rsidTr="001A5E62">
        <w:tc>
          <w:tcPr>
            <w:tcW w:w="1278" w:type="dxa"/>
          </w:tcPr>
          <w:p w14:paraId="31B35CEF" w14:textId="77777777" w:rsidR="007B2840" w:rsidRPr="007B2840" w:rsidRDefault="007B2840" w:rsidP="001A5E62">
            <w:pPr>
              <w:jc w:val="center"/>
              <w:rPr>
                <w:rFonts w:asciiTheme="majorHAnsi" w:hAnsiTheme="majorHAnsi" w:cs="Calibri"/>
                <w:i/>
                <w:sz w:val="22"/>
                <w:szCs w:val="22"/>
              </w:rPr>
            </w:pPr>
            <w:r w:rsidRPr="007B2840">
              <w:rPr>
                <w:rFonts w:asciiTheme="majorHAnsi" w:hAnsiTheme="majorHAnsi" w:cs="Calibri"/>
                <w:i/>
                <w:sz w:val="22"/>
                <w:szCs w:val="22"/>
              </w:rPr>
              <w:t>50%</w:t>
            </w:r>
          </w:p>
        </w:tc>
        <w:tc>
          <w:tcPr>
            <w:tcW w:w="8576" w:type="dxa"/>
          </w:tcPr>
          <w:p w14:paraId="490101FC" w14:textId="77777777" w:rsidR="007B2840" w:rsidRPr="007B2840" w:rsidRDefault="007B2840" w:rsidP="001A5E62">
            <w:pPr>
              <w:rPr>
                <w:rFonts w:asciiTheme="majorHAnsi" w:hAnsiTheme="majorHAnsi" w:cs="Calibri"/>
                <w:sz w:val="22"/>
                <w:szCs w:val="22"/>
              </w:rPr>
            </w:pPr>
            <w:r w:rsidRPr="007B2840">
              <w:rPr>
                <w:rFonts w:asciiTheme="majorHAnsi" w:hAnsiTheme="majorHAnsi" w:cs="Calibri"/>
                <w:sz w:val="22"/>
                <w:szCs w:val="22"/>
              </w:rPr>
              <w:t xml:space="preserve">Following submission and approval (UNDP-CO and UNDP RTA) of the final terminal evaluation report </w:t>
            </w:r>
          </w:p>
        </w:tc>
      </w:tr>
    </w:tbl>
    <w:p w14:paraId="4C56B087" w14:textId="77777777" w:rsidR="007B2840" w:rsidRPr="007B2840" w:rsidRDefault="007B2840" w:rsidP="007B2840">
      <w:pPr>
        <w:pStyle w:val="Heading51"/>
        <w:rPr>
          <w:rFonts w:asciiTheme="majorHAnsi" w:hAnsiTheme="majorHAnsi" w:cs="Calibri"/>
        </w:rPr>
      </w:pPr>
      <w:bookmarkStart w:id="189" w:name="_Toc299133052"/>
      <w:bookmarkStart w:id="190" w:name="_Toc321341561"/>
      <w:r w:rsidRPr="007B2840">
        <w:rPr>
          <w:rFonts w:asciiTheme="majorHAnsi" w:hAnsiTheme="majorHAnsi" w:cs="Calibri"/>
        </w:rPr>
        <w:t>Application process</w:t>
      </w:r>
      <w:bookmarkEnd w:id="186"/>
      <w:bookmarkEnd w:id="187"/>
      <w:bookmarkEnd w:id="188"/>
      <w:bookmarkEnd w:id="189"/>
      <w:bookmarkEnd w:id="190"/>
    </w:p>
    <w:p w14:paraId="34BF04F5" w14:textId="77777777" w:rsidR="007B2840" w:rsidRPr="007B2840" w:rsidRDefault="007B2840" w:rsidP="007B2840">
      <w:pPr>
        <w:spacing w:after="120"/>
        <w:jc w:val="both"/>
        <w:rPr>
          <w:rFonts w:asciiTheme="majorHAnsi" w:hAnsiTheme="majorHAnsi" w:cs="Calibri"/>
          <w:sz w:val="22"/>
          <w:szCs w:val="22"/>
        </w:rPr>
      </w:pPr>
      <w:r w:rsidRPr="007B2840">
        <w:rPr>
          <w:rFonts w:asciiTheme="majorHAnsi" w:hAnsiTheme="majorHAnsi" w:cs="Calibri"/>
          <w:sz w:val="22"/>
          <w:szCs w:val="22"/>
        </w:rPr>
        <w:t xml:space="preserve">Applicants are requested to apply online </w:t>
      </w:r>
      <w:hyperlink r:id="rId16" w:history="1">
        <w:r w:rsidRPr="007B2840">
          <w:rPr>
            <w:rStyle w:val="Hyperlink"/>
            <w:rFonts w:asciiTheme="majorHAnsi" w:hAnsiTheme="majorHAnsi" w:cs="Calibri"/>
            <w:sz w:val="22"/>
            <w:szCs w:val="22"/>
            <w:shd w:val="clear" w:color="auto" w:fill="BFBFBF"/>
          </w:rPr>
          <w:t>http://jobs.undp.org</w:t>
        </w:r>
      </w:hyperlink>
      <w:r w:rsidRPr="007B2840">
        <w:rPr>
          <w:rFonts w:asciiTheme="majorHAnsi" w:hAnsiTheme="majorHAnsi" w:cs="Calibri"/>
          <w:sz w:val="22"/>
          <w:szCs w:val="22"/>
          <w:shd w:val="clear" w:color="auto" w:fill="BFBFBF"/>
        </w:rPr>
        <w:t xml:space="preserve"> ,</w:t>
      </w:r>
      <w:r w:rsidRPr="007B2840">
        <w:rPr>
          <w:rFonts w:asciiTheme="majorHAnsi" w:hAnsiTheme="majorHAnsi" w:cs="Calibri"/>
          <w:sz w:val="22"/>
          <w:szCs w:val="22"/>
        </w:rPr>
        <w:t xml:space="preserve"> by 10 October 2014 Individual consultants are invited to submit applications together with their CV for these positions. The application should contain a current and complete C.V. in with indication of the e‐mail and phone contact. Shortlisted candidates will be requested to submit a price offer indicating the total cost of the assignment (including daily fee, per diem and travel costs). </w:t>
      </w:r>
    </w:p>
    <w:p w14:paraId="1F2E03A5" w14:textId="77777777" w:rsidR="007B2840" w:rsidRPr="007B2840" w:rsidRDefault="007B2840" w:rsidP="007B2840">
      <w:pPr>
        <w:spacing w:before="200"/>
        <w:jc w:val="both"/>
        <w:rPr>
          <w:rFonts w:asciiTheme="majorHAnsi" w:hAnsiTheme="majorHAnsi"/>
          <w:bCs/>
          <w:color w:val="000000"/>
          <w:sz w:val="22"/>
          <w:szCs w:val="22"/>
        </w:rPr>
      </w:pPr>
      <w:r w:rsidRPr="007B2840">
        <w:rPr>
          <w:rFonts w:asciiTheme="majorHAnsi" w:hAnsiTheme="majorHAnsi" w:cs="Calibri"/>
          <w:sz w:val="22"/>
          <w:szCs w:val="22"/>
        </w:rPr>
        <w:t xml:space="preserve">UNDP applies a fair and transparent selection process that will take into account the competencies/skills of the applicants as well as their </w:t>
      </w:r>
      <w:bookmarkStart w:id="191" w:name="_Toc211058654"/>
      <w:r w:rsidRPr="007B2840">
        <w:rPr>
          <w:rFonts w:asciiTheme="majorHAnsi" w:hAnsiTheme="majorHAnsi" w:cs="Calibri"/>
          <w:sz w:val="22"/>
          <w:szCs w:val="22"/>
        </w:rPr>
        <w:t>financial proposals. Qualified women and members of social minorities are encouraged to apply</w:t>
      </w:r>
    </w:p>
    <w:p w14:paraId="434EA636" w14:textId="77777777" w:rsidR="007B2840" w:rsidRPr="007B2840" w:rsidRDefault="007B2840" w:rsidP="007B2840">
      <w:pPr>
        <w:rPr>
          <w:rFonts w:asciiTheme="majorHAnsi" w:hAnsiTheme="majorHAnsi"/>
          <w:sz w:val="22"/>
          <w:szCs w:val="22"/>
        </w:rPr>
      </w:pPr>
    </w:p>
    <w:p w14:paraId="3B4B3438" w14:textId="77777777" w:rsidR="007B2840" w:rsidRPr="007B2840" w:rsidRDefault="007B2840" w:rsidP="007B2840">
      <w:pPr>
        <w:rPr>
          <w:rFonts w:asciiTheme="majorHAnsi" w:hAnsiTheme="majorHAnsi"/>
          <w:sz w:val="22"/>
          <w:szCs w:val="22"/>
        </w:rPr>
        <w:sectPr w:rsidR="007B2840" w:rsidRPr="007B2840" w:rsidSect="003E015A">
          <w:type w:val="continuous"/>
          <w:pgSz w:w="11906" w:h="16838"/>
          <w:pgMar w:top="1134" w:right="850" w:bottom="1134" w:left="1701" w:header="708" w:footer="708" w:gutter="0"/>
          <w:cols w:space="708"/>
          <w:docGrid w:linePitch="360"/>
        </w:sectPr>
      </w:pPr>
    </w:p>
    <w:p w14:paraId="4F1F1093" w14:textId="77777777" w:rsidR="007B2840" w:rsidRPr="00081BCA" w:rsidRDefault="00081BCA" w:rsidP="00081BCA">
      <w:pPr>
        <w:rPr>
          <w:rFonts w:asciiTheme="majorHAnsi" w:hAnsiTheme="majorHAnsi"/>
          <w:bCs/>
          <w:sz w:val="22"/>
          <w:szCs w:val="22"/>
        </w:rPr>
      </w:pPr>
      <w:r>
        <w:rPr>
          <w:rFonts w:asciiTheme="majorHAnsi" w:hAnsiTheme="majorHAnsi"/>
          <w:sz w:val="22"/>
          <w:szCs w:val="22"/>
        </w:rPr>
        <w:lastRenderedPageBreak/>
        <w:t>ANNEX</w:t>
      </w:r>
      <w:r w:rsidR="007B2840" w:rsidRPr="00081BCA">
        <w:rPr>
          <w:rFonts w:asciiTheme="majorHAnsi" w:hAnsiTheme="majorHAnsi"/>
          <w:sz w:val="22"/>
          <w:szCs w:val="22"/>
        </w:rPr>
        <w:t xml:space="preserve"> A: </w:t>
      </w:r>
      <w:bookmarkEnd w:id="191"/>
      <w:r w:rsidR="007B2840" w:rsidRPr="00081BCA">
        <w:rPr>
          <w:rFonts w:asciiTheme="majorHAnsi" w:hAnsiTheme="majorHAnsi"/>
          <w:sz w:val="22"/>
          <w:szCs w:val="22"/>
        </w:rPr>
        <w:t>PROJECT LOGICAL FRAMEWORK</w:t>
      </w:r>
    </w:p>
    <w:tbl>
      <w:tblPr>
        <w:tblW w:w="1378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664"/>
        <w:gridCol w:w="2272"/>
        <w:gridCol w:w="2551"/>
        <w:gridCol w:w="3742"/>
        <w:gridCol w:w="1843"/>
        <w:gridCol w:w="1716"/>
      </w:tblGrid>
      <w:tr w:rsidR="007B2840" w:rsidRPr="007B2840" w14:paraId="376B4DF1" w14:textId="77777777" w:rsidTr="00C03E0F">
        <w:trPr>
          <w:tblHeader/>
          <w:jc w:val="center"/>
        </w:trPr>
        <w:tc>
          <w:tcPr>
            <w:tcW w:w="1664" w:type="dxa"/>
            <w:shd w:val="clear" w:color="auto" w:fill="FFC000"/>
          </w:tcPr>
          <w:p w14:paraId="75CBB522" w14:textId="77777777" w:rsidR="007B2840" w:rsidRPr="00CF6945" w:rsidRDefault="007B2840" w:rsidP="00365A91">
            <w:pPr>
              <w:pStyle w:val="TableT"/>
            </w:pPr>
            <w:r w:rsidRPr="00CF6945">
              <w:t>Project Strategy</w:t>
            </w:r>
          </w:p>
        </w:tc>
        <w:tc>
          <w:tcPr>
            <w:tcW w:w="2272" w:type="dxa"/>
            <w:shd w:val="clear" w:color="auto" w:fill="FFC000"/>
          </w:tcPr>
          <w:p w14:paraId="22F0E279" w14:textId="77777777" w:rsidR="007B2840" w:rsidRPr="00CF6945" w:rsidRDefault="007B2840" w:rsidP="00365A91">
            <w:pPr>
              <w:pStyle w:val="TableT"/>
            </w:pPr>
            <w:r w:rsidRPr="00CF6945">
              <w:t>Objectively verifiable indicators</w:t>
            </w:r>
          </w:p>
        </w:tc>
        <w:tc>
          <w:tcPr>
            <w:tcW w:w="2551" w:type="dxa"/>
            <w:shd w:val="clear" w:color="auto" w:fill="FFC000"/>
          </w:tcPr>
          <w:p w14:paraId="0E2CFF05" w14:textId="77777777" w:rsidR="007B2840" w:rsidRPr="00CF6945" w:rsidRDefault="007B2840" w:rsidP="00365A91">
            <w:pPr>
              <w:pStyle w:val="TableT"/>
            </w:pPr>
            <w:r w:rsidRPr="00CF6945">
              <w:t>Baseline</w:t>
            </w:r>
          </w:p>
        </w:tc>
        <w:tc>
          <w:tcPr>
            <w:tcW w:w="3742" w:type="dxa"/>
            <w:shd w:val="clear" w:color="auto" w:fill="FFC000"/>
          </w:tcPr>
          <w:p w14:paraId="6F402C18" w14:textId="77777777" w:rsidR="007B2840" w:rsidRPr="00CF6945" w:rsidRDefault="007B2840" w:rsidP="00365A91">
            <w:pPr>
              <w:pStyle w:val="TableT"/>
            </w:pPr>
            <w:r w:rsidRPr="00CF6945">
              <w:t>Target</w:t>
            </w:r>
          </w:p>
        </w:tc>
        <w:tc>
          <w:tcPr>
            <w:tcW w:w="1843" w:type="dxa"/>
            <w:shd w:val="clear" w:color="auto" w:fill="FFC000"/>
          </w:tcPr>
          <w:p w14:paraId="0BE8874A" w14:textId="77777777" w:rsidR="007B2840" w:rsidRPr="00CF6945" w:rsidRDefault="007B2840" w:rsidP="00365A91">
            <w:pPr>
              <w:pStyle w:val="TableT"/>
            </w:pPr>
            <w:r w:rsidRPr="00CF6945">
              <w:t>Sources of verification</w:t>
            </w:r>
          </w:p>
        </w:tc>
        <w:tc>
          <w:tcPr>
            <w:tcW w:w="1716" w:type="dxa"/>
            <w:shd w:val="clear" w:color="auto" w:fill="FFC000"/>
          </w:tcPr>
          <w:p w14:paraId="729ACB04" w14:textId="77777777" w:rsidR="007B2840" w:rsidRPr="00CF6945" w:rsidRDefault="007B2840" w:rsidP="00365A91">
            <w:pPr>
              <w:pStyle w:val="TableT"/>
            </w:pPr>
            <w:r w:rsidRPr="00CF6945">
              <w:t>Assumptions</w:t>
            </w:r>
          </w:p>
        </w:tc>
      </w:tr>
      <w:tr w:rsidR="007B2840" w:rsidRPr="007B2840" w14:paraId="5E49D385" w14:textId="77777777" w:rsidTr="00C03E0F">
        <w:trPr>
          <w:trHeight w:val="1318"/>
          <w:jc w:val="center"/>
        </w:trPr>
        <w:tc>
          <w:tcPr>
            <w:tcW w:w="1664" w:type="dxa"/>
            <w:vMerge w:val="restart"/>
            <w:shd w:val="clear" w:color="auto" w:fill="auto"/>
          </w:tcPr>
          <w:p w14:paraId="2A99E933" w14:textId="77777777" w:rsidR="007B2840" w:rsidRPr="00CF6945" w:rsidRDefault="007B2840" w:rsidP="00365A91">
            <w:pPr>
              <w:pStyle w:val="TableT"/>
            </w:pPr>
            <w:r w:rsidRPr="00AF0603">
              <w:rPr>
                <w:b/>
              </w:rPr>
              <w:t>Objective</w:t>
            </w:r>
            <w:r w:rsidRPr="00CF6945">
              <w:t xml:space="preserve">: </w:t>
            </w:r>
            <w:r w:rsidRPr="00B3707B">
              <w:t>To enhance the capacity for safe manage</w:t>
            </w:r>
            <w:r w:rsidRPr="00B3707B">
              <w:softHyphen/>
              <w:t>ment of PCB oil and PCB-containing equipment at all stages of the PCB management cycle in Kazakhstan</w:t>
            </w:r>
          </w:p>
        </w:tc>
        <w:tc>
          <w:tcPr>
            <w:tcW w:w="2272" w:type="dxa"/>
            <w:shd w:val="clear" w:color="auto" w:fill="auto"/>
          </w:tcPr>
          <w:p w14:paraId="6D940A6A" w14:textId="77777777" w:rsidR="007B2840" w:rsidRPr="00B3707B" w:rsidRDefault="007B2840" w:rsidP="00365A91">
            <w:pPr>
              <w:pStyle w:val="TableT"/>
            </w:pPr>
            <w:r w:rsidRPr="00B3707B">
              <w:t xml:space="preserve">Clear regulation anchored scheme for PCB management with identified roles and deadlines in Kazakhstan established </w:t>
            </w:r>
          </w:p>
        </w:tc>
        <w:tc>
          <w:tcPr>
            <w:tcW w:w="2551" w:type="dxa"/>
            <w:shd w:val="clear" w:color="auto" w:fill="auto"/>
          </w:tcPr>
          <w:p w14:paraId="636069E2" w14:textId="77777777" w:rsidR="007B2840" w:rsidRPr="00B3707B" w:rsidRDefault="007B2840" w:rsidP="00365A91">
            <w:pPr>
              <w:pStyle w:val="TableT"/>
            </w:pPr>
            <w:r w:rsidRPr="00B3707B">
              <w:t>No specific regulations, guidelines or enforcement for PCB management through-out their lifecycle.</w:t>
            </w:r>
          </w:p>
          <w:p w14:paraId="04CAFA2B" w14:textId="77777777" w:rsidR="007B2840" w:rsidRPr="00B3707B" w:rsidRDefault="007B2840" w:rsidP="00365A91">
            <w:pPr>
              <w:pStyle w:val="TableT"/>
            </w:pPr>
            <w:r w:rsidRPr="00B3707B">
              <w:t>Roles and responsibilities of PCB holders and authorities at regional and central level not elaborated.</w:t>
            </w:r>
          </w:p>
        </w:tc>
        <w:tc>
          <w:tcPr>
            <w:tcW w:w="3742" w:type="dxa"/>
            <w:shd w:val="clear" w:color="auto" w:fill="auto"/>
          </w:tcPr>
          <w:p w14:paraId="79EBE8C8" w14:textId="77777777" w:rsidR="007B2840" w:rsidRPr="00CF6945" w:rsidRDefault="007B2840" w:rsidP="001A5E62">
            <w:pPr>
              <w:spacing w:before="120" w:after="120"/>
              <w:ind w:left="169"/>
              <w:rPr>
                <w:rFonts w:asciiTheme="majorHAnsi" w:hAnsiTheme="majorHAnsi"/>
                <w:sz w:val="20"/>
                <w:szCs w:val="20"/>
              </w:rPr>
            </w:pPr>
            <w:r w:rsidRPr="00CF6945">
              <w:rPr>
                <w:rFonts w:asciiTheme="majorHAnsi" w:hAnsiTheme="majorHAnsi"/>
                <w:sz w:val="20"/>
                <w:szCs w:val="20"/>
              </w:rPr>
              <w:t>1. Environmental Code amend</w:t>
            </w:r>
            <w:r w:rsidRPr="00CF6945">
              <w:rPr>
                <w:rFonts w:asciiTheme="majorHAnsi" w:hAnsiTheme="majorHAnsi"/>
                <w:sz w:val="20"/>
                <w:szCs w:val="20"/>
              </w:rPr>
              <w:softHyphen/>
              <w:t>ment and technical specifications adopted. And integrated by environmental authorities.</w:t>
            </w:r>
          </w:p>
          <w:p w14:paraId="6A4E4474" w14:textId="77777777" w:rsidR="007B2840" w:rsidRPr="00CF6945" w:rsidRDefault="007B2840" w:rsidP="001A5E62">
            <w:pPr>
              <w:spacing w:before="120" w:after="120"/>
              <w:ind w:left="169"/>
              <w:rPr>
                <w:rFonts w:asciiTheme="majorHAnsi" w:hAnsiTheme="majorHAnsi"/>
                <w:sz w:val="20"/>
                <w:szCs w:val="20"/>
              </w:rPr>
            </w:pPr>
            <w:r w:rsidRPr="00CF6945">
              <w:rPr>
                <w:rFonts w:asciiTheme="majorHAnsi" w:hAnsiTheme="majorHAnsi"/>
                <w:sz w:val="20"/>
                <w:szCs w:val="20"/>
              </w:rPr>
              <w:t>2. Clear PCB reporting and enforcement set up nationally. PCB holder submitted management plans integrated in environmental inspections.</w:t>
            </w:r>
          </w:p>
        </w:tc>
        <w:tc>
          <w:tcPr>
            <w:tcW w:w="1843" w:type="dxa"/>
            <w:shd w:val="clear" w:color="auto" w:fill="auto"/>
          </w:tcPr>
          <w:p w14:paraId="57A50376" w14:textId="77777777" w:rsidR="007B2840" w:rsidRPr="00AB7418" w:rsidRDefault="007B2840" w:rsidP="00365A91">
            <w:pPr>
              <w:pStyle w:val="TableT"/>
            </w:pPr>
            <w:r w:rsidRPr="00AB7418">
              <w:t>1.Official Gazette and MEP documents</w:t>
            </w:r>
          </w:p>
        </w:tc>
        <w:tc>
          <w:tcPr>
            <w:tcW w:w="1716" w:type="dxa"/>
            <w:shd w:val="clear" w:color="auto" w:fill="auto"/>
          </w:tcPr>
          <w:p w14:paraId="7082A03A" w14:textId="77777777" w:rsidR="007B2840" w:rsidRPr="00CF6945" w:rsidRDefault="007B2840" w:rsidP="00365A91">
            <w:pPr>
              <w:pStyle w:val="TableT"/>
            </w:pPr>
          </w:p>
        </w:tc>
      </w:tr>
      <w:tr w:rsidR="007B2840" w:rsidRPr="007B2840" w14:paraId="396D2A64" w14:textId="77777777" w:rsidTr="00C03E0F">
        <w:trPr>
          <w:jc w:val="center"/>
        </w:trPr>
        <w:tc>
          <w:tcPr>
            <w:tcW w:w="1664" w:type="dxa"/>
            <w:vMerge/>
            <w:shd w:val="clear" w:color="auto" w:fill="auto"/>
          </w:tcPr>
          <w:p w14:paraId="5144784C" w14:textId="77777777" w:rsidR="007B2840" w:rsidRPr="00CF6945" w:rsidRDefault="007B2840" w:rsidP="00365A91">
            <w:pPr>
              <w:pStyle w:val="TableT"/>
            </w:pPr>
          </w:p>
        </w:tc>
        <w:tc>
          <w:tcPr>
            <w:tcW w:w="2272" w:type="dxa"/>
            <w:shd w:val="clear" w:color="auto" w:fill="auto"/>
          </w:tcPr>
          <w:p w14:paraId="4AC7D36D" w14:textId="77777777" w:rsidR="007B2840" w:rsidRPr="00B3707B" w:rsidRDefault="007B2840" w:rsidP="00365A91">
            <w:pPr>
              <w:pStyle w:val="TableT"/>
            </w:pPr>
            <w:r w:rsidRPr="00B3707B">
              <w:t>Site and regional based PCB disposal systems developed and demonstrated from planning to disposal.</w:t>
            </w:r>
          </w:p>
        </w:tc>
        <w:tc>
          <w:tcPr>
            <w:tcW w:w="2551" w:type="dxa"/>
            <w:shd w:val="clear" w:color="auto" w:fill="auto"/>
          </w:tcPr>
          <w:p w14:paraId="6F06D1F0" w14:textId="77777777" w:rsidR="007B2840" w:rsidRPr="00B3707B" w:rsidRDefault="007B2840" w:rsidP="00365A91">
            <w:pPr>
              <w:pStyle w:val="TableT"/>
            </w:pPr>
            <w:r w:rsidRPr="00B3707B">
              <w:t>No safe PCB disposal undertaken.</w:t>
            </w:r>
          </w:p>
          <w:p w14:paraId="73B0E01E" w14:textId="77777777" w:rsidR="007B2840" w:rsidRPr="00B3707B" w:rsidRDefault="007B2840" w:rsidP="00365A91">
            <w:pPr>
              <w:pStyle w:val="TableT"/>
            </w:pPr>
            <w:r w:rsidRPr="00B3707B">
              <w:t>No organized system for assisting PCB holders in finding  optimized PCB management solutions.</w:t>
            </w:r>
          </w:p>
        </w:tc>
        <w:tc>
          <w:tcPr>
            <w:tcW w:w="3742" w:type="dxa"/>
            <w:shd w:val="clear" w:color="auto" w:fill="auto"/>
          </w:tcPr>
          <w:p w14:paraId="6392C985" w14:textId="77777777" w:rsidR="007B2840" w:rsidRPr="00CF6945" w:rsidRDefault="00CF6945" w:rsidP="001A5E62">
            <w:pPr>
              <w:spacing w:before="120" w:after="120"/>
              <w:ind w:left="169"/>
              <w:rPr>
                <w:rFonts w:asciiTheme="majorHAnsi" w:hAnsiTheme="majorHAnsi"/>
                <w:sz w:val="20"/>
                <w:szCs w:val="20"/>
              </w:rPr>
            </w:pPr>
            <w:r w:rsidRPr="00CF6945">
              <w:rPr>
                <w:rFonts w:asciiTheme="majorHAnsi" w:hAnsiTheme="majorHAnsi"/>
                <w:sz w:val="20"/>
                <w:szCs w:val="20"/>
              </w:rPr>
              <w:t xml:space="preserve">1. One </w:t>
            </w:r>
            <w:r w:rsidR="007B2840" w:rsidRPr="00CF6945">
              <w:rPr>
                <w:rFonts w:asciiTheme="majorHAnsi" w:hAnsiTheme="majorHAnsi"/>
                <w:sz w:val="20"/>
                <w:szCs w:val="20"/>
              </w:rPr>
              <w:t>major PCB capacitors and one major PCB transformer site management demon</w:t>
            </w:r>
            <w:r w:rsidR="007B2840" w:rsidRPr="00CF6945">
              <w:rPr>
                <w:rFonts w:asciiTheme="majorHAnsi" w:hAnsiTheme="majorHAnsi"/>
                <w:sz w:val="20"/>
                <w:szCs w:val="20"/>
              </w:rPr>
              <w:softHyphen/>
              <w:t>strated from planning to disposal. Resulting in 1,400 tons PCB waste processed.</w:t>
            </w:r>
          </w:p>
          <w:p w14:paraId="1149DF71" w14:textId="77777777" w:rsidR="007B2840" w:rsidRPr="00CF6945" w:rsidRDefault="007B2840" w:rsidP="001A5E62">
            <w:pPr>
              <w:spacing w:before="120" w:after="120"/>
              <w:ind w:left="169"/>
              <w:rPr>
                <w:rFonts w:asciiTheme="majorHAnsi" w:hAnsiTheme="majorHAnsi"/>
                <w:sz w:val="20"/>
                <w:szCs w:val="20"/>
              </w:rPr>
            </w:pPr>
            <w:r w:rsidRPr="00CF6945">
              <w:rPr>
                <w:rFonts w:asciiTheme="majorHAnsi" w:hAnsiTheme="majorHAnsi"/>
                <w:sz w:val="20"/>
                <w:szCs w:val="20"/>
              </w:rPr>
              <w:t>2. Regionally based PCB col</w:t>
            </w:r>
            <w:r w:rsidRPr="00CF6945">
              <w:rPr>
                <w:rFonts w:asciiTheme="majorHAnsi" w:hAnsiTheme="majorHAnsi"/>
                <w:sz w:val="20"/>
                <w:szCs w:val="20"/>
              </w:rPr>
              <w:softHyphen/>
              <w:t>lection/disposal scheme in place with 200 tons PCB waste processed.</w:t>
            </w:r>
          </w:p>
        </w:tc>
        <w:tc>
          <w:tcPr>
            <w:tcW w:w="1843" w:type="dxa"/>
            <w:shd w:val="clear" w:color="auto" w:fill="auto"/>
          </w:tcPr>
          <w:p w14:paraId="5A0DA9A5" w14:textId="77777777" w:rsidR="007B2840" w:rsidRPr="00AB7418" w:rsidRDefault="007B2840" w:rsidP="00365A91">
            <w:pPr>
              <w:pStyle w:val="TableT"/>
            </w:pPr>
            <w:r w:rsidRPr="00AB7418">
              <w:t>1. PCB holder documentation. Disposal certificates.</w:t>
            </w:r>
          </w:p>
          <w:p w14:paraId="5932169A" w14:textId="77777777" w:rsidR="007B2840" w:rsidRPr="00AB7418" w:rsidRDefault="007B2840" w:rsidP="00365A91">
            <w:pPr>
              <w:pStyle w:val="TableT"/>
            </w:pPr>
            <w:r w:rsidRPr="00AB7418">
              <w:t xml:space="preserve">2. Government documents. Disposal certificates </w:t>
            </w:r>
          </w:p>
        </w:tc>
        <w:tc>
          <w:tcPr>
            <w:tcW w:w="1716" w:type="dxa"/>
            <w:shd w:val="clear" w:color="auto" w:fill="auto"/>
          </w:tcPr>
          <w:p w14:paraId="7199EEDB" w14:textId="77777777" w:rsidR="007B2840" w:rsidRPr="00CF6945" w:rsidRDefault="007B2840" w:rsidP="00365A91">
            <w:pPr>
              <w:pStyle w:val="TableT"/>
            </w:pPr>
          </w:p>
        </w:tc>
      </w:tr>
    </w:tbl>
    <w:p w14:paraId="2C000849" w14:textId="77777777" w:rsidR="007B2840" w:rsidRPr="007B2840" w:rsidRDefault="007B2840" w:rsidP="007B2840">
      <w:pPr>
        <w:rPr>
          <w:rFonts w:asciiTheme="majorHAnsi" w:hAnsiTheme="majorHAnsi"/>
          <w:sz w:val="22"/>
          <w:szCs w:val="22"/>
        </w:rPr>
      </w:pPr>
      <w:r w:rsidRPr="007B2840">
        <w:rPr>
          <w:rFonts w:asciiTheme="majorHAnsi" w:hAnsiTheme="majorHAnsi"/>
          <w:sz w:val="22"/>
          <w:szCs w:val="22"/>
        </w:rPr>
        <w:br w:type="page"/>
      </w:r>
    </w:p>
    <w:tbl>
      <w:tblPr>
        <w:tblW w:w="1393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000" w:firstRow="0" w:lastRow="0" w:firstColumn="0" w:lastColumn="0" w:noHBand="0" w:noVBand="0"/>
      </w:tblPr>
      <w:tblGrid>
        <w:gridCol w:w="1664"/>
        <w:gridCol w:w="2347"/>
        <w:gridCol w:w="2551"/>
        <w:gridCol w:w="2977"/>
        <w:gridCol w:w="2126"/>
        <w:gridCol w:w="2270"/>
      </w:tblGrid>
      <w:tr w:rsidR="007B2840" w:rsidRPr="007B2840" w14:paraId="2C15C307" w14:textId="77777777" w:rsidTr="00C03E0F">
        <w:trPr>
          <w:cantSplit/>
          <w:trHeight w:val="1121"/>
          <w:jc w:val="center"/>
        </w:trPr>
        <w:tc>
          <w:tcPr>
            <w:tcW w:w="1664" w:type="dxa"/>
            <w:vMerge w:val="restart"/>
            <w:shd w:val="clear" w:color="auto" w:fill="auto"/>
          </w:tcPr>
          <w:p w14:paraId="184A96B6" w14:textId="77777777" w:rsidR="007B2840" w:rsidRPr="00FE48E3" w:rsidRDefault="007B2840" w:rsidP="00365A91">
            <w:pPr>
              <w:pStyle w:val="TableT"/>
            </w:pPr>
            <w:r w:rsidRPr="00AF0603">
              <w:rPr>
                <w:b/>
              </w:rPr>
              <w:lastRenderedPageBreak/>
              <w:t>Outcome 1</w:t>
            </w:r>
            <w:r w:rsidRPr="00FE48E3">
              <w:t xml:space="preserve">: </w:t>
            </w:r>
          </w:p>
          <w:p w14:paraId="008494D2" w14:textId="77777777" w:rsidR="007B2840" w:rsidRPr="007B2840" w:rsidRDefault="007B2840" w:rsidP="00365A91">
            <w:pPr>
              <w:pStyle w:val="TableT"/>
            </w:pPr>
            <w:r w:rsidRPr="00FE48E3">
              <w:t>Regulatory and administrative strengthening for sound PCB management</w:t>
            </w:r>
          </w:p>
        </w:tc>
        <w:tc>
          <w:tcPr>
            <w:tcW w:w="2347" w:type="dxa"/>
          </w:tcPr>
          <w:p w14:paraId="794DE173" w14:textId="77777777" w:rsidR="007B2840" w:rsidRPr="00CF6945" w:rsidRDefault="007B2840" w:rsidP="00CF6945">
            <w:pPr>
              <w:spacing w:before="120" w:after="120"/>
              <w:ind w:left="97" w:right="88"/>
              <w:rPr>
                <w:rFonts w:asciiTheme="majorHAnsi" w:hAnsiTheme="majorHAnsi"/>
                <w:color w:val="000000"/>
                <w:sz w:val="20"/>
                <w:szCs w:val="20"/>
              </w:rPr>
            </w:pPr>
            <w:r w:rsidRPr="00CF6945">
              <w:rPr>
                <w:rFonts w:asciiTheme="majorHAnsi" w:hAnsiTheme="majorHAnsi"/>
                <w:color w:val="000000"/>
                <w:sz w:val="20"/>
                <w:szCs w:val="20"/>
              </w:rPr>
              <w:t>1. Proposed changes in Environmental Code and ch</w:t>
            </w:r>
            <w:r w:rsidR="00CF5852">
              <w:rPr>
                <w:rFonts w:asciiTheme="majorHAnsi" w:hAnsiTheme="majorHAnsi"/>
                <w:color w:val="000000"/>
                <w:sz w:val="20"/>
                <w:szCs w:val="20"/>
              </w:rPr>
              <w:t>anges in associated laws finali</w:t>
            </w:r>
            <w:r w:rsidRPr="00CF6945">
              <w:rPr>
                <w:rFonts w:asciiTheme="majorHAnsi" w:hAnsiTheme="majorHAnsi"/>
                <w:color w:val="000000"/>
                <w:sz w:val="20"/>
                <w:szCs w:val="20"/>
              </w:rPr>
              <w:t>zed.</w:t>
            </w:r>
          </w:p>
        </w:tc>
        <w:tc>
          <w:tcPr>
            <w:tcW w:w="2551" w:type="dxa"/>
          </w:tcPr>
          <w:p w14:paraId="3BCEFC94" w14:textId="77777777" w:rsidR="007B2840" w:rsidRPr="00CF6945" w:rsidRDefault="007B2840" w:rsidP="00FE48E3">
            <w:pPr>
              <w:spacing w:before="120" w:after="120"/>
              <w:ind w:left="92" w:right="29"/>
              <w:rPr>
                <w:rFonts w:asciiTheme="majorHAnsi" w:hAnsiTheme="majorHAnsi"/>
                <w:bCs/>
                <w:color w:val="000000"/>
                <w:sz w:val="20"/>
                <w:szCs w:val="20"/>
              </w:rPr>
            </w:pPr>
            <w:r w:rsidRPr="00CF6945">
              <w:rPr>
                <w:rFonts w:asciiTheme="majorHAnsi" w:hAnsiTheme="majorHAnsi"/>
                <w:bCs/>
                <w:color w:val="000000"/>
                <w:sz w:val="20"/>
                <w:szCs w:val="20"/>
              </w:rPr>
              <w:t>1</w:t>
            </w:r>
            <w:r w:rsidR="00FE48E3">
              <w:rPr>
                <w:rFonts w:asciiTheme="majorHAnsi" w:hAnsiTheme="majorHAnsi"/>
                <w:bCs/>
                <w:color w:val="000000"/>
                <w:sz w:val="20"/>
                <w:szCs w:val="20"/>
              </w:rPr>
              <w:t>. Code exists without PCB amend</w:t>
            </w:r>
            <w:r w:rsidRPr="00CF6945">
              <w:rPr>
                <w:rFonts w:asciiTheme="majorHAnsi" w:hAnsiTheme="majorHAnsi"/>
                <w:bCs/>
                <w:color w:val="000000"/>
                <w:sz w:val="20"/>
                <w:szCs w:val="20"/>
              </w:rPr>
              <w:t xml:space="preserve">ments. </w:t>
            </w:r>
          </w:p>
        </w:tc>
        <w:tc>
          <w:tcPr>
            <w:tcW w:w="2977" w:type="dxa"/>
          </w:tcPr>
          <w:p w14:paraId="0EBC8C44" w14:textId="77777777" w:rsidR="007B2840" w:rsidRPr="00CF6945" w:rsidRDefault="007B2840" w:rsidP="00FE48E3">
            <w:pPr>
              <w:spacing w:before="120" w:after="120"/>
              <w:ind w:left="61" w:right="195"/>
              <w:rPr>
                <w:rFonts w:asciiTheme="majorHAnsi" w:hAnsiTheme="majorHAnsi"/>
                <w:sz w:val="20"/>
                <w:szCs w:val="20"/>
              </w:rPr>
            </w:pPr>
            <w:r w:rsidRPr="00CF6945">
              <w:rPr>
                <w:rFonts w:asciiTheme="majorHAnsi" w:hAnsiTheme="majorHAnsi"/>
                <w:sz w:val="20"/>
                <w:szCs w:val="20"/>
              </w:rPr>
              <w:t>1. Fully consulted proposal submitted 1 year.</w:t>
            </w:r>
          </w:p>
        </w:tc>
        <w:tc>
          <w:tcPr>
            <w:tcW w:w="2126" w:type="dxa"/>
          </w:tcPr>
          <w:p w14:paraId="725DBFA7" w14:textId="77777777" w:rsidR="007B2840" w:rsidRPr="00CF6945" w:rsidRDefault="00CF5852" w:rsidP="00CF6945">
            <w:pPr>
              <w:spacing w:before="120" w:after="120"/>
              <w:ind w:left="56" w:right="90"/>
              <w:rPr>
                <w:rFonts w:asciiTheme="majorHAnsi" w:hAnsiTheme="majorHAnsi"/>
                <w:sz w:val="20"/>
                <w:szCs w:val="20"/>
              </w:rPr>
            </w:pPr>
            <w:r>
              <w:rPr>
                <w:rFonts w:asciiTheme="majorHAnsi" w:hAnsiTheme="majorHAnsi"/>
                <w:sz w:val="20"/>
                <w:szCs w:val="20"/>
              </w:rPr>
              <w:t>1. Docu</w:t>
            </w:r>
            <w:r w:rsidR="007B2840" w:rsidRPr="00CF6945">
              <w:rPr>
                <w:rFonts w:asciiTheme="majorHAnsi" w:hAnsiTheme="majorHAnsi"/>
                <w:sz w:val="20"/>
                <w:szCs w:val="20"/>
              </w:rPr>
              <w:t>ments from Min. Env. to Cabinet of Ministers.</w:t>
            </w:r>
          </w:p>
        </w:tc>
        <w:tc>
          <w:tcPr>
            <w:tcW w:w="2270" w:type="dxa"/>
            <w:vMerge w:val="restart"/>
          </w:tcPr>
          <w:p w14:paraId="118E574B" w14:textId="77777777" w:rsidR="007B2840" w:rsidRPr="00CF6945" w:rsidRDefault="007B2840" w:rsidP="00FE48E3">
            <w:pPr>
              <w:spacing w:before="120" w:after="120"/>
              <w:ind w:left="88"/>
              <w:rPr>
                <w:rFonts w:asciiTheme="majorHAnsi" w:hAnsiTheme="majorHAnsi"/>
                <w:color w:val="000000"/>
                <w:sz w:val="20"/>
                <w:szCs w:val="20"/>
              </w:rPr>
            </w:pPr>
            <w:r w:rsidRPr="00FE48E3">
              <w:rPr>
                <w:rFonts w:asciiTheme="majorHAnsi" w:hAnsiTheme="majorHAnsi"/>
                <w:b/>
                <w:color w:val="000000"/>
                <w:sz w:val="20"/>
                <w:szCs w:val="20"/>
              </w:rPr>
              <w:t>Risk</w:t>
            </w:r>
            <w:r w:rsidRPr="00CF6945">
              <w:rPr>
                <w:rFonts w:asciiTheme="majorHAnsi" w:hAnsiTheme="majorHAnsi"/>
                <w:color w:val="000000"/>
                <w:sz w:val="20"/>
                <w:szCs w:val="20"/>
              </w:rPr>
              <w:t>: Delays due to comple</w:t>
            </w:r>
            <w:r w:rsidRPr="00CF6945">
              <w:rPr>
                <w:rFonts w:asciiTheme="majorHAnsi" w:hAnsiTheme="majorHAnsi"/>
                <w:color w:val="000000"/>
                <w:sz w:val="20"/>
                <w:szCs w:val="20"/>
              </w:rPr>
              <w:softHyphen/>
              <w:t>xity of amend</w:t>
            </w:r>
            <w:r w:rsidRPr="00CF6945">
              <w:rPr>
                <w:rFonts w:asciiTheme="majorHAnsi" w:hAnsiTheme="majorHAnsi"/>
                <w:color w:val="000000"/>
                <w:sz w:val="20"/>
                <w:szCs w:val="20"/>
              </w:rPr>
              <w:softHyphen/>
              <w:t>ments in asso</w:t>
            </w:r>
            <w:r w:rsidRPr="00CF6945">
              <w:rPr>
                <w:rFonts w:asciiTheme="majorHAnsi" w:hAnsiTheme="majorHAnsi"/>
                <w:color w:val="000000"/>
                <w:sz w:val="20"/>
                <w:szCs w:val="20"/>
              </w:rPr>
              <w:softHyphen/>
              <w:t>ciated laws or changes in government.</w:t>
            </w:r>
          </w:p>
          <w:p w14:paraId="1CB781D5" w14:textId="77777777" w:rsidR="007B2840" w:rsidRPr="00CF6945" w:rsidRDefault="007B2840" w:rsidP="00FE48E3">
            <w:pPr>
              <w:spacing w:before="120" w:after="120"/>
              <w:ind w:left="88"/>
              <w:rPr>
                <w:rFonts w:asciiTheme="majorHAnsi" w:hAnsiTheme="majorHAnsi"/>
                <w:color w:val="000000"/>
                <w:sz w:val="20"/>
                <w:szCs w:val="20"/>
              </w:rPr>
            </w:pPr>
          </w:p>
          <w:p w14:paraId="46FC9AF3" w14:textId="77777777" w:rsidR="007B2840" w:rsidRPr="00CF6945" w:rsidRDefault="007B2840" w:rsidP="00FE48E3">
            <w:pPr>
              <w:spacing w:before="120" w:after="120"/>
              <w:ind w:left="88"/>
              <w:rPr>
                <w:rFonts w:asciiTheme="majorHAnsi" w:hAnsiTheme="majorHAnsi"/>
                <w:color w:val="000000"/>
                <w:sz w:val="20"/>
                <w:szCs w:val="20"/>
              </w:rPr>
            </w:pPr>
            <w:r w:rsidRPr="00CF6945">
              <w:rPr>
                <w:rFonts w:asciiTheme="majorHAnsi" w:hAnsiTheme="majorHAnsi"/>
                <w:color w:val="000000"/>
                <w:sz w:val="20"/>
                <w:szCs w:val="20"/>
              </w:rPr>
              <w:t>Development of quality guidelines assumed to prioritize monitoring efforts</w:t>
            </w:r>
          </w:p>
          <w:p w14:paraId="63D13C8F" w14:textId="77777777" w:rsidR="007B2840" w:rsidRPr="00CF6945" w:rsidRDefault="007B2840" w:rsidP="00FE48E3">
            <w:pPr>
              <w:spacing w:before="120" w:after="120"/>
              <w:ind w:left="88"/>
              <w:rPr>
                <w:rFonts w:asciiTheme="majorHAnsi" w:hAnsiTheme="majorHAnsi"/>
                <w:color w:val="000000"/>
                <w:sz w:val="20"/>
                <w:szCs w:val="20"/>
              </w:rPr>
            </w:pPr>
          </w:p>
          <w:p w14:paraId="6D0D2372" w14:textId="77777777" w:rsidR="007B2840" w:rsidRPr="00CF6945" w:rsidRDefault="007B2840" w:rsidP="00FE48E3">
            <w:pPr>
              <w:spacing w:before="120" w:after="120"/>
              <w:ind w:left="88"/>
              <w:rPr>
                <w:rFonts w:asciiTheme="majorHAnsi" w:hAnsiTheme="majorHAnsi"/>
                <w:color w:val="000000"/>
                <w:sz w:val="20"/>
                <w:szCs w:val="20"/>
              </w:rPr>
            </w:pPr>
            <w:r w:rsidRPr="00FE48E3">
              <w:rPr>
                <w:rFonts w:asciiTheme="majorHAnsi" w:hAnsiTheme="majorHAnsi"/>
                <w:b/>
                <w:color w:val="000000"/>
                <w:sz w:val="20"/>
                <w:szCs w:val="20"/>
              </w:rPr>
              <w:t>Risk</w:t>
            </w:r>
            <w:r w:rsidRPr="00CF6945">
              <w:rPr>
                <w:rFonts w:asciiTheme="majorHAnsi" w:hAnsiTheme="majorHAnsi"/>
                <w:color w:val="000000"/>
                <w:sz w:val="20"/>
                <w:szCs w:val="20"/>
              </w:rPr>
              <w:t>: Capacity constraints postpone application of quality guidelines</w:t>
            </w:r>
          </w:p>
        </w:tc>
      </w:tr>
      <w:tr w:rsidR="007B2840" w:rsidRPr="007B2840" w14:paraId="421D025D" w14:textId="77777777" w:rsidTr="00C03E0F">
        <w:trPr>
          <w:cantSplit/>
          <w:trHeight w:val="836"/>
          <w:jc w:val="center"/>
        </w:trPr>
        <w:tc>
          <w:tcPr>
            <w:tcW w:w="1664" w:type="dxa"/>
            <w:vMerge/>
            <w:shd w:val="clear" w:color="auto" w:fill="auto"/>
          </w:tcPr>
          <w:p w14:paraId="59E7ABB3" w14:textId="77777777" w:rsidR="007B2840" w:rsidRPr="007B2840" w:rsidRDefault="007B2840" w:rsidP="00365A91">
            <w:pPr>
              <w:pStyle w:val="TableT"/>
            </w:pPr>
          </w:p>
        </w:tc>
        <w:tc>
          <w:tcPr>
            <w:tcW w:w="2347" w:type="dxa"/>
          </w:tcPr>
          <w:p w14:paraId="27B2C8CC" w14:textId="77777777" w:rsidR="007B2840" w:rsidRPr="00CF6945" w:rsidRDefault="007B2840" w:rsidP="00CF6945">
            <w:pPr>
              <w:spacing w:before="120" w:after="120"/>
              <w:ind w:left="97" w:right="88"/>
              <w:rPr>
                <w:rFonts w:asciiTheme="majorHAnsi" w:hAnsiTheme="majorHAnsi"/>
                <w:color w:val="000000"/>
                <w:sz w:val="20"/>
                <w:szCs w:val="20"/>
              </w:rPr>
            </w:pPr>
            <w:r w:rsidRPr="00CF6945">
              <w:rPr>
                <w:rFonts w:asciiTheme="majorHAnsi" w:hAnsiTheme="majorHAnsi"/>
                <w:color w:val="000000"/>
                <w:sz w:val="20"/>
                <w:szCs w:val="20"/>
              </w:rPr>
              <w:t>2. Changes ensuring safe PCB management in Env. Code adopted.</w:t>
            </w:r>
          </w:p>
        </w:tc>
        <w:tc>
          <w:tcPr>
            <w:tcW w:w="2551" w:type="dxa"/>
          </w:tcPr>
          <w:p w14:paraId="10CDFAA0" w14:textId="77777777" w:rsidR="007B2840" w:rsidRPr="00CF6945" w:rsidRDefault="007B2840" w:rsidP="00FE48E3">
            <w:pPr>
              <w:spacing w:before="120" w:after="120"/>
              <w:ind w:left="92" w:right="29"/>
              <w:rPr>
                <w:rFonts w:asciiTheme="majorHAnsi" w:hAnsiTheme="majorHAnsi"/>
                <w:bCs/>
                <w:color w:val="000000"/>
                <w:sz w:val="20"/>
                <w:szCs w:val="20"/>
              </w:rPr>
            </w:pPr>
            <w:r w:rsidRPr="00CF6945">
              <w:rPr>
                <w:rFonts w:asciiTheme="majorHAnsi" w:hAnsiTheme="majorHAnsi"/>
                <w:bCs/>
                <w:color w:val="000000"/>
                <w:sz w:val="20"/>
                <w:szCs w:val="20"/>
              </w:rPr>
              <w:t xml:space="preserve">2. Code exists without PCB amendments. </w:t>
            </w:r>
          </w:p>
        </w:tc>
        <w:tc>
          <w:tcPr>
            <w:tcW w:w="2977" w:type="dxa"/>
          </w:tcPr>
          <w:p w14:paraId="49148EA9" w14:textId="77777777" w:rsidR="007B2840" w:rsidRPr="00CF6945" w:rsidRDefault="00FE48E3" w:rsidP="00FE48E3">
            <w:pPr>
              <w:spacing w:before="120" w:after="120"/>
              <w:ind w:left="61" w:right="195"/>
              <w:rPr>
                <w:rFonts w:asciiTheme="majorHAnsi" w:hAnsiTheme="majorHAnsi"/>
                <w:sz w:val="20"/>
                <w:szCs w:val="20"/>
              </w:rPr>
            </w:pPr>
            <w:r>
              <w:rPr>
                <w:rFonts w:asciiTheme="majorHAnsi" w:hAnsiTheme="majorHAnsi"/>
                <w:sz w:val="20"/>
                <w:szCs w:val="20"/>
              </w:rPr>
              <w:t>2. Legisla</w:t>
            </w:r>
            <w:r w:rsidR="007B2840" w:rsidRPr="00CF6945">
              <w:rPr>
                <w:rFonts w:asciiTheme="majorHAnsi" w:hAnsiTheme="majorHAnsi"/>
                <w:sz w:val="20"/>
                <w:szCs w:val="20"/>
              </w:rPr>
              <w:t>tion adopted within 2 years.</w:t>
            </w:r>
          </w:p>
        </w:tc>
        <w:tc>
          <w:tcPr>
            <w:tcW w:w="2126" w:type="dxa"/>
          </w:tcPr>
          <w:p w14:paraId="34B1CEA0" w14:textId="77777777" w:rsidR="007B2840" w:rsidRPr="00CF6945" w:rsidRDefault="007B2840" w:rsidP="00CF6945">
            <w:pPr>
              <w:spacing w:before="120" w:after="120"/>
              <w:ind w:left="56" w:right="90"/>
              <w:rPr>
                <w:rFonts w:asciiTheme="majorHAnsi" w:hAnsiTheme="majorHAnsi"/>
                <w:sz w:val="20"/>
                <w:szCs w:val="20"/>
              </w:rPr>
            </w:pPr>
            <w:r w:rsidRPr="00CF6945">
              <w:rPr>
                <w:rFonts w:asciiTheme="majorHAnsi" w:hAnsiTheme="majorHAnsi"/>
                <w:sz w:val="20"/>
                <w:szCs w:val="20"/>
              </w:rPr>
              <w:t>2. Signed law published in Official Gazzette</w:t>
            </w:r>
          </w:p>
        </w:tc>
        <w:tc>
          <w:tcPr>
            <w:tcW w:w="2270" w:type="dxa"/>
            <w:vMerge/>
          </w:tcPr>
          <w:p w14:paraId="245092D0" w14:textId="77777777" w:rsidR="007B2840" w:rsidRPr="00CF6945" w:rsidRDefault="007B2840" w:rsidP="001A5E62">
            <w:pPr>
              <w:spacing w:before="120" w:after="120"/>
              <w:rPr>
                <w:rFonts w:asciiTheme="majorHAnsi" w:hAnsiTheme="majorHAnsi"/>
                <w:color w:val="000000"/>
                <w:sz w:val="20"/>
                <w:szCs w:val="20"/>
              </w:rPr>
            </w:pPr>
          </w:p>
        </w:tc>
      </w:tr>
      <w:tr w:rsidR="007B2840" w:rsidRPr="007B2840" w14:paraId="78D0C78C" w14:textId="77777777" w:rsidTr="00C03E0F">
        <w:trPr>
          <w:cantSplit/>
          <w:trHeight w:val="1187"/>
          <w:jc w:val="center"/>
        </w:trPr>
        <w:tc>
          <w:tcPr>
            <w:tcW w:w="1664" w:type="dxa"/>
            <w:vMerge/>
            <w:shd w:val="clear" w:color="auto" w:fill="auto"/>
          </w:tcPr>
          <w:p w14:paraId="6DF08A97" w14:textId="77777777" w:rsidR="007B2840" w:rsidRPr="007B2840" w:rsidRDefault="007B2840" w:rsidP="00365A91">
            <w:pPr>
              <w:pStyle w:val="TableT"/>
            </w:pPr>
          </w:p>
        </w:tc>
        <w:tc>
          <w:tcPr>
            <w:tcW w:w="2347" w:type="dxa"/>
          </w:tcPr>
          <w:p w14:paraId="4001B6C5" w14:textId="77777777" w:rsidR="007B2840" w:rsidRPr="00CF6945" w:rsidRDefault="007B2840" w:rsidP="00CF6945">
            <w:pPr>
              <w:spacing w:before="120" w:after="120"/>
              <w:ind w:left="97" w:right="88"/>
              <w:rPr>
                <w:rFonts w:asciiTheme="majorHAnsi" w:hAnsiTheme="majorHAnsi"/>
                <w:color w:val="000000"/>
                <w:sz w:val="20"/>
                <w:szCs w:val="20"/>
              </w:rPr>
            </w:pPr>
            <w:r w:rsidRPr="00CF6945">
              <w:rPr>
                <w:rFonts w:asciiTheme="majorHAnsi" w:hAnsiTheme="majorHAnsi"/>
                <w:color w:val="000000"/>
                <w:sz w:val="20"/>
                <w:szCs w:val="20"/>
              </w:rPr>
              <w:t>3. Development of technical guidance implementing PCB regulative framework</w:t>
            </w:r>
          </w:p>
        </w:tc>
        <w:tc>
          <w:tcPr>
            <w:tcW w:w="2551" w:type="dxa"/>
          </w:tcPr>
          <w:p w14:paraId="1CCD7D68" w14:textId="77777777" w:rsidR="007B2840" w:rsidRPr="00CF6945" w:rsidRDefault="007B2840" w:rsidP="00FE48E3">
            <w:pPr>
              <w:tabs>
                <w:tab w:val="left" w:pos="149"/>
              </w:tabs>
              <w:spacing w:before="120" w:after="120"/>
              <w:ind w:left="92" w:right="29"/>
              <w:rPr>
                <w:rFonts w:asciiTheme="majorHAnsi" w:hAnsiTheme="majorHAnsi"/>
                <w:sz w:val="20"/>
                <w:szCs w:val="20"/>
              </w:rPr>
            </w:pPr>
            <w:r w:rsidRPr="00CF6945">
              <w:rPr>
                <w:rFonts w:asciiTheme="majorHAnsi" w:hAnsiTheme="majorHAnsi"/>
                <w:sz w:val="20"/>
                <w:szCs w:val="20"/>
              </w:rPr>
              <w:t>3. No legislation/ guidelines covering PCBs</w:t>
            </w:r>
          </w:p>
          <w:p w14:paraId="1250D075" w14:textId="77777777" w:rsidR="007B2840" w:rsidRPr="00CF6945" w:rsidRDefault="007B2840" w:rsidP="00FE48E3">
            <w:pPr>
              <w:spacing w:before="120" w:after="120"/>
              <w:ind w:left="92" w:right="29"/>
              <w:rPr>
                <w:rFonts w:asciiTheme="majorHAnsi" w:hAnsiTheme="majorHAnsi"/>
                <w:bCs/>
                <w:color w:val="000000"/>
                <w:sz w:val="20"/>
                <w:szCs w:val="20"/>
              </w:rPr>
            </w:pPr>
          </w:p>
        </w:tc>
        <w:tc>
          <w:tcPr>
            <w:tcW w:w="2977" w:type="dxa"/>
          </w:tcPr>
          <w:p w14:paraId="4159CB88" w14:textId="77777777" w:rsidR="007B2840" w:rsidRPr="00CF6945" w:rsidRDefault="007B2840" w:rsidP="00FE48E3">
            <w:pPr>
              <w:spacing w:before="120" w:after="120"/>
              <w:ind w:left="61" w:right="195"/>
              <w:rPr>
                <w:rFonts w:asciiTheme="majorHAnsi" w:hAnsiTheme="majorHAnsi"/>
                <w:color w:val="000000"/>
                <w:sz w:val="20"/>
                <w:szCs w:val="20"/>
              </w:rPr>
            </w:pPr>
            <w:r w:rsidRPr="00CF6945">
              <w:rPr>
                <w:rFonts w:asciiTheme="majorHAnsi" w:hAnsiTheme="majorHAnsi"/>
                <w:sz w:val="20"/>
                <w:szCs w:val="20"/>
              </w:rPr>
              <w:t xml:space="preserve">3. </w:t>
            </w:r>
            <w:r w:rsidRPr="00CF6945">
              <w:rPr>
                <w:rFonts w:asciiTheme="majorHAnsi" w:hAnsiTheme="majorHAnsi"/>
                <w:color w:val="000000"/>
                <w:sz w:val="20"/>
                <w:szCs w:val="20"/>
              </w:rPr>
              <w:t>5 guidance documents covering various stages and stakeholders of PCB life-cycle</w:t>
            </w:r>
          </w:p>
        </w:tc>
        <w:tc>
          <w:tcPr>
            <w:tcW w:w="2126" w:type="dxa"/>
          </w:tcPr>
          <w:p w14:paraId="2CE1EEA2" w14:textId="77777777" w:rsidR="007B2840" w:rsidRPr="00CF6945" w:rsidRDefault="00CF6945" w:rsidP="00CF6945">
            <w:pPr>
              <w:spacing w:before="120" w:after="120"/>
              <w:ind w:left="56" w:right="90"/>
              <w:rPr>
                <w:rFonts w:asciiTheme="majorHAnsi" w:hAnsiTheme="majorHAnsi"/>
                <w:sz w:val="20"/>
                <w:szCs w:val="20"/>
              </w:rPr>
            </w:pPr>
            <w:r w:rsidRPr="00CF6945">
              <w:rPr>
                <w:rFonts w:asciiTheme="majorHAnsi" w:hAnsiTheme="majorHAnsi"/>
                <w:sz w:val="20"/>
                <w:szCs w:val="20"/>
              </w:rPr>
              <w:t xml:space="preserve">3. MEP </w:t>
            </w:r>
            <w:r w:rsidR="007B2840" w:rsidRPr="00CF6945">
              <w:rPr>
                <w:rFonts w:asciiTheme="majorHAnsi" w:hAnsiTheme="majorHAnsi"/>
                <w:sz w:val="20"/>
                <w:szCs w:val="20"/>
              </w:rPr>
              <w:t>official publications</w:t>
            </w:r>
          </w:p>
          <w:p w14:paraId="728C889A" w14:textId="77777777" w:rsidR="007B2840" w:rsidRPr="00CF6945" w:rsidRDefault="007B2840" w:rsidP="00CF6945">
            <w:pPr>
              <w:spacing w:before="120" w:after="120"/>
              <w:ind w:left="56" w:right="90"/>
              <w:rPr>
                <w:rFonts w:asciiTheme="majorHAnsi" w:hAnsiTheme="majorHAnsi"/>
                <w:sz w:val="20"/>
                <w:szCs w:val="20"/>
              </w:rPr>
            </w:pPr>
          </w:p>
        </w:tc>
        <w:tc>
          <w:tcPr>
            <w:tcW w:w="2270" w:type="dxa"/>
            <w:vMerge/>
          </w:tcPr>
          <w:p w14:paraId="14616E4A" w14:textId="77777777" w:rsidR="007B2840" w:rsidRPr="00CF6945" w:rsidRDefault="007B2840" w:rsidP="001A5E62">
            <w:pPr>
              <w:spacing w:before="120" w:after="120"/>
              <w:rPr>
                <w:rFonts w:asciiTheme="majorHAnsi" w:hAnsiTheme="majorHAnsi"/>
                <w:color w:val="000000"/>
                <w:sz w:val="20"/>
                <w:szCs w:val="20"/>
              </w:rPr>
            </w:pPr>
          </w:p>
        </w:tc>
      </w:tr>
      <w:tr w:rsidR="007B2840" w:rsidRPr="007B2840" w14:paraId="590C9EB2" w14:textId="77777777" w:rsidTr="00C03E0F">
        <w:trPr>
          <w:cantSplit/>
          <w:trHeight w:val="1244"/>
          <w:jc w:val="center"/>
        </w:trPr>
        <w:tc>
          <w:tcPr>
            <w:tcW w:w="1664" w:type="dxa"/>
            <w:vMerge/>
            <w:shd w:val="clear" w:color="auto" w:fill="auto"/>
          </w:tcPr>
          <w:p w14:paraId="7C844EAD" w14:textId="77777777" w:rsidR="007B2840" w:rsidRPr="007B2840" w:rsidRDefault="007B2840" w:rsidP="00365A91">
            <w:pPr>
              <w:pStyle w:val="TableT"/>
            </w:pPr>
          </w:p>
        </w:tc>
        <w:tc>
          <w:tcPr>
            <w:tcW w:w="2347" w:type="dxa"/>
          </w:tcPr>
          <w:p w14:paraId="7ACB36C2" w14:textId="77777777" w:rsidR="007B2840" w:rsidRPr="00CF6945" w:rsidRDefault="007B2840" w:rsidP="00CF6945">
            <w:pPr>
              <w:spacing w:before="120" w:after="120"/>
              <w:ind w:left="97" w:right="88"/>
              <w:rPr>
                <w:rFonts w:asciiTheme="majorHAnsi" w:hAnsiTheme="majorHAnsi"/>
                <w:color w:val="000000"/>
                <w:sz w:val="20"/>
                <w:szCs w:val="20"/>
              </w:rPr>
            </w:pPr>
            <w:r w:rsidRPr="00CF6945">
              <w:rPr>
                <w:rFonts w:asciiTheme="majorHAnsi" w:hAnsiTheme="majorHAnsi"/>
                <w:color w:val="000000"/>
                <w:sz w:val="20"/>
                <w:szCs w:val="20"/>
              </w:rPr>
              <w:t>4. Development and adoption of PCB environ</w:t>
            </w:r>
            <w:r w:rsidRPr="00CF6945">
              <w:rPr>
                <w:rFonts w:asciiTheme="majorHAnsi" w:hAnsiTheme="majorHAnsi"/>
                <w:color w:val="000000"/>
                <w:sz w:val="20"/>
                <w:szCs w:val="20"/>
              </w:rPr>
              <w:softHyphen/>
              <w:t>mental and food quality guidelines</w:t>
            </w:r>
          </w:p>
        </w:tc>
        <w:tc>
          <w:tcPr>
            <w:tcW w:w="2551" w:type="dxa"/>
          </w:tcPr>
          <w:p w14:paraId="6100B0AD" w14:textId="77777777" w:rsidR="007B2840" w:rsidRPr="00CF6945" w:rsidRDefault="007B2840" w:rsidP="00FE48E3">
            <w:pPr>
              <w:spacing w:before="120" w:after="120"/>
              <w:ind w:left="92" w:right="29"/>
              <w:rPr>
                <w:rFonts w:asciiTheme="majorHAnsi" w:hAnsiTheme="majorHAnsi"/>
                <w:bCs/>
                <w:color w:val="000000"/>
                <w:sz w:val="20"/>
                <w:szCs w:val="20"/>
              </w:rPr>
            </w:pPr>
            <w:r w:rsidRPr="00CF6945">
              <w:rPr>
                <w:rFonts w:asciiTheme="majorHAnsi" w:hAnsiTheme="majorHAnsi"/>
                <w:sz w:val="20"/>
                <w:szCs w:val="20"/>
              </w:rPr>
              <w:t>4. No food and environ</w:t>
            </w:r>
            <w:r w:rsidRPr="00CF6945">
              <w:rPr>
                <w:rFonts w:asciiTheme="majorHAnsi" w:hAnsiTheme="majorHAnsi"/>
                <w:sz w:val="20"/>
                <w:szCs w:val="20"/>
              </w:rPr>
              <w:softHyphen/>
              <w:t>mental quality guide</w:t>
            </w:r>
            <w:r w:rsidRPr="00CF6945">
              <w:rPr>
                <w:rFonts w:asciiTheme="majorHAnsi" w:hAnsiTheme="majorHAnsi"/>
                <w:sz w:val="20"/>
                <w:szCs w:val="20"/>
              </w:rPr>
              <w:softHyphen/>
              <w:t>lines exist</w:t>
            </w:r>
          </w:p>
        </w:tc>
        <w:tc>
          <w:tcPr>
            <w:tcW w:w="2977" w:type="dxa"/>
          </w:tcPr>
          <w:p w14:paraId="7286D4F4" w14:textId="77777777" w:rsidR="007B2840" w:rsidRPr="00CF6945" w:rsidRDefault="007B2840" w:rsidP="00FE48E3">
            <w:pPr>
              <w:spacing w:before="120" w:after="120"/>
              <w:ind w:left="61" w:right="195"/>
              <w:rPr>
                <w:rFonts w:asciiTheme="majorHAnsi" w:hAnsiTheme="majorHAnsi"/>
                <w:sz w:val="20"/>
                <w:szCs w:val="20"/>
              </w:rPr>
            </w:pPr>
            <w:r w:rsidRPr="00CF6945">
              <w:rPr>
                <w:rFonts w:asciiTheme="majorHAnsi" w:hAnsiTheme="majorHAnsi"/>
                <w:color w:val="000000"/>
                <w:sz w:val="20"/>
                <w:szCs w:val="20"/>
              </w:rPr>
              <w:t>4.Specific quality guide</w:t>
            </w:r>
            <w:r w:rsidRPr="00CF6945">
              <w:rPr>
                <w:rFonts w:asciiTheme="majorHAnsi" w:hAnsiTheme="majorHAnsi"/>
                <w:color w:val="000000"/>
                <w:sz w:val="20"/>
                <w:szCs w:val="20"/>
              </w:rPr>
              <w:softHyphen/>
              <w:t>lines developed covering abiotic environment and food</w:t>
            </w:r>
          </w:p>
        </w:tc>
        <w:tc>
          <w:tcPr>
            <w:tcW w:w="2126" w:type="dxa"/>
          </w:tcPr>
          <w:p w14:paraId="39A49B5D" w14:textId="77777777" w:rsidR="007B2840" w:rsidRPr="00CF6945" w:rsidRDefault="007B2840" w:rsidP="00CF6945">
            <w:pPr>
              <w:spacing w:before="120" w:after="120"/>
              <w:ind w:left="56" w:right="90"/>
              <w:rPr>
                <w:rFonts w:asciiTheme="majorHAnsi" w:hAnsiTheme="majorHAnsi"/>
                <w:sz w:val="20"/>
                <w:szCs w:val="20"/>
              </w:rPr>
            </w:pPr>
            <w:r w:rsidRPr="00CF6945">
              <w:rPr>
                <w:rFonts w:asciiTheme="majorHAnsi" w:hAnsiTheme="majorHAnsi"/>
                <w:sz w:val="20"/>
                <w:szCs w:val="20"/>
              </w:rPr>
              <w:t>4. Official Gazette. MEP official publications</w:t>
            </w:r>
          </w:p>
        </w:tc>
        <w:tc>
          <w:tcPr>
            <w:tcW w:w="2270" w:type="dxa"/>
            <w:vMerge/>
          </w:tcPr>
          <w:p w14:paraId="7AE90909" w14:textId="77777777" w:rsidR="007B2840" w:rsidRPr="00CF6945" w:rsidRDefault="007B2840" w:rsidP="001A5E62">
            <w:pPr>
              <w:spacing w:before="120" w:after="120"/>
              <w:rPr>
                <w:rFonts w:asciiTheme="majorHAnsi" w:hAnsiTheme="majorHAnsi"/>
                <w:color w:val="000000"/>
                <w:sz w:val="20"/>
                <w:szCs w:val="20"/>
              </w:rPr>
            </w:pPr>
          </w:p>
        </w:tc>
      </w:tr>
    </w:tbl>
    <w:p w14:paraId="5430F964" w14:textId="77777777" w:rsidR="007B2840" w:rsidRPr="007B2840" w:rsidRDefault="007B2840" w:rsidP="007B2840">
      <w:pPr>
        <w:rPr>
          <w:rFonts w:asciiTheme="majorHAnsi" w:hAnsiTheme="majorHAnsi"/>
          <w:sz w:val="22"/>
          <w:szCs w:val="22"/>
        </w:rPr>
      </w:pPr>
      <w:r w:rsidRPr="007B2840">
        <w:rPr>
          <w:rFonts w:asciiTheme="majorHAnsi" w:hAnsiTheme="majorHAnsi"/>
          <w:sz w:val="22"/>
          <w:szCs w:val="22"/>
        </w:rPr>
        <w:br w:type="page"/>
      </w:r>
    </w:p>
    <w:tbl>
      <w:tblPr>
        <w:tblW w:w="13931"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000" w:firstRow="0" w:lastRow="0" w:firstColumn="0" w:lastColumn="0" w:noHBand="0" w:noVBand="0"/>
      </w:tblPr>
      <w:tblGrid>
        <w:gridCol w:w="1664"/>
        <w:gridCol w:w="2343"/>
        <w:gridCol w:w="2551"/>
        <w:gridCol w:w="2977"/>
        <w:gridCol w:w="2126"/>
        <w:gridCol w:w="2270"/>
      </w:tblGrid>
      <w:tr w:rsidR="007B2840" w:rsidRPr="007B2840" w14:paraId="1A5A38BB" w14:textId="77777777" w:rsidTr="00C03E0F">
        <w:trPr>
          <w:cantSplit/>
          <w:trHeight w:val="1250"/>
          <w:jc w:val="center"/>
        </w:trPr>
        <w:tc>
          <w:tcPr>
            <w:tcW w:w="1664" w:type="dxa"/>
            <w:vMerge w:val="restart"/>
            <w:shd w:val="clear" w:color="auto" w:fill="auto"/>
          </w:tcPr>
          <w:p w14:paraId="75DC4C4A" w14:textId="77777777" w:rsidR="007B2840" w:rsidRPr="00FE48E3" w:rsidRDefault="007B2840" w:rsidP="00365A91">
            <w:pPr>
              <w:pStyle w:val="TableT"/>
            </w:pPr>
            <w:r w:rsidRPr="00AF0603">
              <w:rPr>
                <w:b/>
              </w:rPr>
              <w:lastRenderedPageBreak/>
              <w:t>Outcome 2</w:t>
            </w:r>
            <w:r w:rsidRPr="00FE48E3">
              <w:t xml:space="preserve">: </w:t>
            </w:r>
            <w:r w:rsidRPr="007960B9">
              <w:t>Capacity building for sound PCB management, identification of additional PCB sources</w:t>
            </w:r>
          </w:p>
        </w:tc>
        <w:tc>
          <w:tcPr>
            <w:tcW w:w="2343" w:type="dxa"/>
          </w:tcPr>
          <w:p w14:paraId="1F67A05B" w14:textId="77777777" w:rsidR="007B2840" w:rsidRPr="00FE48E3" w:rsidRDefault="007B2840" w:rsidP="00FE48E3">
            <w:pPr>
              <w:spacing w:before="120" w:after="120"/>
              <w:ind w:left="97"/>
              <w:rPr>
                <w:rFonts w:asciiTheme="majorHAnsi" w:hAnsiTheme="majorHAnsi"/>
                <w:sz w:val="20"/>
                <w:szCs w:val="20"/>
              </w:rPr>
            </w:pPr>
            <w:r w:rsidRPr="00FE48E3">
              <w:rPr>
                <w:rFonts w:asciiTheme="majorHAnsi" w:hAnsiTheme="majorHAnsi"/>
                <w:sz w:val="20"/>
                <w:szCs w:val="20"/>
              </w:rPr>
              <w:t>1. Number of PCB holder management plans developed.</w:t>
            </w:r>
          </w:p>
        </w:tc>
        <w:tc>
          <w:tcPr>
            <w:tcW w:w="2551" w:type="dxa"/>
          </w:tcPr>
          <w:p w14:paraId="657F8512" w14:textId="77777777" w:rsidR="007B2840" w:rsidRPr="00FE48E3" w:rsidRDefault="007B2840" w:rsidP="00FE48E3">
            <w:pPr>
              <w:spacing w:before="120" w:after="120"/>
              <w:ind w:left="94"/>
              <w:rPr>
                <w:rFonts w:asciiTheme="majorHAnsi" w:hAnsiTheme="majorHAnsi"/>
                <w:color w:val="000000"/>
                <w:sz w:val="20"/>
                <w:szCs w:val="20"/>
              </w:rPr>
            </w:pPr>
            <w:r w:rsidRPr="00FE48E3">
              <w:rPr>
                <w:rFonts w:asciiTheme="majorHAnsi" w:hAnsiTheme="majorHAnsi"/>
                <w:color w:val="000000"/>
                <w:sz w:val="20"/>
                <w:szCs w:val="20"/>
              </w:rPr>
              <w:t>1&amp;2. No PCB holder specific management and replace</w:t>
            </w:r>
            <w:r w:rsidRPr="00FE48E3">
              <w:rPr>
                <w:rFonts w:asciiTheme="majorHAnsi" w:hAnsiTheme="majorHAnsi"/>
                <w:color w:val="000000"/>
                <w:sz w:val="20"/>
                <w:szCs w:val="20"/>
              </w:rPr>
              <w:softHyphen/>
              <w:t>ment plans developed</w:t>
            </w:r>
          </w:p>
        </w:tc>
        <w:tc>
          <w:tcPr>
            <w:tcW w:w="2977" w:type="dxa"/>
          </w:tcPr>
          <w:p w14:paraId="6820DE5A" w14:textId="77777777" w:rsidR="007B2840" w:rsidRPr="00FE48E3" w:rsidRDefault="007B2840" w:rsidP="00FE48E3">
            <w:pPr>
              <w:spacing w:before="120" w:after="120"/>
              <w:ind w:left="63" w:right="195"/>
              <w:rPr>
                <w:rFonts w:asciiTheme="majorHAnsi" w:hAnsiTheme="majorHAnsi"/>
                <w:sz w:val="20"/>
                <w:szCs w:val="20"/>
              </w:rPr>
            </w:pPr>
            <w:r w:rsidRPr="00FE48E3">
              <w:rPr>
                <w:rFonts w:asciiTheme="majorHAnsi" w:hAnsiTheme="majorHAnsi"/>
                <w:sz w:val="20"/>
                <w:szCs w:val="20"/>
              </w:rPr>
              <w:t>1. All PCB hol</w:t>
            </w:r>
            <w:r w:rsidRPr="00FE48E3">
              <w:rPr>
                <w:rFonts w:asciiTheme="majorHAnsi" w:hAnsiTheme="majorHAnsi"/>
                <w:sz w:val="20"/>
                <w:szCs w:val="20"/>
              </w:rPr>
              <w:softHyphen/>
              <w:t>ding companies submit manage</w:t>
            </w:r>
            <w:r w:rsidRPr="00FE48E3">
              <w:rPr>
                <w:rFonts w:asciiTheme="majorHAnsi" w:hAnsiTheme="majorHAnsi"/>
                <w:sz w:val="20"/>
                <w:szCs w:val="20"/>
              </w:rPr>
              <w:softHyphen/>
              <w:t>ment plans.</w:t>
            </w:r>
          </w:p>
        </w:tc>
        <w:tc>
          <w:tcPr>
            <w:tcW w:w="2126" w:type="dxa"/>
          </w:tcPr>
          <w:p w14:paraId="4FFF023A" w14:textId="77777777" w:rsidR="007B2840" w:rsidRPr="00FE48E3" w:rsidRDefault="007B2840" w:rsidP="00FE48E3">
            <w:pPr>
              <w:spacing w:before="120" w:after="120"/>
              <w:ind w:left="56"/>
              <w:rPr>
                <w:rFonts w:asciiTheme="majorHAnsi" w:hAnsiTheme="majorHAnsi"/>
                <w:sz w:val="20"/>
                <w:szCs w:val="20"/>
              </w:rPr>
            </w:pPr>
            <w:r w:rsidRPr="00FE48E3">
              <w:rPr>
                <w:rFonts w:asciiTheme="majorHAnsi" w:hAnsiTheme="majorHAnsi"/>
                <w:sz w:val="20"/>
                <w:szCs w:val="20"/>
              </w:rPr>
              <w:t>1&amp;2. MEP, official mana</w:t>
            </w:r>
            <w:r w:rsidRPr="00FE48E3">
              <w:rPr>
                <w:rFonts w:asciiTheme="majorHAnsi" w:hAnsiTheme="majorHAnsi"/>
                <w:sz w:val="20"/>
                <w:szCs w:val="20"/>
              </w:rPr>
              <w:softHyphen/>
              <w:t>ge</w:t>
            </w:r>
            <w:r w:rsidRPr="00FE48E3">
              <w:rPr>
                <w:rFonts w:asciiTheme="majorHAnsi" w:hAnsiTheme="majorHAnsi"/>
                <w:sz w:val="20"/>
                <w:szCs w:val="20"/>
              </w:rPr>
              <w:softHyphen/>
              <w:t>ment plan filings by companies.</w:t>
            </w:r>
          </w:p>
        </w:tc>
        <w:tc>
          <w:tcPr>
            <w:tcW w:w="2270" w:type="dxa"/>
            <w:vMerge w:val="restart"/>
          </w:tcPr>
          <w:p w14:paraId="05055B9E" w14:textId="77777777" w:rsidR="007B2840" w:rsidRPr="00FE48E3" w:rsidRDefault="007B2840" w:rsidP="00FE48E3">
            <w:pPr>
              <w:spacing w:before="120" w:after="120"/>
              <w:ind w:left="90"/>
              <w:rPr>
                <w:rFonts w:asciiTheme="majorHAnsi" w:hAnsiTheme="majorHAnsi"/>
                <w:color w:val="000000"/>
                <w:sz w:val="20"/>
                <w:szCs w:val="20"/>
              </w:rPr>
            </w:pPr>
            <w:r w:rsidRPr="00FE48E3">
              <w:rPr>
                <w:rFonts w:asciiTheme="majorHAnsi" w:hAnsiTheme="majorHAnsi"/>
                <w:b/>
                <w:color w:val="000000"/>
                <w:sz w:val="20"/>
                <w:szCs w:val="20"/>
              </w:rPr>
              <w:t>Assumption</w:t>
            </w:r>
            <w:r w:rsidRPr="00FE48E3">
              <w:rPr>
                <w:rFonts w:asciiTheme="majorHAnsi" w:hAnsiTheme="majorHAnsi"/>
                <w:color w:val="000000"/>
                <w:sz w:val="20"/>
                <w:szCs w:val="20"/>
              </w:rPr>
              <w:t>: All companies willing for change</w:t>
            </w:r>
          </w:p>
          <w:p w14:paraId="39986922" w14:textId="77777777" w:rsidR="007B2840" w:rsidRPr="00FE48E3" w:rsidRDefault="007B2840" w:rsidP="00FE48E3">
            <w:pPr>
              <w:spacing w:before="120" w:after="120"/>
              <w:ind w:left="90"/>
              <w:rPr>
                <w:rFonts w:asciiTheme="majorHAnsi" w:hAnsiTheme="majorHAnsi"/>
                <w:color w:val="000000"/>
                <w:sz w:val="20"/>
                <w:szCs w:val="20"/>
              </w:rPr>
            </w:pPr>
            <w:r w:rsidRPr="00FE48E3">
              <w:rPr>
                <w:rFonts w:asciiTheme="majorHAnsi" w:hAnsiTheme="majorHAnsi"/>
                <w:b/>
                <w:color w:val="000000"/>
                <w:sz w:val="20"/>
                <w:szCs w:val="20"/>
              </w:rPr>
              <w:t>Risk</w:t>
            </w:r>
            <w:r w:rsidRPr="00FE48E3">
              <w:rPr>
                <w:rFonts w:asciiTheme="majorHAnsi" w:hAnsiTheme="majorHAnsi"/>
                <w:color w:val="000000"/>
                <w:sz w:val="20"/>
                <w:szCs w:val="20"/>
              </w:rPr>
              <w:t>: Unsafe PCB oil/equipment disposal due to economic benefit to some parties.</w:t>
            </w:r>
          </w:p>
          <w:p w14:paraId="270601B0" w14:textId="77777777" w:rsidR="007B2840" w:rsidRPr="00FE48E3" w:rsidRDefault="007B2840" w:rsidP="00FE48E3">
            <w:pPr>
              <w:spacing w:before="120" w:after="120"/>
              <w:ind w:left="90"/>
              <w:rPr>
                <w:rFonts w:asciiTheme="majorHAnsi" w:hAnsiTheme="majorHAnsi"/>
                <w:sz w:val="20"/>
                <w:szCs w:val="20"/>
              </w:rPr>
            </w:pPr>
            <w:r w:rsidRPr="00FE48E3">
              <w:rPr>
                <w:rFonts w:asciiTheme="majorHAnsi" w:hAnsiTheme="majorHAnsi"/>
                <w:b/>
                <w:sz w:val="20"/>
                <w:szCs w:val="20"/>
              </w:rPr>
              <w:t>Assumption</w:t>
            </w:r>
            <w:r w:rsidRPr="00FE48E3">
              <w:rPr>
                <w:rFonts w:asciiTheme="majorHAnsi" w:hAnsiTheme="majorHAnsi"/>
                <w:sz w:val="20"/>
                <w:szCs w:val="20"/>
              </w:rPr>
              <w:t>: Adopted legislation requires PCB holders to develop management and replacement plans</w:t>
            </w:r>
          </w:p>
          <w:p w14:paraId="2C7B8997" w14:textId="77777777" w:rsidR="007B2840" w:rsidRPr="00FE48E3" w:rsidRDefault="007B2840" w:rsidP="00FE48E3">
            <w:pPr>
              <w:spacing w:before="120" w:after="120"/>
              <w:ind w:left="90"/>
              <w:rPr>
                <w:rFonts w:asciiTheme="majorHAnsi" w:hAnsiTheme="majorHAnsi"/>
                <w:color w:val="000000"/>
                <w:sz w:val="22"/>
                <w:szCs w:val="22"/>
              </w:rPr>
            </w:pPr>
            <w:r w:rsidRPr="00FE48E3">
              <w:rPr>
                <w:rFonts w:asciiTheme="majorHAnsi" w:hAnsiTheme="majorHAnsi"/>
                <w:b/>
                <w:sz w:val="20"/>
                <w:szCs w:val="20"/>
              </w:rPr>
              <w:t>Assumption</w:t>
            </w:r>
            <w:r w:rsidRPr="00FE48E3">
              <w:rPr>
                <w:rFonts w:asciiTheme="majorHAnsi" w:hAnsiTheme="majorHAnsi"/>
                <w:sz w:val="20"/>
                <w:szCs w:val="20"/>
              </w:rPr>
              <w:t>: Ministry of Defense willing to investigate PCB situation before legal requirements enter into force.</w:t>
            </w:r>
          </w:p>
        </w:tc>
      </w:tr>
      <w:tr w:rsidR="007B2840" w:rsidRPr="007B2840" w14:paraId="7506BF44" w14:textId="77777777" w:rsidTr="00C03E0F">
        <w:trPr>
          <w:cantSplit/>
          <w:trHeight w:val="1151"/>
          <w:jc w:val="center"/>
        </w:trPr>
        <w:tc>
          <w:tcPr>
            <w:tcW w:w="1664" w:type="dxa"/>
            <w:vMerge/>
            <w:shd w:val="clear" w:color="auto" w:fill="auto"/>
          </w:tcPr>
          <w:p w14:paraId="123F0D5E" w14:textId="77777777" w:rsidR="007B2840" w:rsidRPr="00FE48E3" w:rsidRDefault="007B2840" w:rsidP="00365A91">
            <w:pPr>
              <w:pStyle w:val="TableT"/>
            </w:pPr>
          </w:p>
        </w:tc>
        <w:tc>
          <w:tcPr>
            <w:tcW w:w="2343" w:type="dxa"/>
          </w:tcPr>
          <w:p w14:paraId="17F081CE" w14:textId="77777777" w:rsidR="007B2840" w:rsidRPr="00FE48E3" w:rsidRDefault="007B2840" w:rsidP="00FE48E3">
            <w:pPr>
              <w:spacing w:before="120" w:after="120"/>
              <w:ind w:left="97"/>
              <w:rPr>
                <w:rFonts w:asciiTheme="majorHAnsi" w:hAnsiTheme="majorHAnsi"/>
                <w:b/>
                <w:bCs/>
                <w:iCs/>
                <w:color w:val="000000"/>
                <w:sz w:val="20"/>
                <w:szCs w:val="20"/>
              </w:rPr>
            </w:pPr>
            <w:r w:rsidRPr="00FE48E3">
              <w:rPr>
                <w:rFonts w:asciiTheme="majorHAnsi" w:hAnsiTheme="majorHAnsi"/>
                <w:sz w:val="20"/>
                <w:szCs w:val="20"/>
              </w:rPr>
              <w:t>2. Number of PCB holder replacement plans developed</w:t>
            </w:r>
            <w:r w:rsidRPr="00FE48E3">
              <w:rPr>
                <w:rFonts w:asciiTheme="majorHAnsi" w:hAnsiTheme="majorHAnsi"/>
                <w:b/>
                <w:bCs/>
                <w:iCs/>
                <w:color w:val="000000"/>
                <w:sz w:val="20"/>
                <w:szCs w:val="20"/>
              </w:rPr>
              <w:t>.</w:t>
            </w:r>
          </w:p>
        </w:tc>
        <w:tc>
          <w:tcPr>
            <w:tcW w:w="2551" w:type="dxa"/>
          </w:tcPr>
          <w:p w14:paraId="00B06739" w14:textId="77777777" w:rsidR="007B2840" w:rsidRPr="00FE48E3" w:rsidRDefault="007B2840" w:rsidP="00FE48E3">
            <w:pPr>
              <w:spacing w:before="120" w:after="120"/>
              <w:ind w:left="94"/>
              <w:rPr>
                <w:rFonts w:asciiTheme="majorHAnsi" w:hAnsiTheme="majorHAnsi"/>
                <w:color w:val="000000"/>
                <w:sz w:val="20"/>
                <w:szCs w:val="20"/>
              </w:rPr>
            </w:pPr>
            <w:r w:rsidRPr="00FE48E3">
              <w:rPr>
                <w:rFonts w:asciiTheme="majorHAnsi" w:hAnsiTheme="majorHAnsi"/>
                <w:color w:val="000000"/>
                <w:sz w:val="20"/>
                <w:szCs w:val="20"/>
              </w:rPr>
              <w:t>1&amp;2. No PCB holder specific management and replace</w:t>
            </w:r>
            <w:r w:rsidRPr="00FE48E3">
              <w:rPr>
                <w:rFonts w:asciiTheme="majorHAnsi" w:hAnsiTheme="majorHAnsi"/>
                <w:color w:val="000000"/>
                <w:sz w:val="20"/>
                <w:szCs w:val="20"/>
              </w:rPr>
              <w:softHyphen/>
              <w:t>ment plans developed</w:t>
            </w:r>
          </w:p>
        </w:tc>
        <w:tc>
          <w:tcPr>
            <w:tcW w:w="2977" w:type="dxa"/>
          </w:tcPr>
          <w:p w14:paraId="0A74AFB5" w14:textId="77777777" w:rsidR="007B2840" w:rsidRPr="00FE48E3" w:rsidRDefault="007B2840" w:rsidP="00FE48E3">
            <w:pPr>
              <w:spacing w:before="120" w:after="120"/>
              <w:ind w:left="63" w:right="195"/>
              <w:rPr>
                <w:rFonts w:asciiTheme="majorHAnsi" w:hAnsiTheme="majorHAnsi"/>
                <w:sz w:val="20"/>
                <w:szCs w:val="20"/>
              </w:rPr>
            </w:pPr>
            <w:r w:rsidRPr="00FE48E3">
              <w:rPr>
                <w:rFonts w:asciiTheme="majorHAnsi" w:hAnsiTheme="majorHAnsi"/>
                <w:sz w:val="20"/>
                <w:szCs w:val="20"/>
              </w:rPr>
              <w:t>2. 20 plans during 3 first years of project</w:t>
            </w:r>
          </w:p>
        </w:tc>
        <w:tc>
          <w:tcPr>
            <w:tcW w:w="2126" w:type="dxa"/>
          </w:tcPr>
          <w:p w14:paraId="3985567F" w14:textId="77777777" w:rsidR="007B2840" w:rsidRPr="00FE48E3" w:rsidRDefault="007960B9" w:rsidP="00FE48E3">
            <w:pPr>
              <w:spacing w:before="120" w:after="120"/>
              <w:ind w:left="56"/>
              <w:rPr>
                <w:rFonts w:asciiTheme="majorHAnsi" w:hAnsiTheme="majorHAnsi"/>
                <w:sz w:val="20"/>
                <w:szCs w:val="20"/>
              </w:rPr>
            </w:pPr>
            <w:r>
              <w:rPr>
                <w:rFonts w:asciiTheme="majorHAnsi" w:hAnsiTheme="majorHAnsi"/>
                <w:sz w:val="20"/>
                <w:szCs w:val="20"/>
              </w:rPr>
              <w:t>1&amp;2. MEP, official mana</w:t>
            </w:r>
            <w:r>
              <w:rPr>
                <w:rFonts w:asciiTheme="majorHAnsi" w:hAnsiTheme="majorHAnsi"/>
                <w:sz w:val="20"/>
                <w:szCs w:val="20"/>
              </w:rPr>
              <w:softHyphen/>
              <w:t>ge</w:t>
            </w:r>
            <w:r w:rsidR="007B2840" w:rsidRPr="00FE48E3">
              <w:rPr>
                <w:rFonts w:asciiTheme="majorHAnsi" w:hAnsiTheme="majorHAnsi"/>
                <w:sz w:val="20"/>
                <w:szCs w:val="20"/>
              </w:rPr>
              <w:t>ment plan filings by companies.</w:t>
            </w:r>
          </w:p>
        </w:tc>
        <w:tc>
          <w:tcPr>
            <w:tcW w:w="2270" w:type="dxa"/>
            <w:vMerge/>
          </w:tcPr>
          <w:p w14:paraId="4B541DC4" w14:textId="77777777" w:rsidR="007B2840" w:rsidRPr="007B2840" w:rsidRDefault="007B2840" w:rsidP="001A5E62">
            <w:pPr>
              <w:spacing w:before="120" w:after="120"/>
              <w:rPr>
                <w:rFonts w:asciiTheme="majorHAnsi" w:hAnsiTheme="majorHAnsi"/>
                <w:color w:val="000000"/>
                <w:sz w:val="22"/>
                <w:szCs w:val="22"/>
              </w:rPr>
            </w:pPr>
          </w:p>
        </w:tc>
      </w:tr>
      <w:tr w:rsidR="007B2840" w:rsidRPr="007B2840" w14:paraId="4101C20F" w14:textId="77777777" w:rsidTr="00C03E0F">
        <w:trPr>
          <w:cantSplit/>
          <w:trHeight w:val="2466"/>
          <w:jc w:val="center"/>
        </w:trPr>
        <w:tc>
          <w:tcPr>
            <w:tcW w:w="1664" w:type="dxa"/>
            <w:vMerge/>
            <w:shd w:val="clear" w:color="auto" w:fill="auto"/>
          </w:tcPr>
          <w:p w14:paraId="1EE49675" w14:textId="77777777" w:rsidR="007B2840" w:rsidRPr="00FE48E3" w:rsidRDefault="007B2840" w:rsidP="00365A91">
            <w:pPr>
              <w:pStyle w:val="TableT"/>
            </w:pPr>
          </w:p>
        </w:tc>
        <w:tc>
          <w:tcPr>
            <w:tcW w:w="2343" w:type="dxa"/>
          </w:tcPr>
          <w:p w14:paraId="426CB8A2" w14:textId="77777777" w:rsidR="007B2840" w:rsidRPr="00FE48E3" w:rsidRDefault="007B2840" w:rsidP="00FE48E3">
            <w:pPr>
              <w:spacing w:before="120" w:after="120"/>
              <w:ind w:left="97"/>
              <w:rPr>
                <w:rFonts w:asciiTheme="majorHAnsi" w:hAnsiTheme="majorHAnsi"/>
                <w:sz w:val="20"/>
                <w:szCs w:val="20"/>
              </w:rPr>
            </w:pPr>
            <w:r w:rsidRPr="00FE48E3">
              <w:rPr>
                <w:rFonts w:asciiTheme="majorHAnsi" w:hAnsiTheme="majorHAnsi"/>
                <w:sz w:val="20"/>
                <w:szCs w:val="20"/>
              </w:rPr>
              <w:t>3. Number of new approaches for PCB data collection initiated. (Sepa</w:t>
            </w:r>
            <w:r w:rsidR="007960B9">
              <w:rPr>
                <w:rFonts w:asciiTheme="majorHAnsi" w:hAnsiTheme="majorHAnsi"/>
                <w:sz w:val="20"/>
                <w:szCs w:val="20"/>
              </w:rPr>
              <w:t xml:space="preserve">rate investigation for Min. of </w:t>
            </w:r>
            <w:r w:rsidRPr="00FE48E3">
              <w:rPr>
                <w:rFonts w:asciiTheme="majorHAnsi" w:hAnsiTheme="majorHAnsi"/>
                <w:sz w:val="20"/>
                <w:szCs w:val="20"/>
              </w:rPr>
              <w:t>Defense, collection through Ministry of industries channels, reward system)</w:t>
            </w:r>
          </w:p>
        </w:tc>
        <w:tc>
          <w:tcPr>
            <w:tcW w:w="2551" w:type="dxa"/>
          </w:tcPr>
          <w:p w14:paraId="5FF3E62F" w14:textId="77777777" w:rsidR="007B2840" w:rsidRPr="00FE48E3" w:rsidRDefault="007B2840" w:rsidP="00FE48E3">
            <w:pPr>
              <w:spacing w:before="120" w:after="120"/>
              <w:ind w:left="94"/>
              <w:rPr>
                <w:rFonts w:asciiTheme="majorHAnsi" w:hAnsiTheme="majorHAnsi"/>
                <w:color w:val="000000"/>
                <w:sz w:val="20"/>
                <w:szCs w:val="20"/>
              </w:rPr>
            </w:pPr>
            <w:r w:rsidRPr="00FE48E3">
              <w:rPr>
                <w:rFonts w:asciiTheme="majorHAnsi" w:hAnsiTheme="majorHAnsi"/>
                <w:color w:val="000000"/>
                <w:sz w:val="20"/>
                <w:szCs w:val="20"/>
              </w:rPr>
              <w:t>3. Survey type initial investi</w:t>
            </w:r>
            <w:r w:rsidRPr="00FE48E3">
              <w:rPr>
                <w:rFonts w:asciiTheme="majorHAnsi" w:hAnsiTheme="majorHAnsi"/>
                <w:color w:val="000000"/>
                <w:sz w:val="20"/>
                <w:szCs w:val="20"/>
              </w:rPr>
              <w:softHyphen/>
              <w:t>gation carried out as part of POPs EA project.</w:t>
            </w:r>
          </w:p>
        </w:tc>
        <w:tc>
          <w:tcPr>
            <w:tcW w:w="2977" w:type="dxa"/>
          </w:tcPr>
          <w:p w14:paraId="2AD26FEB" w14:textId="77777777" w:rsidR="007B2840" w:rsidRPr="00FE48E3" w:rsidRDefault="007B2840" w:rsidP="00FE48E3">
            <w:pPr>
              <w:spacing w:before="120" w:after="120"/>
              <w:ind w:left="63" w:right="195"/>
              <w:rPr>
                <w:rFonts w:asciiTheme="majorHAnsi" w:hAnsiTheme="majorHAnsi"/>
                <w:sz w:val="20"/>
                <w:szCs w:val="20"/>
              </w:rPr>
            </w:pPr>
            <w:r w:rsidRPr="00FE48E3">
              <w:rPr>
                <w:rFonts w:asciiTheme="majorHAnsi" w:hAnsiTheme="majorHAnsi"/>
                <w:sz w:val="20"/>
                <w:szCs w:val="20"/>
              </w:rPr>
              <w:t>3. 100 additional companies surveyed. Complete PCB data from Ministry of defense.</w:t>
            </w:r>
          </w:p>
        </w:tc>
        <w:tc>
          <w:tcPr>
            <w:tcW w:w="2126" w:type="dxa"/>
          </w:tcPr>
          <w:p w14:paraId="661C51DA" w14:textId="77777777" w:rsidR="007B2840" w:rsidRPr="00FE48E3" w:rsidRDefault="007B2840" w:rsidP="007960B9">
            <w:pPr>
              <w:spacing w:before="120" w:after="120"/>
              <w:ind w:left="56"/>
              <w:rPr>
                <w:rFonts w:asciiTheme="majorHAnsi" w:hAnsiTheme="majorHAnsi"/>
                <w:sz w:val="20"/>
                <w:szCs w:val="20"/>
              </w:rPr>
            </w:pPr>
            <w:r w:rsidRPr="00FE48E3">
              <w:rPr>
                <w:rFonts w:asciiTheme="majorHAnsi" w:hAnsiTheme="majorHAnsi"/>
                <w:sz w:val="20"/>
                <w:szCs w:val="20"/>
              </w:rPr>
              <w:t>3. MEP PCB database. Ministry of defense PCB data base exists and at least aggregated data accessible to other authorities</w:t>
            </w:r>
          </w:p>
        </w:tc>
        <w:tc>
          <w:tcPr>
            <w:tcW w:w="2270" w:type="dxa"/>
            <w:vMerge/>
          </w:tcPr>
          <w:p w14:paraId="677CFCF9" w14:textId="77777777" w:rsidR="007B2840" w:rsidRPr="007B2840" w:rsidRDefault="007B2840" w:rsidP="001A5E62">
            <w:pPr>
              <w:spacing w:before="120" w:after="120"/>
              <w:rPr>
                <w:rFonts w:asciiTheme="majorHAnsi" w:hAnsiTheme="majorHAnsi"/>
                <w:color w:val="000000"/>
                <w:sz w:val="22"/>
                <w:szCs w:val="22"/>
              </w:rPr>
            </w:pPr>
          </w:p>
        </w:tc>
      </w:tr>
    </w:tbl>
    <w:p w14:paraId="7B7E9EF9" w14:textId="77777777" w:rsidR="007B2840" w:rsidRPr="007B2840" w:rsidRDefault="007B2840" w:rsidP="007B2840">
      <w:pPr>
        <w:rPr>
          <w:rFonts w:asciiTheme="majorHAnsi" w:hAnsiTheme="majorHAnsi"/>
          <w:sz w:val="22"/>
          <w:szCs w:val="22"/>
        </w:rPr>
      </w:pPr>
      <w:r w:rsidRPr="007B2840">
        <w:rPr>
          <w:rFonts w:asciiTheme="majorHAnsi" w:hAnsiTheme="majorHAnsi"/>
          <w:sz w:val="22"/>
          <w:szCs w:val="22"/>
        </w:rPr>
        <w:br w:type="page"/>
      </w:r>
    </w:p>
    <w:tbl>
      <w:tblPr>
        <w:tblW w:w="13931"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000" w:firstRow="0" w:lastRow="0" w:firstColumn="0" w:lastColumn="0" w:noHBand="0" w:noVBand="0"/>
      </w:tblPr>
      <w:tblGrid>
        <w:gridCol w:w="1664"/>
        <w:gridCol w:w="2164"/>
        <w:gridCol w:w="2730"/>
        <w:gridCol w:w="2977"/>
        <w:gridCol w:w="2126"/>
        <w:gridCol w:w="2270"/>
      </w:tblGrid>
      <w:tr w:rsidR="007B2840" w:rsidRPr="007B2840" w14:paraId="0A334107" w14:textId="77777777" w:rsidTr="00C03E0F">
        <w:trPr>
          <w:cantSplit/>
          <w:trHeight w:val="806"/>
          <w:jc w:val="center"/>
        </w:trPr>
        <w:tc>
          <w:tcPr>
            <w:tcW w:w="1664" w:type="dxa"/>
            <w:vMerge w:val="restart"/>
            <w:shd w:val="clear" w:color="auto" w:fill="auto"/>
          </w:tcPr>
          <w:p w14:paraId="43A5BB61" w14:textId="77777777" w:rsidR="007B2840" w:rsidRPr="005C32E7" w:rsidRDefault="007B2840" w:rsidP="00365A91">
            <w:pPr>
              <w:pStyle w:val="TableT"/>
            </w:pPr>
            <w:r w:rsidRPr="00AF0603">
              <w:rPr>
                <w:b/>
              </w:rPr>
              <w:lastRenderedPageBreak/>
              <w:t>Outcome 3</w:t>
            </w:r>
            <w:r w:rsidRPr="005C32E7">
              <w:t xml:space="preserve">: </w:t>
            </w:r>
          </w:p>
          <w:p w14:paraId="48125B12" w14:textId="77777777" w:rsidR="007B2840" w:rsidRPr="005C32E7" w:rsidRDefault="007B2840" w:rsidP="00365A91">
            <w:pPr>
              <w:pStyle w:val="TableT"/>
            </w:pPr>
            <w:r w:rsidRPr="005C32E7">
              <w:t>Replacement, setting-up safe dismantling of 850 tons of PCB trans</w:t>
            </w:r>
            <w:r w:rsidRPr="005C32E7">
              <w:softHyphen/>
              <w:t>formers and their safe disposal</w:t>
            </w:r>
          </w:p>
        </w:tc>
        <w:tc>
          <w:tcPr>
            <w:tcW w:w="2164" w:type="dxa"/>
          </w:tcPr>
          <w:p w14:paraId="033C8B6C" w14:textId="77777777" w:rsidR="007B2840" w:rsidRPr="005C32E7" w:rsidRDefault="007B2840" w:rsidP="005C32E7">
            <w:pPr>
              <w:spacing w:before="120" w:after="120"/>
              <w:ind w:left="97"/>
              <w:rPr>
                <w:rFonts w:asciiTheme="majorHAnsi" w:hAnsiTheme="majorHAnsi"/>
                <w:color w:val="000000"/>
                <w:sz w:val="20"/>
                <w:szCs w:val="20"/>
              </w:rPr>
            </w:pPr>
            <w:r w:rsidRPr="005C32E7">
              <w:rPr>
                <w:rFonts w:asciiTheme="majorHAnsi" w:hAnsiTheme="majorHAnsi"/>
                <w:color w:val="000000"/>
                <w:sz w:val="20"/>
                <w:szCs w:val="20"/>
              </w:rPr>
              <w:t>1. Company phase out plans developed.</w:t>
            </w:r>
          </w:p>
        </w:tc>
        <w:tc>
          <w:tcPr>
            <w:tcW w:w="2730" w:type="dxa"/>
          </w:tcPr>
          <w:p w14:paraId="44BD6575" w14:textId="77777777" w:rsidR="007B2840" w:rsidRPr="005C32E7" w:rsidRDefault="007B2840" w:rsidP="005C32E7">
            <w:pPr>
              <w:spacing w:before="120" w:after="120"/>
              <w:ind w:left="93"/>
              <w:rPr>
                <w:rFonts w:asciiTheme="majorHAnsi" w:hAnsiTheme="majorHAnsi"/>
                <w:color w:val="000000"/>
                <w:sz w:val="20"/>
                <w:szCs w:val="20"/>
              </w:rPr>
            </w:pPr>
            <w:r w:rsidRPr="005C32E7">
              <w:rPr>
                <w:rFonts w:asciiTheme="majorHAnsi" w:hAnsiTheme="majorHAnsi"/>
                <w:color w:val="000000"/>
                <w:sz w:val="20"/>
                <w:szCs w:val="20"/>
              </w:rPr>
              <w:t>1. Basic intention of PCB phase-out.</w:t>
            </w:r>
          </w:p>
        </w:tc>
        <w:tc>
          <w:tcPr>
            <w:tcW w:w="2977" w:type="dxa"/>
          </w:tcPr>
          <w:p w14:paraId="30EA0E54" w14:textId="77777777" w:rsidR="007B2840" w:rsidRPr="005C32E7" w:rsidRDefault="007B2840" w:rsidP="005C32E7">
            <w:pPr>
              <w:spacing w:before="120" w:after="120"/>
              <w:ind w:left="63"/>
              <w:rPr>
                <w:rFonts w:asciiTheme="majorHAnsi" w:hAnsiTheme="majorHAnsi"/>
                <w:color w:val="000000"/>
                <w:sz w:val="20"/>
                <w:szCs w:val="20"/>
              </w:rPr>
            </w:pPr>
            <w:r w:rsidRPr="005C32E7">
              <w:rPr>
                <w:rFonts w:asciiTheme="majorHAnsi" w:hAnsiTheme="majorHAnsi"/>
                <w:color w:val="000000"/>
                <w:sz w:val="20"/>
                <w:szCs w:val="20"/>
              </w:rPr>
              <w:t>1.106 PCB transformer</w:t>
            </w:r>
          </w:p>
        </w:tc>
        <w:tc>
          <w:tcPr>
            <w:tcW w:w="2126" w:type="dxa"/>
          </w:tcPr>
          <w:p w14:paraId="1E346850" w14:textId="77777777" w:rsidR="007B2840" w:rsidRPr="005C32E7" w:rsidRDefault="007B2840" w:rsidP="005C32E7">
            <w:pPr>
              <w:spacing w:before="120" w:after="120"/>
              <w:ind w:left="56"/>
              <w:rPr>
                <w:rFonts w:asciiTheme="majorHAnsi" w:hAnsiTheme="majorHAnsi"/>
                <w:sz w:val="20"/>
                <w:szCs w:val="20"/>
              </w:rPr>
            </w:pPr>
            <w:r w:rsidRPr="005C32E7">
              <w:rPr>
                <w:rFonts w:asciiTheme="majorHAnsi" w:hAnsiTheme="majorHAnsi"/>
                <w:sz w:val="20"/>
                <w:szCs w:val="20"/>
              </w:rPr>
              <w:t>1. Company records</w:t>
            </w:r>
          </w:p>
        </w:tc>
        <w:tc>
          <w:tcPr>
            <w:tcW w:w="2270" w:type="dxa"/>
            <w:vMerge w:val="restart"/>
          </w:tcPr>
          <w:p w14:paraId="5B927697" w14:textId="77777777" w:rsidR="007B2840" w:rsidRPr="00C03E0F" w:rsidRDefault="007B2840" w:rsidP="00C03E0F">
            <w:pPr>
              <w:spacing w:before="120" w:after="120"/>
              <w:ind w:left="90"/>
              <w:rPr>
                <w:rFonts w:asciiTheme="majorHAnsi" w:hAnsiTheme="majorHAnsi"/>
                <w:b/>
                <w:sz w:val="20"/>
                <w:szCs w:val="20"/>
              </w:rPr>
            </w:pPr>
            <w:r w:rsidRPr="00C03E0F">
              <w:rPr>
                <w:rFonts w:asciiTheme="majorHAnsi" w:hAnsiTheme="majorHAnsi"/>
                <w:b/>
                <w:sz w:val="20"/>
                <w:szCs w:val="20"/>
              </w:rPr>
              <w:t xml:space="preserve">Assumption: </w:t>
            </w:r>
            <w:r w:rsidRPr="00C03E0F">
              <w:rPr>
                <w:rFonts w:asciiTheme="majorHAnsi" w:hAnsiTheme="majorHAnsi"/>
                <w:sz w:val="20"/>
                <w:szCs w:val="20"/>
              </w:rPr>
              <w:t>Economic situation does not deteriorate further for keeping the investment company plan.</w:t>
            </w:r>
          </w:p>
          <w:p w14:paraId="1CDC5B2B" w14:textId="77777777" w:rsidR="007B2840" w:rsidRPr="00C03E0F" w:rsidRDefault="007B2840" w:rsidP="00C03E0F">
            <w:pPr>
              <w:spacing w:before="120" w:after="120"/>
              <w:ind w:left="90"/>
              <w:rPr>
                <w:rFonts w:asciiTheme="majorHAnsi" w:hAnsiTheme="majorHAnsi"/>
                <w:b/>
                <w:sz w:val="20"/>
                <w:szCs w:val="20"/>
              </w:rPr>
            </w:pPr>
          </w:p>
          <w:p w14:paraId="4CA25211" w14:textId="77777777" w:rsidR="007B2840" w:rsidRPr="005C32E7" w:rsidRDefault="007B2840" w:rsidP="00C03E0F">
            <w:pPr>
              <w:spacing w:before="120" w:after="120"/>
              <w:ind w:left="90"/>
              <w:rPr>
                <w:rFonts w:asciiTheme="majorHAnsi" w:hAnsiTheme="majorHAnsi"/>
                <w:sz w:val="20"/>
                <w:szCs w:val="20"/>
              </w:rPr>
            </w:pPr>
            <w:r w:rsidRPr="00C03E0F">
              <w:rPr>
                <w:rFonts w:asciiTheme="majorHAnsi" w:hAnsiTheme="majorHAnsi"/>
                <w:b/>
                <w:sz w:val="20"/>
                <w:szCs w:val="20"/>
              </w:rPr>
              <w:t xml:space="preserve">Risk: </w:t>
            </w:r>
            <w:r w:rsidR="00C03E0F">
              <w:rPr>
                <w:rFonts w:asciiTheme="majorHAnsi" w:hAnsiTheme="majorHAnsi"/>
                <w:sz w:val="20"/>
                <w:szCs w:val="20"/>
              </w:rPr>
              <w:t>Budgeting f</w:t>
            </w:r>
            <w:r w:rsidRPr="00C03E0F">
              <w:rPr>
                <w:rFonts w:asciiTheme="majorHAnsi" w:hAnsiTheme="majorHAnsi"/>
                <w:sz w:val="20"/>
                <w:szCs w:val="20"/>
              </w:rPr>
              <w:t>luctuating currencies may increase or decrease final transportation and disposal prices budgeted in US$</w:t>
            </w:r>
          </w:p>
        </w:tc>
      </w:tr>
      <w:tr w:rsidR="007B2840" w:rsidRPr="007B2840" w14:paraId="431DB4DF" w14:textId="77777777" w:rsidTr="00C03E0F">
        <w:trPr>
          <w:cantSplit/>
          <w:trHeight w:val="1880"/>
          <w:jc w:val="center"/>
        </w:trPr>
        <w:tc>
          <w:tcPr>
            <w:tcW w:w="1664" w:type="dxa"/>
            <w:vMerge/>
            <w:shd w:val="clear" w:color="auto" w:fill="auto"/>
          </w:tcPr>
          <w:p w14:paraId="6B525DC4" w14:textId="77777777" w:rsidR="007B2840" w:rsidRPr="007B2840" w:rsidRDefault="007B2840" w:rsidP="00365A91">
            <w:pPr>
              <w:pStyle w:val="TableT"/>
            </w:pPr>
          </w:p>
        </w:tc>
        <w:tc>
          <w:tcPr>
            <w:tcW w:w="2164" w:type="dxa"/>
          </w:tcPr>
          <w:p w14:paraId="51E41932" w14:textId="77777777" w:rsidR="007B2840" w:rsidRPr="005C32E7" w:rsidRDefault="007B2840" w:rsidP="005C32E7">
            <w:pPr>
              <w:spacing w:before="120" w:after="120"/>
              <w:ind w:left="97"/>
              <w:rPr>
                <w:rFonts w:asciiTheme="majorHAnsi" w:hAnsiTheme="majorHAnsi"/>
                <w:color w:val="000000"/>
                <w:sz w:val="20"/>
                <w:szCs w:val="20"/>
              </w:rPr>
            </w:pPr>
            <w:r w:rsidRPr="005C32E7">
              <w:rPr>
                <w:rFonts w:asciiTheme="majorHAnsi" w:hAnsiTheme="majorHAnsi"/>
                <w:color w:val="000000"/>
                <w:sz w:val="20"/>
                <w:szCs w:val="20"/>
              </w:rPr>
              <w:t>2. Safe workshop and storage assigned up dated for PCB dismantling and storage.</w:t>
            </w:r>
          </w:p>
        </w:tc>
        <w:tc>
          <w:tcPr>
            <w:tcW w:w="2730" w:type="dxa"/>
          </w:tcPr>
          <w:p w14:paraId="36A769B5" w14:textId="77777777" w:rsidR="007B2840" w:rsidRPr="005C32E7" w:rsidRDefault="007B2840" w:rsidP="005C32E7">
            <w:pPr>
              <w:spacing w:before="120" w:after="120"/>
              <w:ind w:left="93"/>
              <w:rPr>
                <w:rFonts w:asciiTheme="majorHAnsi" w:hAnsiTheme="majorHAnsi"/>
                <w:color w:val="000000"/>
                <w:sz w:val="20"/>
                <w:szCs w:val="20"/>
              </w:rPr>
            </w:pPr>
            <w:r w:rsidRPr="005C32E7">
              <w:rPr>
                <w:rFonts w:asciiTheme="majorHAnsi" w:hAnsiTheme="majorHAnsi"/>
                <w:color w:val="000000"/>
                <w:sz w:val="20"/>
                <w:szCs w:val="20"/>
              </w:rPr>
              <w:t>2(a). No space assigned. Disconnected transformers are in the stored in the main production building</w:t>
            </w:r>
          </w:p>
          <w:p w14:paraId="4F8F16BA" w14:textId="77777777" w:rsidR="007B2840" w:rsidRPr="005C32E7" w:rsidRDefault="007B2840" w:rsidP="005C32E7">
            <w:pPr>
              <w:spacing w:before="120" w:after="120"/>
              <w:ind w:left="93"/>
              <w:rPr>
                <w:rFonts w:asciiTheme="majorHAnsi" w:hAnsiTheme="majorHAnsi"/>
                <w:color w:val="000000"/>
                <w:sz w:val="20"/>
                <w:szCs w:val="20"/>
              </w:rPr>
            </w:pPr>
            <w:r w:rsidRPr="005C32E7">
              <w:rPr>
                <w:rFonts w:asciiTheme="majorHAnsi" w:hAnsiTheme="majorHAnsi"/>
                <w:color w:val="000000"/>
                <w:sz w:val="20"/>
                <w:szCs w:val="20"/>
              </w:rPr>
              <w:t>2(b). Workers barely aware of PCB dangers or proper pre-cautions</w:t>
            </w:r>
          </w:p>
        </w:tc>
        <w:tc>
          <w:tcPr>
            <w:tcW w:w="2977" w:type="dxa"/>
          </w:tcPr>
          <w:p w14:paraId="3F67AC78" w14:textId="77777777" w:rsidR="007B2840" w:rsidRPr="005C32E7" w:rsidRDefault="007B2840" w:rsidP="005C32E7">
            <w:pPr>
              <w:spacing w:before="120" w:after="120"/>
              <w:ind w:left="63"/>
              <w:rPr>
                <w:rFonts w:asciiTheme="majorHAnsi" w:hAnsiTheme="majorHAnsi"/>
                <w:color w:val="000000"/>
                <w:sz w:val="20"/>
                <w:szCs w:val="20"/>
              </w:rPr>
            </w:pPr>
            <w:r w:rsidRPr="005C32E7">
              <w:rPr>
                <w:rFonts w:asciiTheme="majorHAnsi" w:hAnsiTheme="majorHAnsi"/>
                <w:color w:val="000000"/>
                <w:sz w:val="20"/>
                <w:szCs w:val="20"/>
              </w:rPr>
              <w:t>2(a). Safe transformer storage facility establi</w:t>
            </w:r>
            <w:r w:rsidRPr="005C32E7">
              <w:rPr>
                <w:rFonts w:asciiTheme="majorHAnsi" w:hAnsiTheme="majorHAnsi"/>
                <w:color w:val="000000"/>
                <w:sz w:val="20"/>
                <w:szCs w:val="20"/>
              </w:rPr>
              <w:softHyphen/>
              <w:t>shed within second year of project.</w:t>
            </w:r>
          </w:p>
          <w:p w14:paraId="07505BB4" w14:textId="77777777" w:rsidR="007B2840" w:rsidRPr="005C32E7" w:rsidRDefault="007B2840" w:rsidP="005C32E7">
            <w:pPr>
              <w:spacing w:before="120" w:after="120"/>
              <w:ind w:left="63"/>
              <w:rPr>
                <w:rFonts w:asciiTheme="majorHAnsi" w:hAnsiTheme="majorHAnsi"/>
                <w:color w:val="000000"/>
                <w:sz w:val="20"/>
                <w:szCs w:val="20"/>
              </w:rPr>
            </w:pPr>
            <w:r w:rsidRPr="005C32E7">
              <w:rPr>
                <w:rFonts w:asciiTheme="majorHAnsi" w:hAnsiTheme="majorHAnsi"/>
                <w:color w:val="000000"/>
                <w:sz w:val="20"/>
                <w:szCs w:val="20"/>
              </w:rPr>
              <w:t>2(b). Disconnection and dismantling personnel fully trained for safe PCB handling</w:t>
            </w:r>
          </w:p>
        </w:tc>
        <w:tc>
          <w:tcPr>
            <w:tcW w:w="2126" w:type="dxa"/>
          </w:tcPr>
          <w:p w14:paraId="30DAAF48" w14:textId="77777777" w:rsidR="007B2840" w:rsidRPr="005C32E7" w:rsidRDefault="007B2840" w:rsidP="005C32E7">
            <w:pPr>
              <w:spacing w:before="120" w:after="120"/>
              <w:ind w:left="56"/>
              <w:rPr>
                <w:rFonts w:asciiTheme="majorHAnsi" w:hAnsiTheme="majorHAnsi"/>
                <w:sz w:val="20"/>
                <w:szCs w:val="20"/>
              </w:rPr>
            </w:pPr>
            <w:r w:rsidRPr="005C32E7">
              <w:rPr>
                <w:rFonts w:asciiTheme="majorHAnsi" w:hAnsiTheme="majorHAnsi"/>
                <w:sz w:val="20"/>
                <w:szCs w:val="20"/>
              </w:rPr>
              <w:t xml:space="preserve">2(a). Regional environmental inspector International expert reports. </w:t>
            </w:r>
          </w:p>
          <w:p w14:paraId="50831B0C" w14:textId="77777777" w:rsidR="007B2840" w:rsidRPr="005C32E7" w:rsidRDefault="007B2840" w:rsidP="005C32E7">
            <w:pPr>
              <w:spacing w:before="120" w:after="120"/>
              <w:ind w:left="56"/>
              <w:rPr>
                <w:rFonts w:asciiTheme="majorHAnsi" w:hAnsiTheme="majorHAnsi"/>
                <w:sz w:val="20"/>
                <w:szCs w:val="20"/>
              </w:rPr>
            </w:pPr>
            <w:r w:rsidRPr="005C32E7">
              <w:rPr>
                <w:rFonts w:asciiTheme="majorHAnsi" w:hAnsiTheme="majorHAnsi"/>
                <w:sz w:val="20"/>
                <w:szCs w:val="20"/>
              </w:rPr>
              <w:t>2(b). Training records and reports</w:t>
            </w:r>
          </w:p>
        </w:tc>
        <w:tc>
          <w:tcPr>
            <w:tcW w:w="2270" w:type="dxa"/>
            <w:vMerge/>
          </w:tcPr>
          <w:p w14:paraId="50B1768C" w14:textId="77777777" w:rsidR="007B2840" w:rsidRPr="007B2840" w:rsidRDefault="007B2840" w:rsidP="001A5E62">
            <w:pPr>
              <w:spacing w:before="120" w:after="120"/>
              <w:rPr>
                <w:rFonts w:asciiTheme="majorHAnsi" w:hAnsiTheme="majorHAnsi"/>
                <w:color w:val="000000"/>
                <w:sz w:val="22"/>
                <w:szCs w:val="22"/>
              </w:rPr>
            </w:pPr>
          </w:p>
        </w:tc>
      </w:tr>
      <w:tr w:rsidR="007B2840" w:rsidRPr="007B2840" w14:paraId="0ACBAA03" w14:textId="77777777" w:rsidTr="00C03E0F">
        <w:trPr>
          <w:cantSplit/>
          <w:trHeight w:val="1511"/>
          <w:jc w:val="center"/>
        </w:trPr>
        <w:tc>
          <w:tcPr>
            <w:tcW w:w="1664" w:type="dxa"/>
            <w:vMerge/>
            <w:shd w:val="clear" w:color="auto" w:fill="auto"/>
          </w:tcPr>
          <w:p w14:paraId="65B0AAF2" w14:textId="77777777" w:rsidR="007B2840" w:rsidRPr="007B2840" w:rsidRDefault="007B2840" w:rsidP="00365A91">
            <w:pPr>
              <w:pStyle w:val="TableT"/>
            </w:pPr>
          </w:p>
        </w:tc>
        <w:tc>
          <w:tcPr>
            <w:tcW w:w="2164" w:type="dxa"/>
          </w:tcPr>
          <w:p w14:paraId="459B013F" w14:textId="77777777" w:rsidR="007B2840" w:rsidRPr="005C32E7" w:rsidRDefault="007B2840" w:rsidP="005C32E7">
            <w:pPr>
              <w:spacing w:before="120" w:after="120"/>
              <w:ind w:left="97"/>
              <w:rPr>
                <w:rFonts w:asciiTheme="majorHAnsi" w:hAnsiTheme="majorHAnsi"/>
                <w:color w:val="000000"/>
                <w:sz w:val="20"/>
                <w:szCs w:val="20"/>
              </w:rPr>
            </w:pPr>
            <w:r w:rsidRPr="005C32E7">
              <w:rPr>
                <w:rFonts w:asciiTheme="majorHAnsi" w:hAnsiTheme="majorHAnsi"/>
                <w:color w:val="000000"/>
                <w:sz w:val="20"/>
                <w:szCs w:val="20"/>
              </w:rPr>
              <w:t>3. Number of PCB contaminated transformers drained and dismantled.</w:t>
            </w:r>
          </w:p>
        </w:tc>
        <w:tc>
          <w:tcPr>
            <w:tcW w:w="2730" w:type="dxa"/>
          </w:tcPr>
          <w:p w14:paraId="668BA6F9" w14:textId="77777777" w:rsidR="007B2840" w:rsidRPr="005C32E7" w:rsidRDefault="007B2840" w:rsidP="005C32E7">
            <w:pPr>
              <w:spacing w:before="120" w:after="120"/>
              <w:ind w:left="93"/>
              <w:rPr>
                <w:rFonts w:asciiTheme="majorHAnsi" w:hAnsiTheme="majorHAnsi"/>
                <w:color w:val="000000"/>
                <w:sz w:val="20"/>
                <w:szCs w:val="20"/>
              </w:rPr>
            </w:pPr>
            <w:r w:rsidRPr="005C32E7">
              <w:rPr>
                <w:rFonts w:asciiTheme="majorHAnsi" w:hAnsiTheme="majorHAnsi"/>
                <w:color w:val="000000"/>
                <w:sz w:val="20"/>
                <w:szCs w:val="20"/>
              </w:rPr>
              <w:t>3. Zero</w:t>
            </w:r>
          </w:p>
        </w:tc>
        <w:tc>
          <w:tcPr>
            <w:tcW w:w="2977" w:type="dxa"/>
          </w:tcPr>
          <w:p w14:paraId="16919D8A" w14:textId="77777777" w:rsidR="007B2840" w:rsidRPr="005C32E7" w:rsidRDefault="007B2840" w:rsidP="005C32E7">
            <w:pPr>
              <w:spacing w:before="120" w:after="120"/>
              <w:ind w:left="63"/>
              <w:rPr>
                <w:rFonts w:asciiTheme="majorHAnsi" w:hAnsiTheme="majorHAnsi"/>
                <w:sz w:val="20"/>
                <w:szCs w:val="20"/>
              </w:rPr>
            </w:pPr>
            <w:r w:rsidRPr="005C32E7">
              <w:rPr>
                <w:rFonts w:asciiTheme="majorHAnsi" w:hAnsiTheme="majorHAnsi"/>
                <w:color w:val="000000"/>
                <w:sz w:val="20"/>
                <w:szCs w:val="20"/>
              </w:rPr>
              <w:t>3. 30 transformers phased-out and replaced within 36 months of project implementation. Replacement plan for all tra</w:t>
            </w:r>
            <w:r w:rsidR="00B3707B">
              <w:rPr>
                <w:rFonts w:asciiTheme="majorHAnsi" w:hAnsiTheme="majorHAnsi"/>
                <w:color w:val="000000"/>
                <w:sz w:val="20"/>
                <w:szCs w:val="20"/>
              </w:rPr>
              <w:t>nsformers accepted by end year four.</w:t>
            </w:r>
          </w:p>
        </w:tc>
        <w:tc>
          <w:tcPr>
            <w:tcW w:w="2126" w:type="dxa"/>
          </w:tcPr>
          <w:p w14:paraId="6B556D01" w14:textId="77777777" w:rsidR="007B2840" w:rsidRPr="005C32E7" w:rsidRDefault="005C32E7" w:rsidP="005C32E7">
            <w:pPr>
              <w:spacing w:before="120" w:after="120"/>
              <w:ind w:left="56"/>
              <w:rPr>
                <w:rFonts w:asciiTheme="majorHAnsi" w:hAnsiTheme="majorHAnsi"/>
                <w:sz w:val="20"/>
                <w:szCs w:val="20"/>
              </w:rPr>
            </w:pPr>
            <w:r>
              <w:rPr>
                <w:rFonts w:asciiTheme="majorHAnsi" w:hAnsiTheme="majorHAnsi"/>
                <w:sz w:val="20"/>
                <w:szCs w:val="20"/>
              </w:rPr>
              <w:t xml:space="preserve">3.Company </w:t>
            </w:r>
            <w:r w:rsidR="007B2840" w:rsidRPr="005C32E7">
              <w:rPr>
                <w:rFonts w:asciiTheme="majorHAnsi" w:hAnsiTheme="majorHAnsi"/>
                <w:sz w:val="20"/>
                <w:szCs w:val="20"/>
              </w:rPr>
              <w:t>warehouse book-keeping and regional inspector reports</w:t>
            </w:r>
          </w:p>
        </w:tc>
        <w:tc>
          <w:tcPr>
            <w:tcW w:w="2270" w:type="dxa"/>
            <w:vMerge/>
          </w:tcPr>
          <w:p w14:paraId="4743B035" w14:textId="77777777" w:rsidR="007B2840" w:rsidRPr="007B2840" w:rsidRDefault="007B2840" w:rsidP="001A5E62">
            <w:pPr>
              <w:spacing w:before="120" w:after="120"/>
              <w:rPr>
                <w:rFonts w:asciiTheme="majorHAnsi" w:hAnsiTheme="majorHAnsi"/>
                <w:color w:val="000000"/>
                <w:sz w:val="22"/>
                <w:szCs w:val="22"/>
              </w:rPr>
            </w:pPr>
          </w:p>
        </w:tc>
      </w:tr>
      <w:tr w:rsidR="007B2840" w:rsidRPr="007B2840" w14:paraId="256CEBE9" w14:textId="77777777" w:rsidTr="00C03E0F">
        <w:trPr>
          <w:cantSplit/>
          <w:trHeight w:val="1689"/>
          <w:jc w:val="center"/>
        </w:trPr>
        <w:tc>
          <w:tcPr>
            <w:tcW w:w="1664" w:type="dxa"/>
            <w:vMerge/>
            <w:shd w:val="clear" w:color="auto" w:fill="auto"/>
          </w:tcPr>
          <w:p w14:paraId="4245F6E1" w14:textId="77777777" w:rsidR="007B2840" w:rsidRPr="007B2840" w:rsidRDefault="007B2840" w:rsidP="00365A91">
            <w:pPr>
              <w:pStyle w:val="TableT"/>
            </w:pPr>
          </w:p>
        </w:tc>
        <w:tc>
          <w:tcPr>
            <w:tcW w:w="2164" w:type="dxa"/>
          </w:tcPr>
          <w:p w14:paraId="111CDBA6" w14:textId="77777777" w:rsidR="007B2840" w:rsidRPr="005C32E7" w:rsidRDefault="007B2840" w:rsidP="005C32E7">
            <w:pPr>
              <w:spacing w:before="120" w:after="120"/>
              <w:ind w:left="97"/>
              <w:rPr>
                <w:rFonts w:asciiTheme="majorHAnsi" w:hAnsiTheme="majorHAnsi"/>
                <w:color w:val="000000"/>
                <w:sz w:val="20"/>
                <w:szCs w:val="20"/>
              </w:rPr>
            </w:pPr>
            <w:r w:rsidRPr="005C32E7">
              <w:rPr>
                <w:rFonts w:asciiTheme="majorHAnsi" w:hAnsiTheme="majorHAnsi"/>
                <w:color w:val="000000"/>
                <w:sz w:val="20"/>
                <w:szCs w:val="20"/>
              </w:rPr>
              <w:t>4. Tons of PCB contaminated oil and associated waste disposed through exports</w:t>
            </w:r>
          </w:p>
        </w:tc>
        <w:tc>
          <w:tcPr>
            <w:tcW w:w="2730" w:type="dxa"/>
          </w:tcPr>
          <w:p w14:paraId="1B2334D7" w14:textId="77777777" w:rsidR="007B2840" w:rsidRPr="005C32E7" w:rsidRDefault="007B2840" w:rsidP="005C32E7">
            <w:pPr>
              <w:spacing w:before="120" w:after="120"/>
              <w:ind w:left="93"/>
              <w:rPr>
                <w:rFonts w:asciiTheme="majorHAnsi" w:hAnsiTheme="majorHAnsi"/>
                <w:color w:val="000000"/>
                <w:sz w:val="20"/>
                <w:szCs w:val="20"/>
              </w:rPr>
            </w:pPr>
            <w:r w:rsidRPr="005C32E7">
              <w:rPr>
                <w:rFonts w:asciiTheme="majorHAnsi" w:hAnsiTheme="majorHAnsi"/>
                <w:color w:val="000000"/>
                <w:sz w:val="20"/>
                <w:szCs w:val="20"/>
              </w:rPr>
              <w:t>4. Zero, no safe PCB disposal carried out</w:t>
            </w:r>
          </w:p>
        </w:tc>
        <w:tc>
          <w:tcPr>
            <w:tcW w:w="2977" w:type="dxa"/>
          </w:tcPr>
          <w:p w14:paraId="30AEE529" w14:textId="77777777" w:rsidR="007B2840" w:rsidRPr="005C32E7" w:rsidRDefault="007B2840" w:rsidP="005C32E7">
            <w:pPr>
              <w:spacing w:before="120" w:after="120"/>
              <w:ind w:left="63"/>
              <w:rPr>
                <w:rFonts w:asciiTheme="majorHAnsi" w:hAnsiTheme="majorHAnsi"/>
                <w:color w:val="000000"/>
                <w:sz w:val="20"/>
                <w:szCs w:val="20"/>
              </w:rPr>
            </w:pPr>
            <w:r w:rsidRPr="005C32E7">
              <w:rPr>
                <w:rFonts w:asciiTheme="majorHAnsi" w:hAnsiTheme="majorHAnsi"/>
                <w:color w:val="000000"/>
                <w:sz w:val="20"/>
                <w:szCs w:val="20"/>
              </w:rPr>
              <w:t>4. Target: 850 tons of PCB waste safely disposed.</w:t>
            </w:r>
          </w:p>
        </w:tc>
        <w:tc>
          <w:tcPr>
            <w:tcW w:w="2126" w:type="dxa"/>
          </w:tcPr>
          <w:p w14:paraId="409A338E" w14:textId="77777777" w:rsidR="007B2840" w:rsidRPr="005C32E7" w:rsidRDefault="007B2840" w:rsidP="005C32E7">
            <w:pPr>
              <w:spacing w:before="120" w:after="120"/>
              <w:ind w:left="56"/>
              <w:rPr>
                <w:rFonts w:asciiTheme="majorHAnsi" w:hAnsiTheme="majorHAnsi"/>
                <w:sz w:val="20"/>
                <w:szCs w:val="20"/>
              </w:rPr>
            </w:pPr>
            <w:r w:rsidRPr="005C32E7">
              <w:rPr>
                <w:rFonts w:asciiTheme="majorHAnsi" w:hAnsiTheme="majorHAnsi"/>
                <w:sz w:val="20"/>
                <w:szCs w:val="20"/>
              </w:rPr>
              <w:t>4. Freight documents and disposal certificates</w:t>
            </w:r>
          </w:p>
        </w:tc>
        <w:tc>
          <w:tcPr>
            <w:tcW w:w="2270" w:type="dxa"/>
            <w:vMerge/>
          </w:tcPr>
          <w:p w14:paraId="76B8AA5F" w14:textId="77777777" w:rsidR="007B2840" w:rsidRPr="007B2840" w:rsidRDefault="007B2840" w:rsidP="001A5E62">
            <w:pPr>
              <w:spacing w:before="120" w:after="120"/>
              <w:rPr>
                <w:rFonts w:asciiTheme="majorHAnsi" w:hAnsiTheme="majorHAnsi"/>
                <w:color w:val="000000"/>
                <w:sz w:val="22"/>
                <w:szCs w:val="22"/>
              </w:rPr>
            </w:pPr>
          </w:p>
        </w:tc>
      </w:tr>
    </w:tbl>
    <w:p w14:paraId="5EA3049D" w14:textId="77777777" w:rsidR="007B2840" w:rsidRPr="007B2840" w:rsidRDefault="007B2840" w:rsidP="007B2840">
      <w:pPr>
        <w:rPr>
          <w:rFonts w:asciiTheme="majorHAnsi" w:hAnsiTheme="majorHAnsi"/>
          <w:sz w:val="22"/>
          <w:szCs w:val="22"/>
        </w:rPr>
      </w:pPr>
      <w:r w:rsidRPr="007B2840">
        <w:rPr>
          <w:rFonts w:asciiTheme="majorHAnsi" w:hAnsiTheme="majorHAnsi"/>
          <w:sz w:val="22"/>
          <w:szCs w:val="22"/>
        </w:rPr>
        <w:br w:type="page"/>
      </w:r>
    </w:p>
    <w:tbl>
      <w:tblPr>
        <w:tblW w:w="13931"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000" w:firstRow="0" w:lastRow="0" w:firstColumn="0" w:lastColumn="0" w:noHBand="0" w:noVBand="0"/>
      </w:tblPr>
      <w:tblGrid>
        <w:gridCol w:w="1664"/>
        <w:gridCol w:w="2164"/>
        <w:gridCol w:w="2730"/>
        <w:gridCol w:w="2977"/>
        <w:gridCol w:w="2216"/>
        <w:gridCol w:w="2180"/>
      </w:tblGrid>
      <w:tr w:rsidR="007B2840" w:rsidRPr="007B2840" w14:paraId="45826131" w14:textId="77777777" w:rsidTr="00C03E0F">
        <w:trPr>
          <w:cantSplit/>
          <w:trHeight w:val="800"/>
          <w:jc w:val="center"/>
        </w:trPr>
        <w:tc>
          <w:tcPr>
            <w:tcW w:w="1664" w:type="dxa"/>
            <w:vMerge w:val="restart"/>
            <w:shd w:val="clear" w:color="auto" w:fill="auto"/>
          </w:tcPr>
          <w:p w14:paraId="2EF4D301" w14:textId="77777777" w:rsidR="007B2840" w:rsidRPr="00B3707B" w:rsidRDefault="007B2840" w:rsidP="00365A91">
            <w:pPr>
              <w:pStyle w:val="TableT"/>
            </w:pPr>
            <w:r w:rsidRPr="00AF0603">
              <w:rPr>
                <w:b/>
              </w:rPr>
              <w:lastRenderedPageBreak/>
              <w:t>Outcome 4</w:t>
            </w:r>
            <w:r w:rsidRPr="00B3707B">
              <w:t xml:space="preserve">: </w:t>
            </w:r>
          </w:p>
          <w:p w14:paraId="014F8A49" w14:textId="77777777" w:rsidR="007B2840" w:rsidRPr="00B3707B" w:rsidRDefault="007B2840" w:rsidP="00365A91">
            <w:pPr>
              <w:pStyle w:val="TableT"/>
            </w:pPr>
            <w:r w:rsidRPr="00B3707B">
              <w:t>Regionally orga</w:t>
            </w:r>
            <w:r w:rsidRPr="00B3707B">
              <w:softHyphen/>
              <w:t>nized secure stora</w:t>
            </w:r>
            <w:r w:rsidRPr="00B3707B">
              <w:softHyphen/>
              <w:t>ges and disposal of PCB capacitors</w:t>
            </w:r>
          </w:p>
        </w:tc>
        <w:tc>
          <w:tcPr>
            <w:tcW w:w="2164" w:type="dxa"/>
          </w:tcPr>
          <w:p w14:paraId="6378B97B" w14:textId="77777777" w:rsidR="007B2840" w:rsidRPr="00B3707B" w:rsidRDefault="007B2840" w:rsidP="00B3707B">
            <w:pPr>
              <w:spacing w:before="120" w:after="120"/>
              <w:ind w:left="97"/>
              <w:rPr>
                <w:rFonts w:asciiTheme="majorHAnsi" w:hAnsiTheme="majorHAnsi"/>
                <w:color w:val="000000"/>
                <w:sz w:val="20"/>
                <w:szCs w:val="20"/>
              </w:rPr>
            </w:pPr>
            <w:r w:rsidRPr="00B3707B">
              <w:rPr>
                <w:rFonts w:asciiTheme="majorHAnsi" w:hAnsiTheme="majorHAnsi"/>
                <w:color w:val="000000"/>
                <w:sz w:val="20"/>
                <w:szCs w:val="20"/>
              </w:rPr>
              <w:t>1. Storage manned with professional workers</w:t>
            </w:r>
          </w:p>
        </w:tc>
        <w:tc>
          <w:tcPr>
            <w:tcW w:w="2730" w:type="dxa"/>
          </w:tcPr>
          <w:p w14:paraId="29708EE9" w14:textId="77777777" w:rsidR="007B2840" w:rsidRPr="00B3707B" w:rsidRDefault="007B2840" w:rsidP="00B3707B">
            <w:pPr>
              <w:spacing w:before="120" w:after="120"/>
              <w:ind w:left="93" w:right="117"/>
              <w:rPr>
                <w:rFonts w:asciiTheme="majorHAnsi" w:hAnsiTheme="majorHAnsi"/>
                <w:color w:val="000000"/>
                <w:sz w:val="20"/>
                <w:szCs w:val="20"/>
              </w:rPr>
            </w:pPr>
            <w:r w:rsidRPr="00B3707B">
              <w:rPr>
                <w:rFonts w:asciiTheme="majorHAnsi" w:hAnsiTheme="majorHAnsi"/>
                <w:color w:val="000000"/>
                <w:sz w:val="20"/>
                <w:szCs w:val="20"/>
              </w:rPr>
              <w:t>1. No safe storages exist.</w:t>
            </w:r>
          </w:p>
        </w:tc>
        <w:tc>
          <w:tcPr>
            <w:tcW w:w="2977" w:type="dxa"/>
          </w:tcPr>
          <w:p w14:paraId="5E273CCF" w14:textId="77777777" w:rsidR="007B2840" w:rsidRPr="00B3707B" w:rsidRDefault="007B2840" w:rsidP="00B3707B">
            <w:pPr>
              <w:spacing w:before="120" w:after="120"/>
              <w:ind w:left="63" w:right="124"/>
              <w:rPr>
                <w:rFonts w:asciiTheme="majorHAnsi" w:hAnsiTheme="majorHAnsi"/>
                <w:sz w:val="20"/>
                <w:szCs w:val="20"/>
              </w:rPr>
            </w:pPr>
            <w:r w:rsidRPr="00B3707B">
              <w:rPr>
                <w:rFonts w:asciiTheme="majorHAnsi" w:hAnsiTheme="majorHAnsi"/>
                <w:sz w:val="20"/>
                <w:szCs w:val="20"/>
              </w:rPr>
              <w:t>1. All storage personnel under-gone safe hand</w:t>
            </w:r>
            <w:r w:rsidRPr="00B3707B">
              <w:rPr>
                <w:rFonts w:asciiTheme="majorHAnsi" w:hAnsiTheme="majorHAnsi"/>
                <w:sz w:val="20"/>
                <w:szCs w:val="20"/>
              </w:rPr>
              <w:softHyphen/>
              <w:t>ling,  fire, spill containment training.</w:t>
            </w:r>
          </w:p>
        </w:tc>
        <w:tc>
          <w:tcPr>
            <w:tcW w:w="2216" w:type="dxa"/>
          </w:tcPr>
          <w:p w14:paraId="2254CBEF" w14:textId="77777777" w:rsidR="007B2840" w:rsidRPr="00B3707B" w:rsidRDefault="007B2840" w:rsidP="00B3707B">
            <w:pPr>
              <w:spacing w:before="120" w:after="120"/>
              <w:ind w:left="56" w:right="90"/>
              <w:rPr>
                <w:rFonts w:asciiTheme="majorHAnsi" w:hAnsiTheme="majorHAnsi"/>
                <w:sz w:val="20"/>
                <w:szCs w:val="20"/>
              </w:rPr>
            </w:pPr>
            <w:r w:rsidRPr="00B3707B">
              <w:rPr>
                <w:rFonts w:asciiTheme="majorHAnsi" w:hAnsiTheme="majorHAnsi"/>
                <w:sz w:val="20"/>
                <w:szCs w:val="20"/>
              </w:rPr>
              <w:t>1. Project documents, list of training attendees and training report.</w:t>
            </w:r>
          </w:p>
        </w:tc>
        <w:tc>
          <w:tcPr>
            <w:tcW w:w="2180" w:type="dxa"/>
            <w:vMerge w:val="restart"/>
          </w:tcPr>
          <w:p w14:paraId="2A205788" w14:textId="77777777" w:rsidR="007B2840" w:rsidRPr="00B3707B" w:rsidRDefault="007B2840" w:rsidP="00B3707B">
            <w:pPr>
              <w:spacing w:before="120" w:after="120"/>
              <w:ind w:left="90"/>
              <w:rPr>
                <w:rFonts w:asciiTheme="majorHAnsi" w:hAnsiTheme="majorHAnsi"/>
                <w:sz w:val="20"/>
                <w:szCs w:val="20"/>
              </w:rPr>
            </w:pPr>
            <w:r w:rsidRPr="00B3707B">
              <w:rPr>
                <w:rFonts w:asciiTheme="majorHAnsi" w:hAnsiTheme="majorHAnsi"/>
                <w:b/>
                <w:sz w:val="20"/>
                <w:szCs w:val="20"/>
              </w:rPr>
              <w:t>Risk</w:t>
            </w:r>
            <w:r w:rsidRPr="00B3707B">
              <w:rPr>
                <w:rFonts w:asciiTheme="majorHAnsi" w:hAnsiTheme="majorHAnsi"/>
                <w:sz w:val="20"/>
                <w:szCs w:val="20"/>
              </w:rPr>
              <w:t>: Delays due to prolonged permitting due to site selection, and approvals for their release, NIMBY etc.</w:t>
            </w:r>
          </w:p>
          <w:p w14:paraId="35CACFBA" w14:textId="77777777" w:rsidR="007B2840" w:rsidRPr="00B3707B" w:rsidRDefault="007B2840" w:rsidP="00B3707B">
            <w:pPr>
              <w:spacing w:before="120" w:after="120"/>
              <w:ind w:left="90"/>
              <w:rPr>
                <w:rFonts w:asciiTheme="majorHAnsi" w:hAnsiTheme="majorHAnsi"/>
                <w:sz w:val="20"/>
                <w:szCs w:val="20"/>
              </w:rPr>
            </w:pPr>
            <w:r w:rsidRPr="00B3707B">
              <w:rPr>
                <w:rFonts w:asciiTheme="majorHAnsi" w:hAnsiTheme="majorHAnsi"/>
                <w:b/>
                <w:sz w:val="20"/>
                <w:szCs w:val="20"/>
              </w:rPr>
              <w:t>Assumption</w:t>
            </w:r>
            <w:r w:rsidRPr="00B3707B">
              <w:rPr>
                <w:rFonts w:asciiTheme="majorHAnsi" w:hAnsiTheme="majorHAnsi"/>
                <w:sz w:val="20"/>
                <w:szCs w:val="20"/>
              </w:rPr>
              <w:t>: sites selected to ensure that no major local resistance to storing hazardous waste delay approval process.</w:t>
            </w:r>
          </w:p>
          <w:p w14:paraId="408FEBCF" w14:textId="77777777" w:rsidR="007B2840" w:rsidRPr="00B3707B" w:rsidRDefault="007B2840" w:rsidP="00B3707B">
            <w:pPr>
              <w:spacing w:before="120" w:after="120"/>
              <w:ind w:left="90"/>
              <w:rPr>
                <w:rFonts w:asciiTheme="majorHAnsi" w:hAnsiTheme="majorHAnsi"/>
                <w:sz w:val="20"/>
                <w:szCs w:val="20"/>
              </w:rPr>
            </w:pPr>
            <w:r w:rsidRPr="00B3707B">
              <w:rPr>
                <w:rFonts w:asciiTheme="majorHAnsi" w:hAnsiTheme="majorHAnsi"/>
                <w:b/>
                <w:sz w:val="20"/>
                <w:szCs w:val="20"/>
              </w:rPr>
              <w:t>Assumption</w:t>
            </w:r>
            <w:r w:rsidRPr="00B3707B">
              <w:rPr>
                <w:rFonts w:asciiTheme="majorHAnsi" w:hAnsiTheme="majorHAnsi"/>
                <w:sz w:val="20"/>
                <w:szCs w:val="20"/>
              </w:rPr>
              <w:t xml:space="preserve">: companies willing to participate in early storage </w:t>
            </w:r>
          </w:p>
          <w:p w14:paraId="6C564AD9" w14:textId="77777777" w:rsidR="007B2840" w:rsidRPr="00B3707B" w:rsidRDefault="007B2840" w:rsidP="00B3707B">
            <w:pPr>
              <w:spacing w:before="120" w:after="120"/>
              <w:ind w:left="90"/>
              <w:rPr>
                <w:rFonts w:asciiTheme="majorHAnsi" w:hAnsiTheme="majorHAnsi"/>
                <w:sz w:val="20"/>
                <w:szCs w:val="20"/>
              </w:rPr>
            </w:pPr>
            <w:r w:rsidRPr="00B3707B">
              <w:rPr>
                <w:rFonts w:asciiTheme="majorHAnsi" w:hAnsiTheme="majorHAnsi"/>
                <w:b/>
                <w:sz w:val="20"/>
                <w:szCs w:val="20"/>
              </w:rPr>
              <w:t>Risk</w:t>
            </w:r>
            <w:r w:rsidRPr="00B3707B">
              <w:rPr>
                <w:rFonts w:asciiTheme="majorHAnsi" w:hAnsiTheme="majorHAnsi"/>
                <w:sz w:val="20"/>
                <w:szCs w:val="20"/>
              </w:rPr>
              <w:t>: first bidding and disposal quantities may be low due to the fact that legislation has been approved close to target date</w:t>
            </w:r>
          </w:p>
        </w:tc>
      </w:tr>
      <w:tr w:rsidR="007B2840" w:rsidRPr="007B2840" w14:paraId="5D3C784C" w14:textId="77777777" w:rsidTr="00C03E0F">
        <w:trPr>
          <w:cantSplit/>
          <w:trHeight w:val="800"/>
          <w:jc w:val="center"/>
        </w:trPr>
        <w:tc>
          <w:tcPr>
            <w:tcW w:w="1664" w:type="dxa"/>
            <w:vMerge/>
            <w:shd w:val="clear" w:color="auto" w:fill="auto"/>
          </w:tcPr>
          <w:p w14:paraId="35D7601B" w14:textId="77777777" w:rsidR="007B2840" w:rsidRPr="007B2840" w:rsidRDefault="007B2840" w:rsidP="00365A91">
            <w:pPr>
              <w:pStyle w:val="TableT"/>
            </w:pPr>
          </w:p>
        </w:tc>
        <w:tc>
          <w:tcPr>
            <w:tcW w:w="2164" w:type="dxa"/>
          </w:tcPr>
          <w:p w14:paraId="228EB457" w14:textId="77777777" w:rsidR="007B2840" w:rsidRPr="00B3707B" w:rsidRDefault="007B2840" w:rsidP="00B3707B">
            <w:pPr>
              <w:spacing w:before="120" w:after="120"/>
              <w:ind w:left="97"/>
              <w:rPr>
                <w:rFonts w:asciiTheme="majorHAnsi" w:hAnsiTheme="majorHAnsi"/>
                <w:color w:val="000000"/>
                <w:sz w:val="20"/>
                <w:szCs w:val="20"/>
              </w:rPr>
            </w:pPr>
            <w:r w:rsidRPr="00B3707B">
              <w:rPr>
                <w:rFonts w:asciiTheme="majorHAnsi" w:hAnsiTheme="majorHAnsi"/>
                <w:color w:val="000000"/>
                <w:sz w:val="20"/>
                <w:szCs w:val="20"/>
              </w:rPr>
              <w:t>2.System of storages operational</w:t>
            </w:r>
          </w:p>
        </w:tc>
        <w:tc>
          <w:tcPr>
            <w:tcW w:w="2730" w:type="dxa"/>
          </w:tcPr>
          <w:p w14:paraId="57A940DA" w14:textId="77777777" w:rsidR="007B2840" w:rsidRPr="00B3707B" w:rsidRDefault="007B2840" w:rsidP="00B3707B">
            <w:pPr>
              <w:spacing w:before="120" w:after="120"/>
              <w:ind w:left="93" w:right="117"/>
              <w:rPr>
                <w:rFonts w:asciiTheme="majorHAnsi" w:hAnsiTheme="majorHAnsi"/>
                <w:color w:val="000000"/>
                <w:sz w:val="20"/>
                <w:szCs w:val="20"/>
              </w:rPr>
            </w:pPr>
            <w:r w:rsidRPr="00B3707B">
              <w:rPr>
                <w:rFonts w:asciiTheme="majorHAnsi" w:hAnsiTheme="majorHAnsi"/>
                <w:color w:val="000000"/>
                <w:sz w:val="20"/>
                <w:szCs w:val="20"/>
              </w:rPr>
              <w:t>2. No safe PCB storages exist.</w:t>
            </w:r>
          </w:p>
        </w:tc>
        <w:tc>
          <w:tcPr>
            <w:tcW w:w="2977" w:type="dxa"/>
          </w:tcPr>
          <w:p w14:paraId="1329BD78" w14:textId="77777777" w:rsidR="007B2840" w:rsidRPr="00B3707B" w:rsidRDefault="007B2840" w:rsidP="00B3707B">
            <w:pPr>
              <w:spacing w:before="120" w:after="120"/>
              <w:ind w:left="63" w:right="124"/>
              <w:rPr>
                <w:rFonts w:asciiTheme="majorHAnsi" w:hAnsiTheme="majorHAnsi"/>
                <w:sz w:val="20"/>
                <w:szCs w:val="20"/>
              </w:rPr>
            </w:pPr>
            <w:r w:rsidRPr="00B3707B">
              <w:rPr>
                <w:rFonts w:asciiTheme="majorHAnsi" w:hAnsiTheme="majorHAnsi"/>
                <w:sz w:val="20"/>
                <w:szCs w:val="20"/>
              </w:rPr>
              <w:t>2. PCB waste received with</w:t>
            </w:r>
            <w:r w:rsidRPr="00B3707B">
              <w:rPr>
                <w:rFonts w:asciiTheme="majorHAnsi" w:hAnsiTheme="majorHAnsi"/>
                <w:sz w:val="20"/>
                <w:szCs w:val="20"/>
              </w:rPr>
              <w:softHyphen/>
              <w:t>in 36 months of project inception</w:t>
            </w:r>
          </w:p>
        </w:tc>
        <w:tc>
          <w:tcPr>
            <w:tcW w:w="2216" w:type="dxa"/>
          </w:tcPr>
          <w:p w14:paraId="43566901" w14:textId="77777777" w:rsidR="007B2840" w:rsidRPr="00B3707B" w:rsidRDefault="007B2840" w:rsidP="00B3707B">
            <w:pPr>
              <w:spacing w:before="120" w:after="120"/>
              <w:ind w:left="56" w:right="90"/>
              <w:rPr>
                <w:rFonts w:asciiTheme="majorHAnsi" w:hAnsiTheme="majorHAnsi"/>
                <w:sz w:val="20"/>
                <w:szCs w:val="20"/>
              </w:rPr>
            </w:pPr>
            <w:r w:rsidRPr="00B3707B">
              <w:rPr>
                <w:rFonts w:asciiTheme="majorHAnsi" w:hAnsiTheme="majorHAnsi"/>
                <w:sz w:val="20"/>
                <w:szCs w:val="20"/>
              </w:rPr>
              <w:t>2. Diary/log for incoming material at storage site.</w:t>
            </w:r>
          </w:p>
        </w:tc>
        <w:tc>
          <w:tcPr>
            <w:tcW w:w="2180" w:type="dxa"/>
            <w:vMerge/>
          </w:tcPr>
          <w:p w14:paraId="65071EFB" w14:textId="77777777" w:rsidR="007B2840" w:rsidRPr="007B2840" w:rsidRDefault="007B2840" w:rsidP="001A5E62">
            <w:pPr>
              <w:spacing w:before="120" w:after="120"/>
              <w:rPr>
                <w:rFonts w:asciiTheme="majorHAnsi" w:hAnsiTheme="majorHAnsi"/>
                <w:sz w:val="22"/>
                <w:szCs w:val="22"/>
              </w:rPr>
            </w:pPr>
          </w:p>
        </w:tc>
      </w:tr>
      <w:tr w:rsidR="007B2840" w:rsidRPr="007B2840" w14:paraId="06FE7E17" w14:textId="77777777" w:rsidTr="00C03E0F">
        <w:trPr>
          <w:cantSplit/>
          <w:trHeight w:val="971"/>
          <w:jc w:val="center"/>
        </w:trPr>
        <w:tc>
          <w:tcPr>
            <w:tcW w:w="1664" w:type="dxa"/>
            <w:vMerge/>
            <w:shd w:val="clear" w:color="auto" w:fill="auto"/>
          </w:tcPr>
          <w:p w14:paraId="73DFD1C6" w14:textId="77777777" w:rsidR="007B2840" w:rsidRPr="007B2840" w:rsidRDefault="007B2840" w:rsidP="00365A91">
            <w:pPr>
              <w:pStyle w:val="TableT"/>
            </w:pPr>
          </w:p>
        </w:tc>
        <w:tc>
          <w:tcPr>
            <w:tcW w:w="2164" w:type="dxa"/>
          </w:tcPr>
          <w:p w14:paraId="6C7F94C9" w14:textId="77777777" w:rsidR="007B2840" w:rsidRPr="00B3707B" w:rsidRDefault="007B2840" w:rsidP="00B3707B">
            <w:pPr>
              <w:spacing w:before="120" w:after="120"/>
              <w:ind w:left="97"/>
              <w:rPr>
                <w:rFonts w:asciiTheme="majorHAnsi" w:hAnsiTheme="majorHAnsi"/>
                <w:color w:val="000000"/>
                <w:sz w:val="20"/>
                <w:szCs w:val="20"/>
              </w:rPr>
            </w:pPr>
            <w:r w:rsidRPr="00B3707B">
              <w:rPr>
                <w:rFonts w:asciiTheme="majorHAnsi" w:hAnsiTheme="majorHAnsi"/>
                <w:color w:val="000000"/>
                <w:sz w:val="20"/>
                <w:szCs w:val="20"/>
              </w:rPr>
              <w:t>3. Disposal of regionally collected PCB containing equipment and waste.</w:t>
            </w:r>
          </w:p>
        </w:tc>
        <w:tc>
          <w:tcPr>
            <w:tcW w:w="2730" w:type="dxa"/>
          </w:tcPr>
          <w:p w14:paraId="757BC699" w14:textId="77777777" w:rsidR="007B2840" w:rsidRPr="00B3707B" w:rsidRDefault="007B2840" w:rsidP="00B3707B">
            <w:pPr>
              <w:spacing w:before="120" w:after="120"/>
              <w:ind w:left="93" w:right="117"/>
              <w:rPr>
                <w:rFonts w:asciiTheme="majorHAnsi" w:hAnsiTheme="majorHAnsi"/>
                <w:color w:val="000000"/>
                <w:sz w:val="20"/>
                <w:szCs w:val="20"/>
              </w:rPr>
            </w:pPr>
            <w:r w:rsidRPr="00B3707B">
              <w:rPr>
                <w:rFonts w:asciiTheme="majorHAnsi" w:hAnsiTheme="majorHAnsi"/>
                <w:color w:val="000000"/>
                <w:sz w:val="20"/>
                <w:szCs w:val="20"/>
              </w:rPr>
              <w:t>3. None.</w:t>
            </w:r>
          </w:p>
          <w:p w14:paraId="287EC4DC" w14:textId="77777777" w:rsidR="007B2840" w:rsidRPr="00B3707B" w:rsidRDefault="007B2840" w:rsidP="00B3707B">
            <w:pPr>
              <w:spacing w:before="120" w:after="120"/>
              <w:ind w:left="93" w:right="117"/>
              <w:rPr>
                <w:rFonts w:asciiTheme="majorHAnsi" w:hAnsiTheme="majorHAnsi"/>
                <w:color w:val="000000"/>
                <w:sz w:val="20"/>
                <w:szCs w:val="20"/>
              </w:rPr>
            </w:pPr>
          </w:p>
        </w:tc>
        <w:tc>
          <w:tcPr>
            <w:tcW w:w="2977" w:type="dxa"/>
          </w:tcPr>
          <w:p w14:paraId="2252E758" w14:textId="77777777" w:rsidR="007B2840" w:rsidRPr="00B3707B" w:rsidRDefault="007B2840" w:rsidP="00B3707B">
            <w:pPr>
              <w:spacing w:before="120" w:after="120"/>
              <w:ind w:left="63" w:right="124"/>
              <w:rPr>
                <w:rFonts w:asciiTheme="majorHAnsi" w:hAnsiTheme="majorHAnsi"/>
                <w:sz w:val="20"/>
                <w:szCs w:val="20"/>
              </w:rPr>
            </w:pPr>
            <w:r w:rsidRPr="00B3707B">
              <w:rPr>
                <w:rFonts w:asciiTheme="majorHAnsi" w:hAnsiTheme="majorHAnsi"/>
                <w:sz w:val="20"/>
                <w:szCs w:val="20"/>
              </w:rPr>
              <w:t>3. 200 tons of PCB equipment and waste disposed.</w:t>
            </w:r>
          </w:p>
        </w:tc>
        <w:tc>
          <w:tcPr>
            <w:tcW w:w="2216" w:type="dxa"/>
          </w:tcPr>
          <w:p w14:paraId="6181D004" w14:textId="77777777" w:rsidR="007B2840" w:rsidRPr="00B3707B" w:rsidRDefault="007B2840" w:rsidP="00B3707B">
            <w:pPr>
              <w:spacing w:before="120" w:after="120"/>
              <w:ind w:left="56" w:right="90"/>
              <w:rPr>
                <w:rFonts w:asciiTheme="majorHAnsi" w:hAnsiTheme="majorHAnsi"/>
                <w:sz w:val="20"/>
                <w:szCs w:val="20"/>
              </w:rPr>
            </w:pPr>
            <w:r w:rsidRPr="00B3707B">
              <w:rPr>
                <w:rFonts w:asciiTheme="majorHAnsi" w:hAnsiTheme="majorHAnsi"/>
                <w:sz w:val="20"/>
                <w:szCs w:val="20"/>
              </w:rPr>
              <w:t>3. Certificate of disposal by final disposal facility.</w:t>
            </w:r>
          </w:p>
        </w:tc>
        <w:tc>
          <w:tcPr>
            <w:tcW w:w="2180" w:type="dxa"/>
            <w:vMerge/>
          </w:tcPr>
          <w:p w14:paraId="4C161A5F" w14:textId="77777777" w:rsidR="007B2840" w:rsidRPr="007B2840" w:rsidRDefault="007B2840" w:rsidP="001A5E62">
            <w:pPr>
              <w:spacing w:before="120" w:after="120"/>
              <w:rPr>
                <w:rFonts w:asciiTheme="majorHAnsi" w:hAnsiTheme="majorHAnsi"/>
                <w:sz w:val="22"/>
                <w:szCs w:val="22"/>
              </w:rPr>
            </w:pPr>
          </w:p>
        </w:tc>
      </w:tr>
      <w:tr w:rsidR="007B2840" w:rsidRPr="007B2840" w14:paraId="64819852" w14:textId="77777777" w:rsidTr="00C03E0F">
        <w:trPr>
          <w:cantSplit/>
          <w:trHeight w:val="1589"/>
          <w:jc w:val="center"/>
        </w:trPr>
        <w:tc>
          <w:tcPr>
            <w:tcW w:w="1664" w:type="dxa"/>
            <w:vMerge/>
            <w:shd w:val="clear" w:color="auto" w:fill="auto"/>
          </w:tcPr>
          <w:p w14:paraId="6C37E815" w14:textId="77777777" w:rsidR="007B2840" w:rsidRPr="007B2840" w:rsidRDefault="007B2840" w:rsidP="00365A91">
            <w:pPr>
              <w:pStyle w:val="TableT"/>
            </w:pPr>
          </w:p>
        </w:tc>
        <w:tc>
          <w:tcPr>
            <w:tcW w:w="2164" w:type="dxa"/>
          </w:tcPr>
          <w:p w14:paraId="37CF6285" w14:textId="77777777" w:rsidR="007B2840" w:rsidRPr="00B3707B" w:rsidRDefault="007B2840" w:rsidP="00B3707B">
            <w:pPr>
              <w:spacing w:before="120" w:after="120"/>
              <w:ind w:left="97"/>
              <w:rPr>
                <w:rFonts w:asciiTheme="majorHAnsi" w:hAnsiTheme="majorHAnsi"/>
                <w:color w:val="000000"/>
                <w:sz w:val="20"/>
                <w:szCs w:val="20"/>
              </w:rPr>
            </w:pPr>
            <w:r w:rsidRPr="00B3707B">
              <w:rPr>
                <w:rFonts w:asciiTheme="majorHAnsi" w:hAnsiTheme="majorHAnsi"/>
                <w:color w:val="000000"/>
                <w:sz w:val="20"/>
                <w:szCs w:val="20"/>
              </w:rPr>
              <w:t>4. Tons of PCB capacitors disposed from Darial-U site</w:t>
            </w:r>
          </w:p>
        </w:tc>
        <w:tc>
          <w:tcPr>
            <w:tcW w:w="2730" w:type="dxa"/>
          </w:tcPr>
          <w:p w14:paraId="2A034995" w14:textId="77777777" w:rsidR="007B2840" w:rsidRPr="00B3707B" w:rsidRDefault="007B2840" w:rsidP="00B3707B">
            <w:pPr>
              <w:spacing w:before="120" w:after="120"/>
              <w:ind w:left="93" w:right="117"/>
              <w:rPr>
                <w:rFonts w:asciiTheme="majorHAnsi" w:hAnsiTheme="majorHAnsi"/>
                <w:color w:val="000000"/>
                <w:sz w:val="20"/>
                <w:szCs w:val="20"/>
              </w:rPr>
            </w:pPr>
            <w:r w:rsidRPr="00B3707B">
              <w:rPr>
                <w:rFonts w:asciiTheme="majorHAnsi" w:hAnsiTheme="majorHAnsi"/>
                <w:color w:val="000000"/>
                <w:sz w:val="20"/>
                <w:szCs w:val="20"/>
              </w:rPr>
              <w:t>4. First batches exported</w:t>
            </w:r>
          </w:p>
        </w:tc>
        <w:tc>
          <w:tcPr>
            <w:tcW w:w="2977" w:type="dxa"/>
          </w:tcPr>
          <w:p w14:paraId="5B2A949F" w14:textId="77777777" w:rsidR="007B2840" w:rsidRPr="00B3707B" w:rsidRDefault="007B2840" w:rsidP="00B3707B">
            <w:pPr>
              <w:spacing w:before="120" w:after="120"/>
              <w:ind w:left="63" w:right="124"/>
              <w:rPr>
                <w:rFonts w:asciiTheme="majorHAnsi" w:hAnsiTheme="majorHAnsi"/>
                <w:sz w:val="20"/>
                <w:szCs w:val="20"/>
              </w:rPr>
            </w:pPr>
            <w:r w:rsidRPr="00B3707B">
              <w:rPr>
                <w:rFonts w:asciiTheme="majorHAnsi" w:hAnsiTheme="majorHAnsi"/>
                <w:sz w:val="20"/>
                <w:szCs w:val="20"/>
              </w:rPr>
              <w:t>4. All Darial-U capacitors disposed by end year 4.</w:t>
            </w:r>
          </w:p>
        </w:tc>
        <w:tc>
          <w:tcPr>
            <w:tcW w:w="2216" w:type="dxa"/>
          </w:tcPr>
          <w:p w14:paraId="0B947A25" w14:textId="77777777" w:rsidR="007B2840" w:rsidRPr="00B3707B" w:rsidRDefault="007B2840" w:rsidP="00B3707B">
            <w:pPr>
              <w:spacing w:before="120" w:after="120"/>
              <w:ind w:left="56" w:right="90"/>
              <w:rPr>
                <w:rFonts w:asciiTheme="majorHAnsi" w:hAnsiTheme="majorHAnsi"/>
                <w:sz w:val="20"/>
                <w:szCs w:val="20"/>
              </w:rPr>
            </w:pPr>
            <w:r w:rsidRPr="00B3707B">
              <w:rPr>
                <w:rFonts w:asciiTheme="majorHAnsi" w:hAnsiTheme="majorHAnsi"/>
                <w:sz w:val="20"/>
                <w:szCs w:val="20"/>
              </w:rPr>
              <w:t>4. Freight documents and disposal certificates</w:t>
            </w:r>
          </w:p>
        </w:tc>
        <w:tc>
          <w:tcPr>
            <w:tcW w:w="2180" w:type="dxa"/>
            <w:vMerge/>
          </w:tcPr>
          <w:p w14:paraId="5A1EA3DF" w14:textId="77777777" w:rsidR="007B2840" w:rsidRPr="007B2840" w:rsidRDefault="007B2840" w:rsidP="001A5E62">
            <w:pPr>
              <w:spacing w:before="120" w:after="120"/>
              <w:rPr>
                <w:rFonts w:asciiTheme="majorHAnsi" w:hAnsiTheme="majorHAnsi"/>
                <w:sz w:val="22"/>
                <w:szCs w:val="22"/>
              </w:rPr>
            </w:pPr>
          </w:p>
        </w:tc>
      </w:tr>
    </w:tbl>
    <w:p w14:paraId="5ABD7AB9" w14:textId="77777777" w:rsidR="007B2840" w:rsidRPr="007B2840" w:rsidRDefault="007B2840" w:rsidP="007B2840">
      <w:pPr>
        <w:rPr>
          <w:rFonts w:asciiTheme="majorHAnsi" w:hAnsiTheme="majorHAnsi"/>
          <w:sz w:val="22"/>
          <w:szCs w:val="22"/>
        </w:rPr>
      </w:pPr>
      <w:r w:rsidRPr="007B2840">
        <w:rPr>
          <w:rFonts w:asciiTheme="majorHAnsi" w:hAnsiTheme="majorHAnsi"/>
          <w:sz w:val="22"/>
          <w:szCs w:val="22"/>
        </w:rPr>
        <w:br w:type="page"/>
      </w:r>
    </w:p>
    <w:tbl>
      <w:tblPr>
        <w:tblW w:w="13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64"/>
        <w:gridCol w:w="2164"/>
        <w:gridCol w:w="2730"/>
        <w:gridCol w:w="2977"/>
        <w:gridCol w:w="2126"/>
        <w:gridCol w:w="2270"/>
      </w:tblGrid>
      <w:tr w:rsidR="007B2840" w:rsidRPr="007B2840" w14:paraId="5F3595DE" w14:textId="77777777" w:rsidTr="0031637F">
        <w:trPr>
          <w:cantSplit/>
          <w:trHeight w:val="620"/>
          <w:jc w:val="center"/>
        </w:trPr>
        <w:tc>
          <w:tcPr>
            <w:tcW w:w="1664" w:type="dxa"/>
            <w:vMerge w:val="restart"/>
            <w:shd w:val="clear" w:color="auto" w:fill="auto"/>
          </w:tcPr>
          <w:p w14:paraId="3219EB7E" w14:textId="77777777" w:rsidR="007B2840" w:rsidRPr="0031637F" w:rsidRDefault="007B2840" w:rsidP="00365A91">
            <w:pPr>
              <w:pStyle w:val="TableT"/>
            </w:pPr>
            <w:r w:rsidRPr="00AF0603">
              <w:rPr>
                <w:b/>
              </w:rPr>
              <w:lastRenderedPageBreak/>
              <w:t>Outcome 5</w:t>
            </w:r>
            <w:r w:rsidRPr="0031637F">
              <w:t>: Monitoring, learning, adaptive feedback, outreach and evaluation</w:t>
            </w:r>
          </w:p>
        </w:tc>
        <w:tc>
          <w:tcPr>
            <w:tcW w:w="2164" w:type="dxa"/>
            <w:vMerge w:val="restart"/>
          </w:tcPr>
          <w:p w14:paraId="276C03E9" w14:textId="77777777" w:rsidR="007B2840" w:rsidRPr="0031637F" w:rsidRDefault="007B2840" w:rsidP="0031637F">
            <w:pPr>
              <w:spacing w:before="120" w:after="120"/>
              <w:ind w:left="97"/>
              <w:rPr>
                <w:rFonts w:asciiTheme="majorHAnsi" w:hAnsiTheme="majorHAnsi"/>
                <w:bCs/>
                <w:color w:val="000000"/>
                <w:sz w:val="20"/>
                <w:szCs w:val="20"/>
              </w:rPr>
            </w:pPr>
            <w:r w:rsidRPr="0031637F">
              <w:rPr>
                <w:rFonts w:asciiTheme="majorHAnsi" w:hAnsiTheme="majorHAnsi"/>
                <w:bCs/>
                <w:color w:val="000000"/>
                <w:sz w:val="20"/>
                <w:szCs w:val="20"/>
              </w:rPr>
              <w:t>1: M&amp;E and adaptive management applied to project in response to needs, mid</w:t>
            </w:r>
            <w:r w:rsidR="00CF6945" w:rsidRPr="0031637F">
              <w:rPr>
                <w:rFonts w:asciiTheme="majorHAnsi" w:hAnsiTheme="majorHAnsi"/>
                <w:bCs/>
                <w:color w:val="000000"/>
                <w:sz w:val="20"/>
                <w:szCs w:val="20"/>
              </w:rPr>
              <w:t xml:space="preserve">-term evaluation findings with </w:t>
            </w:r>
            <w:r w:rsidRPr="0031637F">
              <w:rPr>
                <w:rFonts w:asciiTheme="majorHAnsi" w:hAnsiTheme="majorHAnsi"/>
                <w:bCs/>
                <w:color w:val="000000"/>
                <w:sz w:val="20"/>
                <w:szCs w:val="20"/>
              </w:rPr>
              <w:t>lessons learned extracted.</w:t>
            </w:r>
          </w:p>
        </w:tc>
        <w:tc>
          <w:tcPr>
            <w:tcW w:w="2730" w:type="dxa"/>
            <w:tcBorders>
              <w:bottom w:val="nil"/>
            </w:tcBorders>
          </w:tcPr>
          <w:p w14:paraId="75DED1E4" w14:textId="77777777" w:rsidR="007B2840" w:rsidRPr="0031637F" w:rsidRDefault="007B2840" w:rsidP="0031637F">
            <w:pPr>
              <w:spacing w:before="120" w:after="120"/>
              <w:ind w:left="93"/>
              <w:rPr>
                <w:rFonts w:asciiTheme="majorHAnsi" w:hAnsiTheme="majorHAnsi"/>
                <w:sz w:val="20"/>
                <w:szCs w:val="20"/>
              </w:rPr>
            </w:pPr>
            <w:r w:rsidRPr="0031637F">
              <w:rPr>
                <w:rFonts w:asciiTheme="majorHAnsi" w:hAnsiTheme="majorHAnsi"/>
                <w:color w:val="000000"/>
                <w:sz w:val="20"/>
                <w:szCs w:val="20"/>
              </w:rPr>
              <w:t>1.No Monitoring and Evaluation system</w:t>
            </w:r>
            <w:r w:rsidRPr="0031637F">
              <w:rPr>
                <w:rFonts w:asciiTheme="majorHAnsi" w:hAnsiTheme="majorHAnsi"/>
                <w:sz w:val="20"/>
                <w:szCs w:val="20"/>
              </w:rPr>
              <w:t xml:space="preserve"> </w:t>
            </w:r>
          </w:p>
        </w:tc>
        <w:tc>
          <w:tcPr>
            <w:tcW w:w="2977" w:type="dxa"/>
            <w:tcBorders>
              <w:bottom w:val="nil"/>
            </w:tcBorders>
          </w:tcPr>
          <w:p w14:paraId="00270647" w14:textId="77777777" w:rsidR="007B2840" w:rsidRPr="0031637F" w:rsidRDefault="007B2840" w:rsidP="00365A91">
            <w:pPr>
              <w:pStyle w:val="TableT"/>
            </w:pPr>
            <w:r w:rsidRPr="0031637F">
              <w:t xml:space="preserve"> 1. Monitoring and Evaluation system developed during year 1.</w:t>
            </w:r>
          </w:p>
        </w:tc>
        <w:tc>
          <w:tcPr>
            <w:tcW w:w="2126" w:type="dxa"/>
            <w:tcBorders>
              <w:bottom w:val="nil"/>
            </w:tcBorders>
          </w:tcPr>
          <w:p w14:paraId="74287B60" w14:textId="77777777" w:rsidR="007B2840" w:rsidRPr="0031637F" w:rsidRDefault="007B2840" w:rsidP="00365A91">
            <w:pPr>
              <w:pStyle w:val="TableT"/>
            </w:pPr>
            <w:r w:rsidRPr="0031637F">
              <w:t>1. Project document inception workshop report.</w:t>
            </w:r>
          </w:p>
        </w:tc>
        <w:tc>
          <w:tcPr>
            <w:tcW w:w="2270" w:type="dxa"/>
            <w:vMerge w:val="restart"/>
          </w:tcPr>
          <w:p w14:paraId="50120ACF" w14:textId="77777777" w:rsidR="007B2840" w:rsidRPr="007B2840" w:rsidRDefault="007B2840" w:rsidP="00365A91">
            <w:pPr>
              <w:pStyle w:val="TableT"/>
            </w:pPr>
          </w:p>
        </w:tc>
      </w:tr>
      <w:tr w:rsidR="007B2840" w:rsidRPr="007B2840" w14:paraId="4E2BA1D9" w14:textId="77777777" w:rsidTr="001A5E62">
        <w:trPr>
          <w:cantSplit/>
          <w:trHeight w:val="1253"/>
          <w:jc w:val="center"/>
        </w:trPr>
        <w:tc>
          <w:tcPr>
            <w:tcW w:w="1664" w:type="dxa"/>
            <w:vMerge/>
            <w:shd w:val="clear" w:color="auto" w:fill="auto"/>
          </w:tcPr>
          <w:p w14:paraId="25C34A5B" w14:textId="77777777" w:rsidR="007B2840" w:rsidRPr="0031637F" w:rsidRDefault="007B2840" w:rsidP="00365A91">
            <w:pPr>
              <w:pStyle w:val="TableT"/>
            </w:pPr>
          </w:p>
        </w:tc>
        <w:tc>
          <w:tcPr>
            <w:tcW w:w="2164" w:type="dxa"/>
            <w:vMerge/>
          </w:tcPr>
          <w:p w14:paraId="50083D54" w14:textId="77777777" w:rsidR="007B2840" w:rsidRPr="0031637F" w:rsidRDefault="007B2840" w:rsidP="001A5E62">
            <w:pPr>
              <w:spacing w:before="120" w:after="120"/>
              <w:rPr>
                <w:rFonts w:asciiTheme="majorHAnsi" w:hAnsiTheme="majorHAnsi"/>
                <w:bCs/>
                <w:color w:val="000000"/>
                <w:sz w:val="20"/>
                <w:szCs w:val="20"/>
              </w:rPr>
            </w:pPr>
          </w:p>
        </w:tc>
        <w:tc>
          <w:tcPr>
            <w:tcW w:w="2730" w:type="dxa"/>
            <w:tcBorders>
              <w:top w:val="nil"/>
            </w:tcBorders>
          </w:tcPr>
          <w:p w14:paraId="6725A92A" w14:textId="77777777" w:rsidR="007B2840" w:rsidRPr="0031637F" w:rsidRDefault="007B2840" w:rsidP="0031637F">
            <w:pPr>
              <w:spacing w:before="120" w:after="120"/>
              <w:ind w:left="93"/>
              <w:rPr>
                <w:rFonts w:asciiTheme="majorHAnsi" w:hAnsiTheme="majorHAnsi"/>
                <w:color w:val="000000"/>
                <w:sz w:val="20"/>
                <w:szCs w:val="20"/>
              </w:rPr>
            </w:pPr>
            <w:r w:rsidRPr="0031637F">
              <w:rPr>
                <w:rFonts w:asciiTheme="majorHAnsi" w:hAnsiTheme="majorHAnsi"/>
                <w:sz w:val="20"/>
                <w:szCs w:val="20"/>
              </w:rPr>
              <w:t>2. No evaluation of project output and outcomes</w:t>
            </w:r>
          </w:p>
        </w:tc>
        <w:tc>
          <w:tcPr>
            <w:tcW w:w="2977" w:type="dxa"/>
            <w:tcBorders>
              <w:top w:val="nil"/>
            </w:tcBorders>
          </w:tcPr>
          <w:p w14:paraId="2AD78E72" w14:textId="77777777" w:rsidR="007B2840" w:rsidRPr="0031637F" w:rsidRDefault="007B2840" w:rsidP="00365A91">
            <w:pPr>
              <w:pStyle w:val="TableT"/>
            </w:pPr>
            <w:r w:rsidRPr="0031637F">
              <w:t>2. Mid-term-evaluation of project output and outcomes conducted with lessons learnt at 30 months of implementation.</w:t>
            </w:r>
          </w:p>
        </w:tc>
        <w:tc>
          <w:tcPr>
            <w:tcW w:w="2126" w:type="dxa"/>
            <w:tcBorders>
              <w:top w:val="nil"/>
            </w:tcBorders>
          </w:tcPr>
          <w:p w14:paraId="2A806B41" w14:textId="77777777" w:rsidR="007B2840" w:rsidRPr="0031637F" w:rsidRDefault="007B2840" w:rsidP="00365A91">
            <w:pPr>
              <w:pStyle w:val="TableT"/>
            </w:pPr>
            <w:r w:rsidRPr="0031637F">
              <w:t>2. Independent midterm-evaluation report.</w:t>
            </w:r>
          </w:p>
        </w:tc>
        <w:tc>
          <w:tcPr>
            <w:tcW w:w="2270" w:type="dxa"/>
            <w:vMerge/>
          </w:tcPr>
          <w:p w14:paraId="1B9F6D2A" w14:textId="77777777" w:rsidR="007B2840" w:rsidRPr="007B2840" w:rsidRDefault="007B2840" w:rsidP="00365A91">
            <w:pPr>
              <w:pStyle w:val="TableT"/>
            </w:pPr>
          </w:p>
        </w:tc>
      </w:tr>
      <w:tr w:rsidR="007B2840" w:rsidRPr="007B2840" w14:paraId="49ECE464" w14:textId="77777777" w:rsidTr="001A5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3931" w:type="dxa"/>
            <w:gridSpan w:val="6"/>
            <w:tcBorders>
              <w:top w:val="single" w:sz="4" w:space="0" w:color="auto"/>
              <w:left w:val="single" w:sz="4" w:space="0" w:color="000000"/>
              <w:bottom w:val="single" w:sz="4" w:space="0" w:color="000000"/>
              <w:right w:val="single" w:sz="4" w:space="0" w:color="000000"/>
            </w:tcBorders>
          </w:tcPr>
          <w:p w14:paraId="7AECE782" w14:textId="77777777" w:rsidR="007B2840" w:rsidRPr="007B2840" w:rsidRDefault="007B2840" w:rsidP="00AF0603">
            <w:pPr>
              <w:spacing w:before="120" w:after="120"/>
              <w:ind w:left="141" w:right="612"/>
              <w:rPr>
                <w:rFonts w:asciiTheme="majorHAnsi" w:hAnsiTheme="majorHAnsi"/>
                <w:i/>
                <w:noProof/>
                <w:sz w:val="22"/>
                <w:szCs w:val="22"/>
              </w:rPr>
            </w:pPr>
            <w:r w:rsidRPr="007B2840">
              <w:rPr>
                <w:rFonts w:asciiTheme="majorHAnsi" w:hAnsiTheme="majorHAnsi"/>
                <w:i/>
                <w:sz w:val="22"/>
                <w:szCs w:val="22"/>
              </w:rPr>
              <w:t xml:space="preserve">Outcome 1: </w:t>
            </w:r>
            <w:r w:rsidRPr="007B2840">
              <w:rPr>
                <w:rFonts w:asciiTheme="majorHAnsi" w:hAnsiTheme="majorHAnsi"/>
                <w:i/>
                <w:noProof/>
                <w:sz w:val="22"/>
                <w:szCs w:val="22"/>
              </w:rPr>
              <w:t>Regulatory and administrative strengthening for sound PCB management</w:t>
            </w:r>
          </w:p>
          <w:p w14:paraId="6D7A52B8" w14:textId="77777777" w:rsidR="007B2840" w:rsidRPr="005A5FFF" w:rsidRDefault="007B2840" w:rsidP="00AF0603">
            <w:pPr>
              <w:pStyle w:val="NoSpacing"/>
              <w:ind w:left="141"/>
              <w:rPr>
                <w:rFonts w:asciiTheme="majorHAnsi" w:hAnsiTheme="majorHAnsi"/>
                <w:sz w:val="22"/>
                <w:szCs w:val="22"/>
              </w:rPr>
            </w:pPr>
            <w:r w:rsidRPr="005A5FFF">
              <w:rPr>
                <w:rFonts w:asciiTheme="majorHAnsi" w:hAnsiTheme="majorHAnsi"/>
                <w:sz w:val="22"/>
                <w:szCs w:val="22"/>
              </w:rPr>
              <w:t xml:space="preserve">Output 1.1: Environmental Code and other PCB related legislation reviewed, changes developed. Environmental Code revised to include a chapter on PCB management and disposal. </w:t>
            </w:r>
          </w:p>
          <w:p w14:paraId="08C45DA6" w14:textId="77777777" w:rsidR="007B2840" w:rsidRPr="005A5FFF" w:rsidRDefault="007B2840" w:rsidP="00AF0603">
            <w:pPr>
              <w:pStyle w:val="NoSpacing"/>
              <w:ind w:left="141"/>
              <w:rPr>
                <w:rFonts w:asciiTheme="majorHAnsi" w:hAnsiTheme="majorHAnsi"/>
                <w:sz w:val="22"/>
                <w:szCs w:val="22"/>
              </w:rPr>
            </w:pPr>
            <w:r w:rsidRPr="005A5FFF">
              <w:rPr>
                <w:rFonts w:asciiTheme="majorHAnsi" w:hAnsiTheme="majorHAnsi"/>
                <w:sz w:val="22"/>
                <w:szCs w:val="22"/>
              </w:rPr>
              <w:t>Output 1.2: Responsibili</w:t>
            </w:r>
            <w:r w:rsidRPr="005A5FFF">
              <w:rPr>
                <w:rFonts w:asciiTheme="majorHAnsi" w:hAnsiTheme="majorHAnsi"/>
                <w:sz w:val="22"/>
                <w:szCs w:val="22"/>
              </w:rPr>
              <w:softHyphen/>
              <w:t>ties vis-a-vis International Chemicals´ Conven</w:t>
            </w:r>
            <w:r w:rsidRPr="005A5FFF">
              <w:rPr>
                <w:rFonts w:asciiTheme="majorHAnsi" w:hAnsiTheme="majorHAnsi"/>
                <w:sz w:val="22"/>
                <w:szCs w:val="22"/>
              </w:rPr>
              <w:softHyphen/>
              <w:t xml:space="preserve">tions in the government re-aligned </w:t>
            </w:r>
          </w:p>
          <w:p w14:paraId="70496612" w14:textId="77777777" w:rsidR="007B2840" w:rsidRPr="005A5FFF" w:rsidRDefault="007B2840" w:rsidP="00AF0603">
            <w:pPr>
              <w:pStyle w:val="NoSpacing"/>
              <w:ind w:left="141"/>
              <w:rPr>
                <w:rFonts w:asciiTheme="majorHAnsi" w:hAnsiTheme="majorHAnsi"/>
                <w:sz w:val="22"/>
                <w:szCs w:val="22"/>
              </w:rPr>
            </w:pPr>
            <w:r w:rsidRPr="005A5FFF">
              <w:rPr>
                <w:rFonts w:asciiTheme="majorHAnsi" w:hAnsiTheme="majorHAnsi"/>
                <w:sz w:val="22"/>
                <w:szCs w:val="22"/>
              </w:rPr>
              <w:t>Output 1.3: Detailed PCB rules, guidelines, incentive sche</w:t>
            </w:r>
            <w:r w:rsidRPr="005A5FFF">
              <w:rPr>
                <w:rFonts w:asciiTheme="majorHAnsi" w:hAnsiTheme="majorHAnsi"/>
                <w:sz w:val="22"/>
                <w:szCs w:val="22"/>
              </w:rPr>
              <w:softHyphen/>
              <w:t>mes developed</w:t>
            </w:r>
          </w:p>
          <w:p w14:paraId="4ADDA64B" w14:textId="77777777" w:rsidR="007B2840" w:rsidRPr="005A5FFF" w:rsidRDefault="007B2840" w:rsidP="00AF0603">
            <w:pPr>
              <w:pStyle w:val="NoSpacing"/>
              <w:ind w:left="141"/>
              <w:rPr>
                <w:rFonts w:asciiTheme="majorHAnsi" w:hAnsiTheme="majorHAnsi"/>
                <w:sz w:val="22"/>
                <w:szCs w:val="22"/>
              </w:rPr>
            </w:pPr>
            <w:r w:rsidRPr="005A5FFF">
              <w:rPr>
                <w:rFonts w:asciiTheme="majorHAnsi" w:hAnsiTheme="majorHAnsi"/>
                <w:sz w:val="22"/>
                <w:szCs w:val="22"/>
              </w:rPr>
              <w:t>Output 1.4: Capacity for implementing and knowledge of PCB regulations and guidance among public sector actors, including training of customs department in PCB identification, enhanced.</w:t>
            </w:r>
          </w:p>
          <w:p w14:paraId="34415880" w14:textId="77777777" w:rsidR="007B2840" w:rsidRPr="007B2840" w:rsidRDefault="007B2840" w:rsidP="00AF0603">
            <w:pPr>
              <w:pStyle w:val="NoSpacing"/>
              <w:ind w:left="141"/>
            </w:pPr>
            <w:r w:rsidRPr="005A5FFF">
              <w:rPr>
                <w:rFonts w:asciiTheme="majorHAnsi" w:hAnsiTheme="majorHAnsi"/>
                <w:sz w:val="22"/>
                <w:szCs w:val="22"/>
              </w:rPr>
              <w:t>Output 1.5: Awareness raising campaigns on PCB risks and regulatory requirements among authorities and wider public conducted</w:t>
            </w:r>
            <w:r w:rsidRPr="007B2840">
              <w:t xml:space="preserve"> </w:t>
            </w:r>
          </w:p>
        </w:tc>
      </w:tr>
      <w:tr w:rsidR="007B2840" w:rsidRPr="007B2840" w14:paraId="26B1ED02" w14:textId="77777777" w:rsidTr="001A5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3931" w:type="dxa"/>
            <w:gridSpan w:val="6"/>
            <w:tcBorders>
              <w:top w:val="single" w:sz="4" w:space="0" w:color="auto"/>
              <w:left w:val="single" w:sz="4" w:space="0" w:color="000000"/>
              <w:bottom w:val="single" w:sz="4" w:space="0" w:color="000000"/>
              <w:right w:val="single" w:sz="4" w:space="0" w:color="000000"/>
            </w:tcBorders>
          </w:tcPr>
          <w:p w14:paraId="2002AB85" w14:textId="77777777" w:rsidR="007B2840" w:rsidRPr="007B2840" w:rsidRDefault="007B2840" w:rsidP="00AF0603">
            <w:pPr>
              <w:spacing w:before="120" w:after="120"/>
              <w:ind w:left="141" w:right="612"/>
              <w:rPr>
                <w:rFonts w:asciiTheme="majorHAnsi" w:hAnsiTheme="majorHAnsi"/>
                <w:i/>
                <w:sz w:val="22"/>
                <w:szCs w:val="22"/>
              </w:rPr>
            </w:pPr>
            <w:r w:rsidRPr="007B2840">
              <w:rPr>
                <w:rFonts w:asciiTheme="majorHAnsi" w:hAnsiTheme="majorHAnsi"/>
                <w:i/>
                <w:sz w:val="22"/>
                <w:szCs w:val="22"/>
              </w:rPr>
              <w:t xml:space="preserve">Outcome 2: </w:t>
            </w:r>
            <w:r w:rsidRPr="007B2840">
              <w:rPr>
                <w:rFonts w:asciiTheme="majorHAnsi" w:hAnsiTheme="majorHAnsi"/>
                <w:i/>
                <w:noProof/>
                <w:sz w:val="22"/>
                <w:szCs w:val="22"/>
              </w:rPr>
              <w:t>Capacity building for sound PCB management, identification of additional PCB sources</w:t>
            </w:r>
          </w:p>
          <w:p w14:paraId="217AC2F8" w14:textId="77777777" w:rsidR="007B2840" w:rsidRPr="005A5FFF" w:rsidRDefault="007B2840" w:rsidP="00AF0603">
            <w:pPr>
              <w:pStyle w:val="NoSpacing"/>
              <w:ind w:left="141"/>
              <w:rPr>
                <w:rFonts w:asciiTheme="majorHAnsi" w:hAnsiTheme="majorHAnsi"/>
                <w:sz w:val="22"/>
                <w:szCs w:val="22"/>
              </w:rPr>
            </w:pPr>
            <w:r w:rsidRPr="005A5FFF">
              <w:rPr>
                <w:rFonts w:asciiTheme="majorHAnsi" w:hAnsiTheme="majorHAnsi"/>
                <w:sz w:val="22"/>
                <w:szCs w:val="22"/>
              </w:rPr>
              <w:t>Output 2.1: Improved capacities of PCB holders for sound PCB management</w:t>
            </w:r>
          </w:p>
          <w:p w14:paraId="7D9659AA" w14:textId="77777777" w:rsidR="007B2840" w:rsidRPr="005A5FFF" w:rsidRDefault="007B2840" w:rsidP="00AF0603">
            <w:pPr>
              <w:pStyle w:val="NoSpacing"/>
              <w:ind w:left="141"/>
              <w:rPr>
                <w:rFonts w:asciiTheme="majorHAnsi" w:hAnsiTheme="majorHAnsi"/>
                <w:sz w:val="22"/>
                <w:szCs w:val="22"/>
              </w:rPr>
            </w:pPr>
            <w:r w:rsidRPr="005A5FFF">
              <w:rPr>
                <w:rFonts w:asciiTheme="majorHAnsi" w:hAnsiTheme="majorHAnsi"/>
                <w:sz w:val="22"/>
                <w:szCs w:val="22"/>
              </w:rPr>
              <w:t>Output 2.2: PCB holder-wise management and replacement plans</w:t>
            </w:r>
          </w:p>
          <w:p w14:paraId="0BFACA18" w14:textId="77777777" w:rsidR="007B2840" w:rsidRPr="005A5FFF" w:rsidRDefault="007B2840" w:rsidP="00AF0603">
            <w:pPr>
              <w:pStyle w:val="NoSpacing"/>
              <w:ind w:left="141"/>
              <w:rPr>
                <w:rFonts w:asciiTheme="majorHAnsi" w:hAnsiTheme="majorHAnsi"/>
                <w:sz w:val="22"/>
                <w:szCs w:val="22"/>
              </w:rPr>
            </w:pPr>
            <w:r w:rsidRPr="005A5FFF">
              <w:rPr>
                <w:rFonts w:asciiTheme="majorHAnsi" w:hAnsiTheme="majorHAnsi"/>
                <w:sz w:val="22"/>
                <w:szCs w:val="22"/>
              </w:rPr>
              <w:t>Output 2.3: PCB inventory expanded and updated</w:t>
            </w:r>
          </w:p>
          <w:p w14:paraId="2F27AD99" w14:textId="77777777" w:rsidR="007B2840" w:rsidRPr="005A5FFF" w:rsidRDefault="007B2840" w:rsidP="00AF0603">
            <w:pPr>
              <w:pStyle w:val="NoSpacing"/>
              <w:ind w:left="141"/>
              <w:rPr>
                <w:rFonts w:asciiTheme="majorHAnsi" w:hAnsiTheme="majorHAnsi"/>
                <w:sz w:val="22"/>
                <w:szCs w:val="22"/>
              </w:rPr>
            </w:pPr>
            <w:r w:rsidRPr="005A5FFF">
              <w:rPr>
                <w:rFonts w:asciiTheme="majorHAnsi" w:hAnsiTheme="majorHAnsi"/>
                <w:sz w:val="22"/>
                <w:szCs w:val="22"/>
              </w:rPr>
              <w:t>Output 2.4: Enhanced PCB analysis preparedness at State Hydro-meteorological services and Ministry of Health laboratories</w:t>
            </w:r>
          </w:p>
          <w:p w14:paraId="203B86DF" w14:textId="77777777" w:rsidR="007B2840" w:rsidRPr="007B2840" w:rsidRDefault="00CF6945" w:rsidP="00AF0603">
            <w:pPr>
              <w:pStyle w:val="NoSpacing"/>
              <w:ind w:left="141"/>
            </w:pPr>
            <w:r>
              <w:rPr>
                <w:rFonts w:asciiTheme="majorHAnsi" w:hAnsiTheme="majorHAnsi"/>
                <w:sz w:val="22"/>
                <w:szCs w:val="22"/>
              </w:rPr>
              <w:t>Output 2.5: Risk based priority-</w:t>
            </w:r>
            <w:r w:rsidR="007B2840" w:rsidRPr="005A5FFF">
              <w:rPr>
                <w:rFonts w:asciiTheme="majorHAnsi" w:hAnsiTheme="majorHAnsi"/>
                <w:sz w:val="22"/>
                <w:szCs w:val="22"/>
              </w:rPr>
              <w:t>setting tools for PCBs management initiatives developed.</w:t>
            </w:r>
            <w:r w:rsidR="007B2840" w:rsidRPr="007B2840">
              <w:t xml:space="preserve">   </w:t>
            </w:r>
          </w:p>
        </w:tc>
      </w:tr>
      <w:tr w:rsidR="007B2840" w:rsidRPr="007B2840" w14:paraId="397B3DF1" w14:textId="77777777" w:rsidTr="001A5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3931" w:type="dxa"/>
            <w:gridSpan w:val="6"/>
            <w:tcBorders>
              <w:top w:val="single" w:sz="4" w:space="0" w:color="auto"/>
              <w:left w:val="single" w:sz="4" w:space="0" w:color="000000"/>
              <w:bottom w:val="single" w:sz="4" w:space="0" w:color="auto"/>
              <w:right w:val="single" w:sz="4" w:space="0" w:color="000000"/>
            </w:tcBorders>
          </w:tcPr>
          <w:p w14:paraId="12DE30F5" w14:textId="77777777" w:rsidR="007B2840" w:rsidRPr="007B2840" w:rsidRDefault="007B2840" w:rsidP="00AF0603">
            <w:pPr>
              <w:spacing w:before="120" w:after="120"/>
              <w:ind w:left="141" w:right="612"/>
              <w:rPr>
                <w:rFonts w:asciiTheme="majorHAnsi" w:hAnsiTheme="majorHAnsi"/>
                <w:i/>
                <w:sz w:val="22"/>
                <w:szCs w:val="22"/>
              </w:rPr>
            </w:pPr>
            <w:r w:rsidRPr="007B2840">
              <w:rPr>
                <w:rFonts w:asciiTheme="majorHAnsi" w:hAnsiTheme="majorHAnsi"/>
                <w:i/>
                <w:sz w:val="22"/>
                <w:szCs w:val="22"/>
              </w:rPr>
              <w:t xml:space="preserve">Outcome 3: </w:t>
            </w:r>
            <w:r w:rsidRPr="007B2840">
              <w:rPr>
                <w:rFonts w:asciiTheme="majorHAnsi" w:hAnsiTheme="majorHAnsi"/>
                <w:i/>
                <w:noProof/>
                <w:sz w:val="22"/>
                <w:szCs w:val="22"/>
              </w:rPr>
              <w:t>Replacement, setting-up safe dismantling of 850 tons of PCB trans</w:t>
            </w:r>
            <w:r w:rsidRPr="007B2840">
              <w:rPr>
                <w:rFonts w:asciiTheme="majorHAnsi" w:hAnsiTheme="majorHAnsi"/>
                <w:i/>
                <w:noProof/>
                <w:sz w:val="22"/>
                <w:szCs w:val="22"/>
              </w:rPr>
              <w:softHyphen/>
              <w:t>formers and their safe disposal</w:t>
            </w:r>
          </w:p>
          <w:p w14:paraId="7108E890" w14:textId="77777777" w:rsidR="007B2840" w:rsidRPr="00CF6945" w:rsidRDefault="007B2840" w:rsidP="00AF0603">
            <w:pPr>
              <w:pStyle w:val="NoSpacing"/>
              <w:ind w:left="141"/>
              <w:rPr>
                <w:rFonts w:asciiTheme="majorHAnsi" w:hAnsiTheme="majorHAnsi"/>
                <w:sz w:val="22"/>
                <w:szCs w:val="22"/>
              </w:rPr>
            </w:pPr>
            <w:r w:rsidRPr="00CF6945">
              <w:rPr>
                <w:rFonts w:asciiTheme="majorHAnsi" w:hAnsiTheme="majorHAnsi"/>
                <w:sz w:val="22"/>
                <w:szCs w:val="22"/>
              </w:rPr>
              <w:t xml:space="preserve">Output 3.1: Phase-out and procurement of replacement transformers planned and scheduled </w:t>
            </w:r>
          </w:p>
          <w:p w14:paraId="7DCEDA0A" w14:textId="77777777" w:rsidR="007B2840" w:rsidRPr="00CF6945" w:rsidRDefault="007B2840" w:rsidP="00AF0603">
            <w:pPr>
              <w:pStyle w:val="NoSpacing"/>
              <w:ind w:left="141"/>
              <w:rPr>
                <w:rFonts w:asciiTheme="majorHAnsi" w:hAnsiTheme="majorHAnsi"/>
                <w:sz w:val="22"/>
                <w:szCs w:val="22"/>
              </w:rPr>
            </w:pPr>
            <w:r w:rsidRPr="00CF6945">
              <w:rPr>
                <w:rFonts w:asciiTheme="majorHAnsi" w:hAnsiTheme="majorHAnsi"/>
                <w:sz w:val="22"/>
                <w:szCs w:val="22"/>
              </w:rPr>
              <w:t xml:space="preserve">Output 3.2: Transformers disconnected, drained, dismantled and cleaned, metals recycled  </w:t>
            </w:r>
          </w:p>
          <w:p w14:paraId="038FAA0C" w14:textId="77777777" w:rsidR="007B2840" w:rsidRPr="007B2840" w:rsidRDefault="007B2840" w:rsidP="00AF0603">
            <w:pPr>
              <w:pStyle w:val="NoSpacing"/>
              <w:ind w:left="141"/>
            </w:pPr>
            <w:r w:rsidRPr="00CF6945">
              <w:rPr>
                <w:rFonts w:asciiTheme="majorHAnsi" w:hAnsiTheme="majorHAnsi"/>
                <w:sz w:val="22"/>
                <w:szCs w:val="22"/>
              </w:rPr>
              <w:t>Output 3.3: Disposal of oils and associated waste</w:t>
            </w:r>
          </w:p>
        </w:tc>
      </w:tr>
      <w:tr w:rsidR="007B2840" w:rsidRPr="007B2840" w14:paraId="721586D1" w14:textId="77777777" w:rsidTr="001A5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3931" w:type="dxa"/>
            <w:gridSpan w:val="6"/>
            <w:tcBorders>
              <w:top w:val="single" w:sz="4" w:space="0" w:color="auto"/>
              <w:left w:val="single" w:sz="4" w:space="0" w:color="000000"/>
              <w:bottom w:val="single" w:sz="4" w:space="0" w:color="auto"/>
              <w:right w:val="single" w:sz="4" w:space="0" w:color="000000"/>
            </w:tcBorders>
          </w:tcPr>
          <w:p w14:paraId="48040724" w14:textId="77777777" w:rsidR="007B2840" w:rsidRPr="007B2840" w:rsidRDefault="007B2840" w:rsidP="00AF0603">
            <w:pPr>
              <w:spacing w:before="120" w:after="120"/>
              <w:ind w:left="141" w:right="612"/>
              <w:rPr>
                <w:rFonts w:asciiTheme="majorHAnsi" w:hAnsiTheme="majorHAnsi"/>
                <w:i/>
                <w:sz w:val="22"/>
                <w:szCs w:val="22"/>
              </w:rPr>
            </w:pPr>
            <w:r w:rsidRPr="007B2840">
              <w:rPr>
                <w:rFonts w:asciiTheme="majorHAnsi" w:hAnsiTheme="majorHAnsi"/>
                <w:i/>
                <w:sz w:val="22"/>
                <w:szCs w:val="22"/>
              </w:rPr>
              <w:t>Outcome 4: Regionally organized secure storages and disposal of PCB capacitors</w:t>
            </w:r>
          </w:p>
          <w:p w14:paraId="5D92B995" w14:textId="77777777" w:rsidR="007B2840" w:rsidRPr="00CF6945" w:rsidRDefault="007B2840" w:rsidP="00AF0603">
            <w:pPr>
              <w:pStyle w:val="NoSpacing"/>
              <w:ind w:left="141"/>
              <w:rPr>
                <w:rFonts w:asciiTheme="majorHAnsi" w:hAnsiTheme="majorHAnsi"/>
                <w:sz w:val="22"/>
                <w:szCs w:val="22"/>
              </w:rPr>
            </w:pPr>
            <w:r w:rsidRPr="00CF6945">
              <w:rPr>
                <w:rFonts w:asciiTheme="majorHAnsi" w:hAnsiTheme="majorHAnsi"/>
                <w:sz w:val="22"/>
                <w:szCs w:val="22"/>
              </w:rPr>
              <w:t>Output 4.1: Secure, temporary PCB storage facilities identified, constructed/upgraded</w:t>
            </w:r>
          </w:p>
          <w:p w14:paraId="60E66A3C" w14:textId="77777777" w:rsidR="007B2840" w:rsidRPr="00CF6945" w:rsidRDefault="007B2840" w:rsidP="00AF0603">
            <w:pPr>
              <w:pStyle w:val="NoSpacing"/>
              <w:ind w:left="141"/>
              <w:rPr>
                <w:rFonts w:asciiTheme="majorHAnsi" w:hAnsiTheme="majorHAnsi"/>
                <w:sz w:val="22"/>
                <w:szCs w:val="22"/>
              </w:rPr>
            </w:pPr>
            <w:r w:rsidRPr="00CF6945">
              <w:rPr>
                <w:rFonts w:asciiTheme="majorHAnsi" w:hAnsiTheme="majorHAnsi"/>
                <w:sz w:val="22"/>
                <w:szCs w:val="22"/>
              </w:rPr>
              <w:t>Output 4.2: Safe operation of storage sites secured</w:t>
            </w:r>
          </w:p>
          <w:p w14:paraId="0286693A" w14:textId="77777777" w:rsidR="007B2840" w:rsidRPr="00CF6945" w:rsidRDefault="007B2840" w:rsidP="00AF0603">
            <w:pPr>
              <w:pStyle w:val="NoSpacing"/>
              <w:ind w:left="141"/>
              <w:rPr>
                <w:rFonts w:asciiTheme="majorHAnsi" w:hAnsiTheme="majorHAnsi"/>
                <w:sz w:val="22"/>
                <w:szCs w:val="22"/>
              </w:rPr>
            </w:pPr>
            <w:r w:rsidRPr="00CF6945">
              <w:rPr>
                <w:rFonts w:asciiTheme="majorHAnsi" w:hAnsiTheme="majorHAnsi"/>
                <w:sz w:val="22"/>
                <w:szCs w:val="22"/>
              </w:rPr>
              <w:t>Output 4.3: PCB collection and disposal put in place and implemented</w:t>
            </w:r>
          </w:p>
          <w:p w14:paraId="797F78FC" w14:textId="77777777" w:rsidR="007B2840" w:rsidRPr="00CF6945" w:rsidRDefault="007B2840" w:rsidP="00AF0603">
            <w:pPr>
              <w:pStyle w:val="NoSpacing"/>
              <w:ind w:left="141"/>
              <w:rPr>
                <w:rFonts w:asciiTheme="majorHAnsi" w:hAnsiTheme="majorHAnsi"/>
                <w:bCs/>
                <w:color w:val="000000"/>
                <w:sz w:val="22"/>
                <w:szCs w:val="22"/>
              </w:rPr>
            </w:pPr>
            <w:r w:rsidRPr="00CF6945">
              <w:rPr>
                <w:rFonts w:asciiTheme="majorHAnsi" w:hAnsiTheme="majorHAnsi"/>
                <w:sz w:val="22"/>
                <w:szCs w:val="22"/>
              </w:rPr>
              <w:t xml:space="preserve">Output </w:t>
            </w:r>
            <w:r w:rsidRPr="00CF6945">
              <w:rPr>
                <w:rFonts w:asciiTheme="majorHAnsi" w:hAnsiTheme="majorHAnsi"/>
                <w:bCs/>
                <w:color w:val="000000"/>
                <w:sz w:val="22"/>
                <w:szCs w:val="22"/>
              </w:rPr>
              <w:t xml:space="preserve">4.4: 15,000 PCB capacitors at Darial-U Capacitor site disconnected, packed and stored. </w:t>
            </w:r>
          </w:p>
          <w:p w14:paraId="2A514E1E" w14:textId="77777777" w:rsidR="007B2840" w:rsidRPr="00CF6945" w:rsidRDefault="007B2840" w:rsidP="00AF0603">
            <w:pPr>
              <w:pStyle w:val="NoSpacing"/>
              <w:ind w:left="141"/>
              <w:rPr>
                <w:rFonts w:asciiTheme="majorHAnsi" w:hAnsiTheme="majorHAnsi"/>
                <w:bCs/>
                <w:color w:val="000000"/>
                <w:sz w:val="22"/>
                <w:szCs w:val="22"/>
              </w:rPr>
            </w:pPr>
            <w:r w:rsidRPr="00CF6945">
              <w:rPr>
                <w:rFonts w:asciiTheme="majorHAnsi" w:hAnsiTheme="majorHAnsi"/>
                <w:bCs/>
                <w:color w:val="000000"/>
                <w:sz w:val="22"/>
                <w:szCs w:val="22"/>
              </w:rPr>
              <w:t>Output 4.5: Clean-up premises and pack all potentially PCB contami</w:t>
            </w:r>
            <w:r w:rsidRPr="00CF6945">
              <w:rPr>
                <w:rFonts w:asciiTheme="majorHAnsi" w:hAnsiTheme="majorHAnsi"/>
                <w:bCs/>
                <w:color w:val="000000"/>
                <w:sz w:val="22"/>
                <w:szCs w:val="22"/>
              </w:rPr>
              <w:softHyphen/>
              <w:t>nated wastes.</w:t>
            </w:r>
          </w:p>
          <w:p w14:paraId="0C2E94F7" w14:textId="77777777" w:rsidR="007B2840" w:rsidRPr="007B2840" w:rsidRDefault="007B2840" w:rsidP="00AF0603">
            <w:pPr>
              <w:pStyle w:val="NoSpacing"/>
              <w:ind w:left="141"/>
            </w:pPr>
            <w:r w:rsidRPr="00CF6945">
              <w:rPr>
                <w:rFonts w:asciiTheme="majorHAnsi" w:hAnsiTheme="majorHAnsi"/>
                <w:bCs/>
                <w:color w:val="000000"/>
                <w:sz w:val="22"/>
                <w:szCs w:val="22"/>
              </w:rPr>
              <w:t>Output 4.6: Transportation and disposal of approxima</w:t>
            </w:r>
            <w:r w:rsidRPr="00CF6945">
              <w:rPr>
                <w:rFonts w:asciiTheme="majorHAnsi" w:hAnsiTheme="majorHAnsi"/>
                <w:bCs/>
                <w:color w:val="000000"/>
                <w:sz w:val="22"/>
                <w:szCs w:val="22"/>
              </w:rPr>
              <w:softHyphen/>
              <w:t>te</w:t>
            </w:r>
            <w:r w:rsidRPr="00CF6945">
              <w:rPr>
                <w:rFonts w:asciiTheme="majorHAnsi" w:hAnsiTheme="majorHAnsi"/>
                <w:bCs/>
                <w:color w:val="000000"/>
                <w:sz w:val="22"/>
                <w:szCs w:val="22"/>
              </w:rPr>
              <w:softHyphen/>
              <w:t>ly 600 tons of PCBs and associated waste disposed.</w:t>
            </w:r>
          </w:p>
        </w:tc>
      </w:tr>
      <w:tr w:rsidR="007B2840" w:rsidRPr="007B2840" w14:paraId="5339080D" w14:textId="77777777" w:rsidTr="001A5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3931" w:type="dxa"/>
            <w:gridSpan w:val="6"/>
            <w:tcBorders>
              <w:top w:val="single" w:sz="4" w:space="0" w:color="auto"/>
              <w:left w:val="single" w:sz="4" w:space="0" w:color="000000"/>
              <w:bottom w:val="single" w:sz="4" w:space="0" w:color="000000"/>
              <w:right w:val="single" w:sz="4" w:space="0" w:color="000000"/>
            </w:tcBorders>
          </w:tcPr>
          <w:p w14:paraId="3EE1FDE1" w14:textId="77777777" w:rsidR="007B2840" w:rsidRPr="007B2840" w:rsidRDefault="007B2840" w:rsidP="00AF0603">
            <w:pPr>
              <w:spacing w:before="120" w:after="120"/>
              <w:ind w:left="141" w:right="612"/>
              <w:rPr>
                <w:rFonts w:asciiTheme="majorHAnsi" w:hAnsiTheme="majorHAnsi"/>
                <w:sz w:val="22"/>
                <w:szCs w:val="22"/>
              </w:rPr>
            </w:pPr>
            <w:r w:rsidRPr="007B2840">
              <w:rPr>
                <w:rFonts w:asciiTheme="majorHAnsi" w:hAnsiTheme="majorHAnsi"/>
                <w:i/>
                <w:sz w:val="22"/>
                <w:szCs w:val="22"/>
              </w:rPr>
              <w:lastRenderedPageBreak/>
              <w:t>Outcome 5: Monitoring, learning, adaptive feedback, outreach and evaluation</w:t>
            </w:r>
          </w:p>
          <w:p w14:paraId="7ED5879C" w14:textId="77777777" w:rsidR="007B2840" w:rsidRPr="00CF6945" w:rsidRDefault="007B2840" w:rsidP="00AF0603">
            <w:pPr>
              <w:pStyle w:val="NoSpacing"/>
              <w:ind w:left="141"/>
              <w:rPr>
                <w:rFonts w:asciiTheme="majorHAnsi" w:hAnsiTheme="majorHAnsi"/>
                <w:sz w:val="22"/>
                <w:szCs w:val="22"/>
              </w:rPr>
            </w:pPr>
            <w:r w:rsidRPr="00CF6945">
              <w:rPr>
                <w:rFonts w:asciiTheme="majorHAnsi" w:hAnsiTheme="majorHAnsi"/>
                <w:sz w:val="22"/>
                <w:szCs w:val="22"/>
              </w:rPr>
              <w:t>Output 5.1: M&amp;E and adaptive management applied to project in response to needs and to extract lessons learned</w:t>
            </w:r>
          </w:p>
          <w:p w14:paraId="60C07AEF" w14:textId="77777777" w:rsidR="007B2840" w:rsidRPr="007B2840" w:rsidRDefault="007B2840" w:rsidP="00AF0603">
            <w:pPr>
              <w:pStyle w:val="NoSpacing"/>
              <w:ind w:left="141"/>
            </w:pPr>
            <w:r w:rsidRPr="00CF6945">
              <w:rPr>
                <w:rFonts w:asciiTheme="majorHAnsi" w:hAnsiTheme="majorHAnsi"/>
                <w:sz w:val="22"/>
                <w:szCs w:val="22"/>
              </w:rPr>
              <w:t>Output 5.2: Lessons learned and best practices are replicated at the national level</w:t>
            </w:r>
          </w:p>
        </w:tc>
      </w:tr>
    </w:tbl>
    <w:p w14:paraId="4DF6C3C6" w14:textId="77777777" w:rsidR="007B2840" w:rsidRPr="007B2840" w:rsidRDefault="007B2840" w:rsidP="007B2840">
      <w:pPr>
        <w:spacing w:before="120" w:after="120"/>
        <w:rPr>
          <w:rFonts w:asciiTheme="majorHAnsi" w:hAnsiTheme="majorHAnsi"/>
          <w:b/>
          <w:bCs/>
          <w:sz w:val="22"/>
          <w:szCs w:val="22"/>
        </w:rPr>
        <w:sectPr w:rsidR="007B2840" w:rsidRPr="007B2840" w:rsidSect="001A5E62">
          <w:pgSz w:w="15840" w:h="12240" w:orient="landscape" w:code="1"/>
          <w:pgMar w:top="1134" w:right="850" w:bottom="1134" w:left="1701" w:header="720" w:footer="720" w:gutter="0"/>
          <w:paperSrc w:first="7"/>
          <w:cols w:space="720"/>
          <w:docGrid w:linePitch="360"/>
        </w:sectPr>
      </w:pPr>
    </w:p>
    <w:p w14:paraId="0EC14FBC" w14:textId="77777777" w:rsidR="007B2840" w:rsidRPr="007B2840" w:rsidRDefault="007B2840" w:rsidP="007B2840">
      <w:pPr>
        <w:pStyle w:val="Heading31"/>
        <w:rPr>
          <w:rFonts w:asciiTheme="majorHAnsi" w:hAnsiTheme="majorHAnsi" w:cs="Calibri"/>
        </w:rPr>
      </w:pPr>
      <w:bookmarkStart w:id="192" w:name="AnnexB"/>
      <w:bookmarkStart w:id="193" w:name="_Toc254857299"/>
      <w:r w:rsidRPr="007B2840">
        <w:rPr>
          <w:rFonts w:asciiTheme="majorHAnsi" w:hAnsiTheme="majorHAnsi" w:cs="Calibri"/>
        </w:rPr>
        <w:lastRenderedPageBreak/>
        <w:t xml:space="preserve">Annex B: </w:t>
      </w:r>
      <w:bookmarkEnd w:id="192"/>
      <w:r w:rsidRPr="007B2840">
        <w:rPr>
          <w:rFonts w:asciiTheme="majorHAnsi" w:hAnsiTheme="majorHAnsi" w:cs="Calibri"/>
        </w:rPr>
        <w:t>List of Documents to be reviewed by the evaluators</w:t>
      </w:r>
    </w:p>
    <w:p w14:paraId="291C99BE" w14:textId="77777777" w:rsidR="007B2840" w:rsidRPr="007B2840" w:rsidRDefault="007B2840" w:rsidP="007B2840">
      <w:pPr>
        <w:pStyle w:val="BodyText"/>
        <w:rPr>
          <w:rFonts w:asciiTheme="majorHAnsi" w:hAnsiTheme="majorHAnsi" w:cs="Calibri"/>
          <w:szCs w:val="22"/>
        </w:rPr>
      </w:pPr>
      <w:bookmarkStart w:id="194" w:name="_TOR_Annex_C:"/>
      <w:bookmarkEnd w:id="194"/>
      <w:r w:rsidRPr="007B2840">
        <w:rPr>
          <w:rFonts w:asciiTheme="majorHAnsi" w:hAnsiTheme="majorHAnsi" w:cs="Calibri"/>
          <w:szCs w:val="22"/>
        </w:rPr>
        <w:t>Following documents can be used as a basis for evaluation of the project (titles underlined are available in Russian with an English annotation):</w:t>
      </w:r>
    </w:p>
    <w:p w14:paraId="4942DB93" w14:textId="77777777" w:rsidR="007B2840" w:rsidRPr="007B2840" w:rsidRDefault="007B2840" w:rsidP="007B2840">
      <w:pPr>
        <w:pStyle w:val="BodyText"/>
        <w:rPr>
          <w:rFonts w:asciiTheme="majorHAnsi" w:hAnsiTheme="majorHAnsi" w:cs="Calibri"/>
          <w:szCs w:val="22"/>
        </w:rPr>
      </w:pPr>
      <w:r w:rsidRPr="007B2840">
        <w:rPr>
          <w:rFonts w:asciiTheme="majorHAnsi" w:hAnsiTheme="majorHAnsi" w:cs="Calibri"/>
          <w:szCs w:val="22"/>
        </w:rPr>
        <w:t>are available in Russian with an English annotation):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5898"/>
      </w:tblGrid>
      <w:tr w:rsidR="007B2840" w:rsidRPr="007B2840" w14:paraId="63E409A9" w14:textId="77777777" w:rsidTr="001A5E62">
        <w:tc>
          <w:tcPr>
            <w:tcW w:w="3600" w:type="dxa"/>
            <w:shd w:val="clear" w:color="auto" w:fill="E6E6E6"/>
          </w:tcPr>
          <w:p w14:paraId="24EE702B" w14:textId="77777777" w:rsidR="007B2840" w:rsidRPr="007B2840" w:rsidRDefault="007B2840" w:rsidP="001A5E62">
            <w:pPr>
              <w:pStyle w:val="BodyText"/>
              <w:rPr>
                <w:rFonts w:asciiTheme="majorHAnsi" w:hAnsiTheme="majorHAnsi" w:cs="Calibri"/>
                <w:b/>
                <w:bCs/>
                <w:szCs w:val="22"/>
                <w:lang w:val="ru-RU" w:bidi="en-US"/>
              </w:rPr>
            </w:pPr>
            <w:r w:rsidRPr="007B2840">
              <w:rPr>
                <w:rFonts w:asciiTheme="majorHAnsi" w:hAnsiTheme="majorHAnsi" w:cs="Calibri"/>
                <w:b/>
                <w:bCs/>
                <w:szCs w:val="22"/>
                <w:lang w:bidi="en-US"/>
              </w:rPr>
              <w:t>Document</w:t>
            </w:r>
          </w:p>
        </w:tc>
        <w:tc>
          <w:tcPr>
            <w:tcW w:w="5898" w:type="dxa"/>
            <w:shd w:val="clear" w:color="auto" w:fill="E6E6E6"/>
          </w:tcPr>
          <w:p w14:paraId="6A51EC53" w14:textId="77777777" w:rsidR="007B2840" w:rsidRPr="007B2840" w:rsidRDefault="007B2840" w:rsidP="001A5E62">
            <w:pPr>
              <w:pStyle w:val="BodyText"/>
              <w:rPr>
                <w:rFonts w:asciiTheme="majorHAnsi" w:hAnsiTheme="majorHAnsi" w:cs="Calibri"/>
                <w:b/>
                <w:bCs/>
                <w:szCs w:val="22"/>
                <w:lang w:val="ru-RU" w:bidi="en-US"/>
              </w:rPr>
            </w:pPr>
            <w:r w:rsidRPr="007B2840">
              <w:rPr>
                <w:rFonts w:asciiTheme="majorHAnsi" w:hAnsiTheme="majorHAnsi" w:cs="Calibri"/>
                <w:b/>
                <w:bCs/>
                <w:szCs w:val="22"/>
                <w:lang w:bidi="en-US"/>
              </w:rPr>
              <w:t>Description</w:t>
            </w:r>
          </w:p>
        </w:tc>
      </w:tr>
      <w:tr w:rsidR="007B2840" w:rsidRPr="007B2840" w14:paraId="6845237F" w14:textId="77777777" w:rsidTr="001A5E62">
        <w:tc>
          <w:tcPr>
            <w:tcW w:w="3600" w:type="dxa"/>
          </w:tcPr>
          <w:p w14:paraId="3E538C9C" w14:textId="77777777" w:rsidR="007B2840" w:rsidRPr="007B2840" w:rsidRDefault="007B2840" w:rsidP="001A5E62">
            <w:pPr>
              <w:pStyle w:val="BodyText"/>
              <w:rPr>
                <w:rFonts w:asciiTheme="majorHAnsi" w:hAnsiTheme="majorHAnsi" w:cs="Calibri"/>
                <w:szCs w:val="22"/>
                <w:lang w:val="ru-RU" w:bidi="en-US"/>
              </w:rPr>
            </w:pPr>
            <w:r w:rsidRPr="007B2840">
              <w:rPr>
                <w:rFonts w:asciiTheme="majorHAnsi" w:hAnsiTheme="majorHAnsi" w:cs="Calibri"/>
                <w:szCs w:val="22"/>
                <w:lang w:bidi="en-US"/>
              </w:rPr>
              <w:t>Project document</w:t>
            </w:r>
          </w:p>
        </w:tc>
        <w:tc>
          <w:tcPr>
            <w:tcW w:w="5898" w:type="dxa"/>
          </w:tcPr>
          <w:p w14:paraId="26460BF3" w14:textId="77777777" w:rsidR="007B2840" w:rsidRPr="007B2840" w:rsidRDefault="007B2840" w:rsidP="001A5E62">
            <w:pPr>
              <w:pStyle w:val="BodyText"/>
              <w:rPr>
                <w:rFonts w:asciiTheme="majorHAnsi" w:hAnsiTheme="majorHAnsi" w:cs="Calibri"/>
                <w:szCs w:val="22"/>
                <w:lang w:bidi="en-US"/>
              </w:rPr>
            </w:pPr>
            <w:r w:rsidRPr="007B2840">
              <w:rPr>
                <w:rFonts w:asciiTheme="majorHAnsi" w:hAnsiTheme="majorHAnsi" w:cs="Calibri"/>
                <w:szCs w:val="22"/>
                <w:lang w:bidi="en-US"/>
              </w:rPr>
              <w:t>The Project Document and Revisions</w:t>
            </w:r>
          </w:p>
        </w:tc>
      </w:tr>
      <w:tr w:rsidR="007B2840" w:rsidRPr="007B2840" w14:paraId="747E2679" w14:textId="77777777" w:rsidTr="001A5E62">
        <w:tc>
          <w:tcPr>
            <w:tcW w:w="3600" w:type="dxa"/>
          </w:tcPr>
          <w:p w14:paraId="3F6F9E25" w14:textId="77777777" w:rsidR="007B2840" w:rsidRPr="007B2840" w:rsidRDefault="007B2840" w:rsidP="001A5E62">
            <w:pPr>
              <w:pStyle w:val="BodyText"/>
              <w:rPr>
                <w:rFonts w:asciiTheme="majorHAnsi" w:hAnsiTheme="majorHAnsi" w:cs="Calibri"/>
                <w:szCs w:val="22"/>
                <w:lang w:bidi="en-US"/>
              </w:rPr>
            </w:pPr>
            <w:r w:rsidRPr="007B2840">
              <w:rPr>
                <w:rFonts w:asciiTheme="majorHAnsi" w:hAnsiTheme="majorHAnsi" w:cs="Calibri"/>
                <w:szCs w:val="22"/>
                <w:lang w:bidi="en-US"/>
              </w:rPr>
              <w:t>Project reports</w:t>
            </w:r>
          </w:p>
        </w:tc>
        <w:tc>
          <w:tcPr>
            <w:tcW w:w="5898" w:type="dxa"/>
          </w:tcPr>
          <w:p w14:paraId="3812D792" w14:textId="77777777" w:rsidR="007B2840" w:rsidRPr="007B2840" w:rsidRDefault="007B2840" w:rsidP="001A5E62">
            <w:pPr>
              <w:pStyle w:val="BodyText"/>
              <w:rPr>
                <w:rFonts w:asciiTheme="majorHAnsi" w:hAnsiTheme="majorHAnsi" w:cs="Calibri"/>
                <w:szCs w:val="22"/>
                <w:lang w:bidi="en-US"/>
              </w:rPr>
            </w:pPr>
            <w:r w:rsidRPr="007B2840">
              <w:rPr>
                <w:rFonts w:asciiTheme="majorHAnsi" w:hAnsiTheme="majorHAnsi" w:cs="Calibri"/>
                <w:szCs w:val="22"/>
                <w:lang w:bidi="en-US"/>
              </w:rPr>
              <w:t>Project Inception Report</w:t>
            </w:r>
          </w:p>
          <w:p w14:paraId="45E4C59E" w14:textId="77777777" w:rsidR="007B2840" w:rsidRPr="007B2840" w:rsidRDefault="007B2840" w:rsidP="001A5E62">
            <w:pPr>
              <w:pStyle w:val="BodyText"/>
              <w:rPr>
                <w:rFonts w:asciiTheme="majorHAnsi" w:hAnsiTheme="majorHAnsi" w:cs="Calibri"/>
                <w:szCs w:val="22"/>
                <w:lang w:bidi="en-US"/>
              </w:rPr>
            </w:pPr>
            <w:r w:rsidRPr="007B2840">
              <w:rPr>
                <w:rFonts w:asciiTheme="majorHAnsi" w:hAnsiTheme="majorHAnsi" w:cs="Calibri"/>
                <w:szCs w:val="22"/>
                <w:lang w:bidi="en-US"/>
              </w:rPr>
              <w:t>Annual Progress Reports</w:t>
            </w:r>
          </w:p>
        </w:tc>
      </w:tr>
      <w:tr w:rsidR="007B2840" w:rsidRPr="007B2840" w14:paraId="687DE351" w14:textId="77777777" w:rsidTr="001A5E62">
        <w:tc>
          <w:tcPr>
            <w:tcW w:w="3600" w:type="dxa"/>
          </w:tcPr>
          <w:p w14:paraId="2696D543" w14:textId="77777777" w:rsidR="007B2840" w:rsidRPr="007B2840" w:rsidRDefault="007B2840" w:rsidP="001A5E62">
            <w:pPr>
              <w:pStyle w:val="BodyText"/>
              <w:rPr>
                <w:rFonts w:asciiTheme="majorHAnsi" w:hAnsiTheme="majorHAnsi" w:cs="Calibri"/>
                <w:szCs w:val="22"/>
                <w:lang w:val="ru-RU" w:bidi="en-US"/>
              </w:rPr>
            </w:pPr>
            <w:r w:rsidRPr="007B2840">
              <w:rPr>
                <w:rFonts w:asciiTheme="majorHAnsi" w:hAnsiTheme="majorHAnsi" w:cs="Calibri"/>
                <w:szCs w:val="22"/>
                <w:lang w:val="ru-RU" w:bidi="en-US"/>
              </w:rPr>
              <w:t>МТЕ</w:t>
            </w:r>
          </w:p>
        </w:tc>
        <w:tc>
          <w:tcPr>
            <w:tcW w:w="5898" w:type="dxa"/>
          </w:tcPr>
          <w:p w14:paraId="03803500" w14:textId="77777777" w:rsidR="007B2840" w:rsidRPr="007B2840" w:rsidRDefault="007B2840" w:rsidP="001A5E62">
            <w:pPr>
              <w:pStyle w:val="BodyText"/>
              <w:rPr>
                <w:rFonts w:asciiTheme="majorHAnsi" w:hAnsiTheme="majorHAnsi" w:cs="Calibri"/>
                <w:szCs w:val="22"/>
                <w:lang w:bidi="en-US"/>
              </w:rPr>
            </w:pPr>
            <w:r w:rsidRPr="007B2840">
              <w:rPr>
                <w:rFonts w:asciiTheme="majorHAnsi" w:hAnsiTheme="majorHAnsi" w:cs="Calibri"/>
                <w:szCs w:val="22"/>
                <w:lang w:val="ru-RU" w:bidi="en-US"/>
              </w:rPr>
              <w:t xml:space="preserve">МТЕ </w:t>
            </w:r>
            <w:r w:rsidRPr="007B2840">
              <w:rPr>
                <w:rFonts w:asciiTheme="majorHAnsi" w:hAnsiTheme="majorHAnsi" w:cs="Calibri"/>
                <w:szCs w:val="22"/>
                <w:lang w:bidi="en-US"/>
              </w:rPr>
              <w:t>Report</w:t>
            </w:r>
          </w:p>
        </w:tc>
      </w:tr>
      <w:tr w:rsidR="007B2840" w:rsidRPr="007B2840" w14:paraId="0CEC938E" w14:textId="77777777" w:rsidTr="001A5E62">
        <w:tc>
          <w:tcPr>
            <w:tcW w:w="3600" w:type="dxa"/>
          </w:tcPr>
          <w:p w14:paraId="40867B9C" w14:textId="77777777" w:rsidR="007B2840" w:rsidRPr="007B2840" w:rsidRDefault="007B2840" w:rsidP="001A5E62">
            <w:pPr>
              <w:pStyle w:val="BodyText"/>
              <w:rPr>
                <w:rFonts w:asciiTheme="majorHAnsi" w:hAnsiTheme="majorHAnsi" w:cs="Calibri"/>
                <w:szCs w:val="22"/>
                <w:lang w:bidi="en-US"/>
              </w:rPr>
            </w:pPr>
            <w:r w:rsidRPr="007B2840">
              <w:rPr>
                <w:rFonts w:asciiTheme="majorHAnsi" w:hAnsiTheme="majorHAnsi" w:cs="Calibri"/>
                <w:szCs w:val="22"/>
                <w:lang w:bidi="en-US"/>
              </w:rPr>
              <w:t>Annual Project Report to GEF</w:t>
            </w:r>
          </w:p>
        </w:tc>
        <w:tc>
          <w:tcPr>
            <w:tcW w:w="5898" w:type="dxa"/>
          </w:tcPr>
          <w:p w14:paraId="0240D9B5" w14:textId="77777777" w:rsidR="007B2840" w:rsidRPr="007B2840" w:rsidRDefault="007B2840" w:rsidP="001A5E62">
            <w:pPr>
              <w:pStyle w:val="BodyText"/>
              <w:rPr>
                <w:rFonts w:asciiTheme="majorHAnsi" w:hAnsiTheme="majorHAnsi" w:cs="Calibri"/>
                <w:szCs w:val="22"/>
                <w:lang w:bidi="en-US"/>
              </w:rPr>
            </w:pPr>
            <w:r w:rsidRPr="007B2840">
              <w:rPr>
                <w:rFonts w:asciiTheme="majorHAnsi" w:hAnsiTheme="majorHAnsi" w:cs="Calibri"/>
                <w:szCs w:val="22"/>
                <w:lang w:bidi="en-US"/>
              </w:rPr>
              <w:t>Project Implementation Reviews (PIRs: 2010, 2011, 2012, 2013 draft)</w:t>
            </w:r>
          </w:p>
        </w:tc>
      </w:tr>
      <w:tr w:rsidR="007B2840" w:rsidRPr="007B2840" w14:paraId="5C074139" w14:textId="77777777" w:rsidTr="001A5E62">
        <w:trPr>
          <w:trHeight w:val="630"/>
        </w:trPr>
        <w:tc>
          <w:tcPr>
            <w:tcW w:w="3600" w:type="dxa"/>
          </w:tcPr>
          <w:p w14:paraId="6AE554CD" w14:textId="77777777" w:rsidR="007B2840" w:rsidRPr="007B2840" w:rsidRDefault="007B2840" w:rsidP="001A5E62">
            <w:pPr>
              <w:pStyle w:val="BodyText"/>
              <w:rPr>
                <w:rFonts w:asciiTheme="majorHAnsi" w:hAnsiTheme="majorHAnsi" w:cs="Calibri"/>
                <w:szCs w:val="22"/>
                <w:lang w:val="ru-RU" w:bidi="en-US"/>
              </w:rPr>
            </w:pPr>
            <w:r w:rsidRPr="007B2840">
              <w:rPr>
                <w:rFonts w:asciiTheme="majorHAnsi" w:hAnsiTheme="majorHAnsi" w:cs="Calibri"/>
                <w:szCs w:val="22"/>
                <w:lang w:bidi="en-US"/>
              </w:rPr>
              <w:t>Minutes</w:t>
            </w:r>
          </w:p>
        </w:tc>
        <w:tc>
          <w:tcPr>
            <w:tcW w:w="5898" w:type="dxa"/>
          </w:tcPr>
          <w:p w14:paraId="7AF31F5E" w14:textId="77777777" w:rsidR="007B2840" w:rsidRPr="007B2840" w:rsidRDefault="007B2840" w:rsidP="001A5E62">
            <w:pPr>
              <w:pStyle w:val="BodyText"/>
              <w:rPr>
                <w:rFonts w:asciiTheme="majorHAnsi" w:hAnsiTheme="majorHAnsi" w:cs="Calibri"/>
                <w:szCs w:val="22"/>
                <w:lang w:bidi="en-US"/>
              </w:rPr>
            </w:pPr>
            <w:r w:rsidRPr="007B2840">
              <w:rPr>
                <w:rFonts w:asciiTheme="majorHAnsi" w:hAnsiTheme="majorHAnsi" w:cs="Calibri"/>
                <w:szCs w:val="22"/>
                <w:lang w:bidi="en-US"/>
              </w:rPr>
              <w:t>Project Steering Committee</w:t>
            </w:r>
          </w:p>
        </w:tc>
      </w:tr>
      <w:tr w:rsidR="007B2840" w:rsidRPr="007B2840" w14:paraId="682BBCB1" w14:textId="77777777" w:rsidTr="001A5E62">
        <w:tc>
          <w:tcPr>
            <w:tcW w:w="3600" w:type="dxa"/>
          </w:tcPr>
          <w:p w14:paraId="1D5E0D16" w14:textId="77777777" w:rsidR="007B2840" w:rsidRPr="007B2840" w:rsidRDefault="007B2840" w:rsidP="001A5E62">
            <w:pPr>
              <w:pStyle w:val="BodyText"/>
              <w:rPr>
                <w:rFonts w:asciiTheme="majorHAnsi" w:hAnsiTheme="majorHAnsi" w:cs="Calibri"/>
                <w:szCs w:val="22"/>
                <w:lang w:val="ru-RU" w:bidi="en-US"/>
              </w:rPr>
            </w:pPr>
            <w:r w:rsidRPr="007B2840">
              <w:rPr>
                <w:rFonts w:asciiTheme="majorHAnsi" w:hAnsiTheme="majorHAnsi" w:cs="Calibri"/>
                <w:szCs w:val="22"/>
                <w:lang w:bidi="en-US"/>
              </w:rPr>
              <w:t>Other relevant materials:</w:t>
            </w:r>
          </w:p>
        </w:tc>
        <w:tc>
          <w:tcPr>
            <w:tcW w:w="5898" w:type="dxa"/>
          </w:tcPr>
          <w:p w14:paraId="3C28D59E" w14:textId="77777777" w:rsidR="007B2840" w:rsidRPr="007B2840" w:rsidRDefault="007B2840" w:rsidP="001A5E62">
            <w:pPr>
              <w:jc w:val="both"/>
              <w:rPr>
                <w:rFonts w:asciiTheme="majorHAnsi" w:hAnsiTheme="majorHAnsi" w:cs="Calibri"/>
                <w:color w:val="000000"/>
                <w:sz w:val="22"/>
                <w:szCs w:val="22"/>
              </w:rPr>
            </w:pPr>
            <w:r w:rsidRPr="007B2840">
              <w:rPr>
                <w:rFonts w:asciiTheme="majorHAnsi" w:hAnsiTheme="majorHAnsi" w:cs="Calibri"/>
                <w:color w:val="000000"/>
                <w:sz w:val="22"/>
                <w:szCs w:val="22"/>
              </w:rPr>
              <w:t>Rules on handling of POPs and POPs contained waste</w:t>
            </w:r>
          </w:p>
          <w:p w14:paraId="0597D2F6" w14:textId="77777777" w:rsidR="007B2840" w:rsidRPr="007B2840" w:rsidRDefault="007B2840" w:rsidP="001A5E62">
            <w:pPr>
              <w:pStyle w:val="f4"/>
              <w:widowControl/>
              <w:jc w:val="both"/>
              <w:rPr>
                <w:rFonts w:asciiTheme="majorHAnsi" w:hAnsiTheme="majorHAnsi" w:cs="Calibri"/>
                <w:szCs w:val="22"/>
              </w:rPr>
            </w:pPr>
            <w:r w:rsidRPr="007B2840">
              <w:rPr>
                <w:rFonts w:asciiTheme="majorHAnsi" w:hAnsiTheme="majorHAnsi" w:cs="Calibri"/>
                <w:szCs w:val="22"/>
              </w:rPr>
              <w:t>Proposals to the Ecocode</w:t>
            </w:r>
          </w:p>
          <w:p w14:paraId="2C84E290" w14:textId="77777777" w:rsidR="007B2840" w:rsidRPr="007B2840" w:rsidRDefault="007B2840" w:rsidP="001A5E62">
            <w:pPr>
              <w:pStyle w:val="f4"/>
              <w:widowControl/>
              <w:jc w:val="both"/>
              <w:rPr>
                <w:rFonts w:asciiTheme="majorHAnsi" w:hAnsiTheme="majorHAnsi" w:cs="Calibri"/>
                <w:szCs w:val="22"/>
              </w:rPr>
            </w:pPr>
            <w:r w:rsidRPr="007B2840">
              <w:rPr>
                <w:rFonts w:asciiTheme="majorHAnsi" w:hAnsiTheme="majorHAnsi" w:cs="Calibri"/>
                <w:szCs w:val="22"/>
              </w:rPr>
              <w:t xml:space="preserve">Concept on movement of Kazakhstan to Green Economy </w:t>
            </w:r>
          </w:p>
          <w:p w14:paraId="00F474D3" w14:textId="77777777" w:rsidR="007B2840" w:rsidRPr="007B2840" w:rsidRDefault="007B2840" w:rsidP="001A5E62">
            <w:pPr>
              <w:jc w:val="both"/>
              <w:rPr>
                <w:rFonts w:asciiTheme="majorHAnsi" w:hAnsiTheme="majorHAnsi" w:cs="Calibri"/>
                <w:color w:val="000000"/>
                <w:sz w:val="22"/>
                <w:szCs w:val="22"/>
              </w:rPr>
            </w:pPr>
            <w:r w:rsidRPr="007B2840">
              <w:rPr>
                <w:rFonts w:asciiTheme="majorHAnsi" w:hAnsiTheme="majorHAnsi" w:cs="Calibri"/>
                <w:color w:val="000000"/>
                <w:sz w:val="22"/>
                <w:szCs w:val="22"/>
              </w:rPr>
              <w:t>Projects guidelines:</w:t>
            </w:r>
          </w:p>
          <w:p w14:paraId="3D327335" w14:textId="77777777" w:rsidR="007B2840" w:rsidRPr="007B2840" w:rsidRDefault="007B2840" w:rsidP="001A5E62">
            <w:pPr>
              <w:jc w:val="both"/>
              <w:rPr>
                <w:rFonts w:asciiTheme="majorHAnsi" w:eastAsia="Arial" w:hAnsiTheme="majorHAnsi" w:cs="Calibri"/>
                <w:sz w:val="22"/>
                <w:szCs w:val="22"/>
              </w:rPr>
            </w:pPr>
            <w:r w:rsidRPr="007B2840">
              <w:rPr>
                <w:rFonts w:asciiTheme="majorHAnsi" w:eastAsia="Arial" w:hAnsiTheme="majorHAnsi" w:cs="Calibri"/>
                <w:sz w:val="22"/>
                <w:szCs w:val="22"/>
              </w:rPr>
              <w:t xml:space="preserve">1. PCB Management Guidelines </w:t>
            </w:r>
          </w:p>
          <w:p w14:paraId="537A86B4" w14:textId="77777777" w:rsidR="007B2840" w:rsidRPr="007B2840" w:rsidRDefault="007B2840" w:rsidP="001A5E62">
            <w:pPr>
              <w:jc w:val="both"/>
              <w:rPr>
                <w:rFonts w:asciiTheme="majorHAnsi" w:eastAsia="Arial" w:hAnsiTheme="majorHAnsi" w:cs="Calibri"/>
                <w:sz w:val="22"/>
                <w:szCs w:val="22"/>
              </w:rPr>
            </w:pPr>
            <w:r w:rsidRPr="007B2840">
              <w:rPr>
                <w:rFonts w:asciiTheme="majorHAnsi" w:eastAsia="Arial" w:hAnsiTheme="majorHAnsi" w:cs="Calibri"/>
                <w:sz w:val="22"/>
                <w:szCs w:val="22"/>
              </w:rPr>
              <w:t>2. Standard PCB management plan for PCB holders</w:t>
            </w:r>
          </w:p>
          <w:p w14:paraId="1E8E9384" w14:textId="77777777" w:rsidR="007B2840" w:rsidRPr="007B2840" w:rsidRDefault="007B2840" w:rsidP="001A5E62">
            <w:pPr>
              <w:jc w:val="both"/>
              <w:rPr>
                <w:rFonts w:asciiTheme="majorHAnsi" w:eastAsia="Arial" w:hAnsiTheme="majorHAnsi" w:cs="Calibri"/>
                <w:sz w:val="22"/>
                <w:szCs w:val="22"/>
              </w:rPr>
            </w:pPr>
            <w:r w:rsidRPr="007B2840">
              <w:rPr>
                <w:rFonts w:asciiTheme="majorHAnsi" w:eastAsia="Arial" w:hAnsiTheme="majorHAnsi" w:cs="Calibri"/>
                <w:sz w:val="22"/>
                <w:szCs w:val="22"/>
              </w:rPr>
              <w:t xml:space="preserve">3. Overview of PCB Disposal and Treatment Technologies </w:t>
            </w:r>
          </w:p>
          <w:p w14:paraId="5EBDE68C" w14:textId="77777777" w:rsidR="007B2840" w:rsidRPr="007B2840" w:rsidRDefault="007B2840" w:rsidP="001A5E62">
            <w:pPr>
              <w:jc w:val="both"/>
              <w:rPr>
                <w:rFonts w:asciiTheme="majorHAnsi" w:eastAsia="Arial" w:hAnsiTheme="majorHAnsi" w:cs="Calibri"/>
                <w:sz w:val="22"/>
                <w:szCs w:val="22"/>
              </w:rPr>
            </w:pPr>
            <w:r w:rsidRPr="007B2840">
              <w:rPr>
                <w:rFonts w:asciiTheme="majorHAnsi" w:eastAsia="Arial" w:hAnsiTheme="majorHAnsi" w:cs="Calibri"/>
                <w:sz w:val="22"/>
                <w:szCs w:val="22"/>
              </w:rPr>
              <w:t xml:space="preserve">4. Instructions for storage of PCB waste </w:t>
            </w:r>
          </w:p>
          <w:p w14:paraId="36428085" w14:textId="77777777" w:rsidR="007B2840" w:rsidRPr="007B2840" w:rsidRDefault="007B2840" w:rsidP="001A5E62">
            <w:pPr>
              <w:jc w:val="both"/>
              <w:rPr>
                <w:rFonts w:asciiTheme="majorHAnsi" w:eastAsia="Arial" w:hAnsiTheme="majorHAnsi" w:cs="Calibri"/>
                <w:sz w:val="22"/>
                <w:szCs w:val="22"/>
              </w:rPr>
            </w:pPr>
            <w:r w:rsidRPr="007B2840">
              <w:rPr>
                <w:rFonts w:asciiTheme="majorHAnsi" w:eastAsia="Arial" w:hAnsiTheme="majorHAnsi" w:cs="Calibri"/>
                <w:sz w:val="22"/>
                <w:szCs w:val="22"/>
              </w:rPr>
              <w:t>5. Guidelines on Conducting PCB Contaminated Site Risk Assessment</w:t>
            </w:r>
          </w:p>
          <w:p w14:paraId="30494B3B" w14:textId="77777777" w:rsidR="007B2840" w:rsidRPr="007B2840" w:rsidRDefault="007B2840" w:rsidP="001A5E62">
            <w:pPr>
              <w:jc w:val="both"/>
              <w:rPr>
                <w:rFonts w:asciiTheme="majorHAnsi" w:eastAsia="Arial" w:hAnsiTheme="majorHAnsi" w:cs="Calibri"/>
                <w:sz w:val="22"/>
                <w:szCs w:val="22"/>
              </w:rPr>
            </w:pPr>
            <w:r w:rsidRPr="007B2840">
              <w:rPr>
                <w:rFonts w:asciiTheme="majorHAnsi" w:eastAsia="Arial" w:hAnsiTheme="majorHAnsi" w:cs="Calibri"/>
                <w:sz w:val="22"/>
                <w:szCs w:val="22"/>
              </w:rPr>
              <w:t xml:space="preserve">6. Risk assessment manual </w:t>
            </w:r>
          </w:p>
          <w:p w14:paraId="06D7D2E8" w14:textId="77777777" w:rsidR="007B2840" w:rsidRPr="007B2840" w:rsidRDefault="007B2840" w:rsidP="001A5E62">
            <w:pPr>
              <w:jc w:val="both"/>
              <w:rPr>
                <w:rFonts w:asciiTheme="majorHAnsi" w:eastAsia="Arial" w:hAnsiTheme="majorHAnsi" w:cs="Calibri"/>
                <w:sz w:val="22"/>
                <w:szCs w:val="22"/>
              </w:rPr>
            </w:pPr>
            <w:r w:rsidRPr="007B2840">
              <w:rPr>
                <w:rFonts w:asciiTheme="majorHAnsi" w:eastAsia="Arial" w:hAnsiTheme="majorHAnsi" w:cs="Calibri"/>
                <w:sz w:val="22"/>
                <w:szCs w:val="22"/>
              </w:rPr>
              <w:t xml:space="preserve">7. A review of the current situation on POPs monitoring in the environment in Kazakhstan and abroad </w:t>
            </w:r>
          </w:p>
          <w:p w14:paraId="20C2B1CD" w14:textId="77777777" w:rsidR="007B2840" w:rsidRPr="007B2840" w:rsidRDefault="007B2840" w:rsidP="001A5E62">
            <w:pPr>
              <w:jc w:val="both"/>
              <w:rPr>
                <w:rFonts w:asciiTheme="majorHAnsi" w:hAnsiTheme="majorHAnsi" w:cs="Calibri"/>
                <w:color w:val="000000"/>
                <w:sz w:val="22"/>
                <w:szCs w:val="22"/>
              </w:rPr>
            </w:pPr>
            <w:r w:rsidRPr="007B2840">
              <w:rPr>
                <w:rFonts w:asciiTheme="majorHAnsi" w:eastAsia="Arial" w:hAnsiTheme="majorHAnsi" w:cs="Calibri"/>
                <w:sz w:val="22"/>
                <w:szCs w:val="22"/>
              </w:rPr>
              <w:t>8. Proposal for Design of Persistent Organic Pollutants (POPs) Monitoring Framework in Kazakhstan</w:t>
            </w:r>
          </w:p>
        </w:tc>
      </w:tr>
    </w:tbl>
    <w:p w14:paraId="70F2CD7B" w14:textId="77777777" w:rsidR="007B2840" w:rsidRPr="007B2840" w:rsidRDefault="007B2840" w:rsidP="007B2840">
      <w:pPr>
        <w:keepNext/>
        <w:keepLines/>
        <w:spacing w:before="480"/>
        <w:outlineLvl w:val="0"/>
        <w:rPr>
          <w:rFonts w:asciiTheme="majorHAnsi" w:hAnsiTheme="majorHAnsi"/>
          <w:b/>
          <w:bCs/>
          <w:sz w:val="22"/>
          <w:szCs w:val="22"/>
        </w:rPr>
      </w:pPr>
      <w:r w:rsidRPr="007B2840">
        <w:rPr>
          <w:rFonts w:asciiTheme="majorHAnsi" w:hAnsiTheme="majorHAnsi"/>
          <w:b/>
          <w:bCs/>
          <w:sz w:val="22"/>
          <w:szCs w:val="22"/>
        </w:rPr>
        <w:t>Annex C</w:t>
      </w:r>
    </w:p>
    <w:p w14:paraId="2DC1D934" w14:textId="77777777" w:rsidR="007B2840" w:rsidRPr="007B2840" w:rsidRDefault="007B2840" w:rsidP="007B2840">
      <w:pPr>
        <w:spacing w:before="120"/>
        <w:jc w:val="both"/>
        <w:rPr>
          <w:rFonts w:asciiTheme="majorHAnsi" w:hAnsiTheme="majorHAnsi"/>
          <w:sz w:val="22"/>
          <w:szCs w:val="22"/>
          <w:lang w:val="en-GB"/>
        </w:rPr>
      </w:pPr>
      <w:r w:rsidRPr="007B2840">
        <w:rPr>
          <w:rFonts w:asciiTheme="majorHAnsi" w:hAnsiTheme="majorHAnsi"/>
          <w:sz w:val="22"/>
          <w:szCs w:val="22"/>
          <w:lang w:val="en-GB"/>
        </w:rPr>
        <w:t>To determine the level of achievement of project outcomes and objectives following three criteria should be assessed:</w:t>
      </w:r>
    </w:p>
    <w:p w14:paraId="00B65A90" w14:textId="77777777" w:rsidR="007B2840" w:rsidRPr="007B2840" w:rsidRDefault="007B2840" w:rsidP="00887750">
      <w:pPr>
        <w:widowControl/>
        <w:numPr>
          <w:ilvl w:val="0"/>
          <w:numId w:val="21"/>
        </w:numPr>
        <w:tabs>
          <w:tab w:val="left" w:pos="426"/>
        </w:tabs>
        <w:autoSpaceDE/>
        <w:autoSpaceDN/>
        <w:adjustRightInd/>
        <w:ind w:left="425" w:hanging="425"/>
        <w:jc w:val="both"/>
        <w:rPr>
          <w:rFonts w:asciiTheme="majorHAnsi" w:hAnsiTheme="majorHAnsi"/>
          <w:sz w:val="22"/>
          <w:szCs w:val="22"/>
          <w:lang w:val="en-GB"/>
        </w:rPr>
      </w:pPr>
      <w:r w:rsidRPr="007B2840">
        <w:rPr>
          <w:rFonts w:asciiTheme="majorHAnsi" w:hAnsiTheme="majorHAnsi"/>
          <w:i/>
          <w:sz w:val="22"/>
          <w:szCs w:val="22"/>
          <w:lang w:val="en-GB"/>
        </w:rPr>
        <w:t>Relevance:</w:t>
      </w:r>
      <w:r w:rsidRPr="007B2840">
        <w:rPr>
          <w:rFonts w:asciiTheme="majorHAnsi" w:hAnsiTheme="majorHAnsi"/>
          <w:sz w:val="22"/>
          <w:szCs w:val="22"/>
          <w:lang w:val="en-GB"/>
        </w:rPr>
        <w:t xml:space="preserve"> Are the project’s outcomes consistent with the focal areas/operational program strategies and country priorities?</w:t>
      </w:r>
    </w:p>
    <w:p w14:paraId="6EBD0267" w14:textId="77777777" w:rsidR="007B2840" w:rsidRPr="007B2840" w:rsidRDefault="007B2840" w:rsidP="00887750">
      <w:pPr>
        <w:widowControl/>
        <w:numPr>
          <w:ilvl w:val="0"/>
          <w:numId w:val="21"/>
        </w:numPr>
        <w:tabs>
          <w:tab w:val="left" w:pos="426"/>
        </w:tabs>
        <w:autoSpaceDE/>
        <w:autoSpaceDN/>
        <w:adjustRightInd/>
        <w:ind w:left="425" w:hanging="425"/>
        <w:jc w:val="both"/>
        <w:rPr>
          <w:rFonts w:asciiTheme="majorHAnsi" w:hAnsiTheme="majorHAnsi"/>
          <w:sz w:val="22"/>
          <w:szCs w:val="22"/>
          <w:lang w:val="en-GB"/>
        </w:rPr>
      </w:pPr>
      <w:r w:rsidRPr="007B2840">
        <w:rPr>
          <w:rFonts w:asciiTheme="majorHAnsi" w:hAnsiTheme="majorHAnsi"/>
          <w:i/>
          <w:sz w:val="22"/>
          <w:szCs w:val="22"/>
          <w:lang w:val="en-GB"/>
        </w:rPr>
        <w:lastRenderedPageBreak/>
        <w:t>Effectiveness:</w:t>
      </w:r>
      <w:r w:rsidRPr="007B2840">
        <w:rPr>
          <w:rFonts w:asciiTheme="majorHAnsi" w:hAnsiTheme="majorHAnsi"/>
          <w:sz w:val="22"/>
          <w:szCs w:val="22"/>
          <w:lang w:val="en-GB"/>
        </w:rPr>
        <w:t xml:space="preserve"> Are the actual project outcomes commensurate with the original or modified project objectives? In case the original or modified expected results are merely outputs/inputs then the evaluators should assess if there are any real outcomes of the project and if yes then whether these are commensurate with the realistic expectations from such a project.</w:t>
      </w:r>
    </w:p>
    <w:p w14:paraId="64121D2E" w14:textId="77777777" w:rsidR="007B2840" w:rsidRPr="007B2840" w:rsidRDefault="007B2840" w:rsidP="00887750">
      <w:pPr>
        <w:widowControl/>
        <w:numPr>
          <w:ilvl w:val="0"/>
          <w:numId w:val="21"/>
        </w:numPr>
        <w:tabs>
          <w:tab w:val="left" w:pos="426"/>
        </w:tabs>
        <w:autoSpaceDE/>
        <w:autoSpaceDN/>
        <w:adjustRightInd/>
        <w:spacing w:after="120"/>
        <w:ind w:left="425" w:hanging="425"/>
        <w:jc w:val="both"/>
        <w:rPr>
          <w:rFonts w:asciiTheme="majorHAnsi" w:hAnsiTheme="majorHAnsi"/>
          <w:sz w:val="22"/>
          <w:szCs w:val="22"/>
          <w:lang w:val="en-GB"/>
        </w:rPr>
      </w:pPr>
      <w:r w:rsidRPr="007B2840">
        <w:rPr>
          <w:rFonts w:asciiTheme="majorHAnsi" w:hAnsiTheme="majorHAnsi"/>
          <w:i/>
          <w:sz w:val="22"/>
          <w:szCs w:val="22"/>
          <w:lang w:val="en-GB"/>
        </w:rPr>
        <w:t>Efficiency:</w:t>
      </w:r>
      <w:r w:rsidRPr="007B2840">
        <w:rPr>
          <w:rFonts w:asciiTheme="majorHAnsi" w:hAnsiTheme="majorHAnsi"/>
          <w:sz w:val="22"/>
          <w:szCs w:val="22"/>
          <w:lang w:val="en-GB"/>
        </w:rPr>
        <w:t xml:space="preserve"> Is the project cost effective? Is the project the least cost option? Is the project implementation delayed and if it is, then does that affect cost-effectiveness? Wherever possible, the evaluator should also compare the cost-time vs. outcomes relationship of the project with that of other similar projects.</w:t>
      </w:r>
    </w:p>
    <w:p w14:paraId="25F66B84" w14:textId="77777777" w:rsidR="007B2840" w:rsidRPr="007B2840" w:rsidRDefault="007B2840" w:rsidP="00887750">
      <w:pPr>
        <w:widowControl/>
        <w:numPr>
          <w:ilvl w:val="0"/>
          <w:numId w:val="21"/>
        </w:numPr>
        <w:tabs>
          <w:tab w:val="left" w:pos="426"/>
        </w:tabs>
        <w:autoSpaceDE/>
        <w:autoSpaceDN/>
        <w:adjustRightInd/>
        <w:spacing w:before="120"/>
        <w:ind w:left="425" w:hanging="425"/>
        <w:jc w:val="both"/>
        <w:rPr>
          <w:rFonts w:asciiTheme="majorHAnsi" w:hAnsiTheme="majorHAnsi"/>
          <w:sz w:val="22"/>
          <w:szCs w:val="22"/>
          <w:lang w:val="en-GB"/>
        </w:rPr>
      </w:pPr>
      <w:r w:rsidRPr="007B2840">
        <w:rPr>
          <w:rFonts w:asciiTheme="majorHAnsi" w:hAnsiTheme="majorHAnsi"/>
          <w:i/>
          <w:sz w:val="22"/>
          <w:szCs w:val="22"/>
          <w:lang w:val="en-GB"/>
        </w:rPr>
        <w:t>Sustainability</w:t>
      </w:r>
      <w:r w:rsidRPr="007B2840">
        <w:rPr>
          <w:rFonts w:asciiTheme="majorHAnsi" w:hAnsiTheme="majorHAnsi"/>
          <w:sz w:val="22"/>
          <w:szCs w:val="22"/>
          <w:lang w:val="en-GB"/>
        </w:rPr>
        <w:t>: Assessment will give special attention to analysis of the risks that are likely to affect the persistence of project outcomes. The sustainability assessment should also explain how other important contextual factors that are not outcomes of the project will affect sustainability. The following four dimensions or aspects of sustainability will be addressed:</w:t>
      </w:r>
    </w:p>
    <w:p w14:paraId="79877FD1" w14:textId="77777777" w:rsidR="007B2840" w:rsidRPr="007B2840" w:rsidRDefault="007B2840" w:rsidP="00887750">
      <w:pPr>
        <w:widowControl/>
        <w:numPr>
          <w:ilvl w:val="0"/>
          <w:numId w:val="21"/>
        </w:numPr>
        <w:autoSpaceDE/>
        <w:autoSpaceDN/>
        <w:adjustRightInd/>
        <w:ind w:left="709" w:hanging="284"/>
        <w:jc w:val="both"/>
        <w:rPr>
          <w:rFonts w:asciiTheme="majorHAnsi" w:hAnsiTheme="majorHAnsi"/>
          <w:sz w:val="22"/>
          <w:szCs w:val="22"/>
          <w:lang w:val="en-GB"/>
        </w:rPr>
      </w:pPr>
      <w:r w:rsidRPr="007B2840">
        <w:rPr>
          <w:rFonts w:asciiTheme="majorHAnsi" w:hAnsiTheme="majorHAnsi"/>
          <w:i/>
          <w:sz w:val="22"/>
          <w:szCs w:val="22"/>
          <w:lang w:val="en-GB"/>
        </w:rPr>
        <w:t>Financial resources:</w:t>
      </w:r>
      <w:r w:rsidRPr="007B2840">
        <w:rPr>
          <w:rFonts w:asciiTheme="majorHAnsi" w:hAnsiTheme="majorHAnsi"/>
          <w:sz w:val="22"/>
          <w:szCs w:val="22"/>
          <w:lang w:val="en-GB"/>
        </w:rPr>
        <w:t xml:space="preserve"> Are there any financial risks that may jeopardize sustenance of project outcomes? What is the likelihood of financial and economic resources not being available once the GEF assistance ends (resources can be from multiple sources, such as the public and private sectors, income generating activities, and trends that may indicate that it is likely that in future there will be adequate financial resources for sustaining project’s outcomes)?</w:t>
      </w:r>
    </w:p>
    <w:p w14:paraId="5E3F5F19" w14:textId="77777777" w:rsidR="007B2840" w:rsidRPr="007B2840" w:rsidRDefault="007B2840" w:rsidP="00887750">
      <w:pPr>
        <w:widowControl/>
        <w:numPr>
          <w:ilvl w:val="0"/>
          <w:numId w:val="21"/>
        </w:numPr>
        <w:autoSpaceDE/>
        <w:autoSpaceDN/>
        <w:adjustRightInd/>
        <w:ind w:left="709" w:hanging="284"/>
        <w:jc w:val="both"/>
        <w:rPr>
          <w:rFonts w:asciiTheme="majorHAnsi" w:hAnsiTheme="majorHAnsi"/>
          <w:sz w:val="22"/>
          <w:szCs w:val="22"/>
          <w:lang w:val="en-GB"/>
        </w:rPr>
      </w:pPr>
      <w:r w:rsidRPr="007B2840">
        <w:rPr>
          <w:rFonts w:asciiTheme="majorHAnsi" w:hAnsiTheme="majorHAnsi"/>
          <w:i/>
          <w:sz w:val="22"/>
          <w:szCs w:val="22"/>
          <w:lang w:val="en-GB"/>
        </w:rPr>
        <w:t>Socio-political:</w:t>
      </w:r>
      <w:r w:rsidRPr="007B2840">
        <w:rPr>
          <w:rFonts w:asciiTheme="majorHAnsi" w:hAnsiTheme="majorHAnsi"/>
          <w:sz w:val="22"/>
          <w:szCs w:val="22"/>
          <w:lang w:val="en-GB"/>
        </w:rPr>
        <w:t xml:space="preserve"> Are there any social or political risks that may jeopardize sustenance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 term objectives of the project?</w:t>
      </w:r>
    </w:p>
    <w:p w14:paraId="40302AC2" w14:textId="77777777" w:rsidR="007B2840" w:rsidRPr="007B2840" w:rsidRDefault="007B2840" w:rsidP="00887750">
      <w:pPr>
        <w:widowControl/>
        <w:numPr>
          <w:ilvl w:val="0"/>
          <w:numId w:val="21"/>
        </w:numPr>
        <w:autoSpaceDE/>
        <w:autoSpaceDN/>
        <w:adjustRightInd/>
        <w:ind w:left="709" w:hanging="284"/>
        <w:jc w:val="both"/>
        <w:rPr>
          <w:rFonts w:asciiTheme="majorHAnsi" w:hAnsiTheme="majorHAnsi"/>
          <w:sz w:val="22"/>
          <w:szCs w:val="22"/>
          <w:lang w:val="en-GB"/>
        </w:rPr>
      </w:pPr>
      <w:r w:rsidRPr="007B2840">
        <w:rPr>
          <w:rFonts w:asciiTheme="majorHAnsi" w:hAnsiTheme="majorHAnsi"/>
          <w:i/>
          <w:sz w:val="22"/>
          <w:szCs w:val="22"/>
          <w:lang w:val="en-GB"/>
        </w:rPr>
        <w:t>Institutional framework and governance:</w:t>
      </w:r>
      <w:r w:rsidRPr="007B2840">
        <w:rPr>
          <w:rFonts w:asciiTheme="majorHAnsi" w:hAnsiTheme="majorHAnsi"/>
          <w:sz w:val="22"/>
          <w:szCs w:val="22"/>
          <w:lang w:val="en-GB"/>
        </w:rPr>
        <w:t xml:space="preserve"> Do the legal frameworks, policies and governance structures and processes pose risks that may jeopardize sustenance of project benefits? While assessing this parameter, also consider if the required systems for accountability and transparency, and the required technical know-how are in place.</w:t>
      </w:r>
    </w:p>
    <w:p w14:paraId="12E524CE" w14:textId="77777777" w:rsidR="007B2840" w:rsidRPr="007B2840" w:rsidRDefault="007B2840" w:rsidP="00887750">
      <w:pPr>
        <w:widowControl/>
        <w:numPr>
          <w:ilvl w:val="0"/>
          <w:numId w:val="21"/>
        </w:numPr>
        <w:autoSpaceDE/>
        <w:autoSpaceDN/>
        <w:adjustRightInd/>
        <w:ind w:left="709" w:hanging="284"/>
        <w:jc w:val="both"/>
        <w:rPr>
          <w:rFonts w:asciiTheme="majorHAnsi" w:hAnsiTheme="majorHAnsi"/>
          <w:sz w:val="22"/>
          <w:szCs w:val="22"/>
          <w:lang w:val="en-GB"/>
        </w:rPr>
      </w:pPr>
      <w:r w:rsidRPr="007B2840">
        <w:rPr>
          <w:rFonts w:asciiTheme="majorHAnsi" w:hAnsiTheme="majorHAnsi"/>
          <w:i/>
          <w:sz w:val="22"/>
          <w:szCs w:val="22"/>
          <w:lang w:val="en-GB"/>
        </w:rPr>
        <w:t>Environmental:</w:t>
      </w:r>
      <w:r w:rsidRPr="007B2840">
        <w:rPr>
          <w:rFonts w:asciiTheme="majorHAnsi" w:hAnsiTheme="majorHAnsi"/>
          <w:sz w:val="22"/>
          <w:szCs w:val="22"/>
          <w:lang w:val="en-GB"/>
        </w:rPr>
        <w:t xml:space="preserve"> Are there any environmental risks that may jeopardize sustenance of project outcomes? The terminal evaluation should assess whether certain activities will pose a threat to the sustainability of the project outcomes. </w:t>
      </w:r>
    </w:p>
    <w:p w14:paraId="7BC19B85" w14:textId="77777777" w:rsidR="007B2840" w:rsidRPr="007B2840" w:rsidRDefault="007B2840" w:rsidP="007B2840">
      <w:pPr>
        <w:pStyle w:val="Heading1"/>
        <w:rPr>
          <w:rFonts w:asciiTheme="majorHAnsi" w:hAnsiTheme="majorHAnsi"/>
          <w:color w:val="auto"/>
          <w:sz w:val="22"/>
          <w:szCs w:val="22"/>
        </w:rPr>
      </w:pPr>
    </w:p>
    <w:p w14:paraId="4D782F5B" w14:textId="77777777" w:rsidR="007B2840" w:rsidRPr="007B2840" w:rsidRDefault="007B2840" w:rsidP="007B2840">
      <w:pPr>
        <w:rPr>
          <w:rFonts w:asciiTheme="majorHAnsi" w:hAnsiTheme="majorHAnsi"/>
          <w:sz w:val="22"/>
          <w:szCs w:val="22"/>
        </w:rPr>
      </w:pPr>
    </w:p>
    <w:p w14:paraId="16BDA195" w14:textId="77777777" w:rsidR="00081BCA" w:rsidRDefault="00081BCA" w:rsidP="007B2840">
      <w:pPr>
        <w:pStyle w:val="Heading1"/>
        <w:spacing w:before="0"/>
        <w:rPr>
          <w:rFonts w:asciiTheme="majorHAnsi" w:hAnsiTheme="majorHAnsi"/>
          <w:color w:val="auto"/>
          <w:sz w:val="22"/>
          <w:szCs w:val="22"/>
        </w:rPr>
      </w:pPr>
    </w:p>
    <w:p w14:paraId="03EC9DB6" w14:textId="77777777" w:rsidR="00081BCA" w:rsidRDefault="00081BCA" w:rsidP="007B2840">
      <w:pPr>
        <w:pStyle w:val="Heading1"/>
        <w:spacing w:before="0"/>
        <w:rPr>
          <w:rFonts w:asciiTheme="majorHAnsi" w:hAnsiTheme="majorHAnsi"/>
          <w:color w:val="auto"/>
          <w:sz w:val="22"/>
          <w:szCs w:val="22"/>
        </w:rPr>
      </w:pPr>
    </w:p>
    <w:p w14:paraId="276AF4A8" w14:textId="77777777" w:rsidR="00081BCA" w:rsidRDefault="00081BCA" w:rsidP="007B2840">
      <w:pPr>
        <w:pStyle w:val="Heading1"/>
        <w:spacing w:before="0"/>
        <w:rPr>
          <w:rFonts w:asciiTheme="majorHAnsi" w:hAnsiTheme="majorHAnsi"/>
          <w:color w:val="auto"/>
          <w:sz w:val="22"/>
          <w:szCs w:val="22"/>
        </w:rPr>
      </w:pPr>
    </w:p>
    <w:p w14:paraId="4D38AAF2" w14:textId="77777777" w:rsidR="00081BCA" w:rsidRDefault="00081BCA" w:rsidP="007B2840">
      <w:pPr>
        <w:pStyle w:val="Heading1"/>
        <w:spacing w:before="0"/>
        <w:rPr>
          <w:rFonts w:asciiTheme="majorHAnsi" w:hAnsiTheme="majorHAnsi"/>
          <w:color w:val="auto"/>
          <w:sz w:val="22"/>
          <w:szCs w:val="22"/>
        </w:rPr>
      </w:pPr>
    </w:p>
    <w:p w14:paraId="1202DE8F" w14:textId="77777777" w:rsidR="00081BCA" w:rsidRDefault="00081BCA" w:rsidP="007B2840">
      <w:pPr>
        <w:pStyle w:val="Heading1"/>
        <w:spacing w:before="0"/>
        <w:rPr>
          <w:rFonts w:asciiTheme="majorHAnsi" w:hAnsiTheme="majorHAnsi"/>
          <w:color w:val="auto"/>
          <w:sz w:val="22"/>
          <w:szCs w:val="22"/>
        </w:rPr>
      </w:pPr>
    </w:p>
    <w:p w14:paraId="1320C2DB" w14:textId="77777777" w:rsidR="00081BCA" w:rsidRDefault="00081BCA" w:rsidP="00081BCA">
      <w:pPr>
        <w:rPr>
          <w:rFonts w:asciiTheme="majorHAnsi" w:hAnsiTheme="majorHAnsi"/>
          <w:sz w:val="22"/>
          <w:szCs w:val="22"/>
        </w:rPr>
      </w:pPr>
      <w:r>
        <w:rPr>
          <w:rFonts w:asciiTheme="majorHAnsi" w:hAnsiTheme="majorHAnsi"/>
          <w:sz w:val="22"/>
          <w:szCs w:val="22"/>
        </w:rPr>
        <w:br w:type="page"/>
      </w:r>
    </w:p>
    <w:p w14:paraId="6AE01A28" w14:textId="77777777" w:rsidR="007B2840" w:rsidRPr="00081BCA" w:rsidRDefault="00081BCA" w:rsidP="00081BCA">
      <w:pPr>
        <w:rPr>
          <w:rFonts w:asciiTheme="majorHAnsi" w:hAnsiTheme="majorHAnsi"/>
          <w:sz w:val="22"/>
          <w:szCs w:val="22"/>
        </w:rPr>
      </w:pPr>
      <w:r>
        <w:rPr>
          <w:rFonts w:asciiTheme="majorHAnsi" w:hAnsiTheme="majorHAnsi"/>
          <w:sz w:val="22"/>
          <w:szCs w:val="22"/>
        </w:rPr>
        <w:lastRenderedPageBreak/>
        <w:t>ANNEX</w:t>
      </w:r>
      <w:r w:rsidR="007B2840" w:rsidRPr="00081BCA">
        <w:rPr>
          <w:rFonts w:asciiTheme="majorHAnsi" w:hAnsiTheme="majorHAnsi"/>
          <w:sz w:val="22"/>
          <w:szCs w:val="22"/>
        </w:rPr>
        <w:t xml:space="preserve"> D – Rate tables</w:t>
      </w:r>
      <w:bookmarkEnd w:id="193"/>
    </w:p>
    <w:p w14:paraId="32585F20" w14:textId="77777777" w:rsidR="007B2840" w:rsidRPr="007B2840" w:rsidRDefault="007B2840" w:rsidP="007B2840">
      <w:pPr>
        <w:pStyle w:val="BodyText"/>
        <w:rPr>
          <w:rFonts w:asciiTheme="majorHAnsi" w:hAnsiTheme="majorHAnsi"/>
          <w:b/>
          <w:bCs/>
          <w:szCs w:val="22"/>
        </w:rPr>
      </w:pPr>
      <w:r w:rsidRPr="007B2840">
        <w:rPr>
          <w:rFonts w:asciiTheme="majorHAnsi" w:hAnsiTheme="majorHAnsi"/>
          <w:b/>
          <w:bCs/>
          <w:szCs w:val="22"/>
        </w:rPr>
        <w:t>Table 1. Status of objective / outcome delivery as per measurable indicators</w:t>
      </w:r>
    </w:p>
    <w:tbl>
      <w:tblPr>
        <w:tblW w:w="4800" w:type="pct"/>
        <w:tblInd w:w="23" w:type="dxa"/>
        <w:tblCellMar>
          <w:left w:w="0" w:type="dxa"/>
          <w:right w:w="0" w:type="dxa"/>
        </w:tblCellMar>
        <w:tblLook w:val="04A0" w:firstRow="1" w:lastRow="0" w:firstColumn="1" w:lastColumn="0" w:noHBand="0" w:noVBand="1"/>
      </w:tblPr>
      <w:tblGrid>
        <w:gridCol w:w="3755"/>
        <w:gridCol w:w="2553"/>
        <w:gridCol w:w="2556"/>
        <w:gridCol w:w="2556"/>
        <w:gridCol w:w="2548"/>
      </w:tblGrid>
      <w:tr w:rsidR="007B2840" w:rsidRPr="007B2840" w14:paraId="161F62BE" w14:textId="77777777" w:rsidTr="001A5E62">
        <w:trPr>
          <w:trHeight w:val="794"/>
        </w:trPr>
        <w:tc>
          <w:tcPr>
            <w:tcW w:w="1344" w:type="pct"/>
            <w:tcBorders>
              <w:top w:val="single" w:sz="8" w:space="0" w:color="auto"/>
              <w:left w:val="single" w:sz="8" w:space="0" w:color="auto"/>
              <w:bottom w:val="single" w:sz="8" w:space="0" w:color="auto"/>
              <w:right w:val="single" w:sz="4" w:space="0" w:color="auto"/>
            </w:tcBorders>
            <w:shd w:val="clear" w:color="auto" w:fill="E0E0E0"/>
            <w:tcMar>
              <w:top w:w="20" w:type="dxa"/>
              <w:left w:w="20" w:type="dxa"/>
              <w:bottom w:w="0" w:type="dxa"/>
              <w:right w:w="20" w:type="dxa"/>
            </w:tcMar>
            <w:vAlign w:val="center"/>
            <w:hideMark/>
          </w:tcPr>
          <w:p w14:paraId="03462C5D" w14:textId="77777777" w:rsidR="007B2840" w:rsidRPr="007B2840" w:rsidRDefault="007B2840" w:rsidP="001A5E62">
            <w:pPr>
              <w:jc w:val="center"/>
              <w:rPr>
                <w:rFonts w:asciiTheme="majorHAnsi" w:eastAsia="Arial Unicode MS" w:hAnsiTheme="majorHAnsi"/>
                <w:b/>
                <w:sz w:val="22"/>
                <w:szCs w:val="22"/>
                <w:lang w:eastAsia="ru-RU"/>
              </w:rPr>
            </w:pPr>
            <w:r w:rsidRPr="007B2840">
              <w:rPr>
                <w:rFonts w:asciiTheme="majorHAnsi" w:hAnsiTheme="majorHAnsi"/>
                <w:b/>
                <w:sz w:val="22"/>
                <w:szCs w:val="22"/>
              </w:rPr>
              <w:t>OBJECTIVE</w:t>
            </w:r>
          </w:p>
        </w:tc>
        <w:tc>
          <w:tcPr>
            <w:tcW w:w="914" w:type="pct"/>
            <w:tcBorders>
              <w:top w:val="single" w:sz="8" w:space="0" w:color="auto"/>
              <w:left w:val="nil"/>
              <w:bottom w:val="single" w:sz="8" w:space="0" w:color="auto"/>
              <w:right w:val="single" w:sz="8" w:space="0" w:color="auto"/>
            </w:tcBorders>
            <w:shd w:val="clear" w:color="auto" w:fill="E0E0E0"/>
            <w:tcMar>
              <w:top w:w="20" w:type="dxa"/>
              <w:left w:w="20" w:type="dxa"/>
              <w:bottom w:w="0" w:type="dxa"/>
              <w:right w:w="20" w:type="dxa"/>
            </w:tcMar>
            <w:vAlign w:val="center"/>
            <w:hideMark/>
          </w:tcPr>
          <w:p w14:paraId="3620A82E" w14:textId="77777777" w:rsidR="007B2840" w:rsidRPr="007B2840" w:rsidRDefault="007B2840" w:rsidP="001A5E62">
            <w:pPr>
              <w:jc w:val="center"/>
              <w:rPr>
                <w:rFonts w:asciiTheme="majorHAnsi" w:eastAsia="Arial Unicode MS" w:hAnsiTheme="majorHAnsi"/>
                <w:b/>
                <w:sz w:val="22"/>
                <w:szCs w:val="22"/>
                <w:lang w:eastAsia="ru-RU"/>
              </w:rPr>
            </w:pPr>
            <w:r w:rsidRPr="007B2840">
              <w:rPr>
                <w:rFonts w:asciiTheme="majorHAnsi" w:hAnsiTheme="majorHAnsi"/>
                <w:b/>
                <w:sz w:val="22"/>
                <w:szCs w:val="22"/>
              </w:rPr>
              <w:t>MEASURABLE INDICATORS FROM PROJECT LOGFRAME</w:t>
            </w:r>
          </w:p>
        </w:tc>
        <w:tc>
          <w:tcPr>
            <w:tcW w:w="915" w:type="pct"/>
            <w:tcBorders>
              <w:top w:val="single" w:sz="8" w:space="0" w:color="auto"/>
              <w:left w:val="single" w:sz="8" w:space="0" w:color="auto"/>
              <w:bottom w:val="single" w:sz="8" w:space="0" w:color="auto"/>
              <w:right w:val="single" w:sz="8" w:space="0" w:color="auto"/>
            </w:tcBorders>
            <w:shd w:val="clear" w:color="auto" w:fill="E0E0E0"/>
            <w:vAlign w:val="center"/>
            <w:hideMark/>
          </w:tcPr>
          <w:p w14:paraId="1DE0AFA0" w14:textId="77777777" w:rsidR="007B2840" w:rsidRPr="007B2840" w:rsidRDefault="007B2840" w:rsidP="001A5E62">
            <w:pPr>
              <w:jc w:val="center"/>
              <w:rPr>
                <w:rFonts w:asciiTheme="majorHAnsi" w:hAnsiTheme="majorHAnsi"/>
                <w:b/>
                <w:sz w:val="22"/>
                <w:szCs w:val="22"/>
                <w:lang w:eastAsia="ru-RU"/>
              </w:rPr>
            </w:pPr>
            <w:r w:rsidRPr="007B2840">
              <w:rPr>
                <w:rFonts w:asciiTheme="majorHAnsi" w:hAnsiTheme="majorHAnsi"/>
                <w:b/>
                <w:sz w:val="22"/>
                <w:szCs w:val="22"/>
              </w:rPr>
              <w:t>END-OF-PROJECT TARGET</w:t>
            </w:r>
          </w:p>
        </w:tc>
        <w:tc>
          <w:tcPr>
            <w:tcW w:w="915" w:type="pct"/>
            <w:tcBorders>
              <w:top w:val="single" w:sz="8" w:space="0" w:color="auto"/>
              <w:left w:val="single" w:sz="8" w:space="0" w:color="auto"/>
              <w:bottom w:val="single" w:sz="8" w:space="0" w:color="auto"/>
              <w:right w:val="single" w:sz="8" w:space="0" w:color="auto"/>
            </w:tcBorders>
            <w:shd w:val="clear" w:color="auto" w:fill="E0E0E0"/>
            <w:tcMar>
              <w:top w:w="20" w:type="dxa"/>
              <w:left w:w="20" w:type="dxa"/>
              <w:bottom w:w="0" w:type="dxa"/>
              <w:right w:w="20" w:type="dxa"/>
            </w:tcMar>
            <w:vAlign w:val="center"/>
            <w:hideMark/>
          </w:tcPr>
          <w:p w14:paraId="4FBE5F78" w14:textId="77777777" w:rsidR="007B2840" w:rsidRPr="007B2840" w:rsidRDefault="007B2840" w:rsidP="001A5E62">
            <w:pPr>
              <w:jc w:val="center"/>
              <w:rPr>
                <w:rFonts w:asciiTheme="majorHAnsi" w:eastAsia="Arial Unicode MS" w:hAnsiTheme="majorHAnsi"/>
                <w:b/>
                <w:sz w:val="22"/>
                <w:szCs w:val="22"/>
                <w:lang w:eastAsia="ru-RU"/>
              </w:rPr>
            </w:pPr>
            <w:r w:rsidRPr="007B2840">
              <w:rPr>
                <w:rFonts w:asciiTheme="majorHAnsi" w:hAnsiTheme="majorHAnsi"/>
                <w:b/>
                <w:sz w:val="22"/>
                <w:szCs w:val="22"/>
              </w:rPr>
              <w:t>STATUS OF DELIVERY*</w:t>
            </w:r>
          </w:p>
        </w:tc>
        <w:tc>
          <w:tcPr>
            <w:tcW w:w="912" w:type="pct"/>
            <w:tcBorders>
              <w:top w:val="single" w:sz="8" w:space="0" w:color="auto"/>
              <w:left w:val="nil"/>
              <w:bottom w:val="single" w:sz="8" w:space="0" w:color="auto"/>
              <w:right w:val="single" w:sz="8" w:space="0" w:color="auto"/>
            </w:tcBorders>
            <w:shd w:val="clear" w:color="auto" w:fill="E0E0E0"/>
            <w:vAlign w:val="center"/>
            <w:hideMark/>
          </w:tcPr>
          <w:p w14:paraId="55617055" w14:textId="77777777" w:rsidR="007B2840" w:rsidRPr="007B2840" w:rsidRDefault="007B2840" w:rsidP="001A5E62">
            <w:pPr>
              <w:jc w:val="center"/>
              <w:rPr>
                <w:rFonts w:asciiTheme="majorHAnsi" w:hAnsiTheme="majorHAnsi"/>
                <w:b/>
                <w:sz w:val="22"/>
                <w:szCs w:val="22"/>
                <w:lang w:eastAsia="ru-RU"/>
              </w:rPr>
            </w:pPr>
            <w:r w:rsidRPr="007B2840">
              <w:rPr>
                <w:rFonts w:asciiTheme="majorHAnsi" w:hAnsiTheme="majorHAnsi"/>
                <w:b/>
                <w:sz w:val="22"/>
                <w:szCs w:val="22"/>
              </w:rPr>
              <w:t>RATING**</w:t>
            </w:r>
          </w:p>
        </w:tc>
      </w:tr>
      <w:tr w:rsidR="007B2840" w:rsidRPr="007B2840" w14:paraId="3C80CDA2" w14:textId="77777777" w:rsidTr="001A5E62">
        <w:trPr>
          <w:trHeight w:val="393"/>
        </w:trPr>
        <w:tc>
          <w:tcPr>
            <w:tcW w:w="1344" w:type="pct"/>
            <w:vMerge w:val="restart"/>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tcPr>
          <w:p w14:paraId="4D1BE226" w14:textId="77777777" w:rsidR="007B2840" w:rsidRPr="007B2840" w:rsidRDefault="007B2840" w:rsidP="001A5E62">
            <w:pPr>
              <w:ind w:left="146"/>
              <w:rPr>
                <w:rFonts w:asciiTheme="majorHAnsi" w:hAnsiTheme="majorHAnsi"/>
                <w:sz w:val="22"/>
                <w:szCs w:val="22"/>
                <w:lang w:eastAsia="ru-RU"/>
              </w:rPr>
            </w:pPr>
            <w:r w:rsidRPr="007B2840">
              <w:rPr>
                <w:rFonts w:asciiTheme="majorHAnsi" w:hAnsiTheme="majorHAnsi"/>
                <w:b/>
                <w:bCs/>
                <w:sz w:val="22"/>
                <w:szCs w:val="22"/>
              </w:rPr>
              <w:t>Objective</w:t>
            </w:r>
            <w:r w:rsidRPr="007B2840">
              <w:rPr>
                <w:rFonts w:asciiTheme="majorHAnsi" w:hAnsiTheme="majorHAnsi"/>
                <w:sz w:val="22"/>
                <w:szCs w:val="22"/>
              </w:rPr>
              <w:t xml:space="preserve"> :</w:t>
            </w:r>
          </w:p>
          <w:p w14:paraId="41BF9E73" w14:textId="77777777" w:rsidR="007B2840" w:rsidRPr="007B2840" w:rsidRDefault="007B2840" w:rsidP="001A5E62">
            <w:pPr>
              <w:ind w:left="146"/>
              <w:rPr>
                <w:rFonts w:asciiTheme="majorHAnsi" w:hAnsiTheme="majorHAnsi"/>
                <w:sz w:val="22"/>
                <w:szCs w:val="22"/>
                <w:lang w:eastAsia="ru-RU"/>
              </w:rPr>
            </w:pPr>
          </w:p>
        </w:tc>
        <w:tc>
          <w:tcPr>
            <w:tcW w:w="914" w:type="pct"/>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tcPr>
          <w:p w14:paraId="6F2E8907" w14:textId="77777777" w:rsidR="007B2840" w:rsidRPr="007B2840" w:rsidRDefault="007B2840" w:rsidP="001A5E62">
            <w:pPr>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tcPr>
          <w:p w14:paraId="674BB6EB" w14:textId="77777777" w:rsidR="007B2840" w:rsidRPr="007B2840" w:rsidRDefault="007B2840" w:rsidP="001A5E62">
            <w:pPr>
              <w:ind w:left="106"/>
              <w:rPr>
                <w:rFonts w:asciiTheme="majorHAnsi" w:hAnsiTheme="majorHAnsi"/>
                <w:b/>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noWrap/>
            <w:tcMar>
              <w:top w:w="20" w:type="dxa"/>
              <w:left w:w="20" w:type="dxa"/>
              <w:bottom w:w="0" w:type="dxa"/>
              <w:right w:w="20" w:type="dxa"/>
            </w:tcMar>
          </w:tcPr>
          <w:p w14:paraId="5EB54C6E" w14:textId="77777777" w:rsidR="007B2840" w:rsidRPr="007B2840" w:rsidRDefault="007B2840" w:rsidP="001A5E62">
            <w:pPr>
              <w:rPr>
                <w:rFonts w:asciiTheme="majorHAnsi" w:eastAsia="Arial Unicode MS" w:hAnsiTheme="majorHAnsi"/>
                <w:sz w:val="22"/>
                <w:szCs w:val="22"/>
                <w:lang w:eastAsia="ru-RU"/>
              </w:rPr>
            </w:pPr>
          </w:p>
        </w:tc>
        <w:tc>
          <w:tcPr>
            <w:tcW w:w="912" w:type="pct"/>
            <w:tcBorders>
              <w:top w:val="single" w:sz="8" w:space="0" w:color="auto"/>
              <w:left w:val="single" w:sz="8" w:space="0" w:color="auto"/>
              <w:bottom w:val="single" w:sz="8" w:space="0" w:color="auto"/>
              <w:right w:val="single" w:sz="8" w:space="0" w:color="auto"/>
            </w:tcBorders>
          </w:tcPr>
          <w:p w14:paraId="6C4209D9" w14:textId="77777777" w:rsidR="007B2840" w:rsidRPr="007B2840" w:rsidRDefault="007B2840" w:rsidP="001A5E62">
            <w:pPr>
              <w:rPr>
                <w:rFonts w:asciiTheme="majorHAnsi" w:hAnsiTheme="majorHAnsi"/>
                <w:sz w:val="22"/>
                <w:szCs w:val="22"/>
                <w:lang w:eastAsia="ru-RU"/>
              </w:rPr>
            </w:pPr>
          </w:p>
        </w:tc>
      </w:tr>
      <w:tr w:rsidR="007B2840" w:rsidRPr="007B2840" w14:paraId="3AF7D5BE" w14:textId="77777777" w:rsidTr="001A5E62">
        <w:trPr>
          <w:trHeight w:val="371"/>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45D86CF" w14:textId="77777777" w:rsidR="007B2840" w:rsidRPr="007B2840" w:rsidRDefault="007B2840" w:rsidP="001A5E62">
            <w:pPr>
              <w:rPr>
                <w:rFonts w:asciiTheme="majorHAnsi" w:hAnsiTheme="majorHAnsi"/>
                <w:sz w:val="22"/>
                <w:szCs w:val="22"/>
                <w:lang w:eastAsia="ru-RU"/>
              </w:rPr>
            </w:pPr>
          </w:p>
        </w:tc>
        <w:tc>
          <w:tcPr>
            <w:tcW w:w="914" w:type="pct"/>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tcPr>
          <w:p w14:paraId="03098D91" w14:textId="77777777" w:rsidR="007B2840" w:rsidRPr="007B2840" w:rsidRDefault="007B2840" w:rsidP="001A5E62">
            <w:pPr>
              <w:tabs>
                <w:tab w:val="left" w:pos="290"/>
              </w:tabs>
              <w:ind w:left="313" w:hanging="255"/>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tcPr>
          <w:p w14:paraId="2088A967" w14:textId="77777777" w:rsidR="007B2840" w:rsidRPr="007B2840" w:rsidRDefault="007B2840" w:rsidP="001A5E62">
            <w:pPr>
              <w:ind w:left="106"/>
              <w:rPr>
                <w:rFonts w:asciiTheme="majorHAnsi" w:hAnsiTheme="majorHAnsi"/>
                <w:b/>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noWrap/>
            <w:tcMar>
              <w:top w:w="20" w:type="dxa"/>
              <w:left w:w="20" w:type="dxa"/>
              <w:bottom w:w="0" w:type="dxa"/>
              <w:right w:w="20" w:type="dxa"/>
            </w:tcMar>
          </w:tcPr>
          <w:p w14:paraId="35D790F7" w14:textId="77777777" w:rsidR="007B2840" w:rsidRPr="007B2840" w:rsidRDefault="007B2840" w:rsidP="001A5E62">
            <w:pPr>
              <w:rPr>
                <w:rFonts w:asciiTheme="majorHAnsi" w:eastAsia="Arial Unicode MS" w:hAnsiTheme="majorHAnsi"/>
                <w:sz w:val="22"/>
                <w:szCs w:val="22"/>
                <w:lang w:eastAsia="ru-RU"/>
              </w:rPr>
            </w:pPr>
          </w:p>
        </w:tc>
        <w:tc>
          <w:tcPr>
            <w:tcW w:w="912" w:type="pct"/>
            <w:tcBorders>
              <w:top w:val="single" w:sz="8" w:space="0" w:color="auto"/>
              <w:left w:val="single" w:sz="8" w:space="0" w:color="auto"/>
              <w:bottom w:val="single" w:sz="8" w:space="0" w:color="auto"/>
              <w:right w:val="single" w:sz="8" w:space="0" w:color="auto"/>
            </w:tcBorders>
          </w:tcPr>
          <w:p w14:paraId="29E11538" w14:textId="77777777" w:rsidR="007B2840" w:rsidRPr="007B2840" w:rsidRDefault="007B2840" w:rsidP="001A5E62">
            <w:pPr>
              <w:rPr>
                <w:rFonts w:asciiTheme="majorHAnsi" w:hAnsiTheme="majorHAnsi"/>
                <w:sz w:val="22"/>
                <w:szCs w:val="22"/>
                <w:lang w:eastAsia="ru-RU"/>
              </w:rPr>
            </w:pPr>
          </w:p>
        </w:tc>
      </w:tr>
      <w:tr w:rsidR="007B2840" w:rsidRPr="007B2840" w14:paraId="26927060" w14:textId="77777777" w:rsidTr="001A5E62">
        <w:trPr>
          <w:trHeight w:val="525"/>
        </w:trPr>
        <w:tc>
          <w:tcPr>
            <w:tcW w:w="1344" w:type="pct"/>
            <w:tcBorders>
              <w:top w:val="single" w:sz="8" w:space="0" w:color="auto"/>
              <w:left w:val="single" w:sz="8" w:space="0" w:color="auto"/>
              <w:bottom w:val="single" w:sz="8" w:space="0" w:color="auto"/>
              <w:right w:val="single" w:sz="4" w:space="0" w:color="auto"/>
            </w:tcBorders>
            <w:shd w:val="clear" w:color="auto" w:fill="E0E0E0"/>
            <w:tcMar>
              <w:top w:w="20" w:type="dxa"/>
              <w:left w:w="20" w:type="dxa"/>
              <w:bottom w:w="0" w:type="dxa"/>
              <w:right w:w="20" w:type="dxa"/>
            </w:tcMar>
            <w:vAlign w:val="center"/>
            <w:hideMark/>
          </w:tcPr>
          <w:p w14:paraId="50CFB00A" w14:textId="77777777" w:rsidR="007B2840" w:rsidRPr="007B2840" w:rsidRDefault="007B2840" w:rsidP="001A5E62">
            <w:pPr>
              <w:jc w:val="center"/>
              <w:rPr>
                <w:rFonts w:asciiTheme="majorHAnsi" w:eastAsia="Arial Unicode MS" w:hAnsiTheme="majorHAnsi"/>
                <w:b/>
                <w:sz w:val="22"/>
                <w:szCs w:val="22"/>
                <w:lang w:eastAsia="ru-RU"/>
              </w:rPr>
            </w:pPr>
            <w:r w:rsidRPr="007B2840">
              <w:rPr>
                <w:rFonts w:asciiTheme="majorHAnsi" w:hAnsiTheme="majorHAnsi"/>
                <w:b/>
                <w:sz w:val="22"/>
                <w:szCs w:val="22"/>
              </w:rPr>
              <w:t>OUTCOMES</w:t>
            </w:r>
          </w:p>
        </w:tc>
        <w:tc>
          <w:tcPr>
            <w:tcW w:w="914" w:type="pct"/>
            <w:tcBorders>
              <w:top w:val="single" w:sz="8" w:space="0" w:color="auto"/>
              <w:left w:val="nil"/>
              <w:bottom w:val="single" w:sz="8" w:space="0" w:color="auto"/>
              <w:right w:val="single" w:sz="8" w:space="0" w:color="auto"/>
            </w:tcBorders>
            <w:shd w:val="clear" w:color="auto" w:fill="E0E0E0"/>
            <w:tcMar>
              <w:top w:w="20" w:type="dxa"/>
              <w:left w:w="20" w:type="dxa"/>
              <w:bottom w:w="0" w:type="dxa"/>
              <w:right w:w="20" w:type="dxa"/>
            </w:tcMar>
            <w:vAlign w:val="center"/>
            <w:hideMark/>
          </w:tcPr>
          <w:p w14:paraId="4AA15D8D" w14:textId="77777777" w:rsidR="007B2840" w:rsidRPr="007B2840" w:rsidRDefault="007B2840" w:rsidP="001A5E62">
            <w:pPr>
              <w:jc w:val="center"/>
              <w:rPr>
                <w:rFonts w:asciiTheme="majorHAnsi" w:eastAsia="Arial Unicode MS" w:hAnsiTheme="majorHAnsi"/>
                <w:b/>
                <w:sz w:val="22"/>
                <w:szCs w:val="22"/>
                <w:lang w:eastAsia="ru-RU"/>
              </w:rPr>
            </w:pPr>
            <w:r w:rsidRPr="007B2840">
              <w:rPr>
                <w:rFonts w:asciiTheme="majorHAnsi" w:hAnsiTheme="majorHAnsi"/>
                <w:b/>
                <w:sz w:val="22"/>
                <w:szCs w:val="22"/>
              </w:rPr>
              <w:t>MEASURABLE INDICATORS FROM PROJECT LOGFRAME</w:t>
            </w:r>
          </w:p>
        </w:tc>
        <w:tc>
          <w:tcPr>
            <w:tcW w:w="915" w:type="pct"/>
            <w:tcBorders>
              <w:top w:val="single" w:sz="8" w:space="0" w:color="auto"/>
              <w:left w:val="single" w:sz="8" w:space="0" w:color="auto"/>
              <w:bottom w:val="single" w:sz="8" w:space="0" w:color="auto"/>
              <w:right w:val="single" w:sz="8" w:space="0" w:color="auto"/>
            </w:tcBorders>
            <w:shd w:val="clear" w:color="auto" w:fill="E0E0E0"/>
            <w:vAlign w:val="center"/>
            <w:hideMark/>
          </w:tcPr>
          <w:p w14:paraId="2B8ED5F9" w14:textId="77777777" w:rsidR="007B2840" w:rsidRPr="007B2840" w:rsidRDefault="007B2840" w:rsidP="001A5E62">
            <w:pPr>
              <w:jc w:val="center"/>
              <w:rPr>
                <w:rFonts w:asciiTheme="majorHAnsi" w:hAnsiTheme="majorHAnsi"/>
                <w:b/>
                <w:sz w:val="22"/>
                <w:szCs w:val="22"/>
                <w:lang w:eastAsia="ru-RU"/>
              </w:rPr>
            </w:pPr>
            <w:r w:rsidRPr="007B2840">
              <w:rPr>
                <w:rFonts w:asciiTheme="majorHAnsi" w:hAnsiTheme="majorHAnsi"/>
                <w:b/>
                <w:sz w:val="22"/>
                <w:szCs w:val="22"/>
              </w:rPr>
              <w:t>END-OF-PROJECT TARGET</w:t>
            </w:r>
          </w:p>
        </w:tc>
        <w:tc>
          <w:tcPr>
            <w:tcW w:w="915" w:type="pct"/>
            <w:tcBorders>
              <w:top w:val="single" w:sz="8" w:space="0" w:color="auto"/>
              <w:left w:val="single" w:sz="8" w:space="0" w:color="auto"/>
              <w:bottom w:val="single" w:sz="8" w:space="0" w:color="auto"/>
              <w:right w:val="single" w:sz="8" w:space="0" w:color="auto"/>
            </w:tcBorders>
            <w:shd w:val="clear" w:color="auto" w:fill="E0E0E0"/>
            <w:tcMar>
              <w:top w:w="20" w:type="dxa"/>
              <w:left w:w="20" w:type="dxa"/>
              <w:bottom w:w="0" w:type="dxa"/>
              <w:right w:w="20" w:type="dxa"/>
            </w:tcMar>
            <w:vAlign w:val="center"/>
            <w:hideMark/>
          </w:tcPr>
          <w:p w14:paraId="21B36C94" w14:textId="77777777" w:rsidR="007B2840" w:rsidRPr="007B2840" w:rsidRDefault="007B2840" w:rsidP="001A5E62">
            <w:pPr>
              <w:jc w:val="center"/>
              <w:rPr>
                <w:rFonts w:asciiTheme="majorHAnsi" w:eastAsia="Arial Unicode MS" w:hAnsiTheme="majorHAnsi"/>
                <w:b/>
                <w:sz w:val="22"/>
                <w:szCs w:val="22"/>
                <w:lang w:eastAsia="ru-RU"/>
              </w:rPr>
            </w:pPr>
            <w:r w:rsidRPr="007B2840">
              <w:rPr>
                <w:rFonts w:asciiTheme="majorHAnsi" w:hAnsiTheme="majorHAnsi"/>
                <w:b/>
                <w:sz w:val="22"/>
                <w:szCs w:val="22"/>
              </w:rPr>
              <w:t>STATUS OF DELIVERY</w:t>
            </w:r>
          </w:p>
        </w:tc>
        <w:tc>
          <w:tcPr>
            <w:tcW w:w="912" w:type="pct"/>
            <w:tcBorders>
              <w:top w:val="single" w:sz="8" w:space="0" w:color="auto"/>
              <w:left w:val="nil"/>
              <w:bottom w:val="single" w:sz="8" w:space="0" w:color="auto"/>
              <w:right w:val="single" w:sz="8" w:space="0" w:color="auto"/>
            </w:tcBorders>
            <w:shd w:val="clear" w:color="auto" w:fill="E0E0E0"/>
            <w:vAlign w:val="center"/>
            <w:hideMark/>
          </w:tcPr>
          <w:p w14:paraId="7B59294D" w14:textId="77777777" w:rsidR="007B2840" w:rsidRPr="007B2840" w:rsidRDefault="007B2840" w:rsidP="001A5E62">
            <w:pPr>
              <w:jc w:val="center"/>
              <w:rPr>
                <w:rFonts w:asciiTheme="majorHAnsi" w:hAnsiTheme="majorHAnsi"/>
                <w:b/>
                <w:sz w:val="22"/>
                <w:szCs w:val="22"/>
                <w:lang w:eastAsia="ru-RU"/>
              </w:rPr>
            </w:pPr>
            <w:r w:rsidRPr="007B2840">
              <w:rPr>
                <w:rFonts w:asciiTheme="majorHAnsi" w:hAnsiTheme="majorHAnsi"/>
                <w:b/>
                <w:sz w:val="22"/>
                <w:szCs w:val="22"/>
              </w:rPr>
              <w:t>RATING</w:t>
            </w:r>
          </w:p>
        </w:tc>
      </w:tr>
      <w:tr w:rsidR="007B2840" w:rsidRPr="007B2840" w14:paraId="70CE22E8" w14:textId="77777777" w:rsidTr="001A5E62">
        <w:trPr>
          <w:trHeight w:val="95"/>
        </w:trPr>
        <w:tc>
          <w:tcPr>
            <w:tcW w:w="1344" w:type="pct"/>
            <w:vMerge w:val="restart"/>
            <w:tcBorders>
              <w:top w:val="nil"/>
              <w:left w:val="single" w:sz="8" w:space="0" w:color="auto"/>
              <w:bottom w:val="nil"/>
              <w:right w:val="single" w:sz="4" w:space="0" w:color="auto"/>
            </w:tcBorders>
            <w:tcMar>
              <w:top w:w="20" w:type="dxa"/>
              <w:left w:w="20" w:type="dxa"/>
              <w:bottom w:w="0" w:type="dxa"/>
              <w:right w:w="20" w:type="dxa"/>
            </w:tcMar>
            <w:hideMark/>
          </w:tcPr>
          <w:p w14:paraId="5AEDE106" w14:textId="77777777" w:rsidR="007B2840" w:rsidRPr="007B2840" w:rsidRDefault="007B2840" w:rsidP="001A5E62">
            <w:pPr>
              <w:ind w:left="146"/>
              <w:rPr>
                <w:rFonts w:asciiTheme="majorHAnsi" w:hAnsiTheme="majorHAnsi"/>
                <w:sz w:val="22"/>
                <w:szCs w:val="22"/>
                <w:lang w:eastAsia="ru-RU"/>
              </w:rPr>
            </w:pPr>
            <w:r w:rsidRPr="007B2840">
              <w:rPr>
                <w:rFonts w:asciiTheme="majorHAnsi" w:hAnsiTheme="majorHAnsi"/>
                <w:b/>
                <w:bCs/>
                <w:sz w:val="22"/>
                <w:szCs w:val="22"/>
              </w:rPr>
              <w:t>Outcome 1:</w:t>
            </w:r>
          </w:p>
        </w:tc>
        <w:tc>
          <w:tcPr>
            <w:tcW w:w="914" w:type="pct"/>
            <w:tcBorders>
              <w:top w:val="nil"/>
              <w:left w:val="nil"/>
              <w:bottom w:val="single" w:sz="4" w:space="0" w:color="auto"/>
              <w:right w:val="single" w:sz="8" w:space="0" w:color="auto"/>
            </w:tcBorders>
            <w:tcMar>
              <w:top w:w="20" w:type="dxa"/>
              <w:left w:w="20" w:type="dxa"/>
              <w:bottom w:w="0" w:type="dxa"/>
              <w:right w:w="20" w:type="dxa"/>
            </w:tcMar>
          </w:tcPr>
          <w:p w14:paraId="72DE8E53" w14:textId="77777777" w:rsidR="007B2840" w:rsidRPr="007B2840" w:rsidRDefault="007B2840" w:rsidP="001A5E62">
            <w:pPr>
              <w:ind w:left="284" w:hanging="284"/>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tcPr>
          <w:p w14:paraId="5F06FC9D" w14:textId="77777777" w:rsidR="007B2840" w:rsidRPr="007B2840" w:rsidRDefault="007B2840" w:rsidP="001A5E62">
            <w:pPr>
              <w:ind w:left="106"/>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noWrap/>
            <w:tcMar>
              <w:top w:w="20" w:type="dxa"/>
              <w:left w:w="20" w:type="dxa"/>
              <w:bottom w:w="0" w:type="dxa"/>
              <w:right w:w="20" w:type="dxa"/>
            </w:tcMar>
          </w:tcPr>
          <w:p w14:paraId="2A15F39F" w14:textId="77777777" w:rsidR="007B2840" w:rsidRPr="007B2840" w:rsidRDefault="007B2840" w:rsidP="001A5E62">
            <w:pPr>
              <w:rPr>
                <w:rFonts w:asciiTheme="majorHAnsi" w:eastAsia="Arial Unicode MS" w:hAnsiTheme="majorHAnsi"/>
                <w:sz w:val="22"/>
                <w:szCs w:val="22"/>
                <w:lang w:eastAsia="ru-RU"/>
              </w:rPr>
            </w:pPr>
          </w:p>
        </w:tc>
        <w:tc>
          <w:tcPr>
            <w:tcW w:w="912" w:type="pct"/>
            <w:tcBorders>
              <w:top w:val="single" w:sz="8" w:space="0" w:color="auto"/>
              <w:left w:val="nil"/>
              <w:bottom w:val="single" w:sz="4" w:space="0" w:color="auto"/>
              <w:right w:val="single" w:sz="8" w:space="0" w:color="auto"/>
            </w:tcBorders>
          </w:tcPr>
          <w:p w14:paraId="272FD369" w14:textId="77777777" w:rsidR="007B2840" w:rsidRPr="007B2840" w:rsidRDefault="007B2840" w:rsidP="001A5E62">
            <w:pPr>
              <w:rPr>
                <w:rFonts w:asciiTheme="majorHAnsi" w:hAnsiTheme="majorHAnsi"/>
                <w:sz w:val="22"/>
                <w:szCs w:val="22"/>
                <w:lang w:eastAsia="ru-RU"/>
              </w:rPr>
            </w:pPr>
          </w:p>
        </w:tc>
      </w:tr>
      <w:tr w:rsidR="007B2840" w:rsidRPr="007B2840" w14:paraId="7D7C35D7" w14:textId="77777777" w:rsidTr="001A5E62">
        <w:trPr>
          <w:trHeight w:val="131"/>
        </w:trPr>
        <w:tc>
          <w:tcPr>
            <w:tcW w:w="0" w:type="auto"/>
            <w:vMerge/>
            <w:tcBorders>
              <w:top w:val="nil"/>
              <w:left w:val="single" w:sz="8" w:space="0" w:color="auto"/>
              <w:bottom w:val="nil"/>
              <w:right w:val="single" w:sz="4" w:space="0" w:color="auto"/>
            </w:tcBorders>
            <w:vAlign w:val="center"/>
            <w:hideMark/>
          </w:tcPr>
          <w:p w14:paraId="2F1E0E3A" w14:textId="77777777" w:rsidR="007B2840" w:rsidRPr="007B2840" w:rsidRDefault="007B2840" w:rsidP="001A5E62">
            <w:pPr>
              <w:rPr>
                <w:rFonts w:asciiTheme="majorHAnsi" w:hAnsiTheme="majorHAnsi"/>
                <w:sz w:val="22"/>
                <w:szCs w:val="22"/>
                <w:lang w:eastAsia="ru-RU"/>
              </w:rPr>
            </w:pPr>
          </w:p>
        </w:tc>
        <w:tc>
          <w:tcPr>
            <w:tcW w:w="914" w:type="pct"/>
            <w:tcBorders>
              <w:top w:val="nil"/>
              <w:left w:val="nil"/>
              <w:bottom w:val="single" w:sz="4" w:space="0" w:color="auto"/>
              <w:right w:val="single" w:sz="8" w:space="0" w:color="auto"/>
            </w:tcBorders>
            <w:tcMar>
              <w:top w:w="20" w:type="dxa"/>
              <w:left w:w="20" w:type="dxa"/>
              <w:bottom w:w="0" w:type="dxa"/>
              <w:right w:w="20" w:type="dxa"/>
            </w:tcMar>
          </w:tcPr>
          <w:p w14:paraId="2F1488EF" w14:textId="77777777" w:rsidR="007B2840" w:rsidRPr="007B2840" w:rsidRDefault="007B2840" w:rsidP="001A5E62">
            <w:pPr>
              <w:ind w:left="284" w:hanging="284"/>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tcPr>
          <w:p w14:paraId="41D605B3" w14:textId="77777777" w:rsidR="007B2840" w:rsidRPr="007B2840" w:rsidRDefault="007B2840" w:rsidP="001A5E62">
            <w:pPr>
              <w:ind w:left="106"/>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noWrap/>
            <w:tcMar>
              <w:top w:w="20" w:type="dxa"/>
              <w:left w:w="20" w:type="dxa"/>
              <w:bottom w:w="0" w:type="dxa"/>
              <w:right w:w="20" w:type="dxa"/>
            </w:tcMar>
          </w:tcPr>
          <w:p w14:paraId="4AA58BCD" w14:textId="77777777" w:rsidR="007B2840" w:rsidRPr="007B2840" w:rsidRDefault="007B2840" w:rsidP="001A5E62">
            <w:pPr>
              <w:rPr>
                <w:rFonts w:asciiTheme="majorHAnsi" w:eastAsia="Arial Unicode MS" w:hAnsiTheme="majorHAnsi"/>
                <w:sz w:val="22"/>
                <w:szCs w:val="22"/>
                <w:lang w:eastAsia="ru-RU"/>
              </w:rPr>
            </w:pPr>
          </w:p>
        </w:tc>
        <w:tc>
          <w:tcPr>
            <w:tcW w:w="912" w:type="pct"/>
            <w:tcBorders>
              <w:top w:val="single" w:sz="8" w:space="0" w:color="auto"/>
              <w:left w:val="nil"/>
              <w:bottom w:val="single" w:sz="4" w:space="0" w:color="auto"/>
              <w:right w:val="single" w:sz="8" w:space="0" w:color="auto"/>
            </w:tcBorders>
          </w:tcPr>
          <w:p w14:paraId="4BF12744" w14:textId="77777777" w:rsidR="007B2840" w:rsidRPr="007B2840" w:rsidRDefault="007B2840" w:rsidP="001A5E62">
            <w:pPr>
              <w:rPr>
                <w:rFonts w:asciiTheme="majorHAnsi" w:hAnsiTheme="majorHAnsi"/>
                <w:sz w:val="22"/>
                <w:szCs w:val="22"/>
                <w:lang w:eastAsia="ru-RU"/>
              </w:rPr>
            </w:pPr>
          </w:p>
        </w:tc>
      </w:tr>
      <w:tr w:rsidR="007B2840" w:rsidRPr="007B2840" w14:paraId="45CA67B9" w14:textId="77777777" w:rsidTr="001A5E62">
        <w:trPr>
          <w:trHeight w:val="28"/>
        </w:trPr>
        <w:tc>
          <w:tcPr>
            <w:tcW w:w="1344" w:type="pct"/>
            <w:vMerge w:val="restart"/>
            <w:tcBorders>
              <w:top w:val="single" w:sz="8" w:space="0" w:color="auto"/>
              <w:left w:val="single" w:sz="8" w:space="0" w:color="auto"/>
              <w:bottom w:val="nil"/>
              <w:right w:val="single" w:sz="8" w:space="0" w:color="auto"/>
            </w:tcBorders>
            <w:tcMar>
              <w:top w:w="20" w:type="dxa"/>
              <w:left w:w="20" w:type="dxa"/>
              <w:bottom w:w="0" w:type="dxa"/>
              <w:right w:w="20" w:type="dxa"/>
            </w:tcMar>
          </w:tcPr>
          <w:p w14:paraId="212A66A7" w14:textId="77777777" w:rsidR="007B2840" w:rsidRPr="007B2840" w:rsidRDefault="007B2840" w:rsidP="001A5E62">
            <w:pPr>
              <w:ind w:left="146"/>
              <w:rPr>
                <w:rFonts w:asciiTheme="majorHAnsi" w:hAnsiTheme="majorHAnsi"/>
                <w:sz w:val="22"/>
                <w:szCs w:val="22"/>
                <w:lang w:eastAsia="ru-RU"/>
              </w:rPr>
            </w:pPr>
            <w:r w:rsidRPr="007B2840">
              <w:rPr>
                <w:rFonts w:asciiTheme="majorHAnsi" w:hAnsiTheme="majorHAnsi"/>
                <w:b/>
                <w:sz w:val="22"/>
                <w:szCs w:val="22"/>
              </w:rPr>
              <w:t>Outcome 2:</w:t>
            </w:r>
          </w:p>
          <w:p w14:paraId="72B0DDB8" w14:textId="77777777" w:rsidR="007B2840" w:rsidRPr="007B2840" w:rsidRDefault="007B2840" w:rsidP="001A5E62">
            <w:pPr>
              <w:ind w:left="146"/>
              <w:rPr>
                <w:rFonts w:asciiTheme="majorHAnsi" w:hAnsiTheme="majorHAnsi"/>
                <w:sz w:val="22"/>
                <w:szCs w:val="22"/>
                <w:lang w:eastAsia="ru-RU"/>
              </w:rPr>
            </w:pPr>
          </w:p>
        </w:tc>
        <w:tc>
          <w:tcPr>
            <w:tcW w:w="914" w:type="pct"/>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tcPr>
          <w:p w14:paraId="0636DFDF" w14:textId="77777777" w:rsidR="007B2840" w:rsidRPr="007B2840" w:rsidRDefault="007B2840" w:rsidP="001A5E62">
            <w:pPr>
              <w:ind w:left="284" w:hanging="284"/>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tcPr>
          <w:p w14:paraId="02372397" w14:textId="77777777" w:rsidR="007B2840" w:rsidRPr="007B2840" w:rsidRDefault="007B2840" w:rsidP="001A5E62">
            <w:pPr>
              <w:ind w:left="106"/>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noWrap/>
            <w:tcMar>
              <w:top w:w="20" w:type="dxa"/>
              <w:left w:w="20" w:type="dxa"/>
              <w:bottom w:w="0" w:type="dxa"/>
              <w:right w:w="20" w:type="dxa"/>
            </w:tcMar>
          </w:tcPr>
          <w:p w14:paraId="185D0677" w14:textId="77777777" w:rsidR="007B2840" w:rsidRPr="007B2840" w:rsidRDefault="007B2840" w:rsidP="001A5E62">
            <w:pPr>
              <w:rPr>
                <w:rFonts w:asciiTheme="majorHAnsi" w:eastAsia="Arial Unicode MS" w:hAnsiTheme="majorHAnsi"/>
                <w:sz w:val="22"/>
                <w:szCs w:val="22"/>
                <w:lang w:eastAsia="ru-RU"/>
              </w:rPr>
            </w:pPr>
          </w:p>
        </w:tc>
        <w:tc>
          <w:tcPr>
            <w:tcW w:w="912" w:type="pct"/>
            <w:tcBorders>
              <w:top w:val="nil"/>
              <w:left w:val="nil"/>
              <w:bottom w:val="single" w:sz="4" w:space="0" w:color="auto"/>
              <w:right w:val="single" w:sz="8" w:space="0" w:color="auto"/>
            </w:tcBorders>
          </w:tcPr>
          <w:p w14:paraId="43CDB5F6" w14:textId="77777777" w:rsidR="007B2840" w:rsidRPr="007B2840" w:rsidRDefault="007B2840" w:rsidP="001A5E62">
            <w:pPr>
              <w:rPr>
                <w:rFonts w:asciiTheme="majorHAnsi" w:hAnsiTheme="majorHAnsi"/>
                <w:sz w:val="22"/>
                <w:szCs w:val="22"/>
                <w:lang w:eastAsia="ru-RU"/>
              </w:rPr>
            </w:pPr>
          </w:p>
        </w:tc>
      </w:tr>
      <w:tr w:rsidR="007B2840" w:rsidRPr="007B2840" w14:paraId="073031B3" w14:textId="77777777" w:rsidTr="001A5E62">
        <w:trPr>
          <w:trHeight w:val="28"/>
        </w:trPr>
        <w:tc>
          <w:tcPr>
            <w:tcW w:w="0" w:type="auto"/>
            <w:vMerge/>
            <w:tcBorders>
              <w:top w:val="single" w:sz="8" w:space="0" w:color="auto"/>
              <w:left w:val="single" w:sz="8" w:space="0" w:color="auto"/>
              <w:bottom w:val="nil"/>
              <w:right w:val="single" w:sz="8" w:space="0" w:color="auto"/>
            </w:tcBorders>
            <w:vAlign w:val="center"/>
            <w:hideMark/>
          </w:tcPr>
          <w:p w14:paraId="00F9F762" w14:textId="77777777" w:rsidR="007B2840" w:rsidRPr="007B2840" w:rsidRDefault="007B2840" w:rsidP="001A5E62">
            <w:pPr>
              <w:rPr>
                <w:rFonts w:asciiTheme="majorHAnsi" w:hAnsiTheme="majorHAnsi"/>
                <w:sz w:val="22"/>
                <w:szCs w:val="22"/>
                <w:lang w:eastAsia="ru-RU"/>
              </w:rPr>
            </w:pPr>
          </w:p>
        </w:tc>
        <w:tc>
          <w:tcPr>
            <w:tcW w:w="914" w:type="pct"/>
            <w:tcBorders>
              <w:top w:val="single" w:sz="8" w:space="0" w:color="auto"/>
              <w:left w:val="nil"/>
              <w:bottom w:val="single" w:sz="4" w:space="0" w:color="auto"/>
              <w:right w:val="single" w:sz="8" w:space="0" w:color="auto"/>
            </w:tcBorders>
            <w:tcMar>
              <w:top w:w="20" w:type="dxa"/>
              <w:left w:w="20" w:type="dxa"/>
              <w:bottom w:w="0" w:type="dxa"/>
              <w:right w:w="20" w:type="dxa"/>
            </w:tcMar>
          </w:tcPr>
          <w:p w14:paraId="10940F8B" w14:textId="77777777" w:rsidR="007B2840" w:rsidRPr="007B2840" w:rsidRDefault="007B2840" w:rsidP="001A5E62">
            <w:pPr>
              <w:ind w:left="284" w:hanging="284"/>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tcPr>
          <w:p w14:paraId="1B251008" w14:textId="77777777" w:rsidR="007B2840" w:rsidRPr="007B2840" w:rsidRDefault="007B2840" w:rsidP="001A5E62">
            <w:pPr>
              <w:ind w:left="106"/>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noWrap/>
            <w:tcMar>
              <w:top w:w="20" w:type="dxa"/>
              <w:left w:w="20" w:type="dxa"/>
              <w:bottom w:w="0" w:type="dxa"/>
              <w:right w:w="20" w:type="dxa"/>
            </w:tcMar>
          </w:tcPr>
          <w:p w14:paraId="77E4BB49" w14:textId="77777777" w:rsidR="007B2840" w:rsidRPr="007B2840" w:rsidRDefault="007B2840" w:rsidP="001A5E62">
            <w:pPr>
              <w:rPr>
                <w:rFonts w:asciiTheme="majorHAnsi" w:eastAsia="Arial Unicode MS" w:hAnsiTheme="majorHAnsi"/>
                <w:sz w:val="22"/>
                <w:szCs w:val="22"/>
                <w:lang w:eastAsia="ru-RU"/>
              </w:rPr>
            </w:pPr>
          </w:p>
        </w:tc>
        <w:tc>
          <w:tcPr>
            <w:tcW w:w="912" w:type="pct"/>
            <w:tcBorders>
              <w:top w:val="nil"/>
              <w:left w:val="nil"/>
              <w:bottom w:val="single" w:sz="4" w:space="0" w:color="auto"/>
              <w:right w:val="single" w:sz="8" w:space="0" w:color="auto"/>
            </w:tcBorders>
          </w:tcPr>
          <w:p w14:paraId="1CF1E6CE" w14:textId="77777777" w:rsidR="007B2840" w:rsidRPr="007B2840" w:rsidRDefault="007B2840" w:rsidP="001A5E62">
            <w:pPr>
              <w:rPr>
                <w:rFonts w:asciiTheme="majorHAnsi" w:hAnsiTheme="majorHAnsi"/>
                <w:sz w:val="22"/>
                <w:szCs w:val="22"/>
                <w:lang w:eastAsia="ru-RU"/>
              </w:rPr>
            </w:pPr>
          </w:p>
        </w:tc>
      </w:tr>
      <w:tr w:rsidR="007B2840" w:rsidRPr="007B2840" w14:paraId="0E2833C4" w14:textId="77777777" w:rsidTr="001A5E62">
        <w:trPr>
          <w:trHeight w:val="255"/>
        </w:trPr>
        <w:tc>
          <w:tcPr>
            <w:tcW w:w="1344" w:type="pct"/>
            <w:vMerge w:val="restart"/>
            <w:tcBorders>
              <w:top w:val="single" w:sz="8" w:space="0" w:color="auto"/>
              <w:left w:val="single" w:sz="8" w:space="0" w:color="auto"/>
              <w:bottom w:val="nil"/>
              <w:right w:val="single" w:sz="4" w:space="0" w:color="auto"/>
            </w:tcBorders>
            <w:tcMar>
              <w:top w:w="20" w:type="dxa"/>
              <w:left w:w="20" w:type="dxa"/>
              <w:bottom w:w="0" w:type="dxa"/>
              <w:right w:w="20" w:type="dxa"/>
            </w:tcMar>
            <w:hideMark/>
          </w:tcPr>
          <w:p w14:paraId="5EEF50BB" w14:textId="77777777" w:rsidR="007B2840" w:rsidRPr="007B2840" w:rsidRDefault="007B2840" w:rsidP="001A5E62">
            <w:pPr>
              <w:ind w:left="146"/>
              <w:rPr>
                <w:rFonts w:asciiTheme="majorHAnsi" w:hAnsiTheme="majorHAnsi"/>
                <w:bCs/>
                <w:sz w:val="22"/>
                <w:szCs w:val="22"/>
                <w:u w:val="single"/>
                <w:lang w:eastAsia="ru-RU"/>
              </w:rPr>
            </w:pPr>
            <w:r w:rsidRPr="007B2840">
              <w:rPr>
                <w:rFonts w:asciiTheme="majorHAnsi" w:hAnsiTheme="majorHAnsi"/>
                <w:b/>
                <w:sz w:val="22"/>
                <w:szCs w:val="22"/>
              </w:rPr>
              <w:t>Outcome 3:</w:t>
            </w:r>
          </w:p>
        </w:tc>
        <w:tc>
          <w:tcPr>
            <w:tcW w:w="914" w:type="pct"/>
            <w:tcBorders>
              <w:top w:val="single" w:sz="8" w:space="0" w:color="auto"/>
              <w:left w:val="nil"/>
              <w:bottom w:val="single" w:sz="4" w:space="0" w:color="auto"/>
              <w:right w:val="single" w:sz="8" w:space="0" w:color="auto"/>
            </w:tcBorders>
            <w:tcMar>
              <w:top w:w="20" w:type="dxa"/>
              <w:left w:w="20" w:type="dxa"/>
              <w:bottom w:w="0" w:type="dxa"/>
              <w:right w:w="20" w:type="dxa"/>
            </w:tcMar>
          </w:tcPr>
          <w:p w14:paraId="1DF8F253" w14:textId="77777777" w:rsidR="007B2840" w:rsidRPr="007B2840" w:rsidRDefault="007B2840" w:rsidP="001A5E62">
            <w:pPr>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tcPr>
          <w:p w14:paraId="72750C34" w14:textId="77777777" w:rsidR="007B2840" w:rsidRPr="007B2840" w:rsidRDefault="007B2840" w:rsidP="001A5E62">
            <w:pPr>
              <w:ind w:left="106"/>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noWrap/>
            <w:tcMar>
              <w:top w:w="20" w:type="dxa"/>
              <w:left w:w="20" w:type="dxa"/>
              <w:bottom w:w="0" w:type="dxa"/>
              <w:right w:w="20" w:type="dxa"/>
            </w:tcMar>
          </w:tcPr>
          <w:p w14:paraId="0F620D9F" w14:textId="77777777" w:rsidR="007B2840" w:rsidRPr="007B2840" w:rsidRDefault="007B2840" w:rsidP="001A5E62">
            <w:pPr>
              <w:rPr>
                <w:rFonts w:asciiTheme="majorHAnsi" w:eastAsia="Arial Unicode MS" w:hAnsiTheme="majorHAnsi"/>
                <w:sz w:val="22"/>
                <w:szCs w:val="22"/>
                <w:lang w:eastAsia="ru-RU"/>
              </w:rPr>
            </w:pPr>
          </w:p>
        </w:tc>
        <w:tc>
          <w:tcPr>
            <w:tcW w:w="912" w:type="pct"/>
            <w:tcBorders>
              <w:top w:val="nil"/>
              <w:left w:val="nil"/>
              <w:bottom w:val="single" w:sz="4" w:space="0" w:color="auto"/>
              <w:right w:val="single" w:sz="8" w:space="0" w:color="auto"/>
            </w:tcBorders>
          </w:tcPr>
          <w:p w14:paraId="3FB14170" w14:textId="77777777" w:rsidR="007B2840" w:rsidRPr="007B2840" w:rsidRDefault="007B2840" w:rsidP="001A5E62">
            <w:pPr>
              <w:rPr>
                <w:rFonts w:asciiTheme="majorHAnsi" w:hAnsiTheme="majorHAnsi"/>
                <w:sz w:val="22"/>
                <w:szCs w:val="22"/>
                <w:lang w:eastAsia="ru-RU"/>
              </w:rPr>
            </w:pPr>
          </w:p>
        </w:tc>
      </w:tr>
      <w:tr w:rsidR="007B2840" w:rsidRPr="007B2840" w14:paraId="5AC8142E" w14:textId="77777777" w:rsidTr="001A5E62">
        <w:trPr>
          <w:trHeight w:val="255"/>
        </w:trPr>
        <w:tc>
          <w:tcPr>
            <w:tcW w:w="0" w:type="auto"/>
            <w:vMerge/>
            <w:tcBorders>
              <w:top w:val="single" w:sz="8" w:space="0" w:color="auto"/>
              <w:left w:val="single" w:sz="8" w:space="0" w:color="auto"/>
              <w:bottom w:val="nil"/>
              <w:right w:val="single" w:sz="4" w:space="0" w:color="auto"/>
            </w:tcBorders>
            <w:vAlign w:val="center"/>
            <w:hideMark/>
          </w:tcPr>
          <w:p w14:paraId="3756A405" w14:textId="77777777" w:rsidR="007B2840" w:rsidRPr="007B2840" w:rsidRDefault="007B2840" w:rsidP="001A5E62">
            <w:pPr>
              <w:rPr>
                <w:rFonts w:asciiTheme="majorHAnsi" w:hAnsiTheme="majorHAnsi"/>
                <w:bCs/>
                <w:sz w:val="22"/>
                <w:szCs w:val="22"/>
                <w:u w:val="single"/>
                <w:lang w:eastAsia="ru-RU"/>
              </w:rPr>
            </w:pPr>
          </w:p>
        </w:tc>
        <w:tc>
          <w:tcPr>
            <w:tcW w:w="914" w:type="pct"/>
            <w:tcBorders>
              <w:top w:val="single" w:sz="8" w:space="0" w:color="auto"/>
              <w:left w:val="nil"/>
              <w:bottom w:val="single" w:sz="4" w:space="0" w:color="auto"/>
              <w:right w:val="single" w:sz="8" w:space="0" w:color="auto"/>
            </w:tcBorders>
            <w:tcMar>
              <w:top w:w="20" w:type="dxa"/>
              <w:left w:w="20" w:type="dxa"/>
              <w:bottom w:w="0" w:type="dxa"/>
              <w:right w:w="20" w:type="dxa"/>
            </w:tcMar>
          </w:tcPr>
          <w:p w14:paraId="11DF280A" w14:textId="77777777" w:rsidR="007B2840" w:rsidRPr="007B2840" w:rsidRDefault="007B2840" w:rsidP="001A5E62">
            <w:pPr>
              <w:ind w:left="284" w:hanging="284"/>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4" w:space="0" w:color="auto"/>
            </w:tcBorders>
          </w:tcPr>
          <w:p w14:paraId="390FC167" w14:textId="77777777" w:rsidR="007B2840" w:rsidRPr="007B2840" w:rsidRDefault="007B2840" w:rsidP="001A5E62">
            <w:pPr>
              <w:ind w:left="106"/>
              <w:rPr>
                <w:rFonts w:asciiTheme="majorHAnsi" w:hAnsiTheme="majorHAnsi"/>
                <w:sz w:val="22"/>
                <w:szCs w:val="22"/>
                <w:lang w:eastAsia="ru-RU"/>
              </w:rPr>
            </w:pPr>
          </w:p>
        </w:tc>
        <w:tc>
          <w:tcPr>
            <w:tcW w:w="91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2C7B67FB" w14:textId="77777777" w:rsidR="007B2840" w:rsidRPr="007B2840" w:rsidRDefault="007B2840" w:rsidP="001A5E62">
            <w:pPr>
              <w:rPr>
                <w:rFonts w:asciiTheme="majorHAnsi" w:eastAsia="Arial Unicode MS" w:hAnsiTheme="majorHAnsi"/>
                <w:sz w:val="22"/>
                <w:szCs w:val="22"/>
                <w:lang w:eastAsia="ru-RU"/>
              </w:rPr>
            </w:pPr>
          </w:p>
        </w:tc>
        <w:tc>
          <w:tcPr>
            <w:tcW w:w="912" w:type="pct"/>
            <w:tcBorders>
              <w:top w:val="single" w:sz="4" w:space="0" w:color="auto"/>
              <w:left w:val="single" w:sz="4" w:space="0" w:color="auto"/>
              <w:bottom w:val="single" w:sz="4" w:space="0" w:color="auto"/>
              <w:right w:val="single" w:sz="4" w:space="0" w:color="auto"/>
            </w:tcBorders>
          </w:tcPr>
          <w:p w14:paraId="1550E0AD" w14:textId="77777777" w:rsidR="007B2840" w:rsidRPr="007B2840" w:rsidRDefault="007B2840" w:rsidP="001A5E62">
            <w:pPr>
              <w:rPr>
                <w:rFonts w:asciiTheme="majorHAnsi" w:hAnsiTheme="majorHAnsi"/>
                <w:sz w:val="22"/>
                <w:szCs w:val="22"/>
                <w:lang w:eastAsia="ru-RU"/>
              </w:rPr>
            </w:pPr>
          </w:p>
        </w:tc>
      </w:tr>
      <w:tr w:rsidR="007B2840" w:rsidRPr="007B2840" w14:paraId="41386948" w14:textId="77777777" w:rsidTr="001A5E62">
        <w:trPr>
          <w:trHeight w:val="255"/>
        </w:trPr>
        <w:tc>
          <w:tcPr>
            <w:tcW w:w="1344" w:type="pct"/>
            <w:vMerge w:val="restart"/>
            <w:tcBorders>
              <w:top w:val="single" w:sz="8" w:space="0" w:color="auto"/>
              <w:left w:val="single" w:sz="8" w:space="0" w:color="auto"/>
              <w:bottom w:val="single" w:sz="8" w:space="0" w:color="auto"/>
              <w:right w:val="single" w:sz="4" w:space="0" w:color="auto"/>
            </w:tcBorders>
            <w:tcMar>
              <w:top w:w="20" w:type="dxa"/>
              <w:left w:w="20" w:type="dxa"/>
              <w:bottom w:w="0" w:type="dxa"/>
              <w:right w:w="20" w:type="dxa"/>
            </w:tcMar>
            <w:hideMark/>
          </w:tcPr>
          <w:p w14:paraId="48BAFF8D" w14:textId="77777777" w:rsidR="007B2840" w:rsidRPr="007B2840" w:rsidRDefault="007B2840" w:rsidP="001A5E62">
            <w:pPr>
              <w:ind w:left="146"/>
              <w:rPr>
                <w:rFonts w:asciiTheme="majorHAnsi" w:hAnsiTheme="majorHAnsi"/>
                <w:b/>
                <w:bCs/>
                <w:sz w:val="22"/>
                <w:szCs w:val="22"/>
                <w:lang w:eastAsia="ru-RU"/>
              </w:rPr>
            </w:pPr>
            <w:r w:rsidRPr="007B2840">
              <w:rPr>
                <w:rFonts w:asciiTheme="majorHAnsi" w:hAnsiTheme="majorHAnsi"/>
                <w:b/>
                <w:bCs/>
                <w:sz w:val="22"/>
                <w:szCs w:val="22"/>
              </w:rPr>
              <w:t>Outcome 4:</w:t>
            </w:r>
          </w:p>
        </w:tc>
        <w:tc>
          <w:tcPr>
            <w:tcW w:w="914" w:type="pct"/>
            <w:tcBorders>
              <w:top w:val="single" w:sz="8" w:space="0" w:color="auto"/>
              <w:left w:val="nil"/>
              <w:bottom w:val="single" w:sz="4" w:space="0" w:color="auto"/>
              <w:right w:val="single" w:sz="8" w:space="0" w:color="auto"/>
            </w:tcBorders>
            <w:tcMar>
              <w:top w:w="20" w:type="dxa"/>
              <w:left w:w="20" w:type="dxa"/>
              <w:bottom w:w="0" w:type="dxa"/>
              <w:right w:w="20" w:type="dxa"/>
            </w:tcMar>
          </w:tcPr>
          <w:p w14:paraId="48EAB211" w14:textId="77777777" w:rsidR="007B2840" w:rsidRPr="007B2840" w:rsidRDefault="007B2840" w:rsidP="001A5E62">
            <w:pPr>
              <w:ind w:left="284" w:hanging="284"/>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tcPr>
          <w:p w14:paraId="6EBE1AF4" w14:textId="77777777" w:rsidR="007B2840" w:rsidRPr="007B2840" w:rsidRDefault="007B2840" w:rsidP="001A5E62">
            <w:pPr>
              <w:ind w:left="106"/>
              <w:rPr>
                <w:rFonts w:asciiTheme="majorHAnsi" w:hAnsiTheme="majorHAnsi"/>
                <w:sz w:val="22"/>
                <w:szCs w:val="22"/>
                <w:lang w:eastAsia="ru-RU"/>
              </w:rPr>
            </w:pPr>
          </w:p>
        </w:tc>
        <w:tc>
          <w:tcPr>
            <w:tcW w:w="915" w:type="pct"/>
            <w:tcBorders>
              <w:top w:val="single" w:sz="4" w:space="0" w:color="auto"/>
              <w:left w:val="single" w:sz="8" w:space="0" w:color="auto"/>
              <w:bottom w:val="single" w:sz="8" w:space="0" w:color="auto"/>
              <w:right w:val="single" w:sz="8" w:space="0" w:color="auto"/>
            </w:tcBorders>
            <w:noWrap/>
            <w:tcMar>
              <w:top w:w="20" w:type="dxa"/>
              <w:left w:w="20" w:type="dxa"/>
              <w:bottom w:w="0" w:type="dxa"/>
              <w:right w:w="20" w:type="dxa"/>
            </w:tcMar>
          </w:tcPr>
          <w:p w14:paraId="0E1CE83F" w14:textId="77777777" w:rsidR="007B2840" w:rsidRPr="007B2840" w:rsidRDefault="007B2840" w:rsidP="001A5E62">
            <w:pPr>
              <w:rPr>
                <w:rFonts w:asciiTheme="majorHAnsi" w:eastAsia="Arial Unicode MS" w:hAnsiTheme="majorHAnsi"/>
                <w:sz w:val="22"/>
                <w:szCs w:val="22"/>
                <w:lang w:eastAsia="ru-RU"/>
              </w:rPr>
            </w:pPr>
          </w:p>
        </w:tc>
        <w:tc>
          <w:tcPr>
            <w:tcW w:w="912" w:type="pct"/>
            <w:tcBorders>
              <w:top w:val="single" w:sz="4" w:space="0" w:color="auto"/>
              <w:left w:val="nil"/>
              <w:bottom w:val="single" w:sz="4" w:space="0" w:color="auto"/>
              <w:right w:val="single" w:sz="8" w:space="0" w:color="auto"/>
            </w:tcBorders>
          </w:tcPr>
          <w:p w14:paraId="0606780E" w14:textId="77777777" w:rsidR="007B2840" w:rsidRPr="007B2840" w:rsidRDefault="007B2840" w:rsidP="001A5E62">
            <w:pPr>
              <w:rPr>
                <w:rFonts w:asciiTheme="majorHAnsi" w:hAnsiTheme="majorHAnsi"/>
                <w:sz w:val="22"/>
                <w:szCs w:val="22"/>
                <w:lang w:eastAsia="ru-RU"/>
              </w:rPr>
            </w:pPr>
          </w:p>
        </w:tc>
      </w:tr>
      <w:tr w:rsidR="007B2840" w:rsidRPr="007B2840" w14:paraId="24F5240A" w14:textId="77777777" w:rsidTr="001A5E62">
        <w:trPr>
          <w:trHeight w:val="255"/>
        </w:trPr>
        <w:tc>
          <w:tcPr>
            <w:tcW w:w="0" w:type="auto"/>
            <w:vMerge/>
            <w:tcBorders>
              <w:top w:val="single" w:sz="8" w:space="0" w:color="auto"/>
              <w:left w:val="single" w:sz="8" w:space="0" w:color="auto"/>
              <w:bottom w:val="single" w:sz="8" w:space="0" w:color="auto"/>
              <w:right w:val="single" w:sz="4" w:space="0" w:color="auto"/>
            </w:tcBorders>
            <w:vAlign w:val="center"/>
            <w:hideMark/>
          </w:tcPr>
          <w:p w14:paraId="2C2BD1D7" w14:textId="77777777" w:rsidR="007B2840" w:rsidRPr="007B2840" w:rsidRDefault="007B2840" w:rsidP="001A5E62">
            <w:pPr>
              <w:rPr>
                <w:rFonts w:asciiTheme="majorHAnsi" w:hAnsiTheme="majorHAnsi"/>
                <w:b/>
                <w:bCs/>
                <w:sz w:val="22"/>
                <w:szCs w:val="22"/>
                <w:lang w:eastAsia="ru-RU"/>
              </w:rPr>
            </w:pPr>
          </w:p>
        </w:tc>
        <w:tc>
          <w:tcPr>
            <w:tcW w:w="914" w:type="pct"/>
            <w:tcBorders>
              <w:top w:val="single" w:sz="8" w:space="0" w:color="auto"/>
              <w:left w:val="nil"/>
              <w:bottom w:val="single" w:sz="4" w:space="0" w:color="auto"/>
              <w:right w:val="single" w:sz="8" w:space="0" w:color="auto"/>
            </w:tcBorders>
            <w:tcMar>
              <w:top w:w="20" w:type="dxa"/>
              <w:left w:w="20" w:type="dxa"/>
              <w:bottom w:w="0" w:type="dxa"/>
              <w:right w:w="20" w:type="dxa"/>
            </w:tcMar>
          </w:tcPr>
          <w:p w14:paraId="281DE10D" w14:textId="77777777" w:rsidR="007B2840" w:rsidRPr="007B2840" w:rsidRDefault="007B2840" w:rsidP="001A5E62">
            <w:pPr>
              <w:ind w:left="284" w:hanging="284"/>
              <w:rPr>
                <w:rFonts w:asciiTheme="majorHAnsi" w:hAnsiTheme="majorHAnsi"/>
                <w:bCs/>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tcPr>
          <w:p w14:paraId="1D4F6F30" w14:textId="77777777" w:rsidR="007B2840" w:rsidRPr="007B2840" w:rsidRDefault="007B2840" w:rsidP="001A5E62">
            <w:pPr>
              <w:ind w:left="106"/>
              <w:rPr>
                <w:rFonts w:asciiTheme="majorHAnsi" w:hAnsiTheme="majorHAnsi"/>
                <w:sz w:val="22"/>
                <w:szCs w:val="22"/>
                <w:lang w:eastAsia="ru-RU"/>
              </w:rPr>
            </w:pPr>
          </w:p>
        </w:tc>
        <w:tc>
          <w:tcPr>
            <w:tcW w:w="915" w:type="pct"/>
            <w:tcBorders>
              <w:top w:val="single" w:sz="8" w:space="0" w:color="auto"/>
              <w:left w:val="single" w:sz="8" w:space="0" w:color="auto"/>
              <w:bottom w:val="single" w:sz="8" w:space="0" w:color="auto"/>
              <w:right w:val="single" w:sz="8" w:space="0" w:color="auto"/>
            </w:tcBorders>
            <w:noWrap/>
            <w:tcMar>
              <w:top w:w="20" w:type="dxa"/>
              <w:left w:w="20" w:type="dxa"/>
              <w:bottom w:w="0" w:type="dxa"/>
              <w:right w:w="20" w:type="dxa"/>
            </w:tcMar>
          </w:tcPr>
          <w:p w14:paraId="0B695883" w14:textId="77777777" w:rsidR="007B2840" w:rsidRPr="007B2840" w:rsidRDefault="007B2840" w:rsidP="001A5E62">
            <w:pPr>
              <w:rPr>
                <w:rFonts w:asciiTheme="majorHAnsi" w:eastAsia="Arial Unicode MS" w:hAnsiTheme="majorHAnsi"/>
                <w:sz w:val="22"/>
                <w:szCs w:val="22"/>
                <w:lang w:eastAsia="ru-RU"/>
              </w:rPr>
            </w:pPr>
          </w:p>
        </w:tc>
        <w:tc>
          <w:tcPr>
            <w:tcW w:w="912" w:type="pct"/>
            <w:tcBorders>
              <w:top w:val="nil"/>
              <w:left w:val="nil"/>
              <w:bottom w:val="single" w:sz="4" w:space="0" w:color="auto"/>
              <w:right w:val="single" w:sz="8" w:space="0" w:color="auto"/>
            </w:tcBorders>
          </w:tcPr>
          <w:p w14:paraId="6375456C" w14:textId="77777777" w:rsidR="007B2840" w:rsidRPr="007B2840" w:rsidRDefault="007B2840" w:rsidP="001A5E62">
            <w:pPr>
              <w:rPr>
                <w:rFonts w:asciiTheme="majorHAnsi" w:hAnsiTheme="majorHAnsi"/>
                <w:sz w:val="22"/>
                <w:szCs w:val="22"/>
                <w:lang w:eastAsia="ru-RU"/>
              </w:rPr>
            </w:pPr>
          </w:p>
        </w:tc>
      </w:tr>
    </w:tbl>
    <w:p w14:paraId="6B746B5F" w14:textId="77777777" w:rsidR="007B2840" w:rsidRPr="007B2840" w:rsidRDefault="007B2840" w:rsidP="007B2840">
      <w:pPr>
        <w:pStyle w:val="Heading6"/>
        <w:spacing w:before="0"/>
        <w:jc w:val="both"/>
        <w:rPr>
          <w:b/>
          <w:i w:val="0"/>
          <w:sz w:val="22"/>
          <w:szCs w:val="22"/>
        </w:rPr>
      </w:pPr>
      <w:r w:rsidRPr="007B2840">
        <w:rPr>
          <w:b/>
          <w:i w:val="0"/>
          <w:sz w:val="22"/>
          <w:szCs w:val="22"/>
        </w:rPr>
        <w:t>Status of delivery colouring codes:</w:t>
      </w:r>
    </w:p>
    <w:p w14:paraId="6C48103F" w14:textId="77777777" w:rsidR="007B2840" w:rsidRPr="007B2840" w:rsidRDefault="007B2840" w:rsidP="007B2840">
      <w:pPr>
        <w:jc w:val="both"/>
        <w:rPr>
          <w:rFonts w:asciiTheme="majorHAnsi" w:hAnsiTheme="majorHAnsi"/>
          <w:sz w:val="22"/>
          <w:szCs w:val="22"/>
        </w:rPr>
      </w:pPr>
      <w:r w:rsidRPr="007B2840">
        <w:rPr>
          <w:rFonts w:asciiTheme="majorHAnsi" w:hAnsiTheme="majorHAnsi"/>
          <w:sz w:val="22"/>
          <w:szCs w:val="22"/>
        </w:rPr>
        <w:tab/>
      </w:r>
      <w:r w:rsidRPr="007B2840">
        <w:rPr>
          <w:rFonts w:asciiTheme="majorHAnsi" w:hAnsiTheme="majorHAnsi"/>
          <w:sz w:val="22"/>
          <w:szCs w:val="22"/>
          <w:highlight w:val="green"/>
        </w:rPr>
        <w:t>Green</w:t>
      </w:r>
      <w:r w:rsidRPr="007B2840">
        <w:rPr>
          <w:rFonts w:asciiTheme="majorHAnsi" w:hAnsiTheme="majorHAnsi"/>
          <w:sz w:val="22"/>
          <w:szCs w:val="22"/>
        </w:rPr>
        <w:t xml:space="preserve"> / completed – indicator shows successful achievement</w:t>
      </w:r>
      <w:r w:rsidRPr="007B2840">
        <w:rPr>
          <w:rFonts w:asciiTheme="majorHAnsi" w:hAnsiTheme="majorHAnsi"/>
          <w:sz w:val="22"/>
          <w:szCs w:val="22"/>
        </w:rPr>
        <w:tab/>
      </w:r>
      <w:r w:rsidRPr="007B2840">
        <w:rPr>
          <w:rFonts w:asciiTheme="majorHAnsi" w:hAnsiTheme="majorHAnsi"/>
          <w:sz w:val="22"/>
          <w:szCs w:val="22"/>
          <w:highlight w:val="yellow"/>
        </w:rPr>
        <w:t>Yellow</w:t>
      </w:r>
      <w:r w:rsidRPr="007B2840">
        <w:rPr>
          <w:rFonts w:asciiTheme="majorHAnsi" w:hAnsiTheme="majorHAnsi"/>
          <w:sz w:val="22"/>
          <w:szCs w:val="22"/>
        </w:rPr>
        <w:t xml:space="preserve"> – indicator shows expected completion by the end of the project</w:t>
      </w:r>
    </w:p>
    <w:p w14:paraId="23A44117" w14:textId="77777777" w:rsidR="007B2840" w:rsidRPr="007B2840" w:rsidRDefault="007B2840" w:rsidP="007B2840">
      <w:pPr>
        <w:jc w:val="both"/>
        <w:rPr>
          <w:rFonts w:asciiTheme="majorHAnsi" w:hAnsiTheme="majorHAnsi"/>
          <w:sz w:val="22"/>
          <w:szCs w:val="22"/>
        </w:rPr>
      </w:pPr>
      <w:r w:rsidRPr="007B2840">
        <w:rPr>
          <w:rFonts w:asciiTheme="majorHAnsi" w:hAnsiTheme="majorHAnsi"/>
          <w:sz w:val="22"/>
          <w:szCs w:val="22"/>
        </w:rPr>
        <w:tab/>
      </w:r>
      <w:r w:rsidRPr="007B2840">
        <w:rPr>
          <w:rFonts w:asciiTheme="majorHAnsi" w:hAnsiTheme="majorHAnsi"/>
          <w:sz w:val="22"/>
          <w:szCs w:val="22"/>
          <w:highlight w:val="red"/>
        </w:rPr>
        <w:t>Red</w:t>
      </w:r>
      <w:r w:rsidRPr="007B2840">
        <w:rPr>
          <w:rFonts w:asciiTheme="majorHAnsi" w:hAnsiTheme="majorHAnsi"/>
          <w:sz w:val="22"/>
          <w:szCs w:val="22"/>
        </w:rPr>
        <w:t xml:space="preserve"> – Indicator show poor achievement - unlikely to be complete by end of Project</w:t>
      </w:r>
    </w:p>
    <w:p w14:paraId="6F61E11A" w14:textId="77777777" w:rsidR="007B2840" w:rsidRPr="007B2840" w:rsidRDefault="007B2840" w:rsidP="007B2840">
      <w:pPr>
        <w:pStyle w:val="ListParagraph"/>
        <w:tabs>
          <w:tab w:val="left" w:pos="2640"/>
        </w:tabs>
        <w:spacing w:before="120" w:after="120"/>
        <w:ind w:left="0"/>
        <w:jc w:val="both"/>
        <w:rPr>
          <w:rFonts w:asciiTheme="majorHAnsi" w:hAnsiTheme="majorHAnsi"/>
          <w:sz w:val="24"/>
          <w:szCs w:val="24"/>
          <w:highlight w:val="yellow"/>
        </w:rPr>
        <w:sectPr w:rsidR="007B2840" w:rsidRPr="007B2840" w:rsidSect="001A5E62">
          <w:headerReference w:type="default" r:id="rId17"/>
          <w:pgSz w:w="16838" w:h="11906" w:orient="landscape"/>
          <w:pgMar w:top="1701" w:right="1134" w:bottom="850" w:left="1134" w:header="708" w:footer="708" w:gutter="0"/>
          <w:cols w:space="708"/>
          <w:docGrid w:linePitch="360"/>
        </w:sectPr>
      </w:pPr>
    </w:p>
    <w:p w14:paraId="190582CE" w14:textId="77777777" w:rsidR="007B2840" w:rsidRPr="007B2840" w:rsidRDefault="007B2840" w:rsidP="007B2840">
      <w:pPr>
        <w:pStyle w:val="ParaCharChar"/>
        <w:spacing w:before="120" w:line="240" w:lineRule="auto"/>
        <w:rPr>
          <w:rFonts w:asciiTheme="majorHAnsi" w:hAnsiTheme="majorHAnsi"/>
          <w:highlight w:val="yellow"/>
        </w:rPr>
        <w:sectPr w:rsidR="007B2840" w:rsidRPr="007B2840" w:rsidSect="001A5E62">
          <w:type w:val="continuous"/>
          <w:pgSz w:w="16838" w:h="11906" w:orient="landscape"/>
          <w:pgMar w:top="1134" w:right="850" w:bottom="1134" w:left="1701" w:header="709" w:footer="709" w:gutter="0"/>
          <w:cols w:space="708"/>
          <w:docGrid w:linePitch="360"/>
        </w:sectPr>
      </w:pPr>
    </w:p>
    <w:p w14:paraId="0377E318" w14:textId="77777777" w:rsidR="007B2840" w:rsidRDefault="007B2840" w:rsidP="007B2840">
      <w:pPr>
        <w:pStyle w:val="Heading1"/>
        <w:framePr w:w="8600" w:h="7201" w:hRule="exact" w:wrap="auto" w:vAnchor="text" w:hAnchor="page" w:x="1728" w:y="361"/>
      </w:pPr>
    </w:p>
    <w:p w14:paraId="294FC36C" w14:textId="77777777" w:rsidR="007B2840" w:rsidRPr="00C72881" w:rsidRDefault="007B2840" w:rsidP="007B2840">
      <w:pPr>
        <w:framePr w:w="8600" w:h="7201" w:hRule="exact" w:wrap="auto" w:vAnchor="text" w:hAnchor="page" w:x="1728" w:y="361"/>
        <w:widowControl/>
        <w:autoSpaceDE/>
        <w:autoSpaceDN/>
        <w:adjustRightInd/>
        <w:rPr>
          <w:rFonts w:ascii="Calibri" w:hAnsi="Calibri"/>
          <w:b/>
          <w:sz w:val="20"/>
          <w:szCs w:val="20"/>
        </w:rPr>
      </w:pPr>
      <w:bookmarkStart w:id="195" w:name="_Toc303946969"/>
      <w:r w:rsidRPr="00C72881">
        <w:rPr>
          <w:rFonts w:ascii="Calibri" w:hAnsi="Calibri"/>
          <w:b/>
          <w:sz w:val="20"/>
          <w:szCs w:val="20"/>
        </w:rPr>
        <w:t xml:space="preserve">Table </w:t>
      </w:r>
      <w:r w:rsidR="00C02332" w:rsidRPr="00C72881">
        <w:rPr>
          <w:rFonts w:ascii="Calibri" w:hAnsi="Calibri"/>
          <w:b/>
          <w:sz w:val="20"/>
          <w:szCs w:val="20"/>
        </w:rPr>
        <w:fldChar w:fldCharType="begin"/>
      </w:r>
      <w:r w:rsidRPr="00C72881">
        <w:rPr>
          <w:rFonts w:ascii="Calibri" w:hAnsi="Calibri"/>
          <w:b/>
          <w:sz w:val="20"/>
          <w:szCs w:val="20"/>
        </w:rPr>
        <w:instrText xml:space="preserve"> SEQ Table \* ARABIC </w:instrText>
      </w:r>
      <w:r w:rsidR="00C02332" w:rsidRPr="00C72881">
        <w:rPr>
          <w:rFonts w:ascii="Calibri" w:hAnsi="Calibri"/>
          <w:b/>
          <w:sz w:val="20"/>
          <w:szCs w:val="20"/>
        </w:rPr>
        <w:fldChar w:fldCharType="separate"/>
      </w:r>
      <w:r w:rsidR="00650A40">
        <w:rPr>
          <w:rFonts w:ascii="Calibri" w:hAnsi="Calibri"/>
          <w:b/>
          <w:noProof/>
          <w:sz w:val="20"/>
          <w:szCs w:val="20"/>
        </w:rPr>
        <w:t>26</w:t>
      </w:r>
      <w:r w:rsidR="00C02332" w:rsidRPr="00C72881">
        <w:rPr>
          <w:rFonts w:ascii="Calibri" w:hAnsi="Calibri"/>
          <w:b/>
          <w:sz w:val="20"/>
          <w:szCs w:val="20"/>
        </w:rPr>
        <w:fldChar w:fldCharType="end"/>
      </w:r>
      <w:r w:rsidRPr="00C72881">
        <w:rPr>
          <w:rFonts w:ascii="Calibri" w:hAnsi="Calibri"/>
          <w:b/>
          <w:sz w:val="20"/>
          <w:szCs w:val="20"/>
        </w:rPr>
        <w:t xml:space="preserve">: </w:t>
      </w:r>
      <w:r w:rsidRPr="00C72881">
        <w:rPr>
          <w:rFonts w:ascii="Calibri" w:hAnsi="Calibri"/>
          <w:sz w:val="20"/>
          <w:szCs w:val="20"/>
        </w:rPr>
        <w:t>Project Rating</w:t>
      </w:r>
      <w:bookmarkEnd w:id="195"/>
    </w:p>
    <w:tbl>
      <w:tblPr>
        <w:tblStyle w:val="TableGrid"/>
        <w:tblW w:w="8640" w:type="dxa"/>
        <w:tblInd w:w="108" w:type="dxa"/>
        <w:tblLook w:val="04A0" w:firstRow="1" w:lastRow="0" w:firstColumn="1" w:lastColumn="0" w:noHBand="0" w:noVBand="1"/>
      </w:tblPr>
      <w:tblGrid>
        <w:gridCol w:w="4940"/>
        <w:gridCol w:w="469"/>
        <w:gridCol w:w="534"/>
        <w:gridCol w:w="516"/>
        <w:gridCol w:w="479"/>
        <w:gridCol w:w="445"/>
        <w:gridCol w:w="449"/>
        <w:gridCol w:w="808"/>
      </w:tblGrid>
      <w:tr w:rsidR="007B2840" w14:paraId="351E4EA0" w14:textId="77777777" w:rsidTr="001A5E62">
        <w:tc>
          <w:tcPr>
            <w:tcW w:w="4940" w:type="dxa"/>
          </w:tcPr>
          <w:p w14:paraId="7408C672" w14:textId="77777777" w:rsidR="007B2840" w:rsidRPr="003F3C2E" w:rsidRDefault="007B2840" w:rsidP="007B2840">
            <w:pPr>
              <w:framePr w:w="8600" w:h="7201" w:hRule="exact" w:wrap="auto" w:vAnchor="text" w:hAnchor="page" w:x="1728" w:y="361"/>
              <w:widowControl/>
              <w:autoSpaceDE/>
              <w:autoSpaceDN/>
              <w:adjustRightInd/>
              <w:rPr>
                <w:rFonts w:ascii="Calibri" w:hAnsi="Calibri"/>
                <w:b/>
                <w:sz w:val="20"/>
                <w:szCs w:val="20"/>
              </w:rPr>
            </w:pPr>
            <w:r w:rsidRPr="003F3C2E">
              <w:rPr>
                <w:rFonts w:ascii="Calibri" w:hAnsi="Calibri"/>
                <w:b/>
                <w:sz w:val="20"/>
                <w:szCs w:val="20"/>
              </w:rPr>
              <w:t>Project Component or Objective</w:t>
            </w:r>
          </w:p>
        </w:tc>
        <w:tc>
          <w:tcPr>
            <w:tcW w:w="2892" w:type="dxa"/>
            <w:gridSpan w:val="6"/>
          </w:tcPr>
          <w:p w14:paraId="0FB1F6CF" w14:textId="77777777" w:rsidR="007B2840" w:rsidRPr="003F3C2E" w:rsidRDefault="007B2840" w:rsidP="007B2840">
            <w:pPr>
              <w:framePr w:w="8600" w:h="7201" w:hRule="exact" w:wrap="auto" w:vAnchor="text" w:hAnchor="page" w:x="1728" w:y="361"/>
              <w:widowControl/>
              <w:autoSpaceDE/>
              <w:autoSpaceDN/>
              <w:adjustRightInd/>
              <w:jc w:val="center"/>
              <w:rPr>
                <w:rFonts w:ascii="Calibri" w:hAnsi="Calibri"/>
                <w:b/>
                <w:sz w:val="20"/>
                <w:szCs w:val="20"/>
              </w:rPr>
            </w:pPr>
            <w:r w:rsidRPr="003F3C2E">
              <w:rPr>
                <w:rFonts w:ascii="Calibri" w:hAnsi="Calibri"/>
                <w:b/>
                <w:sz w:val="20"/>
                <w:szCs w:val="20"/>
              </w:rPr>
              <w:t>Rating Scale</w:t>
            </w:r>
          </w:p>
        </w:tc>
        <w:tc>
          <w:tcPr>
            <w:tcW w:w="808" w:type="dxa"/>
          </w:tcPr>
          <w:p w14:paraId="39560C30" w14:textId="77777777" w:rsidR="007B2840" w:rsidRPr="003F3C2E" w:rsidRDefault="007B2840" w:rsidP="007B2840">
            <w:pPr>
              <w:framePr w:w="8600" w:h="7201" w:hRule="exact" w:wrap="auto" w:vAnchor="text" w:hAnchor="page" w:x="1728" w:y="361"/>
              <w:widowControl/>
              <w:autoSpaceDE/>
              <w:autoSpaceDN/>
              <w:adjustRightInd/>
              <w:rPr>
                <w:rFonts w:ascii="Calibri" w:hAnsi="Calibri"/>
                <w:b/>
                <w:sz w:val="20"/>
                <w:szCs w:val="20"/>
              </w:rPr>
            </w:pPr>
            <w:r w:rsidRPr="003F3C2E">
              <w:rPr>
                <w:rFonts w:ascii="Calibri" w:hAnsi="Calibri"/>
                <w:b/>
                <w:sz w:val="20"/>
                <w:szCs w:val="20"/>
              </w:rPr>
              <w:t>Rating</w:t>
            </w:r>
          </w:p>
        </w:tc>
      </w:tr>
      <w:tr w:rsidR="007B2840" w14:paraId="4A1C21EF" w14:textId="77777777" w:rsidTr="001A5E62">
        <w:tc>
          <w:tcPr>
            <w:tcW w:w="4940" w:type="dxa"/>
          </w:tcPr>
          <w:p w14:paraId="66BB2B03"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69" w:type="dxa"/>
          </w:tcPr>
          <w:p w14:paraId="356DF898" w14:textId="77777777" w:rsidR="007B2840" w:rsidRDefault="007B2840" w:rsidP="007B2840">
            <w:pPr>
              <w:framePr w:w="8600" w:h="7201" w:hRule="exact" w:wrap="auto" w:vAnchor="text" w:hAnchor="page" w:x="1728" w:y="361"/>
              <w:widowControl/>
              <w:autoSpaceDE/>
              <w:autoSpaceDN/>
              <w:adjustRightInd/>
              <w:jc w:val="center"/>
              <w:rPr>
                <w:rFonts w:ascii="Calibri" w:hAnsi="Calibri"/>
                <w:sz w:val="20"/>
                <w:szCs w:val="20"/>
              </w:rPr>
            </w:pPr>
            <w:r>
              <w:rPr>
                <w:rFonts w:ascii="Calibri" w:hAnsi="Calibri"/>
                <w:sz w:val="20"/>
                <w:szCs w:val="20"/>
              </w:rPr>
              <w:t>HU</w:t>
            </w:r>
          </w:p>
        </w:tc>
        <w:tc>
          <w:tcPr>
            <w:tcW w:w="534" w:type="dxa"/>
          </w:tcPr>
          <w:p w14:paraId="56E6A547" w14:textId="77777777" w:rsidR="007B2840" w:rsidRDefault="007B2840" w:rsidP="007B2840">
            <w:pPr>
              <w:framePr w:w="8600" w:h="7201" w:hRule="exact" w:wrap="auto" w:vAnchor="text" w:hAnchor="page" w:x="1728" w:y="361"/>
              <w:widowControl/>
              <w:autoSpaceDE/>
              <w:autoSpaceDN/>
              <w:adjustRightInd/>
              <w:jc w:val="center"/>
              <w:rPr>
                <w:rFonts w:ascii="Calibri" w:hAnsi="Calibri"/>
                <w:sz w:val="20"/>
                <w:szCs w:val="20"/>
              </w:rPr>
            </w:pPr>
            <w:r>
              <w:rPr>
                <w:rFonts w:ascii="Calibri" w:hAnsi="Calibri"/>
                <w:sz w:val="20"/>
                <w:szCs w:val="20"/>
              </w:rPr>
              <w:t>U</w:t>
            </w:r>
          </w:p>
        </w:tc>
        <w:tc>
          <w:tcPr>
            <w:tcW w:w="516" w:type="dxa"/>
          </w:tcPr>
          <w:p w14:paraId="695F6843" w14:textId="77777777" w:rsidR="007B2840" w:rsidRDefault="007B2840" w:rsidP="007B2840">
            <w:pPr>
              <w:framePr w:w="8600" w:h="7201" w:hRule="exact" w:wrap="auto" w:vAnchor="text" w:hAnchor="page" w:x="1728" w:y="361"/>
              <w:widowControl/>
              <w:autoSpaceDE/>
              <w:autoSpaceDN/>
              <w:adjustRightInd/>
              <w:jc w:val="center"/>
              <w:rPr>
                <w:rFonts w:ascii="Calibri" w:hAnsi="Calibri"/>
                <w:sz w:val="20"/>
                <w:szCs w:val="20"/>
              </w:rPr>
            </w:pPr>
            <w:r>
              <w:rPr>
                <w:rFonts w:ascii="Calibri" w:hAnsi="Calibri"/>
                <w:sz w:val="20"/>
                <w:szCs w:val="20"/>
              </w:rPr>
              <w:t>MU</w:t>
            </w:r>
          </w:p>
        </w:tc>
        <w:tc>
          <w:tcPr>
            <w:tcW w:w="479" w:type="dxa"/>
          </w:tcPr>
          <w:p w14:paraId="0C2FB985" w14:textId="77777777" w:rsidR="007B2840" w:rsidRDefault="007B2840" w:rsidP="007B2840">
            <w:pPr>
              <w:framePr w:w="8600" w:h="7201" w:hRule="exact" w:wrap="auto" w:vAnchor="text" w:hAnchor="page" w:x="1728" w:y="361"/>
              <w:widowControl/>
              <w:autoSpaceDE/>
              <w:autoSpaceDN/>
              <w:adjustRightInd/>
              <w:jc w:val="center"/>
              <w:rPr>
                <w:rFonts w:ascii="Calibri" w:hAnsi="Calibri"/>
                <w:sz w:val="20"/>
                <w:szCs w:val="20"/>
              </w:rPr>
            </w:pPr>
            <w:r>
              <w:rPr>
                <w:rFonts w:ascii="Calibri" w:hAnsi="Calibri"/>
                <w:sz w:val="20"/>
                <w:szCs w:val="20"/>
              </w:rPr>
              <w:t>MS</w:t>
            </w:r>
          </w:p>
        </w:tc>
        <w:tc>
          <w:tcPr>
            <w:tcW w:w="445" w:type="dxa"/>
          </w:tcPr>
          <w:p w14:paraId="1DECDB5D" w14:textId="77777777" w:rsidR="007B2840" w:rsidRDefault="007B2840" w:rsidP="007B2840">
            <w:pPr>
              <w:framePr w:w="8600" w:h="7201" w:hRule="exact" w:wrap="auto" w:vAnchor="text" w:hAnchor="page" w:x="1728" w:y="361"/>
              <w:widowControl/>
              <w:autoSpaceDE/>
              <w:autoSpaceDN/>
              <w:adjustRightInd/>
              <w:jc w:val="center"/>
              <w:rPr>
                <w:rFonts w:ascii="Calibri" w:hAnsi="Calibri"/>
                <w:sz w:val="20"/>
                <w:szCs w:val="20"/>
              </w:rPr>
            </w:pPr>
            <w:r>
              <w:rPr>
                <w:rFonts w:ascii="Calibri" w:hAnsi="Calibri"/>
                <w:sz w:val="20"/>
                <w:szCs w:val="20"/>
              </w:rPr>
              <w:t>S</w:t>
            </w:r>
          </w:p>
        </w:tc>
        <w:tc>
          <w:tcPr>
            <w:tcW w:w="449" w:type="dxa"/>
          </w:tcPr>
          <w:p w14:paraId="22A85388" w14:textId="77777777" w:rsidR="007B2840" w:rsidRDefault="007B2840" w:rsidP="007B2840">
            <w:pPr>
              <w:framePr w:w="8600" w:h="7201" w:hRule="exact" w:wrap="auto" w:vAnchor="text" w:hAnchor="page" w:x="1728" w:y="361"/>
              <w:widowControl/>
              <w:autoSpaceDE/>
              <w:autoSpaceDN/>
              <w:adjustRightInd/>
              <w:jc w:val="center"/>
              <w:rPr>
                <w:rFonts w:ascii="Calibri" w:hAnsi="Calibri"/>
                <w:sz w:val="20"/>
                <w:szCs w:val="20"/>
              </w:rPr>
            </w:pPr>
            <w:r>
              <w:rPr>
                <w:rFonts w:ascii="Calibri" w:hAnsi="Calibri"/>
                <w:sz w:val="20"/>
                <w:szCs w:val="20"/>
              </w:rPr>
              <w:t>HS</w:t>
            </w:r>
          </w:p>
        </w:tc>
        <w:tc>
          <w:tcPr>
            <w:tcW w:w="808" w:type="dxa"/>
          </w:tcPr>
          <w:p w14:paraId="2E994C98"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48B3D43B" w14:textId="77777777" w:rsidTr="001A5E62">
        <w:tc>
          <w:tcPr>
            <w:tcW w:w="8640" w:type="dxa"/>
            <w:gridSpan w:val="8"/>
          </w:tcPr>
          <w:p w14:paraId="344EA8F0"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r w:rsidRPr="00863F4E">
              <w:rPr>
                <w:rFonts w:ascii="Calibri" w:hAnsi="Calibri"/>
                <w:b/>
                <w:sz w:val="20"/>
                <w:szCs w:val="20"/>
              </w:rPr>
              <w:t xml:space="preserve">Project Concept/Design, Relevance and Strategy </w:t>
            </w:r>
          </w:p>
        </w:tc>
      </w:tr>
      <w:tr w:rsidR="007B2840" w14:paraId="1C4740D6" w14:textId="77777777" w:rsidTr="001A5E62">
        <w:tc>
          <w:tcPr>
            <w:tcW w:w="4940" w:type="dxa"/>
          </w:tcPr>
          <w:p w14:paraId="35E1BB7E" w14:textId="77777777" w:rsidR="007B2840" w:rsidRPr="00FA3097" w:rsidRDefault="007B2840" w:rsidP="007B2840">
            <w:pPr>
              <w:framePr w:w="8600" w:h="7201" w:hRule="exact" w:wrap="auto" w:vAnchor="text" w:hAnchor="page" w:x="1728" w:y="361"/>
              <w:widowControl/>
              <w:autoSpaceDE/>
              <w:autoSpaceDN/>
              <w:adjustRightInd/>
              <w:rPr>
                <w:rFonts w:asciiTheme="majorHAnsi" w:hAnsiTheme="majorHAnsi"/>
                <w:sz w:val="20"/>
                <w:szCs w:val="20"/>
              </w:rPr>
            </w:pPr>
            <w:r w:rsidRPr="00FA3097">
              <w:rPr>
                <w:rFonts w:asciiTheme="majorHAnsi" w:hAnsiTheme="majorHAnsi"/>
                <w:sz w:val="20"/>
                <w:szCs w:val="20"/>
                <w:lang w:val="en-GB"/>
              </w:rPr>
              <w:t>Project relevance, country ownership/drivenness</w:t>
            </w:r>
          </w:p>
        </w:tc>
        <w:tc>
          <w:tcPr>
            <w:tcW w:w="469" w:type="dxa"/>
          </w:tcPr>
          <w:p w14:paraId="2FE2A55E"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24EEE3C3"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7BA476CB"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6F6E4A78"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752BE031"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2F44A8B8"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78096A7D"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46CA46AF" w14:textId="77777777" w:rsidTr="001A5E62">
        <w:tc>
          <w:tcPr>
            <w:tcW w:w="4940" w:type="dxa"/>
          </w:tcPr>
          <w:p w14:paraId="748F1C4B" w14:textId="77777777" w:rsidR="007B2840" w:rsidRPr="00FA3097" w:rsidRDefault="007B2840" w:rsidP="007B2840">
            <w:pPr>
              <w:framePr w:w="8600" w:h="7201" w:hRule="exact" w:wrap="auto" w:vAnchor="text" w:hAnchor="page" w:x="1728" w:y="361"/>
              <w:widowControl/>
              <w:autoSpaceDE/>
              <w:autoSpaceDN/>
              <w:adjustRightInd/>
              <w:rPr>
                <w:rFonts w:asciiTheme="majorHAnsi" w:hAnsiTheme="majorHAnsi"/>
                <w:sz w:val="20"/>
                <w:szCs w:val="20"/>
              </w:rPr>
            </w:pPr>
            <w:r w:rsidRPr="00FA3097">
              <w:rPr>
                <w:rFonts w:asciiTheme="majorHAnsi" w:hAnsiTheme="majorHAnsi"/>
                <w:sz w:val="20"/>
                <w:szCs w:val="20"/>
                <w:lang w:val="en-GB"/>
              </w:rPr>
              <w:t>Stakeholder involvement</w:t>
            </w:r>
          </w:p>
        </w:tc>
        <w:tc>
          <w:tcPr>
            <w:tcW w:w="469" w:type="dxa"/>
          </w:tcPr>
          <w:p w14:paraId="313D5F2F"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1A79645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3E0A53E3"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2D410ADA"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334A0970"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3A58E907"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7FF07520"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18951F02" w14:textId="77777777" w:rsidTr="001A5E62">
        <w:tc>
          <w:tcPr>
            <w:tcW w:w="4940" w:type="dxa"/>
          </w:tcPr>
          <w:p w14:paraId="59067D5E" w14:textId="77777777" w:rsidR="007B2840" w:rsidRPr="00FA3097" w:rsidRDefault="007B2840" w:rsidP="007B2840">
            <w:pPr>
              <w:framePr w:w="8600" w:h="7201" w:hRule="exact" w:wrap="auto" w:vAnchor="text" w:hAnchor="page" w:x="1728" w:y="361"/>
              <w:widowControl/>
              <w:autoSpaceDE/>
              <w:autoSpaceDN/>
              <w:adjustRightInd/>
              <w:rPr>
                <w:rFonts w:asciiTheme="majorHAnsi" w:hAnsiTheme="majorHAnsi"/>
                <w:sz w:val="20"/>
                <w:szCs w:val="20"/>
              </w:rPr>
            </w:pPr>
            <w:r w:rsidRPr="00FA3097">
              <w:rPr>
                <w:rFonts w:asciiTheme="majorHAnsi" w:hAnsiTheme="majorHAnsi"/>
                <w:sz w:val="20"/>
                <w:szCs w:val="20"/>
                <w:lang w:val="en-GB"/>
              </w:rPr>
              <w:t>Management arrangements</w:t>
            </w:r>
          </w:p>
        </w:tc>
        <w:tc>
          <w:tcPr>
            <w:tcW w:w="469" w:type="dxa"/>
          </w:tcPr>
          <w:p w14:paraId="69045829"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66B71501"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18ADA7B9"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59082E4F"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29E57F31"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644D4341"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031A074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503B7C9F" w14:textId="77777777" w:rsidTr="001A5E62">
        <w:tc>
          <w:tcPr>
            <w:tcW w:w="4940" w:type="dxa"/>
          </w:tcPr>
          <w:p w14:paraId="2BD353C4" w14:textId="77777777" w:rsidR="007B2840" w:rsidRPr="00FA3097" w:rsidRDefault="007B2840" w:rsidP="007B2840">
            <w:pPr>
              <w:framePr w:w="8600" w:h="7201" w:hRule="exact" w:wrap="auto" w:vAnchor="text" w:hAnchor="page" w:x="1728" w:y="361"/>
              <w:widowControl/>
              <w:autoSpaceDE/>
              <w:autoSpaceDN/>
              <w:adjustRightInd/>
              <w:rPr>
                <w:rFonts w:asciiTheme="majorHAnsi" w:hAnsiTheme="majorHAnsi"/>
                <w:sz w:val="20"/>
                <w:szCs w:val="20"/>
              </w:rPr>
            </w:pPr>
            <w:r w:rsidRPr="00FA3097">
              <w:rPr>
                <w:rFonts w:asciiTheme="majorHAnsi" w:hAnsiTheme="majorHAnsi"/>
                <w:sz w:val="20"/>
                <w:szCs w:val="20"/>
                <w:lang w:val="en-GB"/>
              </w:rPr>
              <w:t>Project budget and duration</w:t>
            </w:r>
          </w:p>
        </w:tc>
        <w:tc>
          <w:tcPr>
            <w:tcW w:w="469" w:type="dxa"/>
          </w:tcPr>
          <w:p w14:paraId="65414DFC"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155996D7"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28FC64DD"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75B632F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69CD64C0"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079EF6E4"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787233D5"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778D2F73" w14:textId="77777777" w:rsidTr="001A5E62">
        <w:tc>
          <w:tcPr>
            <w:tcW w:w="4940" w:type="dxa"/>
          </w:tcPr>
          <w:p w14:paraId="1528BE8D" w14:textId="77777777" w:rsidR="007B2840" w:rsidRPr="00FA3097" w:rsidRDefault="007B2840" w:rsidP="007B2840">
            <w:pPr>
              <w:framePr w:w="8600" w:h="7201" w:hRule="exact" w:wrap="auto" w:vAnchor="text" w:hAnchor="page" w:x="1728" w:y="361"/>
              <w:widowControl/>
              <w:autoSpaceDE/>
              <w:autoSpaceDN/>
              <w:adjustRightInd/>
              <w:rPr>
                <w:rFonts w:asciiTheme="majorHAnsi" w:hAnsiTheme="majorHAnsi"/>
                <w:sz w:val="20"/>
                <w:szCs w:val="20"/>
              </w:rPr>
            </w:pPr>
            <w:r w:rsidRPr="00FA3097">
              <w:rPr>
                <w:rFonts w:asciiTheme="majorHAnsi" w:hAnsiTheme="majorHAnsi"/>
                <w:sz w:val="20"/>
                <w:szCs w:val="20"/>
                <w:lang w:val="en-GB"/>
              </w:rPr>
              <w:t>Design of project M&amp;E system</w:t>
            </w:r>
          </w:p>
        </w:tc>
        <w:tc>
          <w:tcPr>
            <w:tcW w:w="469" w:type="dxa"/>
          </w:tcPr>
          <w:p w14:paraId="5722D215"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6DE2459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1C93D8FE"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6EF851ED"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476BE024"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1082A66A"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7F36E21B"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30ACA2EB" w14:textId="77777777" w:rsidTr="001A5E62">
        <w:tc>
          <w:tcPr>
            <w:tcW w:w="4940" w:type="dxa"/>
          </w:tcPr>
          <w:p w14:paraId="7E62428A"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r w:rsidRPr="00FA3097">
              <w:rPr>
                <w:rFonts w:ascii="Calibri" w:hAnsi="Calibri"/>
                <w:b/>
                <w:sz w:val="20"/>
                <w:szCs w:val="20"/>
              </w:rPr>
              <w:t>Project Implementation</w:t>
            </w:r>
            <w:r>
              <w:rPr>
                <w:rFonts w:ascii="Calibri" w:hAnsi="Calibri"/>
                <w:sz w:val="20"/>
                <w:szCs w:val="20"/>
              </w:rPr>
              <w:t xml:space="preserve"> </w:t>
            </w:r>
          </w:p>
        </w:tc>
        <w:tc>
          <w:tcPr>
            <w:tcW w:w="469" w:type="dxa"/>
          </w:tcPr>
          <w:p w14:paraId="1A9F9A67"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77F3150A"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437B269B"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6684D974"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11972C7B"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6F922F64"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5630FED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13863940" w14:textId="77777777" w:rsidTr="001A5E62">
        <w:tc>
          <w:tcPr>
            <w:tcW w:w="4940" w:type="dxa"/>
          </w:tcPr>
          <w:p w14:paraId="69F2E909" w14:textId="77777777" w:rsidR="007B2840" w:rsidRPr="00916649" w:rsidRDefault="007B2840" w:rsidP="007B2840">
            <w:pPr>
              <w:framePr w:w="8600" w:h="7201" w:hRule="exact" w:wrap="auto" w:vAnchor="text" w:hAnchor="page" w:x="1728" w:y="361"/>
              <w:widowControl/>
              <w:autoSpaceDE/>
              <w:autoSpaceDN/>
              <w:adjustRightInd/>
              <w:rPr>
                <w:rFonts w:asciiTheme="majorHAnsi" w:hAnsiTheme="majorHAnsi"/>
                <w:b/>
                <w:sz w:val="20"/>
                <w:szCs w:val="20"/>
              </w:rPr>
            </w:pPr>
            <w:r w:rsidRPr="00916649">
              <w:rPr>
                <w:rFonts w:asciiTheme="majorHAnsi" w:hAnsiTheme="majorHAnsi"/>
                <w:sz w:val="20"/>
                <w:szCs w:val="20"/>
                <w:lang w:val="en-GB"/>
              </w:rPr>
              <w:t>Adaptive management</w:t>
            </w:r>
          </w:p>
        </w:tc>
        <w:tc>
          <w:tcPr>
            <w:tcW w:w="469" w:type="dxa"/>
          </w:tcPr>
          <w:p w14:paraId="26E2EC0B"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6A861971"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358AEDC7"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2DD0AA16"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3919C9B6"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2D5C1C0B"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41AC8C11"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47967D01" w14:textId="77777777" w:rsidTr="001A5E62">
        <w:tc>
          <w:tcPr>
            <w:tcW w:w="4940" w:type="dxa"/>
          </w:tcPr>
          <w:p w14:paraId="1F4F1442" w14:textId="77777777" w:rsidR="007B2840" w:rsidRPr="00916649" w:rsidRDefault="007B2840" w:rsidP="007B2840">
            <w:pPr>
              <w:framePr w:w="8600" w:h="7201" w:hRule="exact" w:wrap="auto" w:vAnchor="text" w:hAnchor="page" w:x="1728" w:y="361"/>
              <w:widowControl/>
              <w:autoSpaceDE/>
              <w:autoSpaceDN/>
              <w:adjustRightInd/>
              <w:rPr>
                <w:rFonts w:asciiTheme="majorHAnsi" w:hAnsiTheme="majorHAnsi"/>
                <w:b/>
                <w:sz w:val="20"/>
                <w:szCs w:val="20"/>
              </w:rPr>
            </w:pPr>
            <w:r w:rsidRPr="00916649">
              <w:rPr>
                <w:rFonts w:asciiTheme="majorHAnsi" w:hAnsiTheme="majorHAnsi"/>
                <w:sz w:val="20"/>
                <w:szCs w:val="20"/>
                <w:lang w:val="en-GB"/>
              </w:rPr>
              <w:t>Monitoring systems</w:t>
            </w:r>
          </w:p>
        </w:tc>
        <w:tc>
          <w:tcPr>
            <w:tcW w:w="469" w:type="dxa"/>
          </w:tcPr>
          <w:p w14:paraId="37C8F0CF"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32CAFDF5"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307D61CB"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551D6EA7"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652AE890"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3A28CBBB"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4A1CA298"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4F5C1A6C" w14:textId="77777777" w:rsidTr="001A5E62">
        <w:tc>
          <w:tcPr>
            <w:tcW w:w="4940" w:type="dxa"/>
          </w:tcPr>
          <w:p w14:paraId="73467CC1" w14:textId="77777777" w:rsidR="007B2840" w:rsidRPr="00916649" w:rsidRDefault="007B2840" w:rsidP="007B2840">
            <w:pPr>
              <w:framePr w:w="8600" w:h="7201" w:hRule="exact" w:wrap="auto" w:vAnchor="text" w:hAnchor="page" w:x="1728" w:y="361"/>
              <w:widowControl/>
              <w:autoSpaceDE/>
              <w:autoSpaceDN/>
              <w:adjustRightInd/>
              <w:rPr>
                <w:rFonts w:asciiTheme="majorHAnsi" w:hAnsiTheme="majorHAnsi"/>
                <w:b/>
                <w:sz w:val="20"/>
                <w:szCs w:val="20"/>
              </w:rPr>
            </w:pPr>
            <w:r w:rsidRPr="00916649">
              <w:rPr>
                <w:rFonts w:asciiTheme="majorHAnsi" w:hAnsiTheme="majorHAnsi"/>
                <w:sz w:val="20"/>
                <w:szCs w:val="20"/>
                <w:lang w:val="en-GB"/>
              </w:rPr>
              <w:t>Risk management</w:t>
            </w:r>
          </w:p>
        </w:tc>
        <w:tc>
          <w:tcPr>
            <w:tcW w:w="469" w:type="dxa"/>
          </w:tcPr>
          <w:p w14:paraId="722CFFCE"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435E803D"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1B6A8E7C"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61E8FB38"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41FA7AD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41469E36"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4D3041E0"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27955A0A" w14:textId="77777777" w:rsidTr="001A5E62">
        <w:tc>
          <w:tcPr>
            <w:tcW w:w="4940" w:type="dxa"/>
          </w:tcPr>
          <w:p w14:paraId="1B6E783B" w14:textId="77777777" w:rsidR="007B2840" w:rsidRPr="00916649" w:rsidRDefault="007B2840" w:rsidP="007B2840">
            <w:pPr>
              <w:framePr w:w="8600" w:h="7201" w:hRule="exact" w:wrap="auto" w:vAnchor="text" w:hAnchor="page" w:x="1728" w:y="361"/>
              <w:widowControl/>
              <w:autoSpaceDE/>
              <w:autoSpaceDN/>
              <w:adjustRightInd/>
              <w:rPr>
                <w:rFonts w:asciiTheme="majorHAnsi" w:hAnsiTheme="majorHAnsi"/>
                <w:b/>
                <w:sz w:val="20"/>
                <w:szCs w:val="20"/>
              </w:rPr>
            </w:pPr>
            <w:r w:rsidRPr="00916649">
              <w:rPr>
                <w:rFonts w:asciiTheme="majorHAnsi" w:hAnsiTheme="majorHAnsi"/>
                <w:sz w:val="20"/>
                <w:szCs w:val="20"/>
                <w:lang w:val="en-GB"/>
              </w:rPr>
              <w:t>Work planning</w:t>
            </w:r>
          </w:p>
        </w:tc>
        <w:tc>
          <w:tcPr>
            <w:tcW w:w="469" w:type="dxa"/>
          </w:tcPr>
          <w:p w14:paraId="78071E7C"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44297DF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06D19358"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310E560F"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0E08550B"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70B3476F"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28C84F4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26CAB247" w14:textId="77777777" w:rsidTr="001A5E62">
        <w:tc>
          <w:tcPr>
            <w:tcW w:w="4940" w:type="dxa"/>
          </w:tcPr>
          <w:p w14:paraId="27ABFAEA" w14:textId="77777777" w:rsidR="007B2840" w:rsidRPr="00916649" w:rsidRDefault="007B2840" w:rsidP="007B2840">
            <w:pPr>
              <w:framePr w:w="8600" w:h="7201" w:hRule="exact" w:wrap="auto" w:vAnchor="text" w:hAnchor="page" w:x="1728" w:y="361"/>
              <w:widowControl/>
              <w:autoSpaceDE/>
              <w:autoSpaceDN/>
              <w:adjustRightInd/>
              <w:rPr>
                <w:rFonts w:asciiTheme="majorHAnsi" w:hAnsiTheme="majorHAnsi"/>
                <w:b/>
                <w:sz w:val="20"/>
                <w:szCs w:val="20"/>
              </w:rPr>
            </w:pPr>
            <w:r w:rsidRPr="00916649">
              <w:rPr>
                <w:rFonts w:asciiTheme="majorHAnsi" w:hAnsiTheme="majorHAnsi"/>
                <w:sz w:val="20"/>
                <w:szCs w:val="20"/>
                <w:lang w:val="en-GB"/>
              </w:rPr>
              <w:t>Financial management</w:t>
            </w:r>
          </w:p>
        </w:tc>
        <w:tc>
          <w:tcPr>
            <w:tcW w:w="469" w:type="dxa"/>
          </w:tcPr>
          <w:p w14:paraId="0BC5AF37"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39DF7A0B"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4D59C027"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072D6EF0"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7505ADB3"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75E594ED"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038F2D54"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5067ABAF" w14:textId="77777777" w:rsidTr="001A5E62">
        <w:tc>
          <w:tcPr>
            <w:tcW w:w="4940" w:type="dxa"/>
          </w:tcPr>
          <w:p w14:paraId="49262190" w14:textId="77777777" w:rsidR="007B2840" w:rsidRPr="00916649" w:rsidRDefault="007B2840" w:rsidP="007B2840">
            <w:pPr>
              <w:framePr w:w="8600" w:h="7201" w:hRule="exact" w:wrap="auto" w:vAnchor="text" w:hAnchor="page" w:x="1728" w:y="361"/>
              <w:widowControl/>
              <w:autoSpaceDE/>
              <w:autoSpaceDN/>
              <w:adjustRightInd/>
              <w:rPr>
                <w:rFonts w:asciiTheme="majorHAnsi" w:hAnsiTheme="majorHAnsi"/>
                <w:b/>
                <w:sz w:val="20"/>
                <w:szCs w:val="20"/>
              </w:rPr>
            </w:pPr>
            <w:r w:rsidRPr="00916649">
              <w:rPr>
                <w:rFonts w:asciiTheme="majorHAnsi" w:hAnsiTheme="majorHAnsi"/>
                <w:sz w:val="20"/>
                <w:szCs w:val="20"/>
                <w:lang w:val="en-GB"/>
              </w:rPr>
              <w:t>Reporting</w:t>
            </w:r>
          </w:p>
        </w:tc>
        <w:tc>
          <w:tcPr>
            <w:tcW w:w="469" w:type="dxa"/>
          </w:tcPr>
          <w:p w14:paraId="56E26DFF"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47A2C3ED"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4A433157"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0EC8B31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448A728F"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0E59BA8F"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2356B4ED"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2B3E4DAB" w14:textId="77777777" w:rsidTr="001A5E62">
        <w:tc>
          <w:tcPr>
            <w:tcW w:w="4940" w:type="dxa"/>
          </w:tcPr>
          <w:p w14:paraId="34322C45" w14:textId="77777777" w:rsidR="007B2840" w:rsidRPr="00916649" w:rsidRDefault="007B2840" w:rsidP="007B2840">
            <w:pPr>
              <w:framePr w:w="8600" w:h="7201" w:hRule="exact" w:wrap="auto" w:vAnchor="text" w:hAnchor="page" w:x="1728" w:y="361"/>
              <w:widowControl/>
              <w:autoSpaceDE/>
              <w:autoSpaceDN/>
              <w:adjustRightInd/>
              <w:rPr>
                <w:rFonts w:asciiTheme="majorHAnsi" w:hAnsiTheme="majorHAnsi"/>
                <w:b/>
                <w:sz w:val="20"/>
                <w:szCs w:val="20"/>
              </w:rPr>
            </w:pPr>
            <w:r w:rsidRPr="00916649">
              <w:rPr>
                <w:rFonts w:asciiTheme="majorHAnsi" w:hAnsiTheme="majorHAnsi"/>
                <w:sz w:val="20"/>
                <w:szCs w:val="20"/>
                <w:lang w:val="en-GB"/>
              </w:rPr>
              <w:t>Delays</w:t>
            </w:r>
          </w:p>
        </w:tc>
        <w:tc>
          <w:tcPr>
            <w:tcW w:w="469" w:type="dxa"/>
          </w:tcPr>
          <w:p w14:paraId="03D928CA"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3CFE7911"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0977570C"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425320FB"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0A250AD0"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4A1C87EE"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4397A268"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1FB0D0FD" w14:textId="77777777" w:rsidTr="001A5E62">
        <w:tc>
          <w:tcPr>
            <w:tcW w:w="4940" w:type="dxa"/>
          </w:tcPr>
          <w:p w14:paraId="10366374" w14:textId="77777777" w:rsidR="007B2840" w:rsidRPr="00FA3097" w:rsidRDefault="007B2840" w:rsidP="007B2840">
            <w:pPr>
              <w:framePr w:w="8600" w:h="7201" w:hRule="exact" w:wrap="auto" w:vAnchor="text" w:hAnchor="page" w:x="1728" w:y="361"/>
              <w:widowControl/>
              <w:autoSpaceDE/>
              <w:autoSpaceDN/>
              <w:adjustRightInd/>
              <w:rPr>
                <w:rFonts w:ascii="Calibri" w:hAnsi="Calibri"/>
                <w:b/>
                <w:sz w:val="20"/>
                <w:szCs w:val="20"/>
              </w:rPr>
            </w:pPr>
            <w:r>
              <w:rPr>
                <w:rFonts w:ascii="Calibri" w:hAnsi="Calibri"/>
                <w:b/>
                <w:sz w:val="20"/>
                <w:szCs w:val="20"/>
              </w:rPr>
              <w:t xml:space="preserve">Stakeholder Participation, Partnership Strategy </w:t>
            </w:r>
          </w:p>
        </w:tc>
        <w:tc>
          <w:tcPr>
            <w:tcW w:w="469" w:type="dxa"/>
          </w:tcPr>
          <w:p w14:paraId="119213D0"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2C0ECEA8"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4F1AD06E"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52BAFE27"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6AB4F11C"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3A92C24C"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2B34B281"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01FF7342" w14:textId="77777777" w:rsidTr="001A5E62">
        <w:tc>
          <w:tcPr>
            <w:tcW w:w="4940" w:type="dxa"/>
          </w:tcPr>
          <w:p w14:paraId="5D4E3062" w14:textId="77777777" w:rsidR="007B2840" w:rsidRPr="00916649" w:rsidRDefault="007B2840" w:rsidP="007B2840">
            <w:pPr>
              <w:framePr w:w="8600" w:h="7201" w:hRule="exact" w:wrap="auto" w:vAnchor="text" w:hAnchor="page" w:x="1728" w:y="361"/>
              <w:widowControl/>
              <w:autoSpaceDE/>
              <w:autoSpaceDN/>
              <w:adjustRightInd/>
              <w:rPr>
                <w:rFonts w:asciiTheme="majorHAnsi" w:hAnsiTheme="majorHAnsi"/>
                <w:b/>
                <w:sz w:val="20"/>
                <w:szCs w:val="20"/>
              </w:rPr>
            </w:pPr>
            <w:r w:rsidRPr="00916649">
              <w:rPr>
                <w:rFonts w:asciiTheme="majorHAnsi" w:hAnsiTheme="majorHAnsi"/>
                <w:sz w:val="20"/>
                <w:szCs w:val="20"/>
                <w:lang w:val="en-GB"/>
              </w:rPr>
              <w:t>Production and dissemination of information</w:t>
            </w:r>
          </w:p>
        </w:tc>
        <w:tc>
          <w:tcPr>
            <w:tcW w:w="469" w:type="dxa"/>
          </w:tcPr>
          <w:p w14:paraId="1BA2FB77"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5695D23B"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4CAEFEA5"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706BD847"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745521E9"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0102ED3F"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68543844"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476BDF0D" w14:textId="77777777" w:rsidTr="001A5E62">
        <w:tc>
          <w:tcPr>
            <w:tcW w:w="4940" w:type="dxa"/>
          </w:tcPr>
          <w:p w14:paraId="3FF54ECB" w14:textId="77777777" w:rsidR="007B2840" w:rsidRPr="00916649" w:rsidRDefault="007B2840" w:rsidP="007B2840">
            <w:pPr>
              <w:framePr w:w="8600" w:h="7201" w:hRule="exact" w:wrap="auto" w:vAnchor="text" w:hAnchor="page" w:x="1728" w:y="361"/>
              <w:widowControl/>
              <w:autoSpaceDE/>
              <w:autoSpaceDN/>
              <w:adjustRightInd/>
              <w:rPr>
                <w:rFonts w:asciiTheme="majorHAnsi" w:hAnsiTheme="majorHAnsi"/>
                <w:b/>
                <w:sz w:val="20"/>
                <w:szCs w:val="20"/>
              </w:rPr>
            </w:pPr>
            <w:r w:rsidRPr="00916649">
              <w:rPr>
                <w:rFonts w:asciiTheme="majorHAnsi" w:hAnsiTheme="majorHAnsi"/>
                <w:sz w:val="20"/>
                <w:szCs w:val="20"/>
                <w:lang w:val="en-GB"/>
              </w:rPr>
              <w:t>Local resource users and NGOs participation</w:t>
            </w:r>
          </w:p>
        </w:tc>
        <w:tc>
          <w:tcPr>
            <w:tcW w:w="469" w:type="dxa"/>
          </w:tcPr>
          <w:p w14:paraId="40DC94D8"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6946FDCE"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6383B1C8"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4E483FB7"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44C12533"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40BCE793"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2A0CC846"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3AF07CF1" w14:textId="77777777" w:rsidTr="001A5E62">
        <w:tc>
          <w:tcPr>
            <w:tcW w:w="4940" w:type="dxa"/>
          </w:tcPr>
          <w:p w14:paraId="1058C35A" w14:textId="77777777" w:rsidR="007B2840" w:rsidRPr="00916649" w:rsidRDefault="007B2840" w:rsidP="007B2840">
            <w:pPr>
              <w:framePr w:w="8600" w:h="7201" w:hRule="exact" w:wrap="auto" w:vAnchor="text" w:hAnchor="page" w:x="1728" w:y="361"/>
              <w:widowControl/>
              <w:autoSpaceDE/>
              <w:autoSpaceDN/>
              <w:adjustRightInd/>
              <w:rPr>
                <w:rFonts w:asciiTheme="majorHAnsi" w:hAnsiTheme="majorHAnsi"/>
                <w:b/>
                <w:sz w:val="20"/>
                <w:szCs w:val="20"/>
              </w:rPr>
            </w:pPr>
            <w:r w:rsidRPr="00916649">
              <w:rPr>
                <w:rFonts w:asciiTheme="majorHAnsi" w:hAnsiTheme="majorHAnsi"/>
                <w:sz w:val="20"/>
                <w:szCs w:val="20"/>
                <w:lang w:val="en-GB"/>
              </w:rPr>
              <w:t>Establishment of partnerships</w:t>
            </w:r>
          </w:p>
        </w:tc>
        <w:tc>
          <w:tcPr>
            <w:tcW w:w="469" w:type="dxa"/>
          </w:tcPr>
          <w:p w14:paraId="384B0E11"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326768C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442AB85D"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35EF921D"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42C54391"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24BDF42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264B89C1"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1A00B0EB" w14:textId="77777777" w:rsidTr="001A5E62">
        <w:tc>
          <w:tcPr>
            <w:tcW w:w="4940" w:type="dxa"/>
          </w:tcPr>
          <w:p w14:paraId="36F5FC7F" w14:textId="77777777" w:rsidR="007B2840" w:rsidRPr="00916649" w:rsidRDefault="007B2840" w:rsidP="007B2840">
            <w:pPr>
              <w:framePr w:w="8600" w:h="7201" w:hRule="exact" w:wrap="auto" w:vAnchor="text" w:hAnchor="page" w:x="1728" w:y="361"/>
              <w:widowControl/>
              <w:autoSpaceDE/>
              <w:autoSpaceDN/>
              <w:adjustRightInd/>
              <w:rPr>
                <w:rFonts w:asciiTheme="majorHAnsi" w:hAnsiTheme="majorHAnsi"/>
                <w:b/>
                <w:sz w:val="20"/>
                <w:szCs w:val="20"/>
              </w:rPr>
            </w:pPr>
            <w:r w:rsidRPr="00916649">
              <w:rPr>
                <w:rFonts w:asciiTheme="majorHAnsi" w:hAnsiTheme="majorHAnsi"/>
                <w:sz w:val="20"/>
                <w:szCs w:val="20"/>
                <w:lang w:val="en-GB"/>
              </w:rPr>
              <w:t>Involvement and support of governmental institutions</w:t>
            </w:r>
          </w:p>
        </w:tc>
        <w:tc>
          <w:tcPr>
            <w:tcW w:w="469" w:type="dxa"/>
          </w:tcPr>
          <w:p w14:paraId="15E470E7"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77CBFC7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67A099E6"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173CE965"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16D27D31"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24198ECE"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03882BB0"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7F8CD2D0" w14:textId="77777777" w:rsidTr="001A5E62">
        <w:tc>
          <w:tcPr>
            <w:tcW w:w="4940" w:type="dxa"/>
          </w:tcPr>
          <w:p w14:paraId="278FE0C5" w14:textId="77777777" w:rsidR="007B2840" w:rsidRPr="00FA3097" w:rsidRDefault="007B2840" w:rsidP="007B2840">
            <w:pPr>
              <w:framePr w:w="8600" w:h="7201" w:hRule="exact" w:wrap="auto" w:vAnchor="text" w:hAnchor="page" w:x="1728" w:y="361"/>
              <w:widowControl/>
              <w:autoSpaceDE/>
              <w:autoSpaceDN/>
              <w:adjustRightInd/>
              <w:rPr>
                <w:rFonts w:ascii="Calibri" w:hAnsi="Calibri"/>
                <w:b/>
                <w:sz w:val="20"/>
                <w:szCs w:val="20"/>
              </w:rPr>
            </w:pPr>
            <w:r>
              <w:rPr>
                <w:rFonts w:ascii="Calibri" w:hAnsi="Calibri"/>
                <w:b/>
                <w:sz w:val="20"/>
                <w:szCs w:val="20"/>
              </w:rPr>
              <w:t xml:space="preserve">Project Results </w:t>
            </w:r>
          </w:p>
        </w:tc>
        <w:tc>
          <w:tcPr>
            <w:tcW w:w="469" w:type="dxa"/>
          </w:tcPr>
          <w:p w14:paraId="55AE9E49"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26FB439E"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105DC9DC"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7915BF01"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524D918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04D403B8"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549F5500"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r w:rsidR="007B2840" w14:paraId="7F0E5147" w14:textId="77777777" w:rsidTr="001A5E62">
        <w:tc>
          <w:tcPr>
            <w:tcW w:w="4940" w:type="dxa"/>
          </w:tcPr>
          <w:p w14:paraId="58807264" w14:textId="77777777" w:rsidR="007B2840" w:rsidRPr="00FA3097" w:rsidRDefault="007B2840" w:rsidP="007B2840">
            <w:pPr>
              <w:framePr w:w="8600" w:h="7201" w:hRule="exact" w:wrap="auto" w:vAnchor="text" w:hAnchor="page" w:x="1728" w:y="361"/>
              <w:widowControl/>
              <w:autoSpaceDE/>
              <w:autoSpaceDN/>
              <w:adjustRightInd/>
              <w:rPr>
                <w:rFonts w:ascii="Calibri" w:hAnsi="Calibri"/>
                <w:b/>
                <w:sz w:val="20"/>
                <w:szCs w:val="20"/>
              </w:rPr>
            </w:pPr>
            <w:r>
              <w:rPr>
                <w:rFonts w:ascii="Calibri" w:hAnsi="Calibri"/>
                <w:b/>
                <w:sz w:val="20"/>
                <w:szCs w:val="20"/>
              </w:rPr>
              <w:t xml:space="preserve">Overall Project Achievement and Impact </w:t>
            </w:r>
          </w:p>
        </w:tc>
        <w:tc>
          <w:tcPr>
            <w:tcW w:w="469" w:type="dxa"/>
          </w:tcPr>
          <w:p w14:paraId="52B157D8"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34" w:type="dxa"/>
          </w:tcPr>
          <w:p w14:paraId="7883DA6C"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516" w:type="dxa"/>
          </w:tcPr>
          <w:p w14:paraId="755F6315"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79" w:type="dxa"/>
          </w:tcPr>
          <w:p w14:paraId="67691496"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5" w:type="dxa"/>
          </w:tcPr>
          <w:p w14:paraId="4547B75A"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449" w:type="dxa"/>
          </w:tcPr>
          <w:p w14:paraId="6B51D102"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c>
          <w:tcPr>
            <w:tcW w:w="808" w:type="dxa"/>
          </w:tcPr>
          <w:p w14:paraId="3CCC2759" w14:textId="77777777" w:rsidR="007B2840" w:rsidRDefault="007B2840" w:rsidP="007B2840">
            <w:pPr>
              <w:framePr w:w="8600" w:h="7201" w:hRule="exact" w:wrap="auto" w:vAnchor="text" w:hAnchor="page" w:x="1728" w:y="361"/>
              <w:widowControl/>
              <w:autoSpaceDE/>
              <w:autoSpaceDN/>
              <w:adjustRightInd/>
              <w:rPr>
                <w:rFonts w:ascii="Calibri" w:hAnsi="Calibri"/>
                <w:sz w:val="20"/>
                <w:szCs w:val="20"/>
              </w:rPr>
            </w:pPr>
          </w:p>
        </w:tc>
      </w:tr>
    </w:tbl>
    <w:p w14:paraId="635109BA" w14:textId="77777777" w:rsidR="007B2840" w:rsidRPr="007B2840" w:rsidRDefault="007B2840" w:rsidP="007B2840">
      <w:pPr>
        <w:framePr w:w="8600" w:h="7201" w:hRule="exact" w:wrap="auto" w:vAnchor="text" w:hAnchor="page" w:x="1728" w:y="361"/>
        <w:sectPr w:rsidR="007B2840" w:rsidRPr="007B2840" w:rsidSect="00462188">
          <w:footerReference w:type="even" r:id="rId18"/>
          <w:footerReference w:type="default" r:id="rId19"/>
          <w:type w:val="continuous"/>
          <w:pgSz w:w="12240" w:h="15840"/>
          <w:pgMar w:top="1440" w:right="1800" w:bottom="1440" w:left="1800" w:header="720" w:footer="720" w:gutter="0"/>
          <w:cols w:space="720"/>
          <w:docGrid w:linePitch="360"/>
        </w:sectPr>
      </w:pPr>
    </w:p>
    <w:p w14:paraId="36EF0501" w14:textId="77777777" w:rsidR="004736C4" w:rsidRPr="007A6313" w:rsidRDefault="004736C4" w:rsidP="009007E5">
      <w:pPr>
        <w:pStyle w:val="Heading1"/>
      </w:pPr>
      <w:bookmarkStart w:id="196" w:name="_Toc263502061"/>
      <w:bookmarkStart w:id="197" w:name="_Toc283849586"/>
      <w:bookmarkStart w:id="198" w:name="_Toc303946928"/>
      <w:r w:rsidRPr="007A6313">
        <w:lastRenderedPageBreak/>
        <w:t>ANNEX II: ITINERARY</w:t>
      </w:r>
      <w:bookmarkEnd w:id="196"/>
      <w:r w:rsidRPr="007A6313">
        <w:t xml:space="preserve"> </w:t>
      </w:r>
      <w:r w:rsidR="00112D9C">
        <w:t>&amp; LIST OF ORGANIZATIONS, ENTITIES AND INDIVIDUALS INTERVIEWED</w:t>
      </w:r>
      <w:bookmarkEnd w:id="197"/>
      <w:bookmarkEnd w:id="198"/>
    </w:p>
    <w:p w14:paraId="0A9FC870" w14:textId="77777777" w:rsidR="00910B6A" w:rsidRPr="00AF0603" w:rsidRDefault="004736C4" w:rsidP="00AF0603">
      <w:pPr>
        <w:widowControl/>
        <w:autoSpaceDE/>
        <w:autoSpaceDN/>
        <w:adjustRightInd/>
        <w:rPr>
          <w:rFonts w:ascii="Calibri" w:hAnsi="Calibri"/>
          <w:b/>
          <w:sz w:val="20"/>
          <w:szCs w:val="20"/>
        </w:rPr>
      </w:pPr>
      <w:bookmarkStart w:id="199" w:name="_Toc303946970"/>
      <w:r w:rsidRPr="00AF0603">
        <w:rPr>
          <w:rFonts w:ascii="Calibri" w:hAnsi="Calibri"/>
          <w:b/>
          <w:sz w:val="20"/>
          <w:szCs w:val="20"/>
        </w:rPr>
        <w:t xml:space="preserve">Table </w:t>
      </w:r>
      <w:r w:rsidR="00C02332" w:rsidRPr="00AF0603">
        <w:rPr>
          <w:rFonts w:ascii="Calibri" w:hAnsi="Calibri"/>
          <w:b/>
          <w:sz w:val="20"/>
          <w:szCs w:val="20"/>
        </w:rPr>
        <w:fldChar w:fldCharType="begin"/>
      </w:r>
      <w:r w:rsidRPr="00AF0603">
        <w:rPr>
          <w:rFonts w:ascii="Calibri" w:hAnsi="Calibri"/>
          <w:b/>
          <w:sz w:val="20"/>
          <w:szCs w:val="20"/>
        </w:rPr>
        <w:instrText xml:space="preserve"> SEQ Table \* ARABIC </w:instrText>
      </w:r>
      <w:r w:rsidR="00C02332" w:rsidRPr="00AF0603">
        <w:rPr>
          <w:rFonts w:ascii="Calibri" w:hAnsi="Calibri"/>
          <w:b/>
          <w:sz w:val="20"/>
          <w:szCs w:val="20"/>
        </w:rPr>
        <w:fldChar w:fldCharType="separate"/>
      </w:r>
      <w:r w:rsidR="00650A40" w:rsidRPr="00AF0603">
        <w:rPr>
          <w:rFonts w:ascii="Calibri" w:hAnsi="Calibri"/>
          <w:b/>
          <w:sz w:val="20"/>
          <w:szCs w:val="20"/>
        </w:rPr>
        <w:t>27</w:t>
      </w:r>
      <w:r w:rsidR="00C02332" w:rsidRPr="00AF0603">
        <w:rPr>
          <w:rFonts w:ascii="Calibri" w:hAnsi="Calibri"/>
          <w:b/>
          <w:sz w:val="20"/>
          <w:szCs w:val="20"/>
        </w:rPr>
        <w:fldChar w:fldCharType="end"/>
      </w:r>
      <w:r w:rsidRPr="00AF0603">
        <w:rPr>
          <w:rFonts w:ascii="Calibri" w:hAnsi="Calibri"/>
          <w:b/>
          <w:sz w:val="20"/>
          <w:szCs w:val="20"/>
        </w:rPr>
        <w:t xml:space="preserve">: </w:t>
      </w:r>
      <w:r w:rsidRPr="00AF0603">
        <w:rPr>
          <w:rFonts w:ascii="Calibri" w:hAnsi="Calibri"/>
          <w:sz w:val="20"/>
          <w:szCs w:val="20"/>
        </w:rPr>
        <w:t xml:space="preserve">Itinerary for Final Evaluation Mission of </w:t>
      </w:r>
      <w:r w:rsidR="008573D8" w:rsidRPr="00AF0603">
        <w:rPr>
          <w:rFonts w:ascii="Calibri" w:hAnsi="Calibri"/>
          <w:sz w:val="20"/>
          <w:szCs w:val="20"/>
        </w:rPr>
        <w:t xml:space="preserve">the UNDP/GEF Project “Design and Execution of a Comprehensive PCB Management Plan for Kazakhstan” </w:t>
      </w:r>
      <w:r w:rsidR="00910B6A" w:rsidRPr="00AF0603">
        <w:rPr>
          <w:rFonts w:ascii="Calibri" w:hAnsi="Calibri"/>
          <w:sz w:val="20"/>
          <w:szCs w:val="20"/>
        </w:rPr>
        <w:t>12-21 December 2014, Astana, Kazakhstan</w:t>
      </w:r>
      <w:bookmarkEnd w:id="199"/>
    </w:p>
    <w:tbl>
      <w:tblPr>
        <w:tblStyle w:val="LightList-Accent1"/>
        <w:tblW w:w="12888" w:type="dxa"/>
        <w:tblLook w:val="04A0" w:firstRow="1" w:lastRow="0" w:firstColumn="1" w:lastColumn="0" w:noHBand="0" w:noVBand="1"/>
      </w:tblPr>
      <w:tblGrid>
        <w:gridCol w:w="1458"/>
        <w:gridCol w:w="1620"/>
        <w:gridCol w:w="2700"/>
        <w:gridCol w:w="4500"/>
        <w:gridCol w:w="2610"/>
      </w:tblGrid>
      <w:tr w:rsidR="0014052E" w:rsidRPr="00930ED3" w14:paraId="6EF0E440" w14:textId="77777777" w:rsidTr="001405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bottom w:val="single" w:sz="8" w:space="0" w:color="4F81BD"/>
            </w:tcBorders>
          </w:tcPr>
          <w:p w14:paraId="2ED938B2" w14:textId="77777777" w:rsidR="00F9394E" w:rsidRPr="008573D8" w:rsidRDefault="00F9394E" w:rsidP="00F9394E">
            <w:pPr>
              <w:rPr>
                <w:rFonts w:asciiTheme="majorHAnsi" w:hAnsiTheme="majorHAnsi" w:cs="Tahoma"/>
                <w:b w:val="0"/>
                <w:sz w:val="20"/>
                <w:szCs w:val="20"/>
              </w:rPr>
            </w:pPr>
            <w:r w:rsidRPr="008573D8">
              <w:rPr>
                <w:rFonts w:asciiTheme="majorHAnsi" w:hAnsiTheme="majorHAnsi" w:cs="Tahoma"/>
                <w:sz w:val="20"/>
                <w:szCs w:val="20"/>
              </w:rPr>
              <w:t>Tim</w:t>
            </w:r>
            <w:r w:rsidRPr="008573D8">
              <w:rPr>
                <w:rFonts w:asciiTheme="majorHAnsi" w:hAnsiTheme="majorHAnsi" w:cs="Tahoma"/>
                <w:b w:val="0"/>
                <w:sz w:val="20"/>
                <w:szCs w:val="20"/>
              </w:rPr>
              <w:t>e</w:t>
            </w:r>
          </w:p>
        </w:tc>
        <w:tc>
          <w:tcPr>
            <w:tcW w:w="1620" w:type="dxa"/>
            <w:tcBorders>
              <w:bottom w:val="single" w:sz="8" w:space="0" w:color="4F81BD"/>
            </w:tcBorders>
          </w:tcPr>
          <w:p w14:paraId="5E60CD7E" w14:textId="77777777" w:rsidR="00F9394E" w:rsidRPr="008573D8" w:rsidRDefault="00F9394E" w:rsidP="00F9394E">
            <w:pPr>
              <w:cnfStyle w:val="100000000000" w:firstRow="1" w:lastRow="0" w:firstColumn="0" w:lastColumn="0" w:oddVBand="0" w:evenVBand="0" w:oddHBand="0" w:evenHBand="0" w:firstRowFirstColumn="0" w:firstRowLastColumn="0" w:lastRowFirstColumn="0" w:lastRowLastColumn="0"/>
              <w:rPr>
                <w:rFonts w:asciiTheme="majorHAnsi" w:hAnsiTheme="majorHAnsi" w:cs="Tahoma"/>
                <w:b w:val="0"/>
                <w:sz w:val="20"/>
                <w:szCs w:val="20"/>
              </w:rPr>
            </w:pPr>
            <w:r w:rsidRPr="008573D8">
              <w:rPr>
                <w:rFonts w:asciiTheme="majorHAnsi" w:hAnsiTheme="majorHAnsi" w:cs="Tahoma"/>
                <w:sz w:val="20"/>
                <w:szCs w:val="20"/>
              </w:rPr>
              <w:t>Venue</w:t>
            </w:r>
          </w:p>
        </w:tc>
        <w:tc>
          <w:tcPr>
            <w:tcW w:w="2700" w:type="dxa"/>
            <w:tcBorders>
              <w:bottom w:val="single" w:sz="8" w:space="0" w:color="4F81BD"/>
            </w:tcBorders>
          </w:tcPr>
          <w:p w14:paraId="42B849E4" w14:textId="77777777" w:rsidR="00F9394E" w:rsidRPr="008573D8" w:rsidRDefault="00F9394E" w:rsidP="00F9394E">
            <w:pPr>
              <w:cnfStyle w:val="100000000000" w:firstRow="1" w:lastRow="0" w:firstColumn="0" w:lastColumn="0" w:oddVBand="0" w:evenVBand="0" w:oddHBand="0" w:evenHBand="0" w:firstRowFirstColumn="0" w:firstRowLastColumn="0" w:lastRowFirstColumn="0" w:lastRowLastColumn="0"/>
              <w:rPr>
                <w:rFonts w:asciiTheme="majorHAnsi" w:hAnsiTheme="majorHAnsi" w:cs="Tahoma"/>
                <w:b w:val="0"/>
                <w:sz w:val="20"/>
                <w:szCs w:val="20"/>
              </w:rPr>
            </w:pPr>
            <w:r w:rsidRPr="008573D8">
              <w:rPr>
                <w:rFonts w:asciiTheme="majorHAnsi" w:hAnsiTheme="majorHAnsi" w:cs="Tahoma"/>
                <w:sz w:val="20"/>
                <w:szCs w:val="20"/>
              </w:rPr>
              <w:t>Partner</w:t>
            </w:r>
          </w:p>
        </w:tc>
        <w:tc>
          <w:tcPr>
            <w:tcW w:w="4500" w:type="dxa"/>
            <w:tcBorders>
              <w:bottom w:val="single" w:sz="8" w:space="0" w:color="4F81BD"/>
            </w:tcBorders>
          </w:tcPr>
          <w:p w14:paraId="32F797FB" w14:textId="77777777" w:rsidR="00F9394E" w:rsidRPr="008573D8" w:rsidRDefault="00F9394E" w:rsidP="00F9394E">
            <w:pPr>
              <w:cnfStyle w:val="100000000000" w:firstRow="1" w:lastRow="0" w:firstColumn="0" w:lastColumn="0" w:oddVBand="0" w:evenVBand="0" w:oddHBand="0" w:evenHBand="0" w:firstRowFirstColumn="0" w:firstRowLastColumn="0" w:lastRowFirstColumn="0" w:lastRowLastColumn="0"/>
              <w:rPr>
                <w:rFonts w:asciiTheme="majorHAnsi" w:hAnsiTheme="majorHAnsi" w:cs="Tahoma"/>
                <w:b w:val="0"/>
                <w:sz w:val="20"/>
                <w:szCs w:val="20"/>
              </w:rPr>
            </w:pPr>
            <w:r>
              <w:rPr>
                <w:rFonts w:asciiTheme="majorHAnsi" w:hAnsiTheme="majorHAnsi" w:cs="Tahoma"/>
                <w:sz w:val="20"/>
                <w:szCs w:val="20"/>
              </w:rPr>
              <w:t>Representative</w:t>
            </w:r>
          </w:p>
        </w:tc>
        <w:tc>
          <w:tcPr>
            <w:tcW w:w="2610" w:type="dxa"/>
            <w:tcBorders>
              <w:bottom w:val="single" w:sz="8" w:space="0" w:color="4F81BD"/>
            </w:tcBorders>
          </w:tcPr>
          <w:p w14:paraId="5F8E3E17" w14:textId="77777777" w:rsidR="00F9394E" w:rsidRPr="00F9394E" w:rsidRDefault="00F9394E" w:rsidP="00F9394E">
            <w:pPr>
              <w:cnfStyle w:val="100000000000" w:firstRow="1"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F9394E">
              <w:rPr>
                <w:rFonts w:asciiTheme="majorHAnsi" w:hAnsiTheme="majorHAnsi" w:cs="Tahoma"/>
                <w:sz w:val="20"/>
                <w:szCs w:val="20"/>
              </w:rPr>
              <w:t>Contact Information</w:t>
            </w:r>
          </w:p>
        </w:tc>
      </w:tr>
      <w:tr w:rsidR="0014052E" w:rsidRPr="00930ED3" w14:paraId="5728C750" w14:textId="77777777" w:rsidTr="00140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8" w:type="dxa"/>
            <w:gridSpan w:val="4"/>
            <w:shd w:val="clear" w:color="auto" w:fill="B3B3B3"/>
          </w:tcPr>
          <w:p w14:paraId="2A715AAC" w14:textId="77777777" w:rsidR="00F9394E" w:rsidRPr="008573D8" w:rsidRDefault="00F9394E" w:rsidP="00F9394E">
            <w:pPr>
              <w:jc w:val="center"/>
              <w:rPr>
                <w:rFonts w:asciiTheme="majorHAnsi" w:hAnsiTheme="majorHAnsi" w:cs="Tahoma"/>
                <w:b w:val="0"/>
                <w:sz w:val="20"/>
                <w:szCs w:val="20"/>
              </w:rPr>
            </w:pPr>
            <w:r w:rsidRPr="008573D8">
              <w:rPr>
                <w:rFonts w:asciiTheme="majorHAnsi" w:hAnsiTheme="majorHAnsi" w:cs="Tahoma"/>
                <w:sz w:val="20"/>
                <w:szCs w:val="20"/>
              </w:rPr>
              <w:t>Friday, 12 December 2014, Almaty</w:t>
            </w:r>
          </w:p>
        </w:tc>
        <w:tc>
          <w:tcPr>
            <w:tcW w:w="2610" w:type="dxa"/>
            <w:shd w:val="clear" w:color="auto" w:fill="B3B3B3"/>
          </w:tcPr>
          <w:p w14:paraId="59B02FDB" w14:textId="77777777" w:rsidR="00F9394E" w:rsidRPr="008573D8" w:rsidRDefault="00F9394E" w:rsidP="00F939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b/>
                <w:sz w:val="20"/>
                <w:szCs w:val="20"/>
              </w:rPr>
            </w:pPr>
          </w:p>
        </w:tc>
      </w:tr>
      <w:tr w:rsidR="0014052E" w:rsidRPr="00930ED3" w14:paraId="3323D297" w14:textId="77777777" w:rsidTr="0014052E">
        <w:tc>
          <w:tcPr>
            <w:cnfStyle w:val="001000000000" w:firstRow="0" w:lastRow="0" w:firstColumn="1" w:lastColumn="0" w:oddVBand="0" w:evenVBand="0" w:oddHBand="0" w:evenHBand="0" w:firstRowFirstColumn="0" w:firstRowLastColumn="0" w:lastRowFirstColumn="0" w:lastRowLastColumn="0"/>
            <w:tcW w:w="1458" w:type="dxa"/>
          </w:tcPr>
          <w:p w14:paraId="52733156" w14:textId="77777777" w:rsidR="00F9394E" w:rsidRPr="008573D8" w:rsidRDefault="00F9394E" w:rsidP="00F9394E">
            <w:pPr>
              <w:rPr>
                <w:rFonts w:asciiTheme="majorHAnsi" w:hAnsiTheme="majorHAnsi" w:cs="Tahoma"/>
                <w:sz w:val="20"/>
                <w:szCs w:val="20"/>
              </w:rPr>
            </w:pPr>
            <w:r w:rsidRPr="008573D8">
              <w:rPr>
                <w:rFonts w:asciiTheme="majorHAnsi" w:hAnsiTheme="majorHAnsi" w:cs="Tahoma"/>
                <w:sz w:val="20"/>
                <w:szCs w:val="20"/>
              </w:rPr>
              <w:t>9:30 - 10:15</w:t>
            </w:r>
          </w:p>
        </w:tc>
        <w:tc>
          <w:tcPr>
            <w:tcW w:w="1620" w:type="dxa"/>
          </w:tcPr>
          <w:p w14:paraId="283891F3"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NGO Office</w:t>
            </w:r>
          </w:p>
        </w:tc>
        <w:tc>
          <w:tcPr>
            <w:tcW w:w="2700" w:type="dxa"/>
          </w:tcPr>
          <w:p w14:paraId="1D43EBB9"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Pr>
                <w:rFonts w:asciiTheme="majorHAnsi" w:hAnsiTheme="majorHAnsi"/>
                <w:sz w:val="20"/>
                <w:szCs w:val="20"/>
              </w:rPr>
              <w:t>NGO Center for Sustainability D</w:t>
            </w:r>
            <w:r w:rsidRPr="008573D8">
              <w:rPr>
                <w:rFonts w:asciiTheme="majorHAnsi" w:hAnsiTheme="majorHAnsi"/>
                <w:sz w:val="20"/>
                <w:szCs w:val="20"/>
              </w:rPr>
              <w:t>evelopment</w:t>
            </w:r>
          </w:p>
        </w:tc>
        <w:tc>
          <w:tcPr>
            <w:tcW w:w="4500" w:type="dxa"/>
          </w:tcPr>
          <w:p w14:paraId="51B6E6E2"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F9394E">
              <w:rPr>
                <w:rFonts w:asciiTheme="majorHAnsi" w:hAnsiTheme="majorHAnsi" w:cs="Tahoma"/>
                <w:b/>
                <w:sz w:val="20"/>
                <w:szCs w:val="20"/>
              </w:rPr>
              <w:t>Yulia Dushkina</w:t>
            </w:r>
            <w:r>
              <w:rPr>
                <w:rFonts w:asciiTheme="majorHAnsi" w:hAnsiTheme="majorHAnsi" w:cs="Tahoma"/>
                <w:sz w:val="20"/>
                <w:szCs w:val="20"/>
              </w:rPr>
              <w:t xml:space="preserve">, </w:t>
            </w:r>
            <w:r w:rsidRPr="008573D8">
              <w:rPr>
                <w:rFonts w:asciiTheme="majorHAnsi" w:hAnsiTheme="majorHAnsi" w:cs="Tahoma"/>
                <w:sz w:val="20"/>
                <w:szCs w:val="20"/>
              </w:rPr>
              <w:t>Expert</w:t>
            </w:r>
          </w:p>
        </w:tc>
        <w:tc>
          <w:tcPr>
            <w:tcW w:w="2610" w:type="dxa"/>
          </w:tcPr>
          <w:p w14:paraId="70C43B4C" w14:textId="77777777" w:rsidR="00F9394E" w:rsidRPr="00F9394E"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b/>
                <w:sz w:val="20"/>
                <w:szCs w:val="20"/>
              </w:rPr>
            </w:pPr>
            <w:r>
              <w:rPr>
                <w:rFonts w:asciiTheme="majorHAnsi" w:hAnsiTheme="majorHAnsi" w:cs="Tahoma"/>
                <w:sz w:val="20"/>
                <w:szCs w:val="20"/>
              </w:rPr>
              <w:t>T</w:t>
            </w:r>
            <w:r w:rsidRPr="008573D8">
              <w:rPr>
                <w:rFonts w:asciiTheme="majorHAnsi" w:hAnsiTheme="majorHAnsi" w:cs="Tahoma"/>
                <w:sz w:val="20"/>
                <w:szCs w:val="20"/>
              </w:rPr>
              <w:t xml:space="preserve">el. </w:t>
            </w:r>
            <w:r w:rsidRPr="008573D8">
              <w:rPr>
                <w:rFonts w:asciiTheme="majorHAnsi" w:hAnsiTheme="majorHAnsi" w:cs="Arial"/>
                <w:sz w:val="20"/>
                <w:szCs w:val="20"/>
              </w:rPr>
              <w:t>+7 777 2068999, Address: Almaty, Abayia street 32, office 217</w:t>
            </w:r>
          </w:p>
        </w:tc>
      </w:tr>
      <w:tr w:rsidR="0014052E" w:rsidRPr="00930ED3" w14:paraId="3D8332FE" w14:textId="77777777" w:rsidTr="00140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0052A7A0" w14:textId="77777777" w:rsidR="00F9394E" w:rsidRPr="008573D8" w:rsidRDefault="00F9394E" w:rsidP="00F9394E">
            <w:pPr>
              <w:rPr>
                <w:rFonts w:asciiTheme="majorHAnsi" w:hAnsiTheme="majorHAnsi" w:cs="Tahoma"/>
                <w:sz w:val="20"/>
                <w:szCs w:val="20"/>
              </w:rPr>
            </w:pPr>
            <w:r w:rsidRPr="008573D8">
              <w:rPr>
                <w:rFonts w:asciiTheme="majorHAnsi" w:hAnsiTheme="majorHAnsi" w:cs="Tahoma"/>
                <w:sz w:val="20"/>
                <w:szCs w:val="20"/>
              </w:rPr>
              <w:t>11:00 - 11:45</w:t>
            </w:r>
          </w:p>
        </w:tc>
        <w:tc>
          <w:tcPr>
            <w:tcW w:w="1620" w:type="dxa"/>
          </w:tcPr>
          <w:p w14:paraId="7DF56483"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sz w:val="20"/>
                <w:szCs w:val="20"/>
              </w:rPr>
              <w:t>Center Office</w:t>
            </w:r>
          </w:p>
        </w:tc>
        <w:tc>
          <w:tcPr>
            <w:tcW w:w="2700" w:type="dxa"/>
          </w:tcPr>
          <w:p w14:paraId="4A1DE90E"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573D8">
              <w:rPr>
                <w:rFonts w:asciiTheme="majorHAnsi" w:hAnsiTheme="majorHAnsi"/>
                <w:sz w:val="20"/>
                <w:szCs w:val="20"/>
              </w:rPr>
              <w:t>Scientific-practical center of sanitary –epidemiological expertise and monitoring</w:t>
            </w:r>
          </w:p>
        </w:tc>
        <w:tc>
          <w:tcPr>
            <w:tcW w:w="4500" w:type="dxa"/>
          </w:tcPr>
          <w:p w14:paraId="7882A2DD" w14:textId="77777777" w:rsidR="00F9394E" w:rsidRPr="008573D8" w:rsidRDefault="00F9394E" w:rsidP="00F16D53">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500EE9">
              <w:rPr>
                <w:rFonts w:asciiTheme="majorHAnsi" w:hAnsiTheme="majorHAnsi" w:cs="Tahoma"/>
                <w:b/>
                <w:sz w:val="20"/>
                <w:szCs w:val="20"/>
              </w:rPr>
              <w:t xml:space="preserve">Aiman </w:t>
            </w:r>
            <w:r w:rsidR="00500EE9" w:rsidRPr="00500EE9">
              <w:rPr>
                <w:rFonts w:asciiTheme="majorHAnsi" w:hAnsiTheme="majorHAnsi" w:cs="Tahoma"/>
                <w:b/>
                <w:sz w:val="20"/>
                <w:szCs w:val="20"/>
              </w:rPr>
              <w:t>Nazhmetdinova</w:t>
            </w:r>
            <w:r w:rsidR="00500EE9">
              <w:rPr>
                <w:rFonts w:asciiTheme="majorHAnsi" w:hAnsiTheme="majorHAnsi" w:cs="Tahoma"/>
                <w:sz w:val="20"/>
                <w:szCs w:val="20"/>
              </w:rPr>
              <w:t>, Chief Laboratory</w:t>
            </w:r>
          </w:p>
        </w:tc>
        <w:tc>
          <w:tcPr>
            <w:tcW w:w="2610" w:type="dxa"/>
          </w:tcPr>
          <w:p w14:paraId="46AEDDE3" w14:textId="77777777" w:rsidR="00F9394E" w:rsidRPr="008573D8" w:rsidRDefault="00500EE9"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Pr>
                <w:rFonts w:asciiTheme="majorHAnsi" w:hAnsiTheme="majorHAnsi" w:cs="Tahoma"/>
                <w:sz w:val="20"/>
                <w:szCs w:val="20"/>
              </w:rPr>
              <w:t>T</w:t>
            </w:r>
            <w:r w:rsidR="00F16D53" w:rsidRPr="008573D8">
              <w:rPr>
                <w:rFonts w:asciiTheme="majorHAnsi" w:hAnsiTheme="majorHAnsi" w:cs="Tahoma"/>
                <w:sz w:val="20"/>
                <w:szCs w:val="20"/>
              </w:rPr>
              <w:t xml:space="preserve">el.: </w:t>
            </w:r>
            <w:r w:rsidR="00F16D53" w:rsidRPr="008573D8">
              <w:rPr>
                <w:rFonts w:asciiTheme="majorHAnsi" w:hAnsiTheme="majorHAnsi" w:cs="Arial"/>
                <w:sz w:val="20"/>
                <w:szCs w:val="20"/>
              </w:rPr>
              <w:t>+7 7273 756053, mob.: +7 777 2440502, Address Auezova 84, Astana</w:t>
            </w:r>
          </w:p>
        </w:tc>
      </w:tr>
      <w:tr w:rsidR="0014052E" w:rsidRPr="00930ED3" w14:paraId="0672AC9D" w14:textId="77777777" w:rsidTr="0014052E">
        <w:tc>
          <w:tcPr>
            <w:cnfStyle w:val="001000000000" w:firstRow="0" w:lastRow="0" w:firstColumn="1" w:lastColumn="0" w:oddVBand="0" w:evenVBand="0" w:oddHBand="0" w:evenHBand="0" w:firstRowFirstColumn="0" w:firstRowLastColumn="0" w:lastRowFirstColumn="0" w:lastRowLastColumn="0"/>
            <w:tcW w:w="1458" w:type="dxa"/>
          </w:tcPr>
          <w:p w14:paraId="6D4818D5" w14:textId="77777777" w:rsidR="00F9394E" w:rsidRPr="008573D8" w:rsidRDefault="00F9394E" w:rsidP="00F9394E">
            <w:pPr>
              <w:rPr>
                <w:rFonts w:asciiTheme="majorHAnsi" w:hAnsiTheme="majorHAnsi" w:cs="Tahoma"/>
                <w:sz w:val="20"/>
                <w:szCs w:val="20"/>
              </w:rPr>
            </w:pPr>
            <w:r w:rsidRPr="008573D8">
              <w:rPr>
                <w:rFonts w:asciiTheme="majorHAnsi" w:hAnsiTheme="majorHAnsi" w:cs="Tahoma"/>
                <w:sz w:val="20"/>
                <w:szCs w:val="20"/>
              </w:rPr>
              <w:t>12:15 - 13:00</w:t>
            </w:r>
          </w:p>
        </w:tc>
        <w:tc>
          <w:tcPr>
            <w:tcW w:w="1620" w:type="dxa"/>
          </w:tcPr>
          <w:p w14:paraId="01ED8610"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573D8">
              <w:rPr>
                <w:rFonts w:asciiTheme="majorHAnsi" w:hAnsiTheme="majorHAnsi"/>
                <w:sz w:val="20"/>
                <w:szCs w:val="20"/>
              </w:rPr>
              <w:t>Laboratory Office</w:t>
            </w:r>
          </w:p>
        </w:tc>
        <w:tc>
          <w:tcPr>
            <w:tcW w:w="2700" w:type="dxa"/>
          </w:tcPr>
          <w:p w14:paraId="103CCFD5"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573D8">
              <w:rPr>
                <w:rFonts w:asciiTheme="majorHAnsi" w:hAnsiTheme="majorHAnsi"/>
                <w:sz w:val="20"/>
                <w:szCs w:val="20"/>
              </w:rPr>
              <w:t>KazNU laboratory</w:t>
            </w:r>
          </w:p>
        </w:tc>
        <w:tc>
          <w:tcPr>
            <w:tcW w:w="4500" w:type="dxa"/>
          </w:tcPr>
          <w:p w14:paraId="07FDE4D1"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C1969">
              <w:rPr>
                <w:rFonts w:asciiTheme="majorHAnsi" w:hAnsiTheme="majorHAnsi" w:cs="Tahoma"/>
                <w:b/>
                <w:sz w:val="20"/>
                <w:szCs w:val="20"/>
              </w:rPr>
              <w:t>Bulat Kenesov</w:t>
            </w:r>
            <w:r>
              <w:rPr>
                <w:rFonts w:asciiTheme="majorHAnsi" w:hAnsiTheme="majorHAnsi" w:cs="Tahoma"/>
                <w:sz w:val="20"/>
                <w:szCs w:val="20"/>
              </w:rPr>
              <w:t>, C</w:t>
            </w:r>
            <w:r w:rsidR="00AC1969">
              <w:rPr>
                <w:rFonts w:asciiTheme="majorHAnsi" w:hAnsiTheme="majorHAnsi" w:cs="Tahoma"/>
                <w:sz w:val="20"/>
                <w:szCs w:val="20"/>
              </w:rPr>
              <w:t>hief Laboratory</w:t>
            </w:r>
            <w:r w:rsidRPr="008573D8">
              <w:rPr>
                <w:rFonts w:asciiTheme="majorHAnsi" w:hAnsiTheme="majorHAnsi" w:cs="Tahoma"/>
                <w:sz w:val="20"/>
                <w:szCs w:val="20"/>
              </w:rPr>
              <w:t xml:space="preserve"> </w:t>
            </w:r>
          </w:p>
          <w:p w14:paraId="323FE684"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p>
        </w:tc>
        <w:tc>
          <w:tcPr>
            <w:tcW w:w="2610" w:type="dxa"/>
          </w:tcPr>
          <w:p w14:paraId="587B1F75" w14:textId="77777777" w:rsidR="00F9394E" w:rsidRDefault="00AC1969"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 xml:space="preserve">Tel.: </w:t>
            </w:r>
            <w:r w:rsidRPr="008573D8">
              <w:rPr>
                <w:rFonts w:asciiTheme="majorHAnsi" w:hAnsiTheme="majorHAnsi" w:cs="Arial"/>
                <w:sz w:val="20"/>
                <w:szCs w:val="20"/>
              </w:rPr>
              <w:t>+7 7272 921374, Mob.: +7 777 2272404, Address: Tole Bi 96a</w:t>
            </w:r>
            <w:r>
              <w:rPr>
                <w:rFonts w:asciiTheme="majorHAnsi" w:hAnsiTheme="majorHAnsi" w:cs="Arial"/>
                <w:sz w:val="20"/>
                <w:szCs w:val="20"/>
              </w:rPr>
              <w:t xml:space="preserve">, </w:t>
            </w:r>
            <w:r w:rsidRPr="008573D8">
              <w:rPr>
                <w:rFonts w:asciiTheme="majorHAnsi" w:hAnsiTheme="majorHAnsi" w:cs="Tahoma"/>
                <w:sz w:val="20"/>
                <w:szCs w:val="20"/>
              </w:rPr>
              <w:t>Almaty</w:t>
            </w:r>
          </w:p>
        </w:tc>
      </w:tr>
      <w:tr w:rsidR="0014052E" w:rsidRPr="00930ED3" w14:paraId="238A1D3B" w14:textId="77777777" w:rsidTr="00140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bottom w:val="nil"/>
            </w:tcBorders>
          </w:tcPr>
          <w:p w14:paraId="7854C618" w14:textId="77777777" w:rsidR="00F9394E" w:rsidRPr="008573D8" w:rsidRDefault="00F9394E" w:rsidP="00F9394E">
            <w:pPr>
              <w:rPr>
                <w:rFonts w:asciiTheme="majorHAnsi" w:hAnsiTheme="majorHAnsi" w:cs="Tahoma"/>
                <w:sz w:val="20"/>
                <w:szCs w:val="20"/>
              </w:rPr>
            </w:pPr>
            <w:r w:rsidRPr="008573D8">
              <w:rPr>
                <w:rFonts w:asciiTheme="majorHAnsi" w:hAnsiTheme="majorHAnsi" w:cs="Tahoma"/>
                <w:sz w:val="20"/>
                <w:szCs w:val="20"/>
              </w:rPr>
              <w:t>14:00 - 15:00</w:t>
            </w:r>
          </w:p>
        </w:tc>
        <w:tc>
          <w:tcPr>
            <w:tcW w:w="1620" w:type="dxa"/>
            <w:tcBorders>
              <w:bottom w:val="nil"/>
            </w:tcBorders>
          </w:tcPr>
          <w:p w14:paraId="6740765C"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573D8">
              <w:rPr>
                <w:rFonts w:asciiTheme="majorHAnsi" w:hAnsiTheme="majorHAnsi"/>
                <w:sz w:val="20"/>
                <w:szCs w:val="20"/>
              </w:rPr>
              <w:t>Company Office</w:t>
            </w:r>
          </w:p>
        </w:tc>
        <w:tc>
          <w:tcPr>
            <w:tcW w:w="2700" w:type="dxa"/>
            <w:tcBorders>
              <w:bottom w:val="nil"/>
            </w:tcBorders>
          </w:tcPr>
          <w:p w14:paraId="2F099A23"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573D8">
              <w:rPr>
                <w:rFonts w:asciiTheme="majorHAnsi" w:hAnsiTheme="majorHAnsi"/>
                <w:sz w:val="20"/>
                <w:szCs w:val="20"/>
              </w:rPr>
              <w:t>Alatau Zharyk Kompainyasy</w:t>
            </w:r>
          </w:p>
        </w:tc>
        <w:tc>
          <w:tcPr>
            <w:tcW w:w="4500" w:type="dxa"/>
            <w:tcBorders>
              <w:bottom w:val="nil"/>
            </w:tcBorders>
          </w:tcPr>
          <w:p w14:paraId="1E6B0E14" w14:textId="77777777" w:rsidR="00F9394E" w:rsidRPr="00AC1969" w:rsidRDefault="00F9394E" w:rsidP="00AC1969">
            <w:pPr>
              <w:cnfStyle w:val="000000100000" w:firstRow="0" w:lastRow="0" w:firstColumn="0" w:lastColumn="0" w:oddVBand="0" w:evenVBand="0" w:oddHBand="1" w:evenHBand="0" w:firstRowFirstColumn="0" w:firstRowLastColumn="0" w:lastRowFirstColumn="0" w:lastRowLastColumn="0"/>
              <w:rPr>
                <w:rFonts w:asciiTheme="majorHAnsi" w:hAnsiTheme="majorHAnsi" w:cs="Tahoma"/>
                <w:b/>
                <w:sz w:val="20"/>
                <w:szCs w:val="20"/>
              </w:rPr>
            </w:pPr>
            <w:r w:rsidRPr="00AC1969">
              <w:rPr>
                <w:rFonts w:asciiTheme="majorHAnsi" w:hAnsiTheme="majorHAnsi" w:cs="Tahoma"/>
                <w:b/>
                <w:sz w:val="20"/>
                <w:szCs w:val="20"/>
              </w:rPr>
              <w:t xml:space="preserve">Nurakhmanov Baurzhan Tolekazhyevitch </w:t>
            </w:r>
          </w:p>
        </w:tc>
        <w:tc>
          <w:tcPr>
            <w:tcW w:w="2610" w:type="dxa"/>
            <w:tcBorders>
              <w:bottom w:val="nil"/>
            </w:tcBorders>
          </w:tcPr>
          <w:p w14:paraId="0C07D52F" w14:textId="77777777" w:rsidR="00F9394E" w:rsidRPr="008573D8" w:rsidRDefault="00AC1969"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Pr>
                <w:rFonts w:asciiTheme="majorHAnsi" w:hAnsiTheme="majorHAnsi" w:cs="Tahoma"/>
                <w:sz w:val="20"/>
                <w:szCs w:val="20"/>
              </w:rPr>
              <w:t>M</w:t>
            </w:r>
            <w:r w:rsidRPr="008573D8">
              <w:rPr>
                <w:rFonts w:asciiTheme="majorHAnsi" w:hAnsiTheme="majorHAnsi" w:cs="Tahoma"/>
                <w:sz w:val="20"/>
                <w:szCs w:val="20"/>
              </w:rPr>
              <w:t>ob:</w:t>
            </w:r>
            <w:r>
              <w:rPr>
                <w:rFonts w:asciiTheme="majorHAnsi" w:hAnsiTheme="majorHAnsi" w:cs="Tahoma"/>
                <w:sz w:val="20"/>
                <w:szCs w:val="20"/>
              </w:rPr>
              <w:t xml:space="preserve"> </w:t>
            </w:r>
            <w:r w:rsidRPr="008573D8">
              <w:rPr>
                <w:rFonts w:asciiTheme="majorHAnsi" w:hAnsiTheme="majorHAnsi" w:cs="Tahoma"/>
                <w:sz w:val="20"/>
                <w:szCs w:val="20"/>
              </w:rPr>
              <w:t>8701-9389148, Address: Rozybalieva 6</w:t>
            </w:r>
          </w:p>
        </w:tc>
      </w:tr>
      <w:tr w:rsidR="0014052E" w:rsidRPr="00930ED3" w14:paraId="277F4B12" w14:textId="77777777" w:rsidTr="0014052E">
        <w:tc>
          <w:tcPr>
            <w:cnfStyle w:val="001000000000" w:firstRow="0" w:lastRow="0" w:firstColumn="1" w:lastColumn="0" w:oddVBand="0" w:evenVBand="0" w:oddHBand="0" w:evenHBand="0" w:firstRowFirstColumn="0" w:firstRowLastColumn="0" w:lastRowFirstColumn="0" w:lastRowLastColumn="0"/>
            <w:tcW w:w="10278" w:type="dxa"/>
            <w:gridSpan w:val="4"/>
            <w:tcBorders>
              <w:top w:val="nil"/>
              <w:bottom w:val="nil"/>
            </w:tcBorders>
            <w:shd w:val="clear" w:color="auto" w:fill="B3B3B3"/>
          </w:tcPr>
          <w:p w14:paraId="049019E8" w14:textId="77777777" w:rsidR="00F9394E" w:rsidRPr="008573D8" w:rsidRDefault="00F9394E" w:rsidP="00F9394E">
            <w:pPr>
              <w:jc w:val="center"/>
              <w:rPr>
                <w:rFonts w:asciiTheme="majorHAnsi" w:hAnsiTheme="majorHAnsi" w:cs="Tahoma"/>
                <w:b w:val="0"/>
                <w:sz w:val="20"/>
                <w:szCs w:val="20"/>
              </w:rPr>
            </w:pPr>
            <w:r w:rsidRPr="008573D8">
              <w:rPr>
                <w:rFonts w:asciiTheme="majorHAnsi" w:hAnsiTheme="majorHAnsi" w:cs="Tahoma"/>
                <w:sz w:val="20"/>
                <w:szCs w:val="20"/>
              </w:rPr>
              <w:t>Saturday, 13 December 2014, Almaty</w:t>
            </w:r>
          </w:p>
        </w:tc>
        <w:tc>
          <w:tcPr>
            <w:tcW w:w="2610" w:type="dxa"/>
            <w:tcBorders>
              <w:top w:val="nil"/>
              <w:bottom w:val="nil"/>
            </w:tcBorders>
            <w:shd w:val="clear" w:color="auto" w:fill="B3B3B3"/>
          </w:tcPr>
          <w:p w14:paraId="273E98F9" w14:textId="77777777" w:rsidR="00F9394E" w:rsidRPr="008573D8" w:rsidRDefault="00F9394E" w:rsidP="00F939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b/>
                <w:sz w:val="20"/>
                <w:szCs w:val="20"/>
              </w:rPr>
            </w:pPr>
          </w:p>
        </w:tc>
      </w:tr>
      <w:tr w:rsidR="0014052E" w:rsidRPr="00930ED3" w14:paraId="1D7CB1CA" w14:textId="77777777" w:rsidTr="00140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il"/>
              <w:bottom w:val="nil"/>
            </w:tcBorders>
          </w:tcPr>
          <w:p w14:paraId="596FB75F" w14:textId="77777777" w:rsidR="00F9394E" w:rsidRPr="008573D8" w:rsidRDefault="00F9394E" w:rsidP="008573D8">
            <w:pPr>
              <w:rPr>
                <w:rFonts w:asciiTheme="majorHAnsi" w:hAnsiTheme="majorHAnsi" w:cs="Tahoma"/>
                <w:sz w:val="20"/>
                <w:szCs w:val="20"/>
              </w:rPr>
            </w:pPr>
            <w:r w:rsidRPr="008573D8">
              <w:rPr>
                <w:rFonts w:asciiTheme="majorHAnsi" w:hAnsiTheme="majorHAnsi" w:cs="Tahoma"/>
                <w:sz w:val="20"/>
                <w:szCs w:val="20"/>
              </w:rPr>
              <w:t>10:00 - 13:00</w:t>
            </w:r>
          </w:p>
        </w:tc>
        <w:tc>
          <w:tcPr>
            <w:tcW w:w="1620" w:type="dxa"/>
            <w:tcBorders>
              <w:top w:val="nil"/>
              <w:bottom w:val="nil"/>
            </w:tcBorders>
          </w:tcPr>
          <w:p w14:paraId="2DDA9C71"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PCB Office</w:t>
            </w:r>
          </w:p>
        </w:tc>
        <w:tc>
          <w:tcPr>
            <w:tcW w:w="2700" w:type="dxa"/>
            <w:tcBorders>
              <w:top w:val="nil"/>
              <w:bottom w:val="nil"/>
            </w:tcBorders>
          </w:tcPr>
          <w:p w14:paraId="36B0683A"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 xml:space="preserve">Meeting with Project team </w:t>
            </w:r>
          </w:p>
        </w:tc>
        <w:tc>
          <w:tcPr>
            <w:tcW w:w="4500" w:type="dxa"/>
            <w:tcBorders>
              <w:top w:val="nil"/>
              <w:bottom w:val="nil"/>
            </w:tcBorders>
          </w:tcPr>
          <w:p w14:paraId="289B565C" w14:textId="77777777" w:rsidR="00112D9C" w:rsidRPr="008573D8" w:rsidRDefault="00112D9C" w:rsidP="00112D9C">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112D9C">
              <w:rPr>
                <w:rFonts w:asciiTheme="majorHAnsi" w:hAnsiTheme="majorHAnsi" w:cs="Tahoma"/>
                <w:b/>
                <w:sz w:val="20"/>
                <w:szCs w:val="20"/>
              </w:rPr>
              <w:t>Amina Beibitova</w:t>
            </w:r>
            <w:r>
              <w:rPr>
                <w:rFonts w:asciiTheme="majorHAnsi" w:hAnsiTheme="majorHAnsi" w:cs="Tahoma"/>
                <w:sz w:val="20"/>
                <w:szCs w:val="20"/>
              </w:rPr>
              <w:t xml:space="preserve">, Project Management &amp; PCB Expert; </w:t>
            </w:r>
            <w:r w:rsidRPr="00112D9C">
              <w:rPr>
                <w:rFonts w:asciiTheme="majorHAnsi" w:hAnsiTheme="majorHAnsi" w:cs="Tahoma"/>
                <w:b/>
                <w:sz w:val="20"/>
                <w:szCs w:val="20"/>
              </w:rPr>
              <w:t>Almat Abenov</w:t>
            </w:r>
            <w:r>
              <w:rPr>
                <w:rFonts w:asciiTheme="majorHAnsi" w:hAnsiTheme="majorHAnsi" w:cs="Tahoma"/>
                <w:sz w:val="20"/>
                <w:szCs w:val="20"/>
              </w:rPr>
              <w:t xml:space="preserve">, Transportation and Logistics Expert; </w:t>
            </w:r>
            <w:r w:rsidRPr="00112D9C">
              <w:rPr>
                <w:rFonts w:asciiTheme="majorHAnsi" w:hAnsiTheme="majorHAnsi" w:cs="Tahoma"/>
                <w:b/>
                <w:sz w:val="20"/>
                <w:szCs w:val="20"/>
              </w:rPr>
              <w:t>Gaukhar Maikenova</w:t>
            </w:r>
            <w:r>
              <w:rPr>
                <w:rFonts w:asciiTheme="majorHAnsi" w:hAnsiTheme="majorHAnsi" w:cs="Tahoma"/>
                <w:sz w:val="20"/>
                <w:szCs w:val="20"/>
              </w:rPr>
              <w:t xml:space="preserve">, Training and Capacity Building Expert; </w:t>
            </w:r>
            <w:r w:rsidRPr="00112D9C">
              <w:rPr>
                <w:rFonts w:asciiTheme="majorHAnsi" w:hAnsiTheme="majorHAnsi" w:cs="Tahoma"/>
                <w:b/>
                <w:sz w:val="20"/>
                <w:szCs w:val="20"/>
              </w:rPr>
              <w:t>Assem Umirshina</w:t>
            </w:r>
            <w:r>
              <w:rPr>
                <w:rFonts w:asciiTheme="majorHAnsi" w:hAnsiTheme="majorHAnsi" w:cs="Tahoma"/>
                <w:sz w:val="20"/>
                <w:szCs w:val="20"/>
              </w:rPr>
              <w:t>, Project Assistant</w:t>
            </w:r>
          </w:p>
        </w:tc>
        <w:tc>
          <w:tcPr>
            <w:tcW w:w="2610" w:type="dxa"/>
            <w:tcBorders>
              <w:top w:val="nil"/>
              <w:bottom w:val="nil"/>
            </w:tcBorders>
          </w:tcPr>
          <w:p w14:paraId="6A4CC05D"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p>
        </w:tc>
      </w:tr>
      <w:tr w:rsidR="0014052E" w:rsidRPr="00930ED3" w14:paraId="0BC8D869" w14:textId="77777777" w:rsidTr="0014052E">
        <w:tc>
          <w:tcPr>
            <w:cnfStyle w:val="001000000000" w:firstRow="0" w:lastRow="0" w:firstColumn="1" w:lastColumn="0" w:oddVBand="0" w:evenVBand="0" w:oddHBand="0" w:evenHBand="0" w:firstRowFirstColumn="0" w:firstRowLastColumn="0" w:lastRowFirstColumn="0" w:lastRowLastColumn="0"/>
            <w:tcW w:w="10278" w:type="dxa"/>
            <w:gridSpan w:val="4"/>
            <w:tcBorders>
              <w:top w:val="nil"/>
              <w:bottom w:val="nil"/>
            </w:tcBorders>
            <w:shd w:val="clear" w:color="auto" w:fill="B3B3B3"/>
          </w:tcPr>
          <w:p w14:paraId="53BD4B7A" w14:textId="77777777" w:rsidR="00F9394E" w:rsidRPr="008573D8" w:rsidRDefault="00F9394E" w:rsidP="00F9394E">
            <w:pPr>
              <w:jc w:val="center"/>
              <w:rPr>
                <w:rFonts w:asciiTheme="majorHAnsi" w:hAnsiTheme="majorHAnsi" w:cs="Tahoma"/>
                <w:b w:val="0"/>
                <w:sz w:val="20"/>
                <w:szCs w:val="20"/>
              </w:rPr>
            </w:pPr>
            <w:r w:rsidRPr="008573D8">
              <w:rPr>
                <w:rFonts w:asciiTheme="majorHAnsi" w:hAnsiTheme="majorHAnsi" w:cs="Tahoma"/>
                <w:sz w:val="20"/>
                <w:szCs w:val="20"/>
              </w:rPr>
              <w:t>Monday, 15 December 2014, Temirtau-Karaganda</w:t>
            </w:r>
          </w:p>
        </w:tc>
        <w:tc>
          <w:tcPr>
            <w:tcW w:w="2610" w:type="dxa"/>
            <w:tcBorders>
              <w:top w:val="nil"/>
              <w:bottom w:val="nil"/>
            </w:tcBorders>
            <w:shd w:val="clear" w:color="auto" w:fill="B3B3B3"/>
          </w:tcPr>
          <w:p w14:paraId="200570E6" w14:textId="77777777" w:rsidR="00F9394E" w:rsidRPr="008573D8" w:rsidRDefault="00F9394E" w:rsidP="00F939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b/>
                <w:sz w:val="20"/>
                <w:szCs w:val="20"/>
              </w:rPr>
            </w:pPr>
          </w:p>
        </w:tc>
      </w:tr>
      <w:tr w:rsidR="0014052E" w:rsidRPr="00930ED3" w14:paraId="5BB8A69F" w14:textId="77777777" w:rsidTr="00140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il"/>
            </w:tcBorders>
          </w:tcPr>
          <w:p w14:paraId="3322F81B" w14:textId="77777777" w:rsidR="00F9394E" w:rsidRPr="008573D8" w:rsidRDefault="00F9394E" w:rsidP="00F9394E">
            <w:pPr>
              <w:rPr>
                <w:rFonts w:asciiTheme="majorHAnsi" w:hAnsiTheme="majorHAnsi" w:cs="Tahoma"/>
                <w:sz w:val="20"/>
                <w:szCs w:val="20"/>
              </w:rPr>
            </w:pPr>
            <w:r w:rsidRPr="008573D8">
              <w:rPr>
                <w:rFonts w:asciiTheme="majorHAnsi" w:hAnsiTheme="majorHAnsi" w:cs="Tahoma"/>
                <w:sz w:val="20"/>
                <w:szCs w:val="20"/>
              </w:rPr>
              <w:t>09.00 – 11.00</w:t>
            </w:r>
          </w:p>
        </w:tc>
        <w:tc>
          <w:tcPr>
            <w:tcW w:w="1620" w:type="dxa"/>
            <w:tcBorders>
              <w:top w:val="nil"/>
            </w:tcBorders>
          </w:tcPr>
          <w:p w14:paraId="5F94F3FB"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AMT Office</w:t>
            </w:r>
          </w:p>
        </w:tc>
        <w:tc>
          <w:tcPr>
            <w:tcW w:w="2700" w:type="dxa"/>
            <w:tcBorders>
              <w:top w:val="nil"/>
            </w:tcBorders>
          </w:tcPr>
          <w:p w14:paraId="7060CBA8"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ArcelorMittal Temirtau Steel Department</w:t>
            </w:r>
          </w:p>
        </w:tc>
        <w:tc>
          <w:tcPr>
            <w:tcW w:w="4500" w:type="dxa"/>
            <w:tcBorders>
              <w:top w:val="nil"/>
            </w:tcBorders>
          </w:tcPr>
          <w:p w14:paraId="4C71E650" w14:textId="77777777" w:rsidR="00F9394E" w:rsidRPr="008573D8" w:rsidRDefault="00B90708" w:rsidP="00B90708">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B90708">
              <w:rPr>
                <w:rFonts w:asciiTheme="majorHAnsi" w:hAnsiTheme="majorHAnsi" w:cs="Tahoma"/>
                <w:b/>
                <w:sz w:val="20"/>
                <w:szCs w:val="20"/>
              </w:rPr>
              <w:t>Galina Drozdova</w:t>
            </w:r>
            <w:r>
              <w:rPr>
                <w:rFonts w:asciiTheme="majorHAnsi" w:hAnsiTheme="majorHAnsi" w:cs="Tahoma"/>
                <w:sz w:val="20"/>
                <w:szCs w:val="20"/>
              </w:rPr>
              <w:t xml:space="preserve">, </w:t>
            </w:r>
            <w:r w:rsidR="00F9394E" w:rsidRPr="008573D8">
              <w:rPr>
                <w:rFonts w:asciiTheme="majorHAnsi" w:hAnsiTheme="majorHAnsi" w:cs="Tahoma"/>
                <w:sz w:val="20"/>
                <w:szCs w:val="20"/>
              </w:rPr>
              <w:t>Ch</w:t>
            </w:r>
            <w:r>
              <w:rPr>
                <w:rFonts w:asciiTheme="majorHAnsi" w:hAnsiTheme="majorHAnsi" w:cs="Tahoma"/>
                <w:sz w:val="20"/>
                <w:szCs w:val="20"/>
              </w:rPr>
              <w:t>ief Ecologyst</w:t>
            </w:r>
          </w:p>
        </w:tc>
        <w:tc>
          <w:tcPr>
            <w:tcW w:w="2610" w:type="dxa"/>
            <w:tcBorders>
              <w:top w:val="nil"/>
            </w:tcBorders>
          </w:tcPr>
          <w:p w14:paraId="489D75AF" w14:textId="77777777" w:rsidR="00F9394E" w:rsidRPr="008573D8" w:rsidRDefault="00B90708"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Pr>
                <w:rFonts w:asciiTheme="majorHAnsi" w:hAnsiTheme="majorHAnsi" w:cs="Tahoma"/>
                <w:sz w:val="20"/>
                <w:szCs w:val="20"/>
              </w:rPr>
              <w:t>M</w:t>
            </w:r>
            <w:r w:rsidRPr="008573D8">
              <w:rPr>
                <w:rFonts w:asciiTheme="majorHAnsi" w:hAnsiTheme="majorHAnsi" w:cs="Tahoma"/>
                <w:sz w:val="20"/>
                <w:szCs w:val="20"/>
              </w:rPr>
              <w:t xml:space="preserve">ob.: </w:t>
            </w:r>
            <w:r w:rsidRPr="008573D8">
              <w:rPr>
                <w:rFonts w:asciiTheme="majorHAnsi" w:hAnsiTheme="majorHAnsi"/>
                <w:sz w:val="20"/>
                <w:szCs w:val="20"/>
              </w:rPr>
              <w:t>8-701-9080286</w:t>
            </w:r>
          </w:p>
        </w:tc>
      </w:tr>
      <w:tr w:rsidR="0014052E" w:rsidRPr="00930ED3" w14:paraId="01340C22" w14:textId="77777777" w:rsidTr="0014052E">
        <w:tc>
          <w:tcPr>
            <w:cnfStyle w:val="001000000000" w:firstRow="0" w:lastRow="0" w:firstColumn="1" w:lastColumn="0" w:oddVBand="0" w:evenVBand="0" w:oddHBand="0" w:evenHBand="0" w:firstRowFirstColumn="0" w:firstRowLastColumn="0" w:lastRowFirstColumn="0" w:lastRowLastColumn="0"/>
            <w:tcW w:w="1458" w:type="dxa"/>
          </w:tcPr>
          <w:p w14:paraId="55DCF8C1" w14:textId="77777777" w:rsidR="00F9394E" w:rsidRPr="008573D8" w:rsidRDefault="00F9394E" w:rsidP="008573D8">
            <w:pPr>
              <w:rPr>
                <w:rFonts w:asciiTheme="majorHAnsi" w:hAnsiTheme="majorHAnsi" w:cs="Tahoma"/>
                <w:sz w:val="20"/>
                <w:szCs w:val="20"/>
              </w:rPr>
            </w:pPr>
            <w:r w:rsidRPr="008573D8">
              <w:rPr>
                <w:rFonts w:asciiTheme="majorHAnsi" w:hAnsiTheme="majorHAnsi" w:cs="Tahoma"/>
                <w:sz w:val="20"/>
                <w:szCs w:val="20"/>
              </w:rPr>
              <w:t>11:00 - 12:00</w:t>
            </w:r>
          </w:p>
        </w:tc>
        <w:tc>
          <w:tcPr>
            <w:tcW w:w="1620" w:type="dxa"/>
          </w:tcPr>
          <w:p w14:paraId="193FD989"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Storage Facility</w:t>
            </w:r>
          </w:p>
        </w:tc>
        <w:tc>
          <w:tcPr>
            <w:tcW w:w="2700" w:type="dxa"/>
          </w:tcPr>
          <w:p w14:paraId="418912F1"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Promotkhod Kazakhstan Company</w:t>
            </w:r>
          </w:p>
        </w:tc>
        <w:tc>
          <w:tcPr>
            <w:tcW w:w="4500" w:type="dxa"/>
          </w:tcPr>
          <w:p w14:paraId="42A88DE7" w14:textId="77777777" w:rsidR="00F9394E" w:rsidRPr="008573D8" w:rsidRDefault="00FE44DB" w:rsidP="00FE44D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FE44DB">
              <w:rPr>
                <w:rFonts w:asciiTheme="majorHAnsi" w:hAnsiTheme="majorHAnsi" w:cs="Tahoma"/>
                <w:b/>
                <w:sz w:val="20"/>
                <w:szCs w:val="20"/>
              </w:rPr>
              <w:t>Kalmykov Dmitryi</w:t>
            </w:r>
            <w:r>
              <w:rPr>
                <w:rFonts w:asciiTheme="majorHAnsi" w:hAnsiTheme="majorHAnsi" w:cs="Tahoma"/>
                <w:sz w:val="20"/>
                <w:szCs w:val="20"/>
              </w:rPr>
              <w:t xml:space="preserve">, </w:t>
            </w:r>
            <w:r w:rsidRPr="008573D8">
              <w:rPr>
                <w:rFonts w:asciiTheme="majorHAnsi" w:hAnsiTheme="majorHAnsi" w:cs="Tahoma"/>
                <w:sz w:val="20"/>
                <w:szCs w:val="20"/>
              </w:rPr>
              <w:t>Chief Waste Department</w:t>
            </w:r>
          </w:p>
        </w:tc>
        <w:tc>
          <w:tcPr>
            <w:tcW w:w="2610" w:type="dxa"/>
          </w:tcPr>
          <w:p w14:paraId="5758B567" w14:textId="77777777" w:rsidR="00F9394E" w:rsidRPr="008573D8" w:rsidRDefault="00FE44DB"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Tel: 87777400437</w:t>
            </w:r>
          </w:p>
        </w:tc>
      </w:tr>
      <w:tr w:rsidR="0014052E" w:rsidRPr="00930ED3" w14:paraId="7C2A5B92" w14:textId="77777777" w:rsidTr="00140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44C2346A" w14:textId="77777777" w:rsidR="00F9394E" w:rsidRPr="008573D8" w:rsidRDefault="00F9394E" w:rsidP="008573D8">
            <w:pPr>
              <w:rPr>
                <w:rFonts w:asciiTheme="majorHAnsi" w:hAnsiTheme="majorHAnsi" w:cs="Tahoma"/>
                <w:sz w:val="20"/>
                <w:szCs w:val="20"/>
              </w:rPr>
            </w:pPr>
            <w:r w:rsidRPr="008573D8">
              <w:rPr>
                <w:rFonts w:asciiTheme="majorHAnsi" w:hAnsiTheme="majorHAnsi" w:cs="Tahoma"/>
                <w:sz w:val="20"/>
                <w:szCs w:val="20"/>
              </w:rPr>
              <w:t>12:00 - 13:00</w:t>
            </w:r>
          </w:p>
        </w:tc>
        <w:tc>
          <w:tcPr>
            <w:tcW w:w="1620" w:type="dxa"/>
          </w:tcPr>
          <w:p w14:paraId="6961ABF6"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NGO Office</w:t>
            </w:r>
          </w:p>
        </w:tc>
        <w:tc>
          <w:tcPr>
            <w:tcW w:w="2700" w:type="dxa"/>
          </w:tcPr>
          <w:p w14:paraId="630EDF6C"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 xml:space="preserve">NGO Ecomuseum </w:t>
            </w:r>
          </w:p>
        </w:tc>
        <w:tc>
          <w:tcPr>
            <w:tcW w:w="4500" w:type="dxa"/>
          </w:tcPr>
          <w:p w14:paraId="4C9E1105" w14:textId="77777777" w:rsidR="00F9394E" w:rsidRPr="008573D8" w:rsidRDefault="00F9394E" w:rsidP="00F8636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F8636E">
              <w:rPr>
                <w:rFonts w:asciiTheme="majorHAnsi" w:hAnsiTheme="majorHAnsi" w:cs="Tahoma"/>
                <w:b/>
                <w:sz w:val="20"/>
                <w:szCs w:val="20"/>
              </w:rPr>
              <w:t>Kalmykov Dmitryi</w:t>
            </w:r>
            <w:r w:rsidRPr="008573D8">
              <w:rPr>
                <w:rFonts w:asciiTheme="majorHAnsi" w:hAnsiTheme="majorHAnsi" w:cs="Tahoma"/>
                <w:sz w:val="20"/>
                <w:szCs w:val="20"/>
              </w:rPr>
              <w:t xml:space="preserve">, </w:t>
            </w:r>
            <w:r w:rsidR="00F8636E" w:rsidRPr="008573D8">
              <w:rPr>
                <w:rFonts w:asciiTheme="majorHAnsi" w:hAnsiTheme="majorHAnsi" w:cs="Tahoma"/>
                <w:sz w:val="20"/>
                <w:szCs w:val="20"/>
              </w:rPr>
              <w:t xml:space="preserve">Director </w:t>
            </w:r>
          </w:p>
        </w:tc>
        <w:tc>
          <w:tcPr>
            <w:tcW w:w="2610" w:type="dxa"/>
          </w:tcPr>
          <w:p w14:paraId="66FFBE09" w14:textId="77777777" w:rsidR="00F9394E" w:rsidRPr="008573D8" w:rsidRDefault="00F8636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Tel: 87777400437</w:t>
            </w:r>
          </w:p>
        </w:tc>
      </w:tr>
      <w:tr w:rsidR="0014052E" w:rsidRPr="00930ED3" w14:paraId="327F99DF" w14:textId="77777777" w:rsidTr="0014052E">
        <w:tc>
          <w:tcPr>
            <w:cnfStyle w:val="001000000000" w:firstRow="0" w:lastRow="0" w:firstColumn="1" w:lastColumn="0" w:oddVBand="0" w:evenVBand="0" w:oddHBand="0" w:evenHBand="0" w:firstRowFirstColumn="0" w:firstRowLastColumn="0" w:lastRowFirstColumn="0" w:lastRowLastColumn="0"/>
            <w:tcW w:w="1458" w:type="dxa"/>
            <w:tcBorders>
              <w:bottom w:val="nil"/>
            </w:tcBorders>
          </w:tcPr>
          <w:p w14:paraId="0007FD5C" w14:textId="77777777" w:rsidR="00F9394E" w:rsidRPr="008573D8" w:rsidRDefault="00F9394E" w:rsidP="008573D8">
            <w:pPr>
              <w:rPr>
                <w:rFonts w:asciiTheme="majorHAnsi" w:hAnsiTheme="majorHAnsi" w:cs="Tahoma"/>
                <w:sz w:val="20"/>
                <w:szCs w:val="20"/>
              </w:rPr>
            </w:pPr>
            <w:r w:rsidRPr="008573D8">
              <w:rPr>
                <w:rFonts w:asciiTheme="majorHAnsi" w:hAnsiTheme="majorHAnsi" w:cs="Tahoma"/>
                <w:sz w:val="20"/>
                <w:szCs w:val="20"/>
              </w:rPr>
              <w:t>14:00 - 15:00</w:t>
            </w:r>
          </w:p>
        </w:tc>
        <w:tc>
          <w:tcPr>
            <w:tcW w:w="1620" w:type="dxa"/>
            <w:tcBorders>
              <w:bottom w:val="nil"/>
            </w:tcBorders>
          </w:tcPr>
          <w:p w14:paraId="4D8F55B6"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Company Office</w:t>
            </w:r>
          </w:p>
        </w:tc>
        <w:tc>
          <w:tcPr>
            <w:tcW w:w="2700" w:type="dxa"/>
            <w:tcBorders>
              <w:bottom w:val="nil"/>
            </w:tcBorders>
          </w:tcPr>
          <w:p w14:paraId="0ED8162A"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Energougol company – AMT Coal Department</w:t>
            </w:r>
          </w:p>
        </w:tc>
        <w:tc>
          <w:tcPr>
            <w:tcW w:w="4500" w:type="dxa"/>
            <w:tcBorders>
              <w:bottom w:val="nil"/>
            </w:tcBorders>
          </w:tcPr>
          <w:p w14:paraId="12D711B7" w14:textId="77777777" w:rsidR="00F9394E" w:rsidRPr="008573D8" w:rsidRDefault="00F9394E" w:rsidP="00F8636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F8636E">
              <w:rPr>
                <w:rFonts w:asciiTheme="majorHAnsi" w:hAnsiTheme="majorHAnsi"/>
                <w:b/>
                <w:sz w:val="20"/>
                <w:szCs w:val="20"/>
              </w:rPr>
              <w:t>Bagdagul Kenzhegalievna</w:t>
            </w:r>
            <w:r w:rsidR="00F8636E">
              <w:rPr>
                <w:rFonts w:asciiTheme="majorHAnsi" w:hAnsiTheme="majorHAnsi"/>
                <w:sz w:val="20"/>
                <w:szCs w:val="20"/>
              </w:rPr>
              <w:t>, Chief Ecologist</w:t>
            </w:r>
          </w:p>
        </w:tc>
        <w:tc>
          <w:tcPr>
            <w:tcW w:w="2610" w:type="dxa"/>
            <w:tcBorders>
              <w:bottom w:val="nil"/>
            </w:tcBorders>
          </w:tcPr>
          <w:p w14:paraId="5FCF65C1" w14:textId="77777777" w:rsidR="00F9394E" w:rsidRPr="008573D8" w:rsidRDefault="00F8636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T</w:t>
            </w:r>
            <w:r w:rsidRPr="008573D8">
              <w:rPr>
                <w:rFonts w:asciiTheme="majorHAnsi" w:hAnsiTheme="majorHAnsi"/>
                <w:sz w:val="20"/>
                <w:szCs w:val="20"/>
              </w:rPr>
              <w:t>el.: 8-705-1089960</w:t>
            </w:r>
          </w:p>
        </w:tc>
      </w:tr>
      <w:tr w:rsidR="0014052E" w:rsidRPr="00930ED3" w14:paraId="639F2CDA" w14:textId="77777777" w:rsidTr="00140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8" w:type="dxa"/>
            <w:gridSpan w:val="4"/>
            <w:tcBorders>
              <w:top w:val="nil"/>
              <w:bottom w:val="nil"/>
            </w:tcBorders>
            <w:shd w:val="clear" w:color="auto" w:fill="B3B3B3"/>
          </w:tcPr>
          <w:p w14:paraId="643EC40B" w14:textId="77777777" w:rsidR="00F9394E" w:rsidRPr="008573D8" w:rsidRDefault="00F9394E" w:rsidP="00F9394E">
            <w:pPr>
              <w:jc w:val="center"/>
              <w:rPr>
                <w:rFonts w:asciiTheme="majorHAnsi" w:hAnsiTheme="majorHAnsi" w:cs="Tahoma"/>
                <w:b w:val="0"/>
                <w:sz w:val="20"/>
                <w:szCs w:val="20"/>
              </w:rPr>
            </w:pPr>
            <w:r w:rsidRPr="008573D8">
              <w:rPr>
                <w:rFonts w:asciiTheme="majorHAnsi" w:hAnsiTheme="majorHAnsi" w:cs="Tahoma"/>
                <w:sz w:val="20"/>
                <w:szCs w:val="20"/>
              </w:rPr>
              <w:t>Wednesday, 17 December 2014, Astana</w:t>
            </w:r>
          </w:p>
        </w:tc>
        <w:tc>
          <w:tcPr>
            <w:tcW w:w="2610" w:type="dxa"/>
            <w:tcBorders>
              <w:top w:val="nil"/>
              <w:bottom w:val="nil"/>
            </w:tcBorders>
            <w:shd w:val="clear" w:color="auto" w:fill="B3B3B3"/>
          </w:tcPr>
          <w:p w14:paraId="56F3D780" w14:textId="77777777" w:rsidR="00F9394E" w:rsidRPr="008573D8" w:rsidRDefault="00F9394E" w:rsidP="00F939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b/>
                <w:sz w:val="20"/>
                <w:szCs w:val="20"/>
              </w:rPr>
            </w:pPr>
          </w:p>
        </w:tc>
      </w:tr>
      <w:tr w:rsidR="0014052E" w:rsidRPr="00930ED3" w14:paraId="72983F19" w14:textId="77777777" w:rsidTr="0014052E">
        <w:tc>
          <w:tcPr>
            <w:cnfStyle w:val="001000000000" w:firstRow="0" w:lastRow="0" w:firstColumn="1" w:lastColumn="0" w:oddVBand="0" w:evenVBand="0" w:oddHBand="0" w:evenHBand="0" w:firstRowFirstColumn="0" w:firstRowLastColumn="0" w:lastRowFirstColumn="0" w:lastRowLastColumn="0"/>
            <w:tcW w:w="1458" w:type="dxa"/>
            <w:tcBorders>
              <w:top w:val="nil"/>
              <w:bottom w:val="nil"/>
            </w:tcBorders>
          </w:tcPr>
          <w:p w14:paraId="6C88A1DA" w14:textId="77777777" w:rsidR="00F9394E" w:rsidRPr="008573D8" w:rsidRDefault="00F9394E" w:rsidP="00F9394E">
            <w:pPr>
              <w:rPr>
                <w:rFonts w:asciiTheme="majorHAnsi" w:hAnsiTheme="majorHAnsi" w:cs="Tahoma"/>
                <w:sz w:val="20"/>
                <w:szCs w:val="20"/>
              </w:rPr>
            </w:pPr>
            <w:r w:rsidRPr="008573D8">
              <w:rPr>
                <w:rFonts w:asciiTheme="majorHAnsi" w:hAnsiTheme="majorHAnsi" w:cs="Tahoma"/>
                <w:sz w:val="20"/>
                <w:szCs w:val="20"/>
              </w:rPr>
              <w:t>10:00 – 11:00</w:t>
            </w:r>
          </w:p>
        </w:tc>
        <w:tc>
          <w:tcPr>
            <w:tcW w:w="1620" w:type="dxa"/>
            <w:tcBorders>
              <w:top w:val="nil"/>
              <w:bottom w:val="nil"/>
            </w:tcBorders>
          </w:tcPr>
          <w:p w14:paraId="50B60F4C"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UNDP Office</w:t>
            </w:r>
          </w:p>
        </w:tc>
        <w:tc>
          <w:tcPr>
            <w:tcW w:w="2700" w:type="dxa"/>
            <w:tcBorders>
              <w:top w:val="nil"/>
              <w:bottom w:val="nil"/>
            </w:tcBorders>
          </w:tcPr>
          <w:p w14:paraId="7375AE0C"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UNDP</w:t>
            </w:r>
            <w:r>
              <w:rPr>
                <w:rFonts w:asciiTheme="majorHAnsi" w:hAnsiTheme="majorHAnsi" w:cs="Tahoma"/>
                <w:sz w:val="20"/>
                <w:szCs w:val="20"/>
              </w:rPr>
              <w:t xml:space="preserve"> Country Office</w:t>
            </w:r>
          </w:p>
        </w:tc>
        <w:tc>
          <w:tcPr>
            <w:tcW w:w="4500" w:type="dxa"/>
            <w:tcBorders>
              <w:top w:val="nil"/>
              <w:bottom w:val="nil"/>
            </w:tcBorders>
          </w:tcPr>
          <w:p w14:paraId="04A30197" w14:textId="77777777" w:rsidR="00F9394E" w:rsidRPr="008573D8" w:rsidRDefault="00F9394E" w:rsidP="00F8636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F8636E">
              <w:rPr>
                <w:rFonts w:asciiTheme="majorHAnsi" w:hAnsiTheme="majorHAnsi" w:cs="Tahoma"/>
                <w:b/>
                <w:sz w:val="20"/>
                <w:szCs w:val="20"/>
              </w:rPr>
              <w:t>Stanislav Kim</w:t>
            </w:r>
            <w:r>
              <w:rPr>
                <w:rFonts w:asciiTheme="majorHAnsi" w:hAnsiTheme="majorHAnsi" w:cs="Tahoma"/>
                <w:sz w:val="20"/>
                <w:szCs w:val="20"/>
              </w:rPr>
              <w:t xml:space="preserve">, </w:t>
            </w:r>
            <w:r w:rsidRPr="008573D8">
              <w:rPr>
                <w:rFonts w:asciiTheme="majorHAnsi" w:hAnsiTheme="majorHAnsi" w:cs="Tahoma"/>
                <w:sz w:val="20"/>
                <w:szCs w:val="20"/>
              </w:rPr>
              <w:t>Head Energy and Environment Unit</w:t>
            </w:r>
          </w:p>
        </w:tc>
        <w:tc>
          <w:tcPr>
            <w:tcW w:w="2610" w:type="dxa"/>
            <w:tcBorders>
              <w:top w:val="nil"/>
              <w:bottom w:val="nil"/>
            </w:tcBorders>
          </w:tcPr>
          <w:p w14:paraId="7C80C1D0"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p>
        </w:tc>
      </w:tr>
      <w:tr w:rsidR="0014052E" w:rsidRPr="00930ED3" w14:paraId="68A710EC" w14:textId="77777777" w:rsidTr="00140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8" w:type="dxa"/>
            <w:gridSpan w:val="4"/>
            <w:tcBorders>
              <w:top w:val="nil"/>
              <w:bottom w:val="nil"/>
            </w:tcBorders>
            <w:shd w:val="clear" w:color="auto" w:fill="B3B3B3"/>
          </w:tcPr>
          <w:p w14:paraId="55B989B5" w14:textId="77777777" w:rsidR="00F9394E" w:rsidRPr="008573D8" w:rsidRDefault="00F9394E" w:rsidP="00F9394E">
            <w:pPr>
              <w:jc w:val="center"/>
              <w:rPr>
                <w:rFonts w:asciiTheme="majorHAnsi" w:hAnsiTheme="majorHAnsi" w:cs="Tahoma"/>
                <w:b w:val="0"/>
                <w:sz w:val="20"/>
                <w:szCs w:val="20"/>
              </w:rPr>
            </w:pPr>
            <w:r w:rsidRPr="008573D8">
              <w:rPr>
                <w:rFonts w:asciiTheme="majorHAnsi" w:hAnsiTheme="majorHAnsi" w:cs="Tahoma"/>
                <w:sz w:val="20"/>
                <w:szCs w:val="20"/>
              </w:rPr>
              <w:t>Thursday, 18 December 2014, Ust-Kamenogorsk</w:t>
            </w:r>
          </w:p>
        </w:tc>
        <w:tc>
          <w:tcPr>
            <w:tcW w:w="2610" w:type="dxa"/>
            <w:tcBorders>
              <w:top w:val="nil"/>
              <w:bottom w:val="nil"/>
            </w:tcBorders>
            <w:shd w:val="clear" w:color="auto" w:fill="B3B3B3"/>
          </w:tcPr>
          <w:p w14:paraId="49E4C6AF" w14:textId="77777777" w:rsidR="00F9394E" w:rsidRPr="008573D8" w:rsidRDefault="00F9394E" w:rsidP="00F939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b/>
                <w:sz w:val="20"/>
                <w:szCs w:val="20"/>
              </w:rPr>
            </w:pPr>
          </w:p>
        </w:tc>
      </w:tr>
      <w:tr w:rsidR="0014052E" w:rsidRPr="00930ED3" w14:paraId="4F21ABA5" w14:textId="77777777" w:rsidTr="0014052E">
        <w:tc>
          <w:tcPr>
            <w:cnfStyle w:val="001000000000" w:firstRow="0" w:lastRow="0" w:firstColumn="1" w:lastColumn="0" w:oddVBand="0" w:evenVBand="0" w:oddHBand="0" w:evenHBand="0" w:firstRowFirstColumn="0" w:firstRowLastColumn="0" w:lastRowFirstColumn="0" w:lastRowLastColumn="0"/>
            <w:tcW w:w="1458" w:type="dxa"/>
            <w:tcBorders>
              <w:top w:val="nil"/>
            </w:tcBorders>
          </w:tcPr>
          <w:p w14:paraId="6C411668" w14:textId="77777777" w:rsidR="00F9394E" w:rsidRPr="008573D8" w:rsidRDefault="00F9394E" w:rsidP="00F9394E">
            <w:pPr>
              <w:rPr>
                <w:rFonts w:asciiTheme="majorHAnsi" w:hAnsiTheme="majorHAnsi" w:cs="Tahoma"/>
                <w:sz w:val="20"/>
                <w:szCs w:val="20"/>
              </w:rPr>
            </w:pPr>
            <w:r w:rsidRPr="008573D8">
              <w:rPr>
                <w:rFonts w:asciiTheme="majorHAnsi" w:hAnsiTheme="majorHAnsi" w:cs="Tahoma"/>
                <w:sz w:val="20"/>
                <w:szCs w:val="20"/>
              </w:rPr>
              <w:lastRenderedPageBreak/>
              <w:t>09.00 – 10.00</w:t>
            </w:r>
          </w:p>
        </w:tc>
        <w:tc>
          <w:tcPr>
            <w:tcW w:w="1620" w:type="dxa"/>
            <w:tcBorders>
              <w:top w:val="nil"/>
            </w:tcBorders>
          </w:tcPr>
          <w:p w14:paraId="18058A78"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Company Office</w:t>
            </w:r>
          </w:p>
        </w:tc>
        <w:tc>
          <w:tcPr>
            <w:tcW w:w="2700" w:type="dxa"/>
            <w:tcBorders>
              <w:top w:val="nil"/>
            </w:tcBorders>
          </w:tcPr>
          <w:p w14:paraId="279DECA5"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sz w:val="20"/>
                <w:szCs w:val="20"/>
              </w:rPr>
            </w:pPr>
            <w:r w:rsidRPr="008573D8">
              <w:rPr>
                <w:rFonts w:asciiTheme="majorHAnsi" w:hAnsiTheme="majorHAnsi"/>
                <w:sz w:val="20"/>
                <w:szCs w:val="20"/>
              </w:rPr>
              <w:t>VK REK EK energy distribution company</w:t>
            </w:r>
          </w:p>
        </w:tc>
        <w:tc>
          <w:tcPr>
            <w:tcW w:w="4500" w:type="dxa"/>
            <w:tcBorders>
              <w:top w:val="nil"/>
            </w:tcBorders>
          </w:tcPr>
          <w:p w14:paraId="708C419E" w14:textId="77777777" w:rsidR="00F9394E" w:rsidRPr="008573D8" w:rsidRDefault="00F8636E" w:rsidP="00F8636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F8636E">
              <w:rPr>
                <w:rFonts w:asciiTheme="majorHAnsi" w:hAnsiTheme="majorHAnsi"/>
                <w:b/>
                <w:sz w:val="20"/>
                <w:szCs w:val="20"/>
              </w:rPr>
              <w:t>Gulzhanat Ibrayeva</w:t>
            </w:r>
            <w:r>
              <w:rPr>
                <w:rFonts w:asciiTheme="majorHAnsi" w:hAnsiTheme="majorHAnsi"/>
                <w:sz w:val="20"/>
                <w:szCs w:val="20"/>
              </w:rPr>
              <w:t>, Chief Ecologyst</w:t>
            </w:r>
          </w:p>
        </w:tc>
        <w:tc>
          <w:tcPr>
            <w:tcW w:w="2610" w:type="dxa"/>
            <w:tcBorders>
              <w:top w:val="nil"/>
            </w:tcBorders>
          </w:tcPr>
          <w:p w14:paraId="4FBE35C5" w14:textId="77777777" w:rsidR="00F9394E" w:rsidRPr="008573D8" w:rsidRDefault="00F8636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573D8">
              <w:rPr>
                <w:rFonts w:asciiTheme="majorHAnsi" w:hAnsiTheme="majorHAnsi"/>
                <w:sz w:val="20"/>
                <w:szCs w:val="20"/>
              </w:rPr>
              <w:t>Tel.: 8-707-5450244</w:t>
            </w:r>
          </w:p>
        </w:tc>
      </w:tr>
      <w:tr w:rsidR="0014052E" w:rsidRPr="00930ED3" w14:paraId="0CA0C993" w14:textId="77777777" w:rsidTr="00140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59C2B40E" w14:textId="77777777" w:rsidR="00F9394E" w:rsidRPr="008573D8" w:rsidRDefault="00F9394E" w:rsidP="008573D8">
            <w:pPr>
              <w:rPr>
                <w:rFonts w:asciiTheme="majorHAnsi" w:hAnsiTheme="majorHAnsi" w:cs="Tahoma"/>
                <w:sz w:val="20"/>
                <w:szCs w:val="20"/>
              </w:rPr>
            </w:pPr>
            <w:r w:rsidRPr="008573D8">
              <w:rPr>
                <w:rFonts w:asciiTheme="majorHAnsi" w:hAnsiTheme="majorHAnsi" w:cs="Tahoma"/>
                <w:sz w:val="20"/>
                <w:szCs w:val="20"/>
              </w:rPr>
              <w:t>10:00 - 11:00</w:t>
            </w:r>
          </w:p>
        </w:tc>
        <w:tc>
          <w:tcPr>
            <w:tcW w:w="1620" w:type="dxa"/>
          </w:tcPr>
          <w:p w14:paraId="1D825222"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Company Office</w:t>
            </w:r>
          </w:p>
        </w:tc>
        <w:tc>
          <w:tcPr>
            <w:tcW w:w="2700" w:type="dxa"/>
          </w:tcPr>
          <w:p w14:paraId="2B959C0C"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Gorvodokanal Laboratory</w:t>
            </w:r>
          </w:p>
        </w:tc>
        <w:tc>
          <w:tcPr>
            <w:tcW w:w="4500" w:type="dxa"/>
          </w:tcPr>
          <w:p w14:paraId="25904CF5" w14:textId="10099087" w:rsidR="00F9394E" w:rsidRPr="008573D8" w:rsidRDefault="00F9394E" w:rsidP="00D06153">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D06153">
              <w:rPr>
                <w:rFonts w:asciiTheme="majorHAnsi" w:hAnsiTheme="majorHAnsi"/>
                <w:b/>
                <w:sz w:val="20"/>
                <w:szCs w:val="20"/>
              </w:rPr>
              <w:t>Zoyeva Gali</w:t>
            </w:r>
            <w:r w:rsidR="00D06153" w:rsidRPr="00D06153">
              <w:rPr>
                <w:rFonts w:asciiTheme="majorHAnsi" w:hAnsiTheme="majorHAnsi"/>
                <w:b/>
                <w:sz w:val="20"/>
                <w:szCs w:val="20"/>
              </w:rPr>
              <w:t>na Ivanovna</w:t>
            </w:r>
            <w:r w:rsidR="00B65F72">
              <w:rPr>
                <w:rFonts w:asciiTheme="majorHAnsi" w:hAnsiTheme="majorHAnsi"/>
                <w:sz w:val="20"/>
                <w:szCs w:val="20"/>
              </w:rPr>
              <w:t xml:space="preserve">, </w:t>
            </w:r>
            <w:r w:rsidR="00D06153">
              <w:rPr>
                <w:rFonts w:asciiTheme="majorHAnsi" w:hAnsiTheme="majorHAnsi"/>
                <w:sz w:val="20"/>
                <w:szCs w:val="20"/>
              </w:rPr>
              <w:t>Expert laboratory</w:t>
            </w:r>
          </w:p>
        </w:tc>
        <w:tc>
          <w:tcPr>
            <w:tcW w:w="2610" w:type="dxa"/>
          </w:tcPr>
          <w:p w14:paraId="2BE50941" w14:textId="77777777" w:rsidR="00F9394E" w:rsidRPr="008573D8" w:rsidRDefault="00D06153"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T</w:t>
            </w:r>
            <w:r w:rsidRPr="008573D8">
              <w:rPr>
                <w:rFonts w:asciiTheme="majorHAnsi" w:hAnsiTheme="majorHAnsi"/>
                <w:sz w:val="20"/>
                <w:szCs w:val="20"/>
              </w:rPr>
              <w:t>el.: 8 777- 2793958</w:t>
            </w:r>
          </w:p>
        </w:tc>
      </w:tr>
      <w:tr w:rsidR="0014052E" w:rsidRPr="00930ED3" w14:paraId="6A7DA8A6" w14:textId="77777777" w:rsidTr="0014052E">
        <w:tc>
          <w:tcPr>
            <w:cnfStyle w:val="001000000000" w:firstRow="0" w:lastRow="0" w:firstColumn="1" w:lastColumn="0" w:oddVBand="0" w:evenVBand="0" w:oddHBand="0" w:evenHBand="0" w:firstRowFirstColumn="0" w:firstRowLastColumn="0" w:lastRowFirstColumn="0" w:lastRowLastColumn="0"/>
            <w:tcW w:w="1458" w:type="dxa"/>
            <w:tcBorders>
              <w:bottom w:val="single" w:sz="8" w:space="0" w:color="4F81BD"/>
            </w:tcBorders>
          </w:tcPr>
          <w:p w14:paraId="0F61C068" w14:textId="77777777" w:rsidR="00F9394E" w:rsidRPr="008573D8" w:rsidRDefault="00F9394E" w:rsidP="008573D8">
            <w:pPr>
              <w:rPr>
                <w:rFonts w:asciiTheme="majorHAnsi" w:hAnsiTheme="majorHAnsi" w:cs="Tahoma"/>
                <w:sz w:val="20"/>
                <w:szCs w:val="20"/>
              </w:rPr>
            </w:pPr>
            <w:r w:rsidRPr="008573D8">
              <w:rPr>
                <w:rFonts w:asciiTheme="majorHAnsi" w:hAnsiTheme="majorHAnsi" w:cs="Tahoma"/>
                <w:sz w:val="20"/>
                <w:szCs w:val="20"/>
              </w:rPr>
              <w:t>12:00 - 13:00</w:t>
            </w:r>
          </w:p>
        </w:tc>
        <w:tc>
          <w:tcPr>
            <w:tcW w:w="1620" w:type="dxa"/>
            <w:tcBorders>
              <w:bottom w:val="single" w:sz="8" w:space="0" w:color="4F81BD"/>
            </w:tcBorders>
          </w:tcPr>
          <w:p w14:paraId="341F0B82"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Company Office</w:t>
            </w:r>
          </w:p>
        </w:tc>
        <w:tc>
          <w:tcPr>
            <w:tcW w:w="2700" w:type="dxa"/>
            <w:tcBorders>
              <w:bottom w:val="single" w:sz="8" w:space="0" w:color="4F81BD"/>
            </w:tcBorders>
          </w:tcPr>
          <w:p w14:paraId="260936C5"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sz w:val="20"/>
                <w:szCs w:val="20"/>
              </w:rPr>
              <w:t>Kazmetizprom Company</w:t>
            </w:r>
          </w:p>
        </w:tc>
        <w:tc>
          <w:tcPr>
            <w:tcW w:w="4500" w:type="dxa"/>
            <w:tcBorders>
              <w:bottom w:val="single" w:sz="8" w:space="0" w:color="4F81BD"/>
            </w:tcBorders>
          </w:tcPr>
          <w:p w14:paraId="4A86F46A" w14:textId="77777777" w:rsidR="00F9394E" w:rsidRPr="008573D8" w:rsidRDefault="00D06153" w:rsidP="00D06153">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D06153">
              <w:rPr>
                <w:rFonts w:asciiTheme="majorHAnsi" w:hAnsiTheme="majorHAnsi" w:cs="Tahoma"/>
                <w:b/>
                <w:sz w:val="20"/>
                <w:szCs w:val="20"/>
              </w:rPr>
              <w:t>Genadyi Petrovich</w:t>
            </w:r>
            <w:r>
              <w:rPr>
                <w:rFonts w:asciiTheme="majorHAnsi" w:hAnsiTheme="majorHAnsi" w:cs="Tahoma"/>
                <w:sz w:val="20"/>
                <w:szCs w:val="20"/>
              </w:rPr>
              <w:t>, Director</w:t>
            </w:r>
            <w:r w:rsidR="00F9394E" w:rsidRPr="008573D8">
              <w:rPr>
                <w:rFonts w:asciiTheme="majorHAnsi" w:hAnsiTheme="majorHAnsi" w:cs="Tahoma"/>
                <w:sz w:val="20"/>
                <w:szCs w:val="20"/>
              </w:rPr>
              <w:t xml:space="preserve"> </w:t>
            </w:r>
            <w:r w:rsidRPr="00D06153">
              <w:rPr>
                <w:rFonts w:asciiTheme="majorHAnsi" w:hAnsiTheme="majorHAnsi"/>
                <w:b/>
                <w:sz w:val="20"/>
                <w:szCs w:val="20"/>
              </w:rPr>
              <w:t>Lyubov Sergeevna</w:t>
            </w:r>
            <w:r>
              <w:rPr>
                <w:rFonts w:asciiTheme="majorHAnsi" w:hAnsiTheme="majorHAnsi"/>
                <w:sz w:val="20"/>
                <w:szCs w:val="20"/>
              </w:rPr>
              <w:t>,</w:t>
            </w:r>
            <w:r w:rsidR="00F9394E" w:rsidRPr="008573D8">
              <w:rPr>
                <w:rFonts w:asciiTheme="majorHAnsi" w:hAnsiTheme="majorHAnsi"/>
                <w:sz w:val="20"/>
                <w:szCs w:val="20"/>
              </w:rPr>
              <w:t xml:space="preserve"> Ecologyst </w:t>
            </w:r>
            <w:r w:rsidR="00F9394E" w:rsidRPr="008573D8">
              <w:rPr>
                <w:rFonts w:asciiTheme="majorHAnsi" w:hAnsiTheme="majorHAnsi" w:cs="Tahoma"/>
                <w:sz w:val="20"/>
                <w:szCs w:val="20"/>
              </w:rPr>
              <w:t xml:space="preserve"> </w:t>
            </w:r>
          </w:p>
        </w:tc>
        <w:tc>
          <w:tcPr>
            <w:tcW w:w="2610" w:type="dxa"/>
            <w:tcBorders>
              <w:bottom w:val="single" w:sz="8" w:space="0" w:color="4F81BD"/>
            </w:tcBorders>
          </w:tcPr>
          <w:p w14:paraId="365B5FF9" w14:textId="77777777" w:rsidR="00F9394E" w:rsidRPr="008573D8" w:rsidRDefault="00D06153"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Pr>
                <w:rFonts w:asciiTheme="majorHAnsi" w:hAnsiTheme="majorHAnsi" w:cs="Tahoma"/>
                <w:sz w:val="20"/>
                <w:szCs w:val="20"/>
              </w:rPr>
              <w:t>T</w:t>
            </w:r>
            <w:r w:rsidRPr="008573D8">
              <w:rPr>
                <w:rFonts w:asciiTheme="majorHAnsi" w:hAnsiTheme="majorHAnsi" w:cs="Tahoma"/>
                <w:sz w:val="20"/>
                <w:szCs w:val="20"/>
              </w:rPr>
              <w:t xml:space="preserve">el.: </w:t>
            </w:r>
            <w:r w:rsidRPr="008573D8">
              <w:rPr>
                <w:rFonts w:asciiTheme="majorHAnsi" w:hAnsiTheme="majorHAnsi"/>
                <w:sz w:val="20"/>
                <w:szCs w:val="20"/>
              </w:rPr>
              <w:t>8 777- 2793958</w:t>
            </w:r>
          </w:p>
        </w:tc>
      </w:tr>
      <w:tr w:rsidR="0014052E" w:rsidRPr="00930ED3" w14:paraId="332D9197" w14:textId="77777777" w:rsidTr="00140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8" w:type="dxa"/>
            <w:gridSpan w:val="4"/>
            <w:shd w:val="clear" w:color="auto" w:fill="B3B3B3"/>
          </w:tcPr>
          <w:p w14:paraId="71BBD64C" w14:textId="77777777" w:rsidR="00F9394E" w:rsidRPr="008573D8" w:rsidRDefault="00F9394E" w:rsidP="00F9394E">
            <w:pPr>
              <w:jc w:val="center"/>
              <w:rPr>
                <w:rFonts w:asciiTheme="majorHAnsi" w:hAnsiTheme="majorHAnsi" w:cs="Tahoma"/>
                <w:b w:val="0"/>
                <w:sz w:val="20"/>
                <w:szCs w:val="20"/>
              </w:rPr>
            </w:pPr>
            <w:r w:rsidRPr="008573D8">
              <w:rPr>
                <w:rFonts w:asciiTheme="majorHAnsi" w:hAnsiTheme="majorHAnsi" w:cs="Tahoma"/>
                <w:sz w:val="20"/>
                <w:szCs w:val="20"/>
              </w:rPr>
              <w:t>Friday, 19 December 2014 Astana</w:t>
            </w:r>
          </w:p>
        </w:tc>
        <w:tc>
          <w:tcPr>
            <w:tcW w:w="2610" w:type="dxa"/>
            <w:shd w:val="clear" w:color="auto" w:fill="B3B3B3"/>
          </w:tcPr>
          <w:p w14:paraId="4E191453" w14:textId="77777777" w:rsidR="00F9394E" w:rsidRPr="008573D8" w:rsidRDefault="00F9394E" w:rsidP="00F939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b/>
                <w:sz w:val="20"/>
                <w:szCs w:val="20"/>
              </w:rPr>
            </w:pPr>
          </w:p>
        </w:tc>
      </w:tr>
      <w:tr w:rsidR="0014052E" w:rsidRPr="00930ED3" w14:paraId="72CA9DAA" w14:textId="77777777" w:rsidTr="0014052E">
        <w:tc>
          <w:tcPr>
            <w:cnfStyle w:val="001000000000" w:firstRow="0" w:lastRow="0" w:firstColumn="1" w:lastColumn="0" w:oddVBand="0" w:evenVBand="0" w:oddHBand="0" w:evenHBand="0" w:firstRowFirstColumn="0" w:firstRowLastColumn="0" w:lastRowFirstColumn="0" w:lastRowLastColumn="0"/>
            <w:tcW w:w="1458" w:type="dxa"/>
          </w:tcPr>
          <w:p w14:paraId="763714BC" w14:textId="77777777" w:rsidR="00F9394E" w:rsidRPr="008573D8" w:rsidRDefault="00F9394E" w:rsidP="00F9394E">
            <w:pPr>
              <w:rPr>
                <w:rFonts w:asciiTheme="majorHAnsi" w:hAnsiTheme="majorHAnsi" w:cs="Tahoma"/>
                <w:sz w:val="20"/>
                <w:szCs w:val="20"/>
              </w:rPr>
            </w:pPr>
            <w:r w:rsidRPr="008573D8">
              <w:rPr>
                <w:rFonts w:asciiTheme="majorHAnsi" w:hAnsiTheme="majorHAnsi" w:cs="Tahoma"/>
                <w:sz w:val="20"/>
                <w:szCs w:val="20"/>
              </w:rPr>
              <w:t>9:00 – 12:00</w:t>
            </w:r>
          </w:p>
        </w:tc>
        <w:tc>
          <w:tcPr>
            <w:tcW w:w="1620" w:type="dxa"/>
          </w:tcPr>
          <w:p w14:paraId="3A236A0E"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PCB Office</w:t>
            </w:r>
          </w:p>
        </w:tc>
        <w:tc>
          <w:tcPr>
            <w:tcW w:w="2700" w:type="dxa"/>
          </w:tcPr>
          <w:p w14:paraId="7BA87B5E"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 xml:space="preserve">Meeting with Project team </w:t>
            </w:r>
          </w:p>
        </w:tc>
        <w:tc>
          <w:tcPr>
            <w:tcW w:w="4500" w:type="dxa"/>
          </w:tcPr>
          <w:p w14:paraId="0991AEA7" w14:textId="77777777" w:rsidR="00F9394E" w:rsidRPr="008573D8" w:rsidRDefault="00112D9C"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112D9C">
              <w:rPr>
                <w:rFonts w:asciiTheme="majorHAnsi" w:hAnsiTheme="majorHAnsi" w:cs="Tahoma"/>
                <w:b/>
                <w:sz w:val="20"/>
                <w:szCs w:val="20"/>
              </w:rPr>
              <w:t>Amina Beibitova</w:t>
            </w:r>
            <w:r>
              <w:rPr>
                <w:rFonts w:asciiTheme="majorHAnsi" w:hAnsiTheme="majorHAnsi" w:cs="Tahoma"/>
                <w:sz w:val="20"/>
                <w:szCs w:val="20"/>
              </w:rPr>
              <w:t xml:space="preserve">, Project Management &amp; PCB Expert; </w:t>
            </w:r>
            <w:r w:rsidRPr="00112D9C">
              <w:rPr>
                <w:rFonts w:asciiTheme="majorHAnsi" w:hAnsiTheme="majorHAnsi" w:cs="Tahoma"/>
                <w:b/>
                <w:sz w:val="20"/>
                <w:szCs w:val="20"/>
              </w:rPr>
              <w:t>Almat Abenov</w:t>
            </w:r>
            <w:r>
              <w:rPr>
                <w:rFonts w:asciiTheme="majorHAnsi" w:hAnsiTheme="majorHAnsi" w:cs="Tahoma"/>
                <w:sz w:val="20"/>
                <w:szCs w:val="20"/>
              </w:rPr>
              <w:t xml:space="preserve">, Transportation and Logistics Expert; </w:t>
            </w:r>
            <w:r w:rsidRPr="00112D9C">
              <w:rPr>
                <w:rFonts w:asciiTheme="majorHAnsi" w:hAnsiTheme="majorHAnsi" w:cs="Tahoma"/>
                <w:b/>
                <w:sz w:val="20"/>
                <w:szCs w:val="20"/>
              </w:rPr>
              <w:t>Gaukhar Maikenova</w:t>
            </w:r>
            <w:r>
              <w:rPr>
                <w:rFonts w:asciiTheme="majorHAnsi" w:hAnsiTheme="majorHAnsi" w:cs="Tahoma"/>
                <w:sz w:val="20"/>
                <w:szCs w:val="20"/>
              </w:rPr>
              <w:t xml:space="preserve">, Training and Capacity Building Expert; </w:t>
            </w:r>
            <w:r w:rsidRPr="00112D9C">
              <w:rPr>
                <w:rFonts w:asciiTheme="majorHAnsi" w:hAnsiTheme="majorHAnsi" w:cs="Tahoma"/>
                <w:b/>
                <w:sz w:val="20"/>
                <w:szCs w:val="20"/>
              </w:rPr>
              <w:t>Assem Umirshina</w:t>
            </w:r>
            <w:r>
              <w:rPr>
                <w:rFonts w:asciiTheme="majorHAnsi" w:hAnsiTheme="majorHAnsi" w:cs="Tahoma"/>
                <w:sz w:val="20"/>
                <w:szCs w:val="20"/>
              </w:rPr>
              <w:t>, Project Assistant</w:t>
            </w:r>
          </w:p>
        </w:tc>
        <w:tc>
          <w:tcPr>
            <w:tcW w:w="2610" w:type="dxa"/>
          </w:tcPr>
          <w:p w14:paraId="34E5E68E"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p>
        </w:tc>
      </w:tr>
      <w:tr w:rsidR="0014052E" w:rsidRPr="00930ED3" w14:paraId="2432ACA8" w14:textId="77777777" w:rsidTr="00140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bottom w:val="nil"/>
            </w:tcBorders>
          </w:tcPr>
          <w:p w14:paraId="620F78EB" w14:textId="77777777" w:rsidR="00F9394E" w:rsidRPr="008573D8" w:rsidRDefault="00F9394E" w:rsidP="00F9394E">
            <w:pPr>
              <w:rPr>
                <w:rFonts w:asciiTheme="majorHAnsi" w:hAnsiTheme="majorHAnsi" w:cs="Tahoma"/>
                <w:sz w:val="20"/>
                <w:szCs w:val="20"/>
              </w:rPr>
            </w:pPr>
            <w:r w:rsidRPr="008573D8">
              <w:rPr>
                <w:rFonts w:asciiTheme="majorHAnsi" w:hAnsiTheme="majorHAnsi" w:cs="Tahoma"/>
                <w:sz w:val="20"/>
                <w:szCs w:val="20"/>
              </w:rPr>
              <w:t>14:30 - 15:30</w:t>
            </w:r>
          </w:p>
        </w:tc>
        <w:tc>
          <w:tcPr>
            <w:tcW w:w="1620" w:type="dxa"/>
            <w:tcBorders>
              <w:bottom w:val="nil"/>
            </w:tcBorders>
          </w:tcPr>
          <w:p w14:paraId="069EBA73"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PCB office</w:t>
            </w:r>
          </w:p>
        </w:tc>
        <w:tc>
          <w:tcPr>
            <w:tcW w:w="2700" w:type="dxa"/>
            <w:tcBorders>
              <w:bottom w:val="nil"/>
            </w:tcBorders>
          </w:tcPr>
          <w:p w14:paraId="1263708C"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 xml:space="preserve">JSC “Zhasyl Damu” </w:t>
            </w:r>
          </w:p>
        </w:tc>
        <w:tc>
          <w:tcPr>
            <w:tcW w:w="4500" w:type="dxa"/>
            <w:tcBorders>
              <w:bottom w:val="nil"/>
            </w:tcBorders>
          </w:tcPr>
          <w:p w14:paraId="0BE16921" w14:textId="77777777" w:rsidR="00F9394E" w:rsidRPr="008573D8" w:rsidRDefault="00C978E9" w:rsidP="00C978E9">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C978E9">
              <w:rPr>
                <w:rFonts w:asciiTheme="majorHAnsi" w:hAnsiTheme="majorHAnsi" w:cs="Tahoma"/>
                <w:b/>
                <w:sz w:val="20"/>
                <w:szCs w:val="20"/>
              </w:rPr>
              <w:t>Zhanara Asanova</w:t>
            </w:r>
            <w:r>
              <w:rPr>
                <w:rFonts w:asciiTheme="majorHAnsi" w:hAnsiTheme="majorHAnsi" w:cs="Tahoma"/>
                <w:sz w:val="20"/>
                <w:szCs w:val="20"/>
              </w:rPr>
              <w:t xml:space="preserve">, </w:t>
            </w:r>
            <w:r w:rsidR="00F9394E" w:rsidRPr="008573D8">
              <w:rPr>
                <w:rFonts w:asciiTheme="majorHAnsi" w:hAnsiTheme="majorHAnsi" w:cs="Tahoma"/>
                <w:sz w:val="20"/>
                <w:szCs w:val="20"/>
              </w:rPr>
              <w:t xml:space="preserve">Chief </w:t>
            </w:r>
            <w:r>
              <w:rPr>
                <w:rFonts w:asciiTheme="majorHAnsi" w:hAnsiTheme="majorHAnsi" w:cs="Tahoma"/>
                <w:sz w:val="20"/>
                <w:szCs w:val="20"/>
              </w:rPr>
              <w:t>Waste Department</w:t>
            </w:r>
          </w:p>
        </w:tc>
        <w:tc>
          <w:tcPr>
            <w:tcW w:w="2610" w:type="dxa"/>
            <w:tcBorders>
              <w:bottom w:val="nil"/>
            </w:tcBorders>
          </w:tcPr>
          <w:p w14:paraId="618AC84A" w14:textId="77777777" w:rsidR="00F9394E" w:rsidRPr="008573D8" w:rsidRDefault="00C978E9"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Tel.: 8775-9496196</w:t>
            </w:r>
          </w:p>
        </w:tc>
      </w:tr>
      <w:tr w:rsidR="0014052E" w:rsidRPr="00930ED3" w14:paraId="0C411527" w14:textId="77777777" w:rsidTr="0014052E">
        <w:tc>
          <w:tcPr>
            <w:cnfStyle w:val="001000000000" w:firstRow="0" w:lastRow="0" w:firstColumn="1" w:lastColumn="0" w:oddVBand="0" w:evenVBand="0" w:oddHBand="0" w:evenHBand="0" w:firstRowFirstColumn="0" w:firstRowLastColumn="0" w:lastRowFirstColumn="0" w:lastRowLastColumn="0"/>
            <w:tcW w:w="10278" w:type="dxa"/>
            <w:gridSpan w:val="4"/>
            <w:tcBorders>
              <w:top w:val="nil"/>
              <w:bottom w:val="nil"/>
            </w:tcBorders>
            <w:shd w:val="clear" w:color="auto" w:fill="B3B3B3"/>
          </w:tcPr>
          <w:p w14:paraId="4716607A" w14:textId="77777777" w:rsidR="00F9394E" w:rsidRPr="008573D8" w:rsidRDefault="00F9394E" w:rsidP="00F9394E">
            <w:pPr>
              <w:jc w:val="center"/>
              <w:rPr>
                <w:rFonts w:asciiTheme="majorHAnsi" w:hAnsiTheme="majorHAnsi" w:cs="Tahoma"/>
                <w:b w:val="0"/>
                <w:sz w:val="20"/>
                <w:szCs w:val="20"/>
              </w:rPr>
            </w:pPr>
            <w:r w:rsidRPr="008573D8">
              <w:rPr>
                <w:rFonts w:asciiTheme="majorHAnsi" w:hAnsiTheme="majorHAnsi" w:cs="Tahoma"/>
                <w:sz w:val="20"/>
                <w:szCs w:val="20"/>
              </w:rPr>
              <w:t>Saturday, 20 December 2014 Astana</w:t>
            </w:r>
          </w:p>
        </w:tc>
        <w:tc>
          <w:tcPr>
            <w:tcW w:w="2610" w:type="dxa"/>
            <w:tcBorders>
              <w:top w:val="nil"/>
              <w:bottom w:val="nil"/>
            </w:tcBorders>
            <w:shd w:val="clear" w:color="auto" w:fill="B3B3B3"/>
          </w:tcPr>
          <w:p w14:paraId="4080120B" w14:textId="77777777" w:rsidR="00F9394E" w:rsidRPr="008573D8" w:rsidRDefault="00F9394E" w:rsidP="00F939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b/>
                <w:sz w:val="20"/>
                <w:szCs w:val="20"/>
              </w:rPr>
            </w:pPr>
          </w:p>
        </w:tc>
      </w:tr>
      <w:tr w:rsidR="0014052E" w:rsidRPr="00930ED3" w14:paraId="739BF548" w14:textId="77777777" w:rsidTr="00140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il"/>
            </w:tcBorders>
          </w:tcPr>
          <w:p w14:paraId="37D534E3" w14:textId="77777777" w:rsidR="00F9394E" w:rsidRPr="008573D8" w:rsidRDefault="00F9394E" w:rsidP="00F9394E">
            <w:pPr>
              <w:rPr>
                <w:rFonts w:asciiTheme="majorHAnsi" w:hAnsiTheme="majorHAnsi" w:cs="Tahoma"/>
                <w:sz w:val="20"/>
                <w:szCs w:val="20"/>
              </w:rPr>
            </w:pPr>
            <w:r w:rsidRPr="008573D8">
              <w:rPr>
                <w:rFonts w:asciiTheme="majorHAnsi" w:hAnsiTheme="majorHAnsi" w:cs="Tahoma"/>
                <w:sz w:val="20"/>
                <w:szCs w:val="20"/>
              </w:rPr>
              <w:t>10:00 – 11:00</w:t>
            </w:r>
          </w:p>
        </w:tc>
        <w:tc>
          <w:tcPr>
            <w:tcW w:w="1620" w:type="dxa"/>
            <w:tcBorders>
              <w:top w:val="nil"/>
            </w:tcBorders>
          </w:tcPr>
          <w:p w14:paraId="095AB964"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PCB office</w:t>
            </w:r>
          </w:p>
        </w:tc>
        <w:tc>
          <w:tcPr>
            <w:tcW w:w="2700" w:type="dxa"/>
            <w:tcBorders>
              <w:top w:val="nil"/>
            </w:tcBorders>
          </w:tcPr>
          <w:p w14:paraId="7886EB65"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8573D8">
              <w:rPr>
                <w:rFonts w:asciiTheme="majorHAnsi" w:hAnsiTheme="majorHAnsi"/>
                <w:sz w:val="20"/>
                <w:szCs w:val="20"/>
              </w:rPr>
              <w:t>NEPC (KAPUR)</w:t>
            </w:r>
          </w:p>
        </w:tc>
        <w:tc>
          <w:tcPr>
            <w:tcW w:w="4500" w:type="dxa"/>
            <w:tcBorders>
              <w:top w:val="nil"/>
            </w:tcBorders>
          </w:tcPr>
          <w:p w14:paraId="6B017920" w14:textId="77777777" w:rsidR="00F9394E" w:rsidRPr="008573D8" w:rsidRDefault="00C978E9"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20"/>
                <w:szCs w:val="20"/>
              </w:rPr>
            </w:pPr>
            <w:r w:rsidRPr="00C978E9">
              <w:rPr>
                <w:rFonts w:asciiTheme="majorHAnsi" w:hAnsiTheme="majorHAnsi"/>
                <w:b/>
                <w:sz w:val="20"/>
                <w:szCs w:val="20"/>
              </w:rPr>
              <w:t>Ramil Disembaev</w:t>
            </w:r>
            <w:r>
              <w:rPr>
                <w:rFonts w:asciiTheme="majorHAnsi" w:hAnsiTheme="majorHAnsi"/>
                <w:sz w:val="20"/>
                <w:szCs w:val="20"/>
              </w:rPr>
              <w:t xml:space="preserve">, Director </w:t>
            </w:r>
            <w:r w:rsidR="00F9394E" w:rsidRPr="008573D8">
              <w:rPr>
                <w:rFonts w:asciiTheme="majorHAnsi" w:hAnsiTheme="majorHAnsi"/>
                <w:sz w:val="20"/>
                <w:szCs w:val="20"/>
              </w:rPr>
              <w:t>Environmental Department</w:t>
            </w:r>
          </w:p>
        </w:tc>
        <w:tc>
          <w:tcPr>
            <w:tcW w:w="2610" w:type="dxa"/>
            <w:tcBorders>
              <w:top w:val="nil"/>
            </w:tcBorders>
          </w:tcPr>
          <w:p w14:paraId="3290AF25" w14:textId="77777777" w:rsidR="00F9394E" w:rsidRPr="008573D8" w:rsidRDefault="00F9394E" w:rsidP="00F9394E">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14052E" w:rsidRPr="00930ED3" w14:paraId="5F374FB5" w14:textId="77777777" w:rsidTr="0014052E">
        <w:tc>
          <w:tcPr>
            <w:cnfStyle w:val="001000000000" w:firstRow="0" w:lastRow="0" w:firstColumn="1" w:lastColumn="0" w:oddVBand="0" w:evenVBand="0" w:oddHBand="0" w:evenHBand="0" w:firstRowFirstColumn="0" w:firstRowLastColumn="0" w:lastRowFirstColumn="0" w:lastRowLastColumn="0"/>
            <w:tcW w:w="1458" w:type="dxa"/>
          </w:tcPr>
          <w:p w14:paraId="411DB900" w14:textId="77777777" w:rsidR="00F9394E" w:rsidRPr="008573D8" w:rsidRDefault="00F9394E" w:rsidP="00F9394E">
            <w:pPr>
              <w:rPr>
                <w:rFonts w:asciiTheme="majorHAnsi" w:hAnsiTheme="majorHAnsi" w:cs="Tahoma"/>
                <w:sz w:val="20"/>
                <w:szCs w:val="20"/>
              </w:rPr>
            </w:pPr>
            <w:r w:rsidRPr="008573D8">
              <w:rPr>
                <w:rFonts w:asciiTheme="majorHAnsi" w:hAnsiTheme="majorHAnsi" w:cs="Tahoma"/>
                <w:sz w:val="20"/>
                <w:szCs w:val="20"/>
              </w:rPr>
              <w:t>11:30 – 12.30</w:t>
            </w:r>
          </w:p>
        </w:tc>
        <w:tc>
          <w:tcPr>
            <w:tcW w:w="1620" w:type="dxa"/>
          </w:tcPr>
          <w:p w14:paraId="2C4F19EE"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PCB office</w:t>
            </w:r>
          </w:p>
        </w:tc>
        <w:tc>
          <w:tcPr>
            <w:tcW w:w="2700" w:type="dxa"/>
          </w:tcPr>
          <w:p w14:paraId="71A28CA2" w14:textId="77777777" w:rsidR="00F9394E" w:rsidRPr="008573D8" w:rsidRDefault="00F9394E"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Ministry of Energy</w:t>
            </w:r>
          </w:p>
        </w:tc>
        <w:tc>
          <w:tcPr>
            <w:tcW w:w="4500" w:type="dxa"/>
          </w:tcPr>
          <w:p w14:paraId="03FA2681" w14:textId="77777777" w:rsidR="00F9394E" w:rsidRPr="008573D8" w:rsidRDefault="00C978E9" w:rsidP="00C978E9">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C978E9">
              <w:rPr>
                <w:rFonts w:asciiTheme="majorHAnsi" w:hAnsiTheme="majorHAnsi" w:cs="Tahoma"/>
                <w:b/>
                <w:sz w:val="20"/>
                <w:szCs w:val="20"/>
              </w:rPr>
              <w:t>Bizara Dosmakova</w:t>
            </w:r>
            <w:r>
              <w:rPr>
                <w:rFonts w:asciiTheme="majorHAnsi" w:hAnsiTheme="majorHAnsi" w:cs="Tahoma"/>
                <w:sz w:val="20"/>
                <w:szCs w:val="20"/>
              </w:rPr>
              <w:t>, Deputy Head Waste Department</w:t>
            </w:r>
          </w:p>
        </w:tc>
        <w:tc>
          <w:tcPr>
            <w:tcW w:w="2610" w:type="dxa"/>
          </w:tcPr>
          <w:p w14:paraId="2EA3DBE3" w14:textId="77777777" w:rsidR="00F9394E" w:rsidRPr="008573D8" w:rsidRDefault="00C978E9" w:rsidP="00F9394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20"/>
                <w:szCs w:val="20"/>
              </w:rPr>
            </w:pPr>
            <w:r w:rsidRPr="008573D8">
              <w:rPr>
                <w:rFonts w:asciiTheme="majorHAnsi" w:hAnsiTheme="majorHAnsi" w:cs="Tahoma"/>
                <w:sz w:val="20"/>
                <w:szCs w:val="20"/>
              </w:rPr>
              <w:t>Tel.: 8-701-5180795</w:t>
            </w:r>
          </w:p>
        </w:tc>
      </w:tr>
    </w:tbl>
    <w:p w14:paraId="67F9AE17" w14:textId="77777777" w:rsidR="00910B6A" w:rsidRPr="00910B6A" w:rsidRDefault="00910B6A" w:rsidP="00910B6A">
      <w:pPr>
        <w:sectPr w:rsidR="00910B6A" w:rsidRPr="00910B6A" w:rsidSect="004736C4">
          <w:footerReference w:type="even" r:id="rId20"/>
          <w:footerReference w:type="default" r:id="rId21"/>
          <w:pgSz w:w="15840" w:h="12240" w:orient="landscape"/>
          <w:pgMar w:top="1800" w:right="1440" w:bottom="1800" w:left="1440" w:header="720" w:footer="720" w:gutter="0"/>
          <w:cols w:space="720"/>
          <w:docGrid w:linePitch="360"/>
        </w:sectPr>
      </w:pPr>
    </w:p>
    <w:p w14:paraId="7098924D" w14:textId="77777777" w:rsidR="007A55D5" w:rsidRPr="00874163" w:rsidRDefault="00507E82" w:rsidP="009007E5">
      <w:pPr>
        <w:pStyle w:val="Heading1"/>
        <w:rPr>
          <w:caps w:val="0"/>
        </w:rPr>
      </w:pPr>
      <w:bookmarkStart w:id="200" w:name="_Toc260318627"/>
      <w:bookmarkStart w:id="201" w:name="_Toc263502064"/>
      <w:bookmarkStart w:id="202" w:name="_Toc283849587"/>
      <w:bookmarkStart w:id="203" w:name="_Toc303946929"/>
      <w:r>
        <w:lastRenderedPageBreak/>
        <w:t xml:space="preserve">ANNEX </w:t>
      </w:r>
      <w:r w:rsidR="002B133B">
        <w:t>I</w:t>
      </w:r>
      <w:r w:rsidR="004A21D5">
        <w:t>II</w:t>
      </w:r>
      <w:r w:rsidR="008E2A7F" w:rsidRPr="00E70539">
        <w:t xml:space="preserve">: </w:t>
      </w:r>
      <w:bookmarkEnd w:id="200"/>
      <w:r w:rsidR="00874163">
        <w:t>LIST OF DOCUMENTS R</w:t>
      </w:r>
      <w:r w:rsidR="00035BF1" w:rsidRPr="00E70539">
        <w:t>EVIEWED</w:t>
      </w:r>
      <w:bookmarkEnd w:id="201"/>
      <w:bookmarkEnd w:id="202"/>
      <w:bookmarkEnd w:id="203"/>
    </w:p>
    <w:p w14:paraId="28318E08" w14:textId="77777777" w:rsidR="007A55D5" w:rsidRDefault="007A55D5" w:rsidP="00C17B59"/>
    <w:p w14:paraId="10229EB4" w14:textId="77777777" w:rsidR="00CF02FE" w:rsidRPr="00A3120F" w:rsidRDefault="00CF02FE" w:rsidP="00CF02FE">
      <w:pPr>
        <w:spacing w:before="200"/>
        <w:rPr>
          <w:rFonts w:ascii="Calibri" w:hAnsi="Calibri"/>
          <w:b/>
          <w:sz w:val="20"/>
          <w:szCs w:val="20"/>
          <w:lang w:val="en-GB"/>
        </w:rPr>
      </w:pPr>
      <w:r>
        <w:rPr>
          <w:rFonts w:ascii="Calibri" w:hAnsi="Calibri"/>
          <w:b/>
          <w:sz w:val="20"/>
          <w:szCs w:val="20"/>
          <w:lang w:val="en-GB"/>
        </w:rPr>
        <w:t>I.   Project D</w:t>
      </w:r>
      <w:r w:rsidRPr="00A3120F">
        <w:rPr>
          <w:rFonts w:ascii="Calibri" w:hAnsi="Calibri"/>
          <w:b/>
          <w:sz w:val="20"/>
          <w:szCs w:val="20"/>
          <w:lang w:val="en-GB"/>
        </w:rPr>
        <w:t>ocuments</w:t>
      </w:r>
    </w:p>
    <w:p w14:paraId="1B2F120B" w14:textId="77777777" w:rsidR="00CF02FE" w:rsidRPr="000E752A" w:rsidRDefault="00165036" w:rsidP="00246ECA">
      <w:pPr>
        <w:pStyle w:val="ListParagraph"/>
        <w:numPr>
          <w:ilvl w:val="0"/>
          <w:numId w:val="9"/>
        </w:numPr>
        <w:rPr>
          <w:lang w:val="en-GB"/>
        </w:rPr>
      </w:pPr>
      <w:r>
        <w:rPr>
          <w:rFonts w:cs="Calibri"/>
          <w:lang w:val="en-GB"/>
        </w:rPr>
        <w:t xml:space="preserve">Signed </w:t>
      </w:r>
      <w:r w:rsidR="00CF02FE" w:rsidRPr="000E752A">
        <w:rPr>
          <w:rFonts w:cs="Calibri"/>
          <w:lang w:val="en-GB"/>
        </w:rPr>
        <w:t xml:space="preserve">UNDP ProDoc </w:t>
      </w:r>
    </w:p>
    <w:p w14:paraId="77D401BD" w14:textId="77777777" w:rsidR="00CF02FE" w:rsidRPr="000E752A" w:rsidRDefault="00CF02FE" w:rsidP="00246ECA">
      <w:pPr>
        <w:pStyle w:val="ListParagraph"/>
        <w:numPr>
          <w:ilvl w:val="0"/>
          <w:numId w:val="9"/>
        </w:numPr>
        <w:rPr>
          <w:lang w:val="en-GB"/>
        </w:rPr>
      </w:pPr>
      <w:r w:rsidRPr="000E752A">
        <w:rPr>
          <w:lang w:val="en-GB"/>
        </w:rPr>
        <w:t>GEF Project Information Form (PIF), Project Document and Log Frame Analysis (LFA)</w:t>
      </w:r>
    </w:p>
    <w:p w14:paraId="1B53B662" w14:textId="77777777" w:rsidR="00CF02FE" w:rsidRPr="000E752A" w:rsidRDefault="00CF02FE" w:rsidP="00246ECA">
      <w:pPr>
        <w:pStyle w:val="ListParagraph"/>
        <w:numPr>
          <w:ilvl w:val="0"/>
          <w:numId w:val="9"/>
        </w:numPr>
        <w:rPr>
          <w:lang w:val="en-GB"/>
        </w:rPr>
      </w:pPr>
      <w:r w:rsidRPr="000E752A">
        <w:rPr>
          <w:lang w:val="en-GB"/>
        </w:rPr>
        <w:t>Implementing/executing partner arrangements</w:t>
      </w:r>
    </w:p>
    <w:p w14:paraId="758897DA" w14:textId="77777777" w:rsidR="00CF02FE" w:rsidRDefault="00CF02FE" w:rsidP="00246ECA">
      <w:pPr>
        <w:pStyle w:val="ListParagraph"/>
        <w:numPr>
          <w:ilvl w:val="0"/>
          <w:numId w:val="9"/>
        </w:numPr>
        <w:rPr>
          <w:lang w:val="en-GB"/>
        </w:rPr>
      </w:pPr>
      <w:r w:rsidRPr="000E752A">
        <w:rPr>
          <w:lang w:val="en-GB"/>
        </w:rPr>
        <w:t>List and contact details for project staff, key project stakeholders, including Project Boards, and other partners to be consulted</w:t>
      </w:r>
    </w:p>
    <w:p w14:paraId="143686A0" w14:textId="77777777" w:rsidR="003D49C1" w:rsidRPr="000E752A" w:rsidRDefault="003D49C1" w:rsidP="00246ECA">
      <w:pPr>
        <w:pStyle w:val="ListParagraph"/>
        <w:numPr>
          <w:ilvl w:val="0"/>
          <w:numId w:val="9"/>
        </w:numPr>
        <w:rPr>
          <w:lang w:val="en-GB"/>
        </w:rPr>
      </w:pPr>
      <w:r>
        <w:rPr>
          <w:lang w:val="en-GB"/>
        </w:rPr>
        <w:t>Meeting minutes of Yearly Progress Report Meetings as well as Project Steering Committee Meetings; Quarterly Progress Reports (QPRs); Annual Progress Reports (APRs)</w:t>
      </w:r>
    </w:p>
    <w:p w14:paraId="0AD7687E" w14:textId="77777777" w:rsidR="00CF02FE" w:rsidRPr="000E752A" w:rsidRDefault="00CF02FE" w:rsidP="00246ECA">
      <w:pPr>
        <w:pStyle w:val="ListParagraph"/>
        <w:numPr>
          <w:ilvl w:val="0"/>
          <w:numId w:val="9"/>
        </w:numPr>
        <w:rPr>
          <w:lang w:val="en-GB"/>
        </w:rPr>
      </w:pPr>
      <w:r w:rsidRPr="000E752A">
        <w:rPr>
          <w:lang w:val="en-GB"/>
        </w:rPr>
        <w:t xml:space="preserve">Midterm evaluation (MTE) </w:t>
      </w:r>
      <w:r w:rsidR="00165036">
        <w:rPr>
          <w:lang w:val="en-GB"/>
        </w:rPr>
        <w:t>related documentation</w:t>
      </w:r>
    </w:p>
    <w:p w14:paraId="04D05E61" w14:textId="77777777" w:rsidR="00CF02FE" w:rsidRPr="000E752A" w:rsidRDefault="00CF02FE" w:rsidP="00246ECA">
      <w:pPr>
        <w:pStyle w:val="ListParagraph"/>
        <w:numPr>
          <w:ilvl w:val="0"/>
          <w:numId w:val="9"/>
        </w:numPr>
        <w:rPr>
          <w:lang w:val="en-GB"/>
        </w:rPr>
      </w:pPr>
      <w:r w:rsidRPr="000E752A">
        <w:rPr>
          <w:lang w:val="en-GB"/>
        </w:rPr>
        <w:t>Annual Project Implementation Reports (PIR)</w:t>
      </w:r>
      <w:r w:rsidR="0091645E">
        <w:rPr>
          <w:lang w:val="en-GB"/>
        </w:rPr>
        <w:t xml:space="preserve"> for </w:t>
      </w:r>
      <w:r w:rsidR="00D4523E">
        <w:rPr>
          <w:lang w:val="en-GB"/>
        </w:rPr>
        <w:t xml:space="preserve">2011, 2012, </w:t>
      </w:r>
      <w:r w:rsidR="0091645E">
        <w:rPr>
          <w:lang w:val="en-GB"/>
        </w:rPr>
        <w:t xml:space="preserve">2013 </w:t>
      </w:r>
      <w:r w:rsidR="00D4523E">
        <w:rPr>
          <w:lang w:val="en-GB"/>
        </w:rPr>
        <w:t>and 2014.</w:t>
      </w:r>
    </w:p>
    <w:p w14:paraId="48C14FFB" w14:textId="77777777" w:rsidR="00CF02FE" w:rsidRPr="00D4523E" w:rsidRDefault="00CF02FE" w:rsidP="00246ECA">
      <w:pPr>
        <w:pStyle w:val="ListParagraph"/>
        <w:numPr>
          <w:ilvl w:val="0"/>
          <w:numId w:val="9"/>
        </w:numPr>
        <w:rPr>
          <w:lang w:val="en-GB"/>
        </w:rPr>
      </w:pPr>
      <w:r w:rsidRPr="00D4523E">
        <w:rPr>
          <w:lang w:val="en-GB"/>
        </w:rPr>
        <w:t xml:space="preserve">Project budget, broken </w:t>
      </w:r>
      <w:r w:rsidR="00165036" w:rsidRPr="00D4523E">
        <w:rPr>
          <w:lang w:val="en-GB"/>
        </w:rPr>
        <w:t>down</w:t>
      </w:r>
      <w:r w:rsidRPr="00D4523E">
        <w:rPr>
          <w:lang w:val="en-GB"/>
        </w:rPr>
        <w:t xml:space="preserve"> by outcomes and outputs</w:t>
      </w:r>
    </w:p>
    <w:p w14:paraId="3B26387C" w14:textId="77777777" w:rsidR="00CF02FE" w:rsidRPr="00F1229F" w:rsidRDefault="00CF02FE" w:rsidP="00246ECA">
      <w:pPr>
        <w:pStyle w:val="ListParagraph"/>
        <w:numPr>
          <w:ilvl w:val="0"/>
          <w:numId w:val="9"/>
        </w:numPr>
        <w:rPr>
          <w:lang w:val="en-GB"/>
        </w:rPr>
      </w:pPr>
      <w:r w:rsidRPr="00F1229F">
        <w:rPr>
          <w:lang w:val="en-GB"/>
        </w:rPr>
        <w:t>Financial Data</w:t>
      </w:r>
      <w:r w:rsidR="003D49C1" w:rsidRPr="00F1229F">
        <w:rPr>
          <w:lang w:val="en-GB"/>
        </w:rPr>
        <w:t xml:space="preserve"> (Combined Delivery Report – CDRs; Annual Work Plans – AWP; Two Year Work Plans - TYWP)</w:t>
      </w:r>
    </w:p>
    <w:p w14:paraId="4451C0E4" w14:textId="77777777" w:rsidR="00165036" w:rsidRPr="00F1229F" w:rsidRDefault="00165036" w:rsidP="0044146E">
      <w:pPr>
        <w:pStyle w:val="ListParagraph"/>
        <w:numPr>
          <w:ilvl w:val="0"/>
          <w:numId w:val="9"/>
        </w:numPr>
        <w:rPr>
          <w:lang w:val="en-GB"/>
        </w:rPr>
      </w:pPr>
      <w:r w:rsidRPr="00F1229F">
        <w:rPr>
          <w:lang w:val="en-GB"/>
        </w:rPr>
        <w:t xml:space="preserve">Overview of co-financing received/mobilized per year </w:t>
      </w:r>
    </w:p>
    <w:p w14:paraId="0F61CE7C" w14:textId="77777777" w:rsidR="00CF02FE" w:rsidRDefault="00CF02FE" w:rsidP="00246ECA">
      <w:pPr>
        <w:pStyle w:val="ListParagraph"/>
        <w:numPr>
          <w:ilvl w:val="0"/>
          <w:numId w:val="9"/>
        </w:numPr>
        <w:rPr>
          <w:lang w:val="en-GB"/>
        </w:rPr>
      </w:pPr>
      <w:r w:rsidRPr="000E752A">
        <w:rPr>
          <w:lang w:val="en-GB"/>
        </w:rPr>
        <w:t>Sample of project communications materials, i.e. press releases, brochures, documentaries, etc.</w:t>
      </w:r>
    </w:p>
    <w:p w14:paraId="363B34DA" w14:textId="77777777" w:rsidR="003D49C1" w:rsidRDefault="003D49C1" w:rsidP="00246ECA">
      <w:pPr>
        <w:pStyle w:val="ListParagraph"/>
        <w:numPr>
          <w:ilvl w:val="0"/>
          <w:numId w:val="9"/>
        </w:numPr>
        <w:rPr>
          <w:lang w:val="en-GB"/>
        </w:rPr>
      </w:pPr>
      <w:r>
        <w:rPr>
          <w:lang w:val="en-GB"/>
        </w:rPr>
        <w:t>Copies of pieces of legislation/regulations developed with the support of the project</w:t>
      </w:r>
    </w:p>
    <w:p w14:paraId="186765D1" w14:textId="77777777" w:rsidR="00EF46BE" w:rsidRPr="00165036" w:rsidRDefault="003D49C1" w:rsidP="00165036">
      <w:pPr>
        <w:pStyle w:val="ListParagraph"/>
        <w:numPr>
          <w:ilvl w:val="0"/>
          <w:numId w:val="9"/>
        </w:numPr>
        <w:rPr>
          <w:lang w:val="en-GB"/>
        </w:rPr>
      </w:pPr>
      <w:r>
        <w:rPr>
          <w:lang w:val="en-GB"/>
        </w:rPr>
        <w:t>Guidance materi</w:t>
      </w:r>
      <w:r w:rsidR="0044146E">
        <w:rPr>
          <w:lang w:val="en-GB"/>
        </w:rPr>
        <w:t>als developed under the project</w:t>
      </w:r>
    </w:p>
    <w:p w14:paraId="51B9B580" w14:textId="77777777" w:rsidR="00CF02FE" w:rsidRPr="00611969" w:rsidRDefault="00CF02FE" w:rsidP="00CF02FE">
      <w:pPr>
        <w:spacing w:before="200"/>
        <w:rPr>
          <w:rFonts w:ascii="Calibri" w:hAnsi="Calibri"/>
          <w:b/>
          <w:sz w:val="20"/>
          <w:szCs w:val="20"/>
          <w:lang w:val="en-GB"/>
        </w:rPr>
      </w:pPr>
      <w:r w:rsidRPr="00611969">
        <w:rPr>
          <w:rFonts w:ascii="Calibri" w:hAnsi="Calibri"/>
          <w:b/>
          <w:sz w:val="20"/>
          <w:szCs w:val="20"/>
          <w:lang w:val="en-GB"/>
        </w:rPr>
        <w:t>II. UNDP Documents</w:t>
      </w:r>
    </w:p>
    <w:p w14:paraId="5C74E0A4" w14:textId="77777777" w:rsidR="00CF02FE" w:rsidRPr="000E752A" w:rsidRDefault="00CF02FE" w:rsidP="00246ECA">
      <w:pPr>
        <w:pStyle w:val="ListParagraph"/>
        <w:numPr>
          <w:ilvl w:val="0"/>
          <w:numId w:val="9"/>
        </w:numPr>
        <w:rPr>
          <w:lang w:val="en-GB"/>
        </w:rPr>
      </w:pPr>
      <w:r w:rsidRPr="000E752A">
        <w:rPr>
          <w:lang w:val="en-GB"/>
        </w:rPr>
        <w:t>Development Assistance Framework (UNDAF)</w:t>
      </w:r>
    </w:p>
    <w:p w14:paraId="0ADAD80F" w14:textId="77777777" w:rsidR="00CF02FE" w:rsidRPr="000E752A" w:rsidRDefault="00CF02FE" w:rsidP="00246ECA">
      <w:pPr>
        <w:pStyle w:val="ListParagraph"/>
        <w:numPr>
          <w:ilvl w:val="0"/>
          <w:numId w:val="9"/>
        </w:numPr>
        <w:rPr>
          <w:lang w:val="en-GB"/>
        </w:rPr>
      </w:pPr>
      <w:r w:rsidRPr="000E752A">
        <w:rPr>
          <w:lang w:val="en-GB"/>
        </w:rPr>
        <w:t>Country Programme Document (CPD)</w:t>
      </w:r>
    </w:p>
    <w:p w14:paraId="089F812F" w14:textId="77777777" w:rsidR="00CF02FE" w:rsidRDefault="00CF02FE" w:rsidP="00246ECA">
      <w:pPr>
        <w:pStyle w:val="ListParagraph"/>
        <w:numPr>
          <w:ilvl w:val="0"/>
          <w:numId w:val="9"/>
        </w:numPr>
        <w:rPr>
          <w:lang w:val="en-GB"/>
        </w:rPr>
      </w:pPr>
      <w:r w:rsidRPr="000E752A">
        <w:rPr>
          <w:lang w:val="en-GB"/>
        </w:rPr>
        <w:t>Country Programme Action Plan (CPAP)</w:t>
      </w:r>
    </w:p>
    <w:p w14:paraId="6A2B915C" w14:textId="77777777" w:rsidR="00CF02FE" w:rsidRPr="00611969" w:rsidRDefault="00CF02FE" w:rsidP="00CF02FE">
      <w:pPr>
        <w:spacing w:before="200"/>
        <w:rPr>
          <w:rFonts w:ascii="Calibri" w:hAnsi="Calibri"/>
          <w:b/>
          <w:sz w:val="20"/>
          <w:szCs w:val="20"/>
          <w:lang w:val="en-GB"/>
        </w:rPr>
      </w:pPr>
      <w:r w:rsidRPr="00611969">
        <w:rPr>
          <w:rFonts w:ascii="Calibri" w:hAnsi="Calibri"/>
          <w:b/>
          <w:sz w:val="20"/>
          <w:szCs w:val="20"/>
          <w:lang w:val="en-GB"/>
        </w:rPr>
        <w:t>III. GEF Documents</w:t>
      </w:r>
    </w:p>
    <w:p w14:paraId="2474537C" w14:textId="77777777" w:rsidR="0056075F" w:rsidRPr="00CF02FE" w:rsidRDefault="00CF02FE" w:rsidP="00246ECA">
      <w:pPr>
        <w:pStyle w:val="ListParagraph"/>
        <w:numPr>
          <w:ilvl w:val="0"/>
          <w:numId w:val="9"/>
        </w:numPr>
      </w:pPr>
      <w:r w:rsidRPr="00CF02FE">
        <w:rPr>
          <w:lang w:val="en-GB"/>
        </w:rPr>
        <w:t>GEF focal area strategic program objectives</w:t>
      </w:r>
    </w:p>
    <w:p w14:paraId="1DB38674" w14:textId="77777777" w:rsidR="00CF02FE" w:rsidRDefault="00CF02FE" w:rsidP="00246ECA">
      <w:pPr>
        <w:pStyle w:val="ListParagraph"/>
        <w:numPr>
          <w:ilvl w:val="0"/>
          <w:numId w:val="9"/>
        </w:numPr>
        <w:sectPr w:rsidR="00CF02FE" w:rsidSect="00864A05">
          <w:pgSz w:w="12240" w:h="15840"/>
          <w:pgMar w:top="1440" w:right="1800" w:bottom="1440" w:left="1800" w:header="720" w:footer="720" w:gutter="0"/>
          <w:cols w:space="720"/>
          <w:docGrid w:linePitch="360"/>
        </w:sectPr>
      </w:pPr>
    </w:p>
    <w:p w14:paraId="0B39D1C8" w14:textId="77777777" w:rsidR="00401914" w:rsidRPr="009007E5" w:rsidRDefault="004A21D5" w:rsidP="009007E5">
      <w:pPr>
        <w:pStyle w:val="Heading1"/>
      </w:pPr>
      <w:bookmarkStart w:id="204" w:name="_Toc260318629"/>
      <w:bookmarkStart w:id="205" w:name="_Toc263502066"/>
      <w:bookmarkStart w:id="206" w:name="_Toc283849588"/>
      <w:bookmarkStart w:id="207" w:name="_Toc303946930"/>
      <w:r>
        <w:lastRenderedPageBreak/>
        <w:t>ANNEX IV</w:t>
      </w:r>
      <w:r w:rsidR="00401914" w:rsidRPr="009007E5">
        <w:t>: EVALUATION MATRIX</w:t>
      </w:r>
      <w:r w:rsidR="00E06E35" w:rsidRPr="009007E5">
        <w:t xml:space="preserve"> &amp; QUESTIONS</w:t>
      </w:r>
      <w:bookmarkEnd w:id="204"/>
      <w:bookmarkEnd w:id="205"/>
      <w:bookmarkEnd w:id="206"/>
      <w:bookmarkEnd w:id="207"/>
      <w:r w:rsidR="00401914" w:rsidRPr="009007E5">
        <w:t xml:space="preserve"> </w:t>
      </w:r>
    </w:p>
    <w:p w14:paraId="44319DA1" w14:textId="77777777" w:rsidR="00602127" w:rsidRDefault="00602127" w:rsidP="00602127"/>
    <w:tbl>
      <w:tblPr>
        <w:tblpPr w:leftFromText="180" w:rightFromText="180" w:vertAnchor="text" w:horzAnchor="page" w:tblpX="454" w:tblpY="197"/>
        <w:tblW w:w="14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457"/>
        <w:gridCol w:w="3690"/>
        <w:gridCol w:w="2250"/>
        <w:gridCol w:w="3512"/>
      </w:tblGrid>
      <w:tr w:rsidR="004A5BEF" w:rsidRPr="00994FA3" w14:paraId="1ACF5FF2" w14:textId="77777777" w:rsidTr="003D49C1">
        <w:trPr>
          <w:tblHeader/>
        </w:trPr>
        <w:tc>
          <w:tcPr>
            <w:tcW w:w="5457" w:type="dxa"/>
            <w:shd w:val="clear" w:color="auto" w:fill="D9D9D9"/>
            <w:vAlign w:val="center"/>
          </w:tcPr>
          <w:p w14:paraId="3E78F744" w14:textId="77777777" w:rsidR="00E06E35" w:rsidRPr="00994FA3" w:rsidRDefault="00E06E35" w:rsidP="005B4B08">
            <w:pPr>
              <w:jc w:val="center"/>
              <w:rPr>
                <w:rFonts w:ascii="Calibri" w:hAnsi="Calibri" w:cs="Calibri"/>
                <w:b/>
                <w:sz w:val="20"/>
                <w:szCs w:val="20"/>
              </w:rPr>
            </w:pPr>
            <w:r w:rsidRPr="00994FA3">
              <w:rPr>
                <w:rFonts w:ascii="Calibri" w:hAnsi="Calibri" w:cs="Calibri"/>
                <w:b/>
                <w:sz w:val="20"/>
                <w:szCs w:val="20"/>
              </w:rPr>
              <w:t>Evaluative Criteria Questions</w:t>
            </w:r>
          </w:p>
        </w:tc>
        <w:tc>
          <w:tcPr>
            <w:tcW w:w="3690" w:type="dxa"/>
            <w:shd w:val="clear" w:color="auto" w:fill="D9D9D9"/>
            <w:vAlign w:val="center"/>
          </w:tcPr>
          <w:p w14:paraId="41B2B402" w14:textId="77777777" w:rsidR="00E06E35" w:rsidRPr="00994FA3" w:rsidRDefault="00E06E35" w:rsidP="005B4B08">
            <w:pPr>
              <w:jc w:val="center"/>
              <w:rPr>
                <w:rFonts w:ascii="Calibri" w:hAnsi="Calibri" w:cs="Calibri"/>
                <w:b/>
                <w:sz w:val="20"/>
                <w:szCs w:val="20"/>
              </w:rPr>
            </w:pPr>
            <w:r w:rsidRPr="00994FA3">
              <w:rPr>
                <w:rFonts w:ascii="Calibri" w:hAnsi="Calibri" w:cs="Calibri"/>
                <w:b/>
                <w:sz w:val="20"/>
                <w:szCs w:val="20"/>
              </w:rPr>
              <w:t>Indicators</w:t>
            </w:r>
          </w:p>
        </w:tc>
        <w:tc>
          <w:tcPr>
            <w:tcW w:w="2250" w:type="dxa"/>
            <w:shd w:val="clear" w:color="auto" w:fill="D9D9D9"/>
            <w:vAlign w:val="center"/>
          </w:tcPr>
          <w:p w14:paraId="7FB0956D" w14:textId="77777777" w:rsidR="00E06E35" w:rsidRPr="00994FA3" w:rsidRDefault="00E06E35" w:rsidP="005B4B08">
            <w:pPr>
              <w:jc w:val="center"/>
              <w:rPr>
                <w:rFonts w:ascii="Calibri" w:hAnsi="Calibri" w:cs="Calibri"/>
                <w:b/>
                <w:sz w:val="20"/>
                <w:szCs w:val="20"/>
              </w:rPr>
            </w:pPr>
            <w:r w:rsidRPr="00994FA3">
              <w:rPr>
                <w:rFonts w:ascii="Calibri" w:hAnsi="Calibri" w:cs="Calibri"/>
                <w:b/>
                <w:sz w:val="20"/>
                <w:szCs w:val="20"/>
              </w:rPr>
              <w:t>Sources</w:t>
            </w:r>
          </w:p>
        </w:tc>
        <w:tc>
          <w:tcPr>
            <w:tcW w:w="3510" w:type="dxa"/>
            <w:shd w:val="clear" w:color="auto" w:fill="D9D9D9"/>
            <w:vAlign w:val="center"/>
          </w:tcPr>
          <w:p w14:paraId="34617B99" w14:textId="77777777" w:rsidR="00E06E35" w:rsidRPr="00994FA3" w:rsidRDefault="00E06E35" w:rsidP="005B4B08">
            <w:pPr>
              <w:jc w:val="center"/>
              <w:rPr>
                <w:rFonts w:ascii="Calibri" w:hAnsi="Calibri" w:cs="Calibri"/>
                <w:b/>
                <w:sz w:val="20"/>
                <w:szCs w:val="20"/>
              </w:rPr>
            </w:pPr>
            <w:r w:rsidRPr="00994FA3">
              <w:rPr>
                <w:rFonts w:ascii="Calibri" w:hAnsi="Calibri" w:cs="Calibri"/>
                <w:b/>
                <w:sz w:val="20"/>
                <w:szCs w:val="20"/>
              </w:rPr>
              <w:t>Methodology</w:t>
            </w:r>
          </w:p>
        </w:tc>
      </w:tr>
      <w:tr w:rsidR="00E06E35" w:rsidRPr="00994FA3" w14:paraId="49362C79" w14:textId="77777777" w:rsidTr="003D49C1">
        <w:tc>
          <w:tcPr>
            <w:tcW w:w="14907" w:type="dxa"/>
            <w:gridSpan w:val="4"/>
            <w:shd w:val="pct12" w:color="auto" w:fill="000000"/>
          </w:tcPr>
          <w:p w14:paraId="20A085B5" w14:textId="77777777" w:rsidR="00E06E35" w:rsidRPr="00994FA3" w:rsidRDefault="00E06E35" w:rsidP="005B4B08">
            <w:pPr>
              <w:numPr>
                <w:ilvl w:val="12"/>
                <w:numId w:val="0"/>
              </w:numPr>
              <w:spacing w:before="60" w:after="60"/>
              <w:rPr>
                <w:rFonts w:ascii="Calibri" w:hAnsi="Calibri" w:cs="Calibri"/>
                <w:b/>
                <w:iCs/>
                <w:sz w:val="20"/>
                <w:szCs w:val="20"/>
                <w:highlight w:val="yellow"/>
              </w:rPr>
            </w:pPr>
            <w:r w:rsidRPr="00994FA3">
              <w:rPr>
                <w:rFonts w:ascii="Calibri" w:hAnsi="Calibri" w:cs="Calibri"/>
                <w:b/>
                <w:iCs/>
                <w:sz w:val="20"/>
                <w:szCs w:val="20"/>
              </w:rPr>
              <w:t xml:space="preserve">Relevance: How does the project relate to the main objectives of the GEF focal area, and to the environment and development priorities at the local, regional and national levels? </w:t>
            </w:r>
          </w:p>
        </w:tc>
      </w:tr>
      <w:tr w:rsidR="004A5BEF" w:rsidRPr="00994FA3" w14:paraId="594BE9C7" w14:textId="77777777" w:rsidTr="003D49C1">
        <w:tc>
          <w:tcPr>
            <w:tcW w:w="5457" w:type="dxa"/>
            <w:shd w:val="clear" w:color="auto" w:fill="auto"/>
          </w:tcPr>
          <w:p w14:paraId="3E54EEE1"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How does the Project support the objectives of the Stockholm Convention (SC)</w:t>
            </w:r>
          </w:p>
          <w:p w14:paraId="5B5D0E2B"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How does the Project support the related strategic priorities of the GEF?</w:t>
            </w:r>
          </w:p>
        </w:tc>
        <w:tc>
          <w:tcPr>
            <w:tcW w:w="3690" w:type="dxa"/>
          </w:tcPr>
          <w:p w14:paraId="1BF57F0F"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Existence of a clear relationship between project objectives and GEF POPs focal area</w:t>
            </w:r>
          </w:p>
        </w:tc>
        <w:tc>
          <w:tcPr>
            <w:tcW w:w="2250" w:type="dxa"/>
          </w:tcPr>
          <w:p w14:paraId="34182A75"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documents</w:t>
            </w:r>
          </w:p>
          <w:p w14:paraId="1E21935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GEF focal area strategies and documents</w:t>
            </w:r>
          </w:p>
        </w:tc>
        <w:tc>
          <w:tcPr>
            <w:tcW w:w="3510" w:type="dxa"/>
          </w:tcPr>
          <w:p w14:paraId="091E1300"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analysis</w:t>
            </w:r>
          </w:p>
          <w:p w14:paraId="61CBA8C9"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GEF website</w:t>
            </w:r>
          </w:p>
          <w:p w14:paraId="5D17134A"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Interview with government, Project Team, UNDP and other project partners</w:t>
            </w:r>
          </w:p>
        </w:tc>
      </w:tr>
      <w:tr w:rsidR="004A5BEF" w:rsidRPr="00994FA3" w14:paraId="5613AA55" w14:textId="77777777" w:rsidTr="003D49C1">
        <w:tc>
          <w:tcPr>
            <w:tcW w:w="5457" w:type="dxa"/>
            <w:shd w:val="clear" w:color="auto" w:fill="auto"/>
          </w:tcPr>
          <w:p w14:paraId="505466B6"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 xml:space="preserve">How does the Project support the development objectives of </w:t>
            </w:r>
            <w:r w:rsidR="00D4523E">
              <w:rPr>
                <w:rFonts w:ascii="Calibri" w:hAnsi="Calibri"/>
                <w:sz w:val="20"/>
                <w:szCs w:val="20"/>
              </w:rPr>
              <w:t>the Republic of Kazakhstan</w:t>
            </w:r>
            <w:r w:rsidRPr="00994FA3">
              <w:rPr>
                <w:rFonts w:ascii="Calibri" w:hAnsi="Calibri"/>
                <w:sz w:val="20"/>
                <w:szCs w:val="20"/>
              </w:rPr>
              <w:t>?</w:t>
            </w:r>
          </w:p>
          <w:p w14:paraId="50F531C7"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Does the Project adequately take into account the national realities, both in terms of institutional framework and programming, in its design and its implementation?</w:t>
            </w:r>
          </w:p>
          <w:p w14:paraId="69837B14"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To what extent were national partners involved in the design and implementation of the Project?</w:t>
            </w:r>
          </w:p>
          <w:p w14:paraId="74159BA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Were the capacities of executing institutions and counterparts properly considered when the project was designed?</w:t>
            </w:r>
          </w:p>
          <w:p w14:paraId="7C0183B9"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 xml:space="preserve">Does the Project participate in the implementation of the SC in </w:t>
            </w:r>
            <w:r w:rsidR="00D4523E">
              <w:rPr>
                <w:rFonts w:ascii="Calibri" w:hAnsi="Calibri"/>
                <w:sz w:val="20"/>
                <w:szCs w:val="20"/>
              </w:rPr>
              <w:t>Kazakhstan</w:t>
            </w:r>
            <w:r w:rsidRPr="00994FA3">
              <w:rPr>
                <w:rFonts w:ascii="Calibri" w:hAnsi="Calibri"/>
                <w:sz w:val="20"/>
                <w:szCs w:val="20"/>
              </w:rPr>
              <w:t>?</w:t>
            </w:r>
          </w:p>
          <w:p w14:paraId="61274E9C"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How country-driven is the Project?</w:t>
            </w:r>
          </w:p>
        </w:tc>
        <w:tc>
          <w:tcPr>
            <w:tcW w:w="3690" w:type="dxa"/>
          </w:tcPr>
          <w:p w14:paraId="3BFFA0FF"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Degree of coherence between project objectives and national development priorities, policies and strategies</w:t>
            </w:r>
          </w:p>
          <w:p w14:paraId="58D026CF"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Level of involvement of government officials and other partners in project design and implementation</w:t>
            </w:r>
          </w:p>
          <w:p w14:paraId="446DBAAD"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Coherence between needs expressed by national stakeholders and UNDP-GEF criteria</w:t>
            </w:r>
          </w:p>
        </w:tc>
        <w:tc>
          <w:tcPr>
            <w:tcW w:w="2250" w:type="dxa"/>
          </w:tcPr>
          <w:p w14:paraId="409F52C5"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documents</w:t>
            </w:r>
          </w:p>
          <w:p w14:paraId="3B3713D4" w14:textId="77777777" w:rsidR="00E06E35" w:rsidRPr="00994FA3" w:rsidRDefault="00D4523E" w:rsidP="00407193">
            <w:pPr>
              <w:widowControl/>
              <w:numPr>
                <w:ilvl w:val="0"/>
                <w:numId w:val="10"/>
              </w:numPr>
              <w:tabs>
                <w:tab w:val="left" w:pos="270"/>
              </w:tabs>
              <w:spacing w:before="60" w:after="60"/>
              <w:ind w:left="274" w:hanging="274"/>
              <w:rPr>
                <w:rFonts w:ascii="Calibri" w:hAnsi="Calibri"/>
                <w:sz w:val="20"/>
                <w:szCs w:val="20"/>
              </w:rPr>
            </w:pPr>
            <w:r>
              <w:rPr>
                <w:rFonts w:ascii="Calibri" w:hAnsi="Calibri"/>
                <w:sz w:val="20"/>
                <w:szCs w:val="20"/>
              </w:rPr>
              <w:t>Kazakhstan</w:t>
            </w:r>
            <w:r w:rsidR="00E06E35" w:rsidRPr="00994FA3">
              <w:rPr>
                <w:rFonts w:ascii="Calibri" w:hAnsi="Calibri"/>
                <w:sz w:val="20"/>
                <w:szCs w:val="20"/>
              </w:rPr>
              <w:t xml:space="preserve"> POPs National Implementation Plan</w:t>
            </w:r>
          </w:p>
          <w:p w14:paraId="4B0071B3"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Key project partners</w:t>
            </w:r>
          </w:p>
        </w:tc>
        <w:tc>
          <w:tcPr>
            <w:tcW w:w="3510" w:type="dxa"/>
          </w:tcPr>
          <w:p w14:paraId="6B16B704"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analyses</w:t>
            </w:r>
          </w:p>
          <w:p w14:paraId="6178103C"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Interview with government officials and project partners</w:t>
            </w:r>
          </w:p>
        </w:tc>
      </w:tr>
      <w:tr w:rsidR="004A5BEF" w:rsidRPr="00994FA3" w14:paraId="74FC8C15" w14:textId="77777777" w:rsidTr="003D49C1">
        <w:tc>
          <w:tcPr>
            <w:tcW w:w="5457" w:type="dxa"/>
            <w:shd w:val="clear" w:color="auto" w:fill="auto"/>
          </w:tcPr>
          <w:p w14:paraId="4B7A653B"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How does the Project support the objectives of UNDP in this sector?</w:t>
            </w:r>
          </w:p>
        </w:tc>
        <w:tc>
          <w:tcPr>
            <w:tcW w:w="3690" w:type="dxa"/>
          </w:tcPr>
          <w:p w14:paraId="318A66EB"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Consistency between project objectives and UNDP strategies and development objectives</w:t>
            </w:r>
          </w:p>
        </w:tc>
        <w:tc>
          <w:tcPr>
            <w:tcW w:w="2250" w:type="dxa"/>
          </w:tcPr>
          <w:p w14:paraId="259B211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document</w:t>
            </w:r>
          </w:p>
          <w:p w14:paraId="4B51090E"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UNDP strategies and programme</w:t>
            </w:r>
          </w:p>
        </w:tc>
        <w:tc>
          <w:tcPr>
            <w:tcW w:w="3510" w:type="dxa"/>
          </w:tcPr>
          <w:p w14:paraId="7ED54389"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analyses</w:t>
            </w:r>
          </w:p>
          <w:p w14:paraId="568CDCB9"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Interviews with government, UNDP, other partners</w:t>
            </w:r>
          </w:p>
        </w:tc>
      </w:tr>
      <w:tr w:rsidR="004A5BEF" w:rsidRPr="00994FA3" w14:paraId="20FFB9B3" w14:textId="77777777" w:rsidTr="003D49C1">
        <w:tc>
          <w:tcPr>
            <w:tcW w:w="5457" w:type="dxa"/>
            <w:shd w:val="clear" w:color="auto" w:fill="auto"/>
          </w:tcPr>
          <w:p w14:paraId="1796EA8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lastRenderedPageBreak/>
              <w:t>How does the Project support the needs of target beneficiaries?</w:t>
            </w:r>
          </w:p>
          <w:p w14:paraId="13B0224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Is the implementation of the Project been inclusive of all relevant Stakeholders?</w:t>
            </w:r>
          </w:p>
          <w:p w14:paraId="671F9A1D"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Are local beneficiaries and stakeholders adequately involved in Project design and implementation?</w:t>
            </w:r>
          </w:p>
        </w:tc>
        <w:tc>
          <w:tcPr>
            <w:tcW w:w="3690" w:type="dxa"/>
          </w:tcPr>
          <w:p w14:paraId="42683DB3"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Strength of the link between expected project results from the project and the needs of relevant stakeholders</w:t>
            </w:r>
          </w:p>
          <w:p w14:paraId="3413DCD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Degree of involvement and inclusiveness of stakeholders and beneficiaries in project design and implementation</w:t>
            </w:r>
          </w:p>
        </w:tc>
        <w:tc>
          <w:tcPr>
            <w:tcW w:w="2250" w:type="dxa"/>
          </w:tcPr>
          <w:p w14:paraId="790BCB4A"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partners and stakeholders</w:t>
            </w:r>
          </w:p>
          <w:p w14:paraId="5482D602"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Needs assessment studies</w:t>
            </w:r>
          </w:p>
          <w:p w14:paraId="3A58FBF2"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documents</w:t>
            </w:r>
          </w:p>
        </w:tc>
        <w:tc>
          <w:tcPr>
            <w:tcW w:w="3510" w:type="dxa"/>
          </w:tcPr>
          <w:p w14:paraId="02C63801"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analysis</w:t>
            </w:r>
          </w:p>
          <w:p w14:paraId="095F1D9D"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Interviews with relevant stakeholders</w:t>
            </w:r>
          </w:p>
        </w:tc>
      </w:tr>
      <w:tr w:rsidR="004A5BEF" w:rsidRPr="00994FA3" w14:paraId="50E20649" w14:textId="77777777" w:rsidTr="003D49C1">
        <w:tc>
          <w:tcPr>
            <w:tcW w:w="5457" w:type="dxa"/>
            <w:shd w:val="clear" w:color="auto" w:fill="auto"/>
          </w:tcPr>
          <w:p w14:paraId="0D83D233"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Are there logical linkage between expected results of the project (log frame) and the project design (in terms of Project components, choice of partners, structure, delivery mechanism, scope, budget, use of resources etc.)?</w:t>
            </w:r>
          </w:p>
          <w:p w14:paraId="1523B261" w14:textId="77777777" w:rsidR="00E06E35" w:rsidRPr="00994FA3" w:rsidRDefault="00E06E35" w:rsidP="00407193">
            <w:pPr>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Is the length of the project sufficient to achieve project outcomes?</w:t>
            </w:r>
          </w:p>
        </w:tc>
        <w:tc>
          <w:tcPr>
            <w:tcW w:w="3690" w:type="dxa"/>
          </w:tcPr>
          <w:p w14:paraId="157EE5C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Level of coherence between expected project results and project design internal logic</w:t>
            </w:r>
          </w:p>
          <w:p w14:paraId="4041DDC5"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Level of coherence between project design and implementation approach</w:t>
            </w:r>
          </w:p>
        </w:tc>
        <w:tc>
          <w:tcPr>
            <w:tcW w:w="2250" w:type="dxa"/>
          </w:tcPr>
          <w:p w14:paraId="39E5A1ED"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Program and project documents</w:t>
            </w:r>
          </w:p>
          <w:p w14:paraId="3981CAAE"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Key project stakeholders</w:t>
            </w:r>
          </w:p>
        </w:tc>
        <w:tc>
          <w:tcPr>
            <w:tcW w:w="3510" w:type="dxa"/>
          </w:tcPr>
          <w:p w14:paraId="434936EC"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analysis</w:t>
            </w:r>
          </w:p>
          <w:p w14:paraId="6ACCE109"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Key interviews</w:t>
            </w:r>
          </w:p>
        </w:tc>
      </w:tr>
      <w:tr w:rsidR="00E06E35" w:rsidRPr="0055111F" w14:paraId="57D00E5D" w14:textId="77777777" w:rsidTr="00993D60">
        <w:tc>
          <w:tcPr>
            <w:tcW w:w="14909" w:type="dxa"/>
            <w:gridSpan w:val="4"/>
            <w:shd w:val="pct12" w:color="auto" w:fill="000000"/>
          </w:tcPr>
          <w:p w14:paraId="0A180DA4" w14:textId="77777777" w:rsidR="00E06E35" w:rsidRPr="00994FA3" w:rsidRDefault="00E06E35" w:rsidP="004A5BEF">
            <w:pPr>
              <w:numPr>
                <w:ilvl w:val="12"/>
                <w:numId w:val="0"/>
              </w:numPr>
              <w:spacing w:before="60" w:after="60"/>
              <w:rPr>
                <w:rFonts w:ascii="Calibri" w:hAnsi="Calibri" w:cs="Calibri"/>
                <w:b/>
                <w:iCs/>
                <w:sz w:val="20"/>
                <w:szCs w:val="20"/>
              </w:rPr>
            </w:pPr>
            <w:r w:rsidRPr="00994FA3">
              <w:rPr>
                <w:rFonts w:ascii="Calibri" w:hAnsi="Calibri" w:cs="Calibri"/>
                <w:b/>
                <w:iCs/>
                <w:sz w:val="20"/>
                <w:szCs w:val="20"/>
              </w:rPr>
              <w:t>Effectiveness: To what extent have the expected outcomes and objectives of the project been achieved?</w:t>
            </w:r>
          </w:p>
        </w:tc>
      </w:tr>
      <w:tr w:rsidR="004A5BEF" w:rsidRPr="00D6638C" w14:paraId="551FF2E6" w14:textId="77777777" w:rsidTr="00993D60">
        <w:tc>
          <w:tcPr>
            <w:tcW w:w="5457" w:type="dxa"/>
            <w:shd w:val="clear" w:color="auto" w:fill="auto"/>
          </w:tcPr>
          <w:p w14:paraId="63C3F20E" w14:textId="77777777" w:rsidR="00E06E35" w:rsidRPr="00994FA3" w:rsidRDefault="00E06E35" w:rsidP="00407193">
            <w:pPr>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Has the project been effective in achieving its expected outcomes?</w:t>
            </w:r>
          </w:p>
          <w:p w14:paraId="6F29EEFB" w14:textId="77777777" w:rsidR="00E06E35" w:rsidRPr="00994FA3" w:rsidRDefault="00E06E35" w:rsidP="00407193">
            <w:pPr>
              <w:numPr>
                <w:ilvl w:val="0"/>
                <w:numId w:val="11"/>
              </w:numPr>
              <w:overflowPunct w:val="0"/>
              <w:spacing w:before="60" w:after="60"/>
              <w:ind w:right="74"/>
              <w:rPr>
                <w:rFonts w:ascii="Calibri" w:hAnsi="Calibri"/>
                <w:sz w:val="20"/>
                <w:szCs w:val="20"/>
              </w:rPr>
            </w:pPr>
            <w:r w:rsidRPr="00994FA3">
              <w:rPr>
                <w:rFonts w:ascii="Calibri" w:hAnsi="Calibri"/>
                <w:sz w:val="20"/>
                <w:szCs w:val="20"/>
              </w:rPr>
              <w:t>Institutions and mechanism for project management and coordination;</w:t>
            </w:r>
          </w:p>
          <w:p w14:paraId="36C2029A" w14:textId="77777777" w:rsidR="00E06E35" w:rsidRPr="00994FA3" w:rsidRDefault="00E06E35" w:rsidP="00407193">
            <w:pPr>
              <w:numPr>
                <w:ilvl w:val="0"/>
                <w:numId w:val="11"/>
              </w:numPr>
              <w:overflowPunct w:val="0"/>
              <w:spacing w:before="60" w:after="60"/>
              <w:ind w:right="72"/>
              <w:rPr>
                <w:rFonts w:ascii="Calibri" w:hAnsi="Calibri"/>
                <w:sz w:val="20"/>
                <w:szCs w:val="20"/>
              </w:rPr>
            </w:pPr>
            <w:r w:rsidRPr="00994FA3">
              <w:rPr>
                <w:rFonts w:ascii="Calibri" w:hAnsi="Calibri"/>
                <w:sz w:val="20"/>
                <w:szCs w:val="20"/>
              </w:rPr>
              <w:t>Management information system (MIS) and information management;</w:t>
            </w:r>
          </w:p>
          <w:p w14:paraId="4BEAABAE" w14:textId="77777777" w:rsidR="00E06E35" w:rsidRPr="00994FA3" w:rsidRDefault="00E06E35" w:rsidP="00407193">
            <w:pPr>
              <w:numPr>
                <w:ilvl w:val="0"/>
                <w:numId w:val="11"/>
              </w:numPr>
              <w:overflowPunct w:val="0"/>
              <w:spacing w:before="60" w:after="60"/>
              <w:ind w:right="74"/>
              <w:rPr>
                <w:rFonts w:ascii="Calibri" w:hAnsi="Calibri"/>
                <w:sz w:val="20"/>
                <w:szCs w:val="20"/>
              </w:rPr>
            </w:pPr>
            <w:r w:rsidRPr="00994FA3">
              <w:rPr>
                <w:rFonts w:ascii="Calibri" w:hAnsi="Calibri"/>
                <w:sz w:val="20"/>
                <w:szCs w:val="20"/>
              </w:rPr>
              <w:t>Enabling policy environment;</w:t>
            </w:r>
          </w:p>
          <w:p w14:paraId="04C914F8" w14:textId="77777777" w:rsidR="00E06E35" w:rsidRPr="00994FA3" w:rsidRDefault="00E06E35" w:rsidP="00407193">
            <w:pPr>
              <w:numPr>
                <w:ilvl w:val="0"/>
                <w:numId w:val="11"/>
              </w:numPr>
              <w:overflowPunct w:val="0"/>
              <w:spacing w:before="60" w:after="60"/>
              <w:ind w:right="74"/>
              <w:rPr>
                <w:rFonts w:ascii="Calibri" w:hAnsi="Calibri"/>
                <w:sz w:val="20"/>
                <w:szCs w:val="20"/>
              </w:rPr>
            </w:pPr>
            <w:r w:rsidRPr="00994FA3">
              <w:rPr>
                <w:rFonts w:ascii="Calibri" w:hAnsi="Calibri"/>
                <w:sz w:val="20"/>
                <w:szCs w:val="20"/>
              </w:rPr>
              <w:t>Conversion from DDT-based antifouling paints to alternatives;</w:t>
            </w:r>
          </w:p>
          <w:p w14:paraId="31363102" w14:textId="77777777" w:rsidR="00E06E35" w:rsidRPr="00994FA3" w:rsidRDefault="00E06E35" w:rsidP="00407193">
            <w:pPr>
              <w:numPr>
                <w:ilvl w:val="0"/>
                <w:numId w:val="11"/>
              </w:numPr>
              <w:overflowPunct w:val="0"/>
              <w:spacing w:before="60" w:after="60"/>
              <w:ind w:right="74"/>
              <w:rPr>
                <w:rFonts w:ascii="Calibri" w:hAnsi="Calibri"/>
                <w:sz w:val="20"/>
                <w:szCs w:val="20"/>
              </w:rPr>
            </w:pPr>
            <w:r w:rsidRPr="00994FA3">
              <w:rPr>
                <w:rFonts w:ascii="Calibri" w:hAnsi="Calibri"/>
                <w:sz w:val="20"/>
                <w:szCs w:val="20"/>
              </w:rPr>
              <w:t xml:space="preserve">Environmental education and awareness raising; </w:t>
            </w:r>
          </w:p>
          <w:p w14:paraId="0702D513" w14:textId="77777777" w:rsidR="00E06E35" w:rsidRPr="00994FA3" w:rsidRDefault="00E06E35" w:rsidP="00407193">
            <w:pPr>
              <w:numPr>
                <w:ilvl w:val="0"/>
                <w:numId w:val="11"/>
              </w:numPr>
              <w:overflowPunct w:val="0"/>
              <w:spacing w:before="60" w:after="60"/>
              <w:ind w:right="74"/>
              <w:rPr>
                <w:rFonts w:ascii="Calibri" w:hAnsi="Calibri"/>
                <w:sz w:val="20"/>
                <w:szCs w:val="20"/>
              </w:rPr>
            </w:pPr>
            <w:r w:rsidRPr="00994FA3">
              <w:rPr>
                <w:rFonts w:ascii="Calibri" w:hAnsi="Calibri"/>
                <w:sz w:val="20"/>
                <w:szCs w:val="20"/>
              </w:rPr>
              <w:t>Monitoring and evaluation.</w:t>
            </w:r>
          </w:p>
        </w:tc>
        <w:tc>
          <w:tcPr>
            <w:tcW w:w="3690" w:type="dxa"/>
          </w:tcPr>
          <w:p w14:paraId="12B4E7FD"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Indicators in project document results framework and logframe</w:t>
            </w:r>
          </w:p>
        </w:tc>
        <w:tc>
          <w:tcPr>
            <w:tcW w:w="2250" w:type="dxa"/>
          </w:tcPr>
          <w:p w14:paraId="41347D39"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documents</w:t>
            </w:r>
          </w:p>
          <w:p w14:paraId="15B4C2E9"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Team and relevant stakeholders</w:t>
            </w:r>
          </w:p>
          <w:p w14:paraId="52A617E5"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Data reported in project annual and quarterly reports</w:t>
            </w:r>
          </w:p>
        </w:tc>
        <w:tc>
          <w:tcPr>
            <w:tcW w:w="3512" w:type="dxa"/>
          </w:tcPr>
          <w:p w14:paraId="48EF8F52"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analysis</w:t>
            </w:r>
          </w:p>
          <w:p w14:paraId="295A228B"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Interviews with Project Team</w:t>
            </w:r>
          </w:p>
          <w:p w14:paraId="01EBFB9A"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Interviews with relevant stakeholders</w:t>
            </w:r>
          </w:p>
        </w:tc>
      </w:tr>
      <w:tr w:rsidR="004A5BEF" w:rsidRPr="00D6638C" w14:paraId="6458D7D0" w14:textId="77777777" w:rsidTr="00993D60">
        <w:tc>
          <w:tcPr>
            <w:tcW w:w="5457" w:type="dxa"/>
            <w:shd w:val="clear" w:color="auto" w:fill="auto"/>
          </w:tcPr>
          <w:p w14:paraId="45B644FD"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What lessons have been learned from the project regarding achievement of outcomes?</w:t>
            </w:r>
          </w:p>
          <w:p w14:paraId="7C8169CF"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lastRenderedPageBreak/>
              <w:t>What changes could have been made (if any) to the design of the project in order to improve the achievement of the project’s expected results?</w:t>
            </w:r>
          </w:p>
        </w:tc>
        <w:tc>
          <w:tcPr>
            <w:tcW w:w="3690" w:type="dxa"/>
          </w:tcPr>
          <w:p w14:paraId="0BC52A7B" w14:textId="77777777" w:rsidR="00E06E35" w:rsidRPr="00994FA3" w:rsidRDefault="00E06E35" w:rsidP="00263BE1">
            <w:pPr>
              <w:widowControl/>
              <w:tabs>
                <w:tab w:val="left" w:pos="227"/>
              </w:tabs>
              <w:ind w:left="360"/>
              <w:rPr>
                <w:rFonts w:ascii="Calibri" w:hAnsi="Calibri" w:cs="Calibri"/>
                <w:sz w:val="20"/>
                <w:szCs w:val="20"/>
              </w:rPr>
            </w:pPr>
          </w:p>
        </w:tc>
        <w:tc>
          <w:tcPr>
            <w:tcW w:w="2250" w:type="dxa"/>
          </w:tcPr>
          <w:p w14:paraId="25FB62F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Data collected through evaluation</w:t>
            </w:r>
          </w:p>
        </w:tc>
        <w:tc>
          <w:tcPr>
            <w:tcW w:w="3512" w:type="dxa"/>
          </w:tcPr>
          <w:p w14:paraId="38104CA3"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Data analysis</w:t>
            </w:r>
          </w:p>
        </w:tc>
      </w:tr>
      <w:tr w:rsidR="00E06E35" w:rsidRPr="0055111F" w14:paraId="4F701D44" w14:textId="77777777" w:rsidTr="00993D60">
        <w:trPr>
          <w:trHeight w:val="267"/>
        </w:trPr>
        <w:tc>
          <w:tcPr>
            <w:tcW w:w="14909" w:type="dxa"/>
            <w:gridSpan w:val="4"/>
            <w:shd w:val="pct12" w:color="auto" w:fill="000000"/>
          </w:tcPr>
          <w:p w14:paraId="3F5C3528" w14:textId="77777777" w:rsidR="00E06E35" w:rsidRPr="00994FA3" w:rsidRDefault="00E06E35" w:rsidP="004A5BEF">
            <w:pPr>
              <w:numPr>
                <w:ilvl w:val="12"/>
                <w:numId w:val="0"/>
              </w:numPr>
              <w:spacing w:before="60" w:after="60"/>
              <w:rPr>
                <w:rFonts w:ascii="Calibri" w:hAnsi="Calibri" w:cs="Calibri"/>
                <w:b/>
                <w:iCs/>
                <w:sz w:val="20"/>
                <w:szCs w:val="20"/>
              </w:rPr>
            </w:pPr>
            <w:r w:rsidRPr="00994FA3">
              <w:rPr>
                <w:rFonts w:ascii="Calibri" w:hAnsi="Calibri" w:cs="Calibri"/>
                <w:b/>
                <w:iCs/>
                <w:sz w:val="20"/>
                <w:szCs w:val="20"/>
              </w:rPr>
              <w:lastRenderedPageBreak/>
              <w:t>Efficiency: Was the project implemented efficiently, in-line with international and national norms and standards?</w:t>
            </w:r>
          </w:p>
        </w:tc>
      </w:tr>
      <w:tr w:rsidR="004A5BEF" w:rsidRPr="00D6638C" w14:paraId="0E48D4CB" w14:textId="77777777" w:rsidTr="00993D60">
        <w:tc>
          <w:tcPr>
            <w:tcW w:w="5457" w:type="dxa"/>
            <w:shd w:val="clear" w:color="auto" w:fill="auto"/>
          </w:tcPr>
          <w:p w14:paraId="1B1F9C7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Was adaptive management used or needed to ensure efficient resource use?</w:t>
            </w:r>
          </w:p>
          <w:p w14:paraId="26C21DC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Did the project logical framework and work plans and any changes made to them use as management tools during implementation</w:t>
            </w:r>
          </w:p>
          <w:p w14:paraId="7FFD3CFF"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Were the accounting and financial systems in place adequate for project management and producing accurate and timely financial information?</w:t>
            </w:r>
          </w:p>
          <w:p w14:paraId="3119FD72"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Were progress reports produced accurately, timely and responded to reporting requirements including adaptive management change?</w:t>
            </w:r>
          </w:p>
          <w:p w14:paraId="4D1CCD2A"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Did the leveraging of funds (co-financing) happen as planned?</w:t>
            </w:r>
          </w:p>
          <w:p w14:paraId="64F79A6C"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Was procurement carried out in a manner making efficient use of project resources?</w:t>
            </w:r>
          </w:p>
        </w:tc>
        <w:tc>
          <w:tcPr>
            <w:tcW w:w="3690" w:type="dxa"/>
          </w:tcPr>
          <w:p w14:paraId="09EC1D1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Availability and quality of financial and progress reports</w:t>
            </w:r>
          </w:p>
          <w:p w14:paraId="4224DEDC"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Timeliness and adequacy of reporting provided</w:t>
            </w:r>
          </w:p>
          <w:p w14:paraId="1B86802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Planned vs. actual funds leveraged</w:t>
            </w:r>
          </w:p>
          <w:p w14:paraId="11EF370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Occurrence of change in project design / implementation approach (i.e. restructuring when needed to improve project efficiency)</w:t>
            </w:r>
          </w:p>
        </w:tc>
        <w:tc>
          <w:tcPr>
            <w:tcW w:w="2250" w:type="dxa"/>
          </w:tcPr>
          <w:p w14:paraId="211EDFBC"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documents and evaluations</w:t>
            </w:r>
          </w:p>
          <w:p w14:paraId="387A011F"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UNDP</w:t>
            </w:r>
          </w:p>
          <w:p w14:paraId="3B89C33A"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Team</w:t>
            </w:r>
          </w:p>
        </w:tc>
        <w:tc>
          <w:tcPr>
            <w:tcW w:w="3512" w:type="dxa"/>
          </w:tcPr>
          <w:p w14:paraId="2F134E0E"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analysis</w:t>
            </w:r>
          </w:p>
          <w:p w14:paraId="12A63B97"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Key interviews</w:t>
            </w:r>
          </w:p>
        </w:tc>
      </w:tr>
      <w:tr w:rsidR="004A5BEF" w:rsidRPr="00D6638C" w14:paraId="3D1C36BA" w14:textId="77777777" w:rsidTr="00993D60">
        <w:tc>
          <w:tcPr>
            <w:tcW w:w="5457" w:type="dxa"/>
            <w:shd w:val="clear" w:color="auto" w:fill="auto"/>
          </w:tcPr>
          <w:p w14:paraId="1B18276C"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To what extent partnerships/linkages between institutions / organizations were encourage and supported</w:t>
            </w:r>
          </w:p>
          <w:p w14:paraId="08AD0C24"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What partnerships/linkages were facilitated? Which ones can be considered sustainable?</w:t>
            </w:r>
          </w:p>
          <w:p w14:paraId="71B77381"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What was the level of efficiency of cooperation and collaboration arrangements?</w:t>
            </w:r>
          </w:p>
        </w:tc>
        <w:tc>
          <w:tcPr>
            <w:tcW w:w="3690" w:type="dxa"/>
          </w:tcPr>
          <w:p w14:paraId="25D6FF12"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Specific activities conducted to support the development of cooperative arrangements between partners</w:t>
            </w:r>
          </w:p>
          <w:p w14:paraId="44041BE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Examples of supported partnership?</w:t>
            </w:r>
          </w:p>
          <w:p w14:paraId="6CAF0F8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Evidence that particular partnership/linkages will be sustained</w:t>
            </w:r>
          </w:p>
          <w:p w14:paraId="12F3D177"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Types/quality of partnership cooperation methods utilized</w:t>
            </w:r>
          </w:p>
        </w:tc>
        <w:tc>
          <w:tcPr>
            <w:tcW w:w="2250" w:type="dxa"/>
          </w:tcPr>
          <w:p w14:paraId="2EB77BDA"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documents and evaluations</w:t>
            </w:r>
          </w:p>
          <w:p w14:paraId="501727D2"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partners and relevant stakeholders</w:t>
            </w:r>
          </w:p>
        </w:tc>
        <w:tc>
          <w:tcPr>
            <w:tcW w:w="3512" w:type="dxa"/>
          </w:tcPr>
          <w:p w14:paraId="235F840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analysis</w:t>
            </w:r>
          </w:p>
          <w:p w14:paraId="2258A0C4"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Interviews</w:t>
            </w:r>
          </w:p>
        </w:tc>
      </w:tr>
      <w:tr w:rsidR="004A5BEF" w:rsidRPr="00D6638C" w14:paraId="3DF629C2" w14:textId="77777777" w:rsidTr="00993D60">
        <w:tc>
          <w:tcPr>
            <w:tcW w:w="5457" w:type="dxa"/>
            <w:shd w:val="clear" w:color="auto" w:fill="auto"/>
          </w:tcPr>
          <w:p w14:paraId="7E6C47E5"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Did the project take into account local capacity in design and implementation of the project?</w:t>
            </w:r>
          </w:p>
          <w:p w14:paraId="1B0F2397"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lastRenderedPageBreak/>
              <w:t>Was there an effective collaboration between institutions responsible for implementing the project?</w:t>
            </w:r>
          </w:p>
        </w:tc>
        <w:tc>
          <w:tcPr>
            <w:tcW w:w="3690" w:type="dxa"/>
          </w:tcPr>
          <w:p w14:paraId="2ED5140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lastRenderedPageBreak/>
              <w:t>National expertise utilized</w:t>
            </w:r>
          </w:p>
          <w:p w14:paraId="3F6DFE8D"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lastRenderedPageBreak/>
              <w:t>Number/quality of analysis done to asses local capacity potential and absorptive capacity</w:t>
            </w:r>
          </w:p>
        </w:tc>
        <w:tc>
          <w:tcPr>
            <w:tcW w:w="2250" w:type="dxa"/>
          </w:tcPr>
          <w:p w14:paraId="79CB2EED"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lastRenderedPageBreak/>
              <w:t>Project documents and evaluations</w:t>
            </w:r>
          </w:p>
          <w:p w14:paraId="02D433C9"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lastRenderedPageBreak/>
              <w:t>UNDP</w:t>
            </w:r>
          </w:p>
          <w:p w14:paraId="21D358E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Beneficiaries</w:t>
            </w:r>
          </w:p>
        </w:tc>
        <w:tc>
          <w:tcPr>
            <w:tcW w:w="3512" w:type="dxa"/>
          </w:tcPr>
          <w:p w14:paraId="44062FD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lastRenderedPageBreak/>
              <w:t>Document analysis</w:t>
            </w:r>
          </w:p>
          <w:p w14:paraId="3C665C7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lastRenderedPageBreak/>
              <w:t>Interviews</w:t>
            </w:r>
          </w:p>
        </w:tc>
      </w:tr>
      <w:tr w:rsidR="004A5BEF" w:rsidRPr="00D6638C" w14:paraId="32C1C2B4" w14:textId="77777777" w:rsidTr="00993D60">
        <w:tc>
          <w:tcPr>
            <w:tcW w:w="5457" w:type="dxa"/>
            <w:shd w:val="clear" w:color="auto" w:fill="auto"/>
          </w:tcPr>
          <w:p w14:paraId="27ACB9DD"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lastRenderedPageBreak/>
              <w:t>What lessons can be learned from the project regarding efficiency?</w:t>
            </w:r>
          </w:p>
          <w:p w14:paraId="28632A94"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How could the project have more efficiently carried out implementation (in terms of arrangement structures and procedures, partnership arrangements etc.)?</w:t>
            </w:r>
          </w:p>
          <w:p w14:paraId="7F653AB1"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What change could have been made (if any) to the project in order to improve its efficiency)?</w:t>
            </w:r>
          </w:p>
        </w:tc>
        <w:tc>
          <w:tcPr>
            <w:tcW w:w="3690" w:type="dxa"/>
          </w:tcPr>
          <w:p w14:paraId="69898AB7" w14:textId="77777777" w:rsidR="00E06E35" w:rsidRPr="00994FA3" w:rsidRDefault="00E06E35" w:rsidP="00B35F00">
            <w:pPr>
              <w:widowControl/>
              <w:tabs>
                <w:tab w:val="left" w:pos="227"/>
              </w:tabs>
              <w:autoSpaceDE/>
              <w:autoSpaceDN/>
              <w:adjustRightInd/>
              <w:ind w:left="360"/>
              <w:contextualSpacing/>
              <w:rPr>
                <w:rFonts w:ascii="Calibri" w:hAnsi="Calibri" w:cs="Calibri"/>
                <w:sz w:val="20"/>
                <w:szCs w:val="20"/>
              </w:rPr>
            </w:pPr>
          </w:p>
        </w:tc>
        <w:tc>
          <w:tcPr>
            <w:tcW w:w="2250" w:type="dxa"/>
          </w:tcPr>
          <w:p w14:paraId="5C9B766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Data collected throughout evaluation</w:t>
            </w:r>
          </w:p>
        </w:tc>
        <w:tc>
          <w:tcPr>
            <w:tcW w:w="3512" w:type="dxa"/>
          </w:tcPr>
          <w:p w14:paraId="531A4B2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Data analysis</w:t>
            </w:r>
          </w:p>
        </w:tc>
      </w:tr>
      <w:tr w:rsidR="004A5BEF" w:rsidRPr="00D6638C" w14:paraId="34CC47A0" w14:textId="77777777" w:rsidTr="00993D60">
        <w:tc>
          <w:tcPr>
            <w:tcW w:w="5457" w:type="dxa"/>
            <w:shd w:val="clear" w:color="auto" w:fill="auto"/>
          </w:tcPr>
          <w:p w14:paraId="4E573B52"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How and to what extent have project implementation process, coordination with participating stakeholders and important aspects affected the timely project start-up, implementation and closure?</w:t>
            </w:r>
          </w:p>
        </w:tc>
        <w:tc>
          <w:tcPr>
            <w:tcW w:w="3690" w:type="dxa"/>
          </w:tcPr>
          <w:p w14:paraId="038BA105"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Relationship and coordination mechanism of project partners</w:t>
            </w:r>
          </w:p>
          <w:p w14:paraId="1EACE355"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Timeliness of project activities implemented</w:t>
            </w:r>
          </w:p>
        </w:tc>
        <w:tc>
          <w:tcPr>
            <w:tcW w:w="2250" w:type="dxa"/>
          </w:tcPr>
          <w:p w14:paraId="6999F54A"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documents</w:t>
            </w:r>
          </w:p>
          <w:p w14:paraId="526407AD"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Team and relevant stakeholders</w:t>
            </w:r>
          </w:p>
        </w:tc>
        <w:tc>
          <w:tcPr>
            <w:tcW w:w="3512" w:type="dxa"/>
          </w:tcPr>
          <w:p w14:paraId="628751FC"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analysis</w:t>
            </w:r>
          </w:p>
          <w:p w14:paraId="7C611E17"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Key interviews</w:t>
            </w:r>
          </w:p>
        </w:tc>
      </w:tr>
      <w:tr w:rsidR="004A5BEF" w:rsidRPr="00D6638C" w14:paraId="23C5A9AC" w14:textId="77777777" w:rsidTr="00993D60">
        <w:tc>
          <w:tcPr>
            <w:tcW w:w="5457" w:type="dxa"/>
            <w:shd w:val="clear" w:color="auto" w:fill="auto"/>
          </w:tcPr>
          <w:p w14:paraId="1BE494ED"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Do the outcomes developed during the project formulation still represent the best project strategy for achieving the project objectives?</w:t>
            </w:r>
          </w:p>
        </w:tc>
        <w:tc>
          <w:tcPr>
            <w:tcW w:w="3690" w:type="dxa"/>
          </w:tcPr>
          <w:p w14:paraId="2B320CBC"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Extent of relevance of project outcomes and objectives to changing circumstances</w:t>
            </w:r>
          </w:p>
        </w:tc>
        <w:tc>
          <w:tcPr>
            <w:tcW w:w="2250" w:type="dxa"/>
          </w:tcPr>
          <w:p w14:paraId="3A1F4A7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documents</w:t>
            </w:r>
          </w:p>
          <w:p w14:paraId="5D785341"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Team and relevant stakeholders</w:t>
            </w:r>
          </w:p>
        </w:tc>
        <w:tc>
          <w:tcPr>
            <w:tcW w:w="3512" w:type="dxa"/>
          </w:tcPr>
          <w:p w14:paraId="6C1EBBE7"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analysis</w:t>
            </w:r>
          </w:p>
          <w:p w14:paraId="721B7E35"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Key interviews</w:t>
            </w:r>
          </w:p>
        </w:tc>
      </w:tr>
      <w:tr w:rsidR="004A5BEF" w:rsidRPr="00D6638C" w14:paraId="0BF1E4F2" w14:textId="77777777" w:rsidTr="00993D60">
        <w:tc>
          <w:tcPr>
            <w:tcW w:w="5457" w:type="dxa"/>
            <w:shd w:val="clear" w:color="auto" w:fill="auto"/>
          </w:tcPr>
          <w:p w14:paraId="710AED0B"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Does the project consult and make use of skills, experience and knowledge of the appropriate government entities, NGOs, community groups, private sector, local governments and academic institutions in the implementation and evaluation of project activities?</w:t>
            </w:r>
          </w:p>
        </w:tc>
        <w:tc>
          <w:tcPr>
            <w:tcW w:w="3690" w:type="dxa"/>
          </w:tcPr>
          <w:p w14:paraId="4B34BCBA"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National capacities utilized</w:t>
            </w:r>
          </w:p>
          <w:p w14:paraId="4138FD9E"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Number/type of partnership formed</w:t>
            </w:r>
          </w:p>
        </w:tc>
        <w:tc>
          <w:tcPr>
            <w:tcW w:w="2250" w:type="dxa"/>
          </w:tcPr>
          <w:p w14:paraId="42666C44"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documents</w:t>
            </w:r>
          </w:p>
          <w:p w14:paraId="6E544CAF"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Team and relevant stakeholders</w:t>
            </w:r>
          </w:p>
        </w:tc>
        <w:tc>
          <w:tcPr>
            <w:tcW w:w="3512" w:type="dxa"/>
          </w:tcPr>
          <w:p w14:paraId="330EC990"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analysis</w:t>
            </w:r>
          </w:p>
          <w:p w14:paraId="59577A0B"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Key interviews</w:t>
            </w:r>
          </w:p>
        </w:tc>
      </w:tr>
      <w:tr w:rsidR="00E06E35" w:rsidRPr="0055111F" w14:paraId="536AC604" w14:textId="77777777" w:rsidTr="00993D60">
        <w:trPr>
          <w:trHeight w:val="141"/>
        </w:trPr>
        <w:tc>
          <w:tcPr>
            <w:tcW w:w="14909" w:type="dxa"/>
            <w:gridSpan w:val="4"/>
            <w:shd w:val="pct12" w:color="auto" w:fill="000000"/>
          </w:tcPr>
          <w:p w14:paraId="59E8CF6F" w14:textId="77777777" w:rsidR="00E06E35" w:rsidRPr="00994FA3" w:rsidRDefault="00E06E35" w:rsidP="004A5BEF">
            <w:pPr>
              <w:numPr>
                <w:ilvl w:val="12"/>
                <w:numId w:val="0"/>
              </w:numPr>
              <w:spacing w:before="60" w:after="60"/>
              <w:rPr>
                <w:rFonts w:ascii="Calibri" w:hAnsi="Calibri" w:cs="Calibri"/>
                <w:b/>
                <w:iCs/>
                <w:sz w:val="20"/>
                <w:szCs w:val="20"/>
              </w:rPr>
            </w:pPr>
            <w:r w:rsidRPr="00994FA3">
              <w:rPr>
                <w:rFonts w:ascii="Calibri" w:hAnsi="Calibri" w:cs="Calibri"/>
                <w:b/>
                <w:iCs/>
                <w:sz w:val="20"/>
                <w:szCs w:val="20"/>
              </w:rPr>
              <w:t xml:space="preserve"> Sustainability: To what extent are there financial, institutional, social-economic, and/or environmental risks to sustaining long-term project results?</w:t>
            </w:r>
          </w:p>
        </w:tc>
      </w:tr>
      <w:tr w:rsidR="004A5BEF" w:rsidRPr="00D6638C" w14:paraId="0DDBCC18" w14:textId="77777777" w:rsidTr="00993D60">
        <w:tc>
          <w:tcPr>
            <w:tcW w:w="5457" w:type="dxa"/>
            <w:shd w:val="clear" w:color="auto" w:fill="auto"/>
          </w:tcPr>
          <w:p w14:paraId="423B687C"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Was project sustainability strategy developed during the project design?</w:t>
            </w:r>
          </w:p>
          <w:p w14:paraId="7C243F80"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How relevant was the project sustainability strategy?</w:t>
            </w:r>
          </w:p>
        </w:tc>
        <w:tc>
          <w:tcPr>
            <w:tcW w:w="3690" w:type="dxa"/>
          </w:tcPr>
          <w:p w14:paraId="15A50544"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Evidence/quality of sustainability strategy</w:t>
            </w:r>
          </w:p>
          <w:p w14:paraId="76C7CD9A"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lastRenderedPageBreak/>
              <w:t>Evidence/quality of steps taken to address sustainability</w:t>
            </w:r>
          </w:p>
        </w:tc>
        <w:tc>
          <w:tcPr>
            <w:tcW w:w="2250" w:type="dxa"/>
          </w:tcPr>
          <w:p w14:paraId="6A278D3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lastRenderedPageBreak/>
              <w:t>Project documents</w:t>
            </w:r>
          </w:p>
          <w:p w14:paraId="0A619C5A"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Team and relevant stakeholders</w:t>
            </w:r>
          </w:p>
          <w:p w14:paraId="5DB7D799"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lastRenderedPageBreak/>
              <w:t>Beneficiaries</w:t>
            </w:r>
          </w:p>
        </w:tc>
        <w:tc>
          <w:tcPr>
            <w:tcW w:w="3512" w:type="dxa"/>
          </w:tcPr>
          <w:p w14:paraId="70D6FD8B"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lastRenderedPageBreak/>
              <w:t>Document analysis</w:t>
            </w:r>
          </w:p>
          <w:p w14:paraId="02C9AC1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Key interviews</w:t>
            </w:r>
          </w:p>
        </w:tc>
      </w:tr>
      <w:tr w:rsidR="004A5BEF" w:rsidRPr="00D6638C" w14:paraId="4A50F8C6" w14:textId="77777777" w:rsidTr="00993D60">
        <w:tc>
          <w:tcPr>
            <w:tcW w:w="5457" w:type="dxa"/>
            <w:shd w:val="clear" w:color="auto" w:fill="auto"/>
          </w:tcPr>
          <w:p w14:paraId="4431711D"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lastRenderedPageBreak/>
              <w:t>Are there any financial risks that may jeopardize sustenance of project outcomes? What is the likelihood of financial and economic resources not being available once the GEF assistance ends (resources can be from multiple sources, such as the public and private sectors, income generating activities, and trends that may indicate that it is likely that in future there will be adequate financial resources for sustaining project’s outcomes)?</w:t>
            </w:r>
          </w:p>
        </w:tc>
        <w:tc>
          <w:tcPr>
            <w:tcW w:w="3690" w:type="dxa"/>
          </w:tcPr>
          <w:p w14:paraId="37CD3F73"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Financial resources available after project completion to support and sustain project outcomes</w:t>
            </w:r>
          </w:p>
        </w:tc>
        <w:tc>
          <w:tcPr>
            <w:tcW w:w="2250" w:type="dxa"/>
          </w:tcPr>
          <w:p w14:paraId="5807F76B"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Team and relevant stakeholders</w:t>
            </w:r>
          </w:p>
          <w:p w14:paraId="44AB9924"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partners</w:t>
            </w:r>
          </w:p>
          <w:p w14:paraId="061EC8AF"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Beneficiaries</w:t>
            </w:r>
          </w:p>
        </w:tc>
        <w:tc>
          <w:tcPr>
            <w:tcW w:w="3512" w:type="dxa"/>
          </w:tcPr>
          <w:p w14:paraId="66058371"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and data analysis</w:t>
            </w:r>
          </w:p>
          <w:p w14:paraId="7C9063C8"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Key interviews</w:t>
            </w:r>
          </w:p>
        </w:tc>
      </w:tr>
      <w:tr w:rsidR="004A5BEF" w:rsidRPr="00D6638C" w14:paraId="737D0970" w14:textId="77777777" w:rsidTr="00993D60">
        <w:tc>
          <w:tcPr>
            <w:tcW w:w="5457" w:type="dxa"/>
            <w:shd w:val="clear" w:color="auto" w:fill="auto"/>
          </w:tcPr>
          <w:p w14:paraId="1F64AD5B" w14:textId="77777777" w:rsidR="00E06E35" w:rsidRPr="00994FA3" w:rsidRDefault="00E06E35" w:rsidP="00407193">
            <w:pPr>
              <w:widowControl/>
              <w:numPr>
                <w:ilvl w:val="0"/>
                <w:numId w:val="10"/>
              </w:numPr>
              <w:tabs>
                <w:tab w:val="left" w:pos="270"/>
              </w:tabs>
              <w:spacing w:before="60" w:after="60"/>
              <w:ind w:left="270" w:hanging="270"/>
              <w:rPr>
                <w:rFonts w:ascii="Calibri" w:hAnsi="Calibri"/>
                <w:sz w:val="20"/>
                <w:szCs w:val="20"/>
              </w:rPr>
            </w:pPr>
            <w:r w:rsidRPr="00994FA3">
              <w:rPr>
                <w:rFonts w:ascii="Calibri" w:hAnsi="Calibri"/>
                <w:sz w:val="20"/>
                <w:szCs w:val="20"/>
              </w:rPr>
              <w:t>Are there any social or political risks that may jeopardize sustenance of project outcomes? What is the risk that the level of stakeholder ownership will be insufficient to allow for the project outcomes/benefits be sustained? Do the various key stakeholders see that it is in their interest that the project benefits continue to flow? Is there a sufficient public/ stakeholder awareness in support of the long term objectives of the project?</w:t>
            </w:r>
          </w:p>
        </w:tc>
        <w:tc>
          <w:tcPr>
            <w:tcW w:w="3690" w:type="dxa"/>
          </w:tcPr>
          <w:p w14:paraId="745B455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Social and political risk assessment data to support sustainability of project outcomes</w:t>
            </w:r>
          </w:p>
        </w:tc>
        <w:tc>
          <w:tcPr>
            <w:tcW w:w="2250" w:type="dxa"/>
          </w:tcPr>
          <w:p w14:paraId="6C7FE6CE"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Team and relevant stakeholders</w:t>
            </w:r>
          </w:p>
          <w:p w14:paraId="01C662B4"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partners</w:t>
            </w:r>
          </w:p>
          <w:p w14:paraId="32C53C3A"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Beneficiaries</w:t>
            </w:r>
          </w:p>
        </w:tc>
        <w:tc>
          <w:tcPr>
            <w:tcW w:w="3512" w:type="dxa"/>
          </w:tcPr>
          <w:p w14:paraId="53A456B0"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and data analysis</w:t>
            </w:r>
          </w:p>
          <w:p w14:paraId="629E71B5"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Key interviews</w:t>
            </w:r>
          </w:p>
        </w:tc>
      </w:tr>
      <w:tr w:rsidR="00E06E35" w:rsidRPr="0055111F" w14:paraId="12B8AA11" w14:textId="77777777" w:rsidTr="00993D60">
        <w:trPr>
          <w:trHeight w:val="141"/>
        </w:trPr>
        <w:tc>
          <w:tcPr>
            <w:tcW w:w="14909" w:type="dxa"/>
            <w:gridSpan w:val="4"/>
            <w:shd w:val="pct12" w:color="auto" w:fill="000000"/>
          </w:tcPr>
          <w:p w14:paraId="1EE001FB" w14:textId="77777777" w:rsidR="00E06E35" w:rsidRPr="00994FA3" w:rsidRDefault="00E06E35" w:rsidP="004A5BEF">
            <w:pPr>
              <w:numPr>
                <w:ilvl w:val="12"/>
                <w:numId w:val="0"/>
              </w:numPr>
              <w:spacing w:before="60" w:after="60"/>
              <w:rPr>
                <w:rFonts w:ascii="Calibri" w:hAnsi="Calibri" w:cs="Calibri"/>
                <w:b/>
                <w:iCs/>
                <w:sz w:val="20"/>
                <w:szCs w:val="20"/>
              </w:rPr>
            </w:pPr>
            <w:r w:rsidRPr="00994FA3">
              <w:rPr>
                <w:rFonts w:ascii="Calibri" w:hAnsi="Calibri" w:cs="Calibri"/>
                <w:b/>
                <w:iCs/>
                <w:sz w:val="20"/>
                <w:szCs w:val="20"/>
              </w:rPr>
              <w:t xml:space="preserve">Impact: Are there indications that the project has contributed to, or enabled progress toward, reduced environmental stress and/or improved ecological status?  </w:t>
            </w:r>
          </w:p>
        </w:tc>
      </w:tr>
      <w:tr w:rsidR="004A5BEF" w:rsidRPr="00D6638C" w14:paraId="218390DA" w14:textId="77777777" w:rsidTr="00993D60">
        <w:tc>
          <w:tcPr>
            <w:tcW w:w="5457" w:type="dxa"/>
            <w:shd w:val="clear" w:color="auto" w:fill="auto"/>
          </w:tcPr>
          <w:p w14:paraId="51610446"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What are the main positive and negative impacts of the project?</w:t>
            </w:r>
          </w:p>
        </w:tc>
        <w:tc>
          <w:tcPr>
            <w:tcW w:w="3690" w:type="dxa"/>
          </w:tcPr>
          <w:p w14:paraId="11EDD0D1"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impacts (e.g. capacity, policy enabling framework, etc.)</w:t>
            </w:r>
          </w:p>
        </w:tc>
        <w:tc>
          <w:tcPr>
            <w:tcW w:w="2250" w:type="dxa"/>
          </w:tcPr>
          <w:p w14:paraId="6B709E2A"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documents</w:t>
            </w:r>
          </w:p>
          <w:p w14:paraId="5A70B2F5"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GEF focal area tracking tools</w:t>
            </w:r>
          </w:p>
        </w:tc>
        <w:tc>
          <w:tcPr>
            <w:tcW w:w="3512" w:type="dxa"/>
          </w:tcPr>
          <w:p w14:paraId="308E4B07"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analysis</w:t>
            </w:r>
          </w:p>
          <w:p w14:paraId="5DE12634"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Key Interviews</w:t>
            </w:r>
          </w:p>
        </w:tc>
      </w:tr>
      <w:tr w:rsidR="004A5BEF" w:rsidRPr="00D6638C" w14:paraId="34678EC2" w14:textId="77777777" w:rsidTr="00993D60">
        <w:tc>
          <w:tcPr>
            <w:tcW w:w="5457" w:type="dxa"/>
            <w:shd w:val="clear" w:color="auto" w:fill="auto"/>
          </w:tcPr>
          <w:p w14:paraId="4F58CD9E"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How has the project contributed to global environmental benefits or reductions in stress to ecological systems, or is there evidence that the project has put in place processes that will lead to such impact?</w:t>
            </w:r>
          </w:p>
        </w:tc>
        <w:tc>
          <w:tcPr>
            <w:tcW w:w="3690" w:type="dxa"/>
          </w:tcPr>
          <w:p w14:paraId="1CD4F8BF"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Levels of reduction of POPs release</w:t>
            </w:r>
          </w:p>
          <w:p w14:paraId="315782C4"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Systems, structures and capacities that contribute to changes in POPs release</w:t>
            </w:r>
          </w:p>
        </w:tc>
        <w:tc>
          <w:tcPr>
            <w:tcW w:w="2250" w:type="dxa"/>
          </w:tcPr>
          <w:p w14:paraId="054068B5"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Project documents</w:t>
            </w:r>
          </w:p>
          <w:p w14:paraId="12FD9085"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GEF focal area tracking tools</w:t>
            </w:r>
          </w:p>
        </w:tc>
        <w:tc>
          <w:tcPr>
            <w:tcW w:w="3512" w:type="dxa"/>
          </w:tcPr>
          <w:p w14:paraId="249DEA9A"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Document analysis</w:t>
            </w:r>
          </w:p>
          <w:p w14:paraId="593DD6D5" w14:textId="77777777" w:rsidR="00E06E35" w:rsidRPr="00994FA3" w:rsidRDefault="00E06E35" w:rsidP="00407193">
            <w:pPr>
              <w:widowControl/>
              <w:numPr>
                <w:ilvl w:val="0"/>
                <w:numId w:val="10"/>
              </w:numPr>
              <w:tabs>
                <w:tab w:val="left" w:pos="270"/>
              </w:tabs>
              <w:spacing w:before="60" w:after="60"/>
              <w:ind w:left="274" w:hanging="274"/>
              <w:rPr>
                <w:rFonts w:ascii="Calibri" w:hAnsi="Calibri"/>
                <w:sz w:val="20"/>
                <w:szCs w:val="20"/>
              </w:rPr>
            </w:pPr>
            <w:r w:rsidRPr="00994FA3">
              <w:rPr>
                <w:rFonts w:ascii="Calibri" w:hAnsi="Calibri"/>
                <w:sz w:val="20"/>
                <w:szCs w:val="20"/>
              </w:rPr>
              <w:t>Key Interviews</w:t>
            </w:r>
          </w:p>
        </w:tc>
      </w:tr>
    </w:tbl>
    <w:p w14:paraId="03DC791A" w14:textId="77777777" w:rsidR="00886743" w:rsidRDefault="00886743" w:rsidP="00886743"/>
    <w:p w14:paraId="3C1E9F01" w14:textId="77777777" w:rsidR="00886743" w:rsidRDefault="00886743" w:rsidP="00886743"/>
    <w:p w14:paraId="7DC6CAEB" w14:textId="77777777" w:rsidR="00886743" w:rsidRDefault="00886743" w:rsidP="00886743"/>
    <w:p w14:paraId="4E63863E" w14:textId="77777777" w:rsidR="00886743" w:rsidRDefault="00886743" w:rsidP="00886743">
      <w:pPr>
        <w:sectPr w:rsidR="00886743" w:rsidSect="00CF02FE">
          <w:pgSz w:w="15840" w:h="12240" w:orient="landscape"/>
          <w:pgMar w:top="1800" w:right="1440" w:bottom="1800" w:left="1440" w:header="720" w:footer="720" w:gutter="0"/>
          <w:cols w:space="720"/>
          <w:docGrid w:linePitch="360"/>
        </w:sectPr>
      </w:pPr>
    </w:p>
    <w:p w14:paraId="5B21CF84" w14:textId="77777777" w:rsidR="00C8178A" w:rsidRPr="009007E5" w:rsidRDefault="00EB4839" w:rsidP="009007E5">
      <w:pPr>
        <w:pStyle w:val="Heading1"/>
        <w:rPr>
          <w:caps w:val="0"/>
        </w:rPr>
      </w:pPr>
      <w:bookmarkStart w:id="208" w:name="_Toc260318630"/>
      <w:bookmarkStart w:id="209" w:name="_Toc263502067"/>
      <w:bookmarkStart w:id="210" w:name="_Toc283849589"/>
      <w:bookmarkStart w:id="211" w:name="_Toc303946931"/>
      <w:r w:rsidRPr="009007E5">
        <w:rPr>
          <w:caps w:val="0"/>
        </w:rPr>
        <w:lastRenderedPageBreak/>
        <w:t>ANNEX V</w:t>
      </w:r>
      <w:r w:rsidR="00C8178A" w:rsidRPr="009007E5">
        <w:rPr>
          <w:caps w:val="0"/>
        </w:rPr>
        <w:t>: INTERVIEW GUIDE</w:t>
      </w:r>
      <w:bookmarkEnd w:id="208"/>
      <w:bookmarkEnd w:id="209"/>
      <w:bookmarkEnd w:id="210"/>
      <w:bookmarkEnd w:id="211"/>
    </w:p>
    <w:p w14:paraId="3B22D05F" w14:textId="77777777" w:rsidR="00C8178A" w:rsidRDefault="00C8178A" w:rsidP="00C8178A">
      <w:pPr>
        <w:rPr>
          <w:i/>
          <w:sz w:val="20"/>
          <w:u w:val="single"/>
          <w:lang w:val="en-CA"/>
        </w:rPr>
      </w:pPr>
    </w:p>
    <w:p w14:paraId="41A0A90C" w14:textId="77777777" w:rsidR="00C8178A" w:rsidRPr="00994FA3" w:rsidRDefault="00C8178A" w:rsidP="00DF57B6">
      <w:pPr>
        <w:jc w:val="both"/>
        <w:rPr>
          <w:rFonts w:ascii="Calibri" w:hAnsi="Calibri"/>
          <w:i/>
          <w:sz w:val="20"/>
          <w:lang w:val="en-CA"/>
        </w:rPr>
      </w:pPr>
      <w:r w:rsidRPr="00994FA3">
        <w:rPr>
          <w:rFonts w:ascii="Calibri" w:hAnsi="Calibri"/>
          <w:i/>
          <w:sz w:val="20"/>
          <w:u w:val="single"/>
          <w:lang w:val="en-CA"/>
        </w:rPr>
        <w:t>Note</w:t>
      </w:r>
      <w:r w:rsidRPr="00994FA3">
        <w:rPr>
          <w:rFonts w:ascii="Calibri" w:hAnsi="Calibri"/>
          <w:i/>
          <w:sz w:val="20"/>
          <w:lang w:val="en-CA"/>
        </w:rPr>
        <w:t xml:space="preserve">: This is only a guide for the interviewers and a simplified version of the evaluation matrix. Not all questions will be asked to each interviewee; it is a reminder for interviewers about the type of information required to complete the evaluation exercise and a guide to prepare the semi-structured interviews. </w:t>
      </w:r>
    </w:p>
    <w:p w14:paraId="4B8217B6" w14:textId="77777777" w:rsidR="00C8178A" w:rsidRPr="00994FA3" w:rsidRDefault="00C8178A" w:rsidP="00C8178A">
      <w:pPr>
        <w:rPr>
          <w:rFonts w:ascii="Calibri" w:hAnsi="Calibri"/>
          <w:sz w:val="20"/>
          <w:lang w:val="en-CA"/>
        </w:rPr>
      </w:pPr>
    </w:p>
    <w:p w14:paraId="58D47F9A" w14:textId="77777777" w:rsidR="00C8178A" w:rsidRPr="00994FA3" w:rsidRDefault="00C8178A" w:rsidP="00C8178A">
      <w:pPr>
        <w:pBdr>
          <w:top w:val="single" w:sz="4" w:space="1" w:color="auto"/>
          <w:bottom w:val="single" w:sz="4" w:space="1" w:color="auto"/>
        </w:pBdr>
        <w:rPr>
          <w:rFonts w:ascii="Calibri" w:hAnsi="Calibri"/>
          <w:sz w:val="22"/>
          <w:lang w:val="en-CA"/>
        </w:rPr>
      </w:pPr>
      <w:r w:rsidRPr="00994FA3">
        <w:rPr>
          <w:rFonts w:ascii="Calibri" w:hAnsi="Calibri"/>
          <w:b/>
          <w:sz w:val="22"/>
          <w:lang w:val="en-CA"/>
        </w:rPr>
        <w:t>I.  RELEVANCE</w:t>
      </w:r>
      <w:r w:rsidRPr="00994FA3">
        <w:rPr>
          <w:rFonts w:ascii="Calibri" w:hAnsi="Calibri"/>
          <w:sz w:val="22"/>
          <w:lang w:val="en-CA"/>
        </w:rPr>
        <w:t xml:space="preserve"> - </w:t>
      </w:r>
      <w:r w:rsidRPr="00994FA3">
        <w:rPr>
          <w:rFonts w:ascii="Calibri" w:hAnsi="Calibri"/>
          <w:i/>
          <w:sz w:val="22"/>
          <w:lang w:val="en-CA"/>
        </w:rPr>
        <w:t xml:space="preserve">How does the Project relate to the main objectives of the Stockholm Convention, UNECE POPs Protocol, GEF and to the environment and development challenges faced by </w:t>
      </w:r>
      <w:r w:rsidR="00D4523E">
        <w:rPr>
          <w:rFonts w:ascii="Calibri" w:hAnsi="Calibri"/>
          <w:i/>
          <w:sz w:val="22"/>
          <w:lang w:val="en-CA"/>
        </w:rPr>
        <w:t>Kazakhstan</w:t>
      </w:r>
      <w:r w:rsidRPr="00994FA3">
        <w:rPr>
          <w:rFonts w:ascii="Calibri" w:hAnsi="Calibri"/>
          <w:i/>
          <w:sz w:val="22"/>
          <w:lang w:val="en-CA"/>
        </w:rPr>
        <w:t>?</w:t>
      </w:r>
      <w:r w:rsidRPr="00994FA3">
        <w:rPr>
          <w:rFonts w:ascii="Calibri" w:hAnsi="Calibri"/>
          <w:sz w:val="22"/>
          <w:lang w:val="en-CA"/>
        </w:rPr>
        <w:tab/>
      </w:r>
    </w:p>
    <w:p w14:paraId="6B3012A8" w14:textId="77777777" w:rsidR="00C8178A" w:rsidRPr="00994FA3" w:rsidRDefault="00C8178A" w:rsidP="00C8178A">
      <w:pPr>
        <w:rPr>
          <w:rFonts w:ascii="Calibri" w:hAnsi="Calibri"/>
          <w:sz w:val="22"/>
          <w:lang w:val="en-CA"/>
        </w:rPr>
      </w:pPr>
    </w:p>
    <w:p w14:paraId="2E489D76" w14:textId="77777777" w:rsidR="00C8178A" w:rsidRPr="00994FA3" w:rsidRDefault="00C8178A" w:rsidP="005C3CCD">
      <w:pPr>
        <w:widowControl/>
        <w:numPr>
          <w:ilvl w:val="0"/>
          <w:numId w:val="3"/>
        </w:numPr>
        <w:autoSpaceDE/>
        <w:autoSpaceDN/>
        <w:adjustRightInd/>
        <w:rPr>
          <w:rFonts w:ascii="Calibri" w:hAnsi="Calibri"/>
          <w:sz w:val="22"/>
          <w:lang w:val="en-CA"/>
        </w:rPr>
      </w:pPr>
      <w:r w:rsidRPr="00994FA3">
        <w:rPr>
          <w:rFonts w:ascii="Calibri" w:hAnsi="Calibri"/>
          <w:sz w:val="22"/>
          <w:lang w:val="en-CA"/>
        </w:rPr>
        <w:t>Is the Project relevant to the SC, UNECE POPs Protocol and GEF objectives?</w:t>
      </w:r>
    </w:p>
    <w:p w14:paraId="32CD7708" w14:textId="77777777" w:rsidR="00C8178A" w:rsidRPr="00994FA3" w:rsidRDefault="00C8178A" w:rsidP="005C3CCD">
      <w:pPr>
        <w:widowControl/>
        <w:numPr>
          <w:ilvl w:val="0"/>
          <w:numId w:val="3"/>
        </w:numPr>
        <w:autoSpaceDE/>
        <w:autoSpaceDN/>
        <w:adjustRightInd/>
        <w:rPr>
          <w:rFonts w:ascii="Calibri" w:hAnsi="Calibri"/>
          <w:sz w:val="22"/>
          <w:lang w:val="en-CA"/>
        </w:rPr>
      </w:pPr>
      <w:r w:rsidRPr="00994FA3">
        <w:rPr>
          <w:rFonts w:ascii="Calibri" w:hAnsi="Calibri"/>
          <w:sz w:val="22"/>
          <w:lang w:val="en-CA"/>
        </w:rPr>
        <w:t>Is the Project relevant to UNDP objectives?</w:t>
      </w:r>
    </w:p>
    <w:p w14:paraId="0F5C4C78" w14:textId="77777777" w:rsidR="00C8178A" w:rsidRPr="00994FA3" w:rsidRDefault="00C8178A" w:rsidP="005C3CCD">
      <w:pPr>
        <w:widowControl/>
        <w:numPr>
          <w:ilvl w:val="0"/>
          <w:numId w:val="3"/>
        </w:numPr>
        <w:autoSpaceDE/>
        <w:autoSpaceDN/>
        <w:adjustRightInd/>
        <w:rPr>
          <w:rFonts w:ascii="Calibri" w:hAnsi="Calibri"/>
          <w:sz w:val="22"/>
          <w:lang w:val="en-CA"/>
        </w:rPr>
      </w:pPr>
      <w:r w:rsidRPr="00994FA3">
        <w:rPr>
          <w:rFonts w:ascii="Calibri" w:hAnsi="Calibri"/>
          <w:sz w:val="22"/>
          <w:lang w:val="en-CA"/>
        </w:rPr>
        <w:t xml:space="preserve">Is the Project relevant to </w:t>
      </w:r>
      <w:r w:rsidR="00D4523E">
        <w:rPr>
          <w:rFonts w:ascii="Calibri" w:hAnsi="Calibri"/>
          <w:sz w:val="22"/>
          <w:lang w:val="en-CA"/>
        </w:rPr>
        <w:t>Kazakhstan</w:t>
      </w:r>
      <w:r w:rsidR="00DF57B6">
        <w:rPr>
          <w:rFonts w:ascii="Calibri" w:hAnsi="Calibri"/>
          <w:sz w:val="22"/>
          <w:lang w:val="en-CA"/>
        </w:rPr>
        <w:t>’s</w:t>
      </w:r>
      <w:r w:rsidRPr="00994FA3">
        <w:rPr>
          <w:rFonts w:ascii="Calibri" w:hAnsi="Calibri"/>
          <w:sz w:val="22"/>
          <w:lang w:val="en-CA"/>
        </w:rPr>
        <w:t xml:space="preserve"> development objectives?</w:t>
      </w:r>
    </w:p>
    <w:p w14:paraId="62EE53E9" w14:textId="77777777" w:rsidR="00C8178A" w:rsidRPr="00994FA3" w:rsidRDefault="00C8178A" w:rsidP="005C3CCD">
      <w:pPr>
        <w:widowControl/>
        <w:numPr>
          <w:ilvl w:val="0"/>
          <w:numId w:val="3"/>
        </w:numPr>
        <w:autoSpaceDE/>
        <w:autoSpaceDN/>
        <w:adjustRightInd/>
        <w:rPr>
          <w:rFonts w:ascii="Calibri" w:hAnsi="Calibri"/>
          <w:sz w:val="22"/>
          <w:lang w:val="en-CA"/>
        </w:rPr>
      </w:pPr>
      <w:r w:rsidRPr="00994FA3">
        <w:rPr>
          <w:rFonts w:ascii="Calibri" w:hAnsi="Calibri"/>
          <w:sz w:val="22"/>
          <w:lang w:val="en-CA"/>
        </w:rPr>
        <w:t>Does the Project address the needs of target beneficiaries?</w:t>
      </w:r>
    </w:p>
    <w:p w14:paraId="6C15F3F3" w14:textId="77777777" w:rsidR="00C8178A" w:rsidRPr="00994FA3" w:rsidRDefault="00C8178A" w:rsidP="005C3CCD">
      <w:pPr>
        <w:widowControl/>
        <w:numPr>
          <w:ilvl w:val="0"/>
          <w:numId w:val="3"/>
        </w:numPr>
        <w:autoSpaceDE/>
        <w:autoSpaceDN/>
        <w:adjustRightInd/>
        <w:rPr>
          <w:rFonts w:ascii="Calibri" w:hAnsi="Calibri"/>
          <w:sz w:val="22"/>
          <w:lang w:val="en-CA"/>
        </w:rPr>
      </w:pPr>
      <w:r w:rsidRPr="00994FA3">
        <w:rPr>
          <w:rFonts w:ascii="Calibri" w:hAnsi="Calibri"/>
          <w:sz w:val="22"/>
          <w:lang w:val="en-CA"/>
        </w:rPr>
        <w:t>Is the Project internally coherent in its design?</w:t>
      </w:r>
    </w:p>
    <w:p w14:paraId="213C971B" w14:textId="77777777" w:rsidR="00C8178A" w:rsidRPr="00994FA3" w:rsidRDefault="00C8178A" w:rsidP="005C3CCD">
      <w:pPr>
        <w:widowControl/>
        <w:numPr>
          <w:ilvl w:val="0"/>
          <w:numId w:val="3"/>
        </w:numPr>
        <w:autoSpaceDE/>
        <w:autoSpaceDN/>
        <w:adjustRightInd/>
        <w:rPr>
          <w:rFonts w:ascii="Calibri" w:hAnsi="Calibri"/>
          <w:sz w:val="22"/>
          <w:lang w:val="en-CA"/>
        </w:rPr>
      </w:pPr>
      <w:r w:rsidRPr="00994FA3">
        <w:rPr>
          <w:rFonts w:ascii="Calibri" w:hAnsi="Calibri"/>
          <w:sz w:val="22"/>
          <w:lang w:val="en-CA"/>
        </w:rPr>
        <w:t xml:space="preserve">How is the Project relevant in light of </w:t>
      </w:r>
      <w:r w:rsidR="00B2508A" w:rsidRPr="00994FA3">
        <w:rPr>
          <w:rFonts w:ascii="Calibri" w:hAnsi="Calibri"/>
          <w:sz w:val="22"/>
          <w:lang w:val="en-CA"/>
        </w:rPr>
        <w:t xml:space="preserve">activities supported by </w:t>
      </w:r>
      <w:r w:rsidRPr="00994FA3">
        <w:rPr>
          <w:rFonts w:ascii="Calibri" w:hAnsi="Calibri"/>
          <w:sz w:val="22"/>
          <w:lang w:val="en-CA"/>
        </w:rPr>
        <w:t>other donors?</w:t>
      </w:r>
    </w:p>
    <w:p w14:paraId="2C7DBAF4" w14:textId="77777777" w:rsidR="00C8178A" w:rsidRPr="00994FA3" w:rsidRDefault="00C8178A" w:rsidP="00C8178A">
      <w:pPr>
        <w:rPr>
          <w:rFonts w:ascii="Calibri" w:hAnsi="Calibri"/>
          <w:sz w:val="22"/>
          <w:lang w:val="en-CA"/>
        </w:rPr>
      </w:pPr>
    </w:p>
    <w:p w14:paraId="6E79FBCE" w14:textId="77777777" w:rsidR="00C8178A" w:rsidRPr="00994FA3" w:rsidRDefault="00C8178A" w:rsidP="00C8178A">
      <w:pPr>
        <w:rPr>
          <w:rFonts w:ascii="Calibri" w:hAnsi="Calibri"/>
          <w:b/>
          <w:i/>
          <w:sz w:val="22"/>
          <w:lang w:val="en-CA"/>
        </w:rPr>
      </w:pPr>
      <w:r w:rsidRPr="00994FA3">
        <w:rPr>
          <w:rFonts w:ascii="Calibri" w:hAnsi="Calibri"/>
          <w:b/>
          <w:i/>
          <w:sz w:val="22"/>
          <w:lang w:val="en-CA"/>
        </w:rPr>
        <w:t>Future directions for similar projects</w:t>
      </w:r>
    </w:p>
    <w:p w14:paraId="58BDED85" w14:textId="77777777" w:rsidR="00C8178A" w:rsidRPr="00994FA3" w:rsidRDefault="00C8178A" w:rsidP="005C3CCD">
      <w:pPr>
        <w:widowControl/>
        <w:numPr>
          <w:ilvl w:val="0"/>
          <w:numId w:val="3"/>
        </w:numPr>
        <w:autoSpaceDE/>
        <w:autoSpaceDN/>
        <w:adjustRightInd/>
        <w:rPr>
          <w:rFonts w:ascii="Calibri" w:hAnsi="Calibri"/>
          <w:sz w:val="22"/>
          <w:lang w:val="en-CA"/>
        </w:rPr>
      </w:pPr>
      <w:r w:rsidRPr="00994FA3">
        <w:rPr>
          <w:rFonts w:ascii="Calibri" w:hAnsi="Calibri"/>
          <w:sz w:val="22"/>
          <w:lang w:val="en-CA"/>
        </w:rPr>
        <w:t>What lessons have been learnt and what changes could have been made to the Project in order to strengthen the alignment between the Project and the Partners’ priorities and areas of focus?</w:t>
      </w:r>
    </w:p>
    <w:p w14:paraId="094DDF83" w14:textId="77777777" w:rsidR="00C8178A" w:rsidRPr="00994FA3" w:rsidRDefault="00C8178A" w:rsidP="005C3CCD">
      <w:pPr>
        <w:widowControl/>
        <w:numPr>
          <w:ilvl w:val="0"/>
          <w:numId w:val="3"/>
        </w:numPr>
        <w:autoSpaceDE/>
        <w:autoSpaceDN/>
        <w:adjustRightInd/>
        <w:rPr>
          <w:rFonts w:ascii="Calibri" w:hAnsi="Calibri"/>
          <w:sz w:val="22"/>
          <w:lang w:val="en-CA"/>
        </w:rPr>
      </w:pPr>
      <w:r w:rsidRPr="00994FA3">
        <w:rPr>
          <w:rFonts w:ascii="Calibri" w:hAnsi="Calibri"/>
          <w:sz w:val="22"/>
          <w:lang w:val="en-CA"/>
        </w:rPr>
        <w:t>How could the Project better target and address the priorities and development challenges of targeted beneficiaries?</w:t>
      </w:r>
    </w:p>
    <w:p w14:paraId="0B84500D" w14:textId="77777777" w:rsidR="00C8178A" w:rsidRPr="00994FA3" w:rsidRDefault="00C8178A" w:rsidP="00C8178A">
      <w:pPr>
        <w:rPr>
          <w:rFonts w:ascii="Calibri" w:hAnsi="Calibri"/>
          <w:sz w:val="22"/>
          <w:lang w:val="en-CA"/>
        </w:rPr>
      </w:pPr>
    </w:p>
    <w:p w14:paraId="6DFFC3AF" w14:textId="77777777" w:rsidR="00C8178A" w:rsidRPr="00994FA3" w:rsidRDefault="00C8178A" w:rsidP="00C8178A">
      <w:pPr>
        <w:pBdr>
          <w:top w:val="single" w:sz="4" w:space="1" w:color="auto"/>
          <w:bottom w:val="single" w:sz="4" w:space="1" w:color="auto"/>
        </w:pBdr>
        <w:rPr>
          <w:rFonts w:ascii="Calibri" w:hAnsi="Calibri"/>
          <w:sz w:val="22"/>
          <w:lang w:val="en-CA"/>
        </w:rPr>
      </w:pPr>
      <w:r w:rsidRPr="00994FA3">
        <w:rPr>
          <w:rFonts w:ascii="Calibri" w:hAnsi="Calibri"/>
          <w:b/>
          <w:sz w:val="22"/>
          <w:lang w:val="en-CA"/>
        </w:rPr>
        <w:t>II.  EFFECTIVENESS</w:t>
      </w:r>
      <w:r w:rsidRPr="00994FA3">
        <w:rPr>
          <w:rFonts w:ascii="Calibri" w:hAnsi="Calibri"/>
          <w:sz w:val="22"/>
          <w:lang w:val="en-CA"/>
        </w:rPr>
        <w:t xml:space="preserve"> – </w:t>
      </w:r>
      <w:r w:rsidRPr="00994FA3">
        <w:rPr>
          <w:rFonts w:ascii="Calibri" w:hAnsi="Calibri"/>
          <w:i/>
          <w:sz w:val="22"/>
          <w:lang w:val="en-CA"/>
        </w:rPr>
        <w:t>To what extent are the expected outcomes of the Project being achieved?</w:t>
      </w:r>
    </w:p>
    <w:p w14:paraId="0802FCED" w14:textId="77777777" w:rsidR="00C8178A" w:rsidRPr="00994FA3" w:rsidRDefault="00C8178A" w:rsidP="00C8178A">
      <w:pPr>
        <w:rPr>
          <w:rFonts w:ascii="Calibri" w:hAnsi="Calibri"/>
          <w:sz w:val="22"/>
          <w:lang w:val="en-CA"/>
        </w:rPr>
      </w:pPr>
    </w:p>
    <w:p w14:paraId="75ADB662" w14:textId="77777777" w:rsidR="00C8178A" w:rsidRPr="00994FA3" w:rsidRDefault="00C8178A" w:rsidP="005C3CCD">
      <w:pPr>
        <w:widowControl/>
        <w:numPr>
          <w:ilvl w:val="0"/>
          <w:numId w:val="7"/>
        </w:numPr>
        <w:autoSpaceDE/>
        <w:autoSpaceDN/>
        <w:adjustRightInd/>
        <w:rPr>
          <w:rFonts w:ascii="Calibri" w:hAnsi="Calibri"/>
          <w:sz w:val="22"/>
          <w:lang w:val="en-CA"/>
        </w:rPr>
      </w:pPr>
      <w:r w:rsidRPr="00994FA3">
        <w:rPr>
          <w:rFonts w:ascii="Calibri" w:hAnsi="Calibri"/>
          <w:sz w:val="22"/>
          <w:lang w:val="en-CA"/>
        </w:rPr>
        <w:t>How is the Project effective in achieving its expected outcomes?</w:t>
      </w:r>
    </w:p>
    <w:p w14:paraId="243AC6D6" w14:textId="77777777" w:rsidR="00C8178A" w:rsidRPr="00994FA3" w:rsidRDefault="00C8178A" w:rsidP="005C3CCD">
      <w:pPr>
        <w:widowControl/>
        <w:numPr>
          <w:ilvl w:val="0"/>
          <w:numId w:val="7"/>
        </w:numPr>
        <w:autoSpaceDE/>
        <w:autoSpaceDN/>
        <w:adjustRightInd/>
        <w:rPr>
          <w:rFonts w:ascii="Calibri" w:hAnsi="Calibri"/>
          <w:sz w:val="22"/>
          <w:lang w:val="en-CA"/>
        </w:rPr>
      </w:pPr>
      <w:r w:rsidRPr="00994FA3">
        <w:rPr>
          <w:rFonts w:ascii="Calibri" w:hAnsi="Calibri"/>
          <w:sz w:val="22"/>
          <w:lang w:val="en-CA"/>
        </w:rPr>
        <w:t>How is risk and risk mitigation being managed?</w:t>
      </w:r>
    </w:p>
    <w:p w14:paraId="7DEAD5AE" w14:textId="77777777" w:rsidR="00B2508A" w:rsidRPr="00994FA3" w:rsidRDefault="00B2508A" w:rsidP="005C3CCD">
      <w:pPr>
        <w:widowControl/>
        <w:numPr>
          <w:ilvl w:val="0"/>
          <w:numId w:val="7"/>
        </w:numPr>
        <w:autoSpaceDE/>
        <w:autoSpaceDN/>
        <w:adjustRightInd/>
        <w:rPr>
          <w:rFonts w:ascii="Calibri" w:hAnsi="Calibri"/>
          <w:sz w:val="22"/>
          <w:lang w:val="en-CA"/>
        </w:rPr>
      </w:pPr>
      <w:r w:rsidRPr="00994FA3">
        <w:rPr>
          <w:rFonts w:ascii="Calibri" w:hAnsi="Calibri"/>
          <w:sz w:val="22"/>
          <w:lang w:val="en-CA"/>
        </w:rPr>
        <w:t>How are results and progress towards achieving project objectives being managed?</w:t>
      </w:r>
    </w:p>
    <w:p w14:paraId="35148187" w14:textId="77777777" w:rsidR="00C8178A" w:rsidRPr="00994FA3" w:rsidRDefault="00C8178A" w:rsidP="00C8178A">
      <w:pPr>
        <w:rPr>
          <w:rFonts w:ascii="Calibri" w:hAnsi="Calibri"/>
          <w:sz w:val="22"/>
          <w:lang w:val="en-CA"/>
        </w:rPr>
      </w:pPr>
    </w:p>
    <w:p w14:paraId="6EB9E1B2" w14:textId="77777777" w:rsidR="00C8178A" w:rsidRPr="00994FA3" w:rsidRDefault="00C8178A" w:rsidP="00C8178A">
      <w:pPr>
        <w:rPr>
          <w:rFonts w:ascii="Calibri" w:hAnsi="Calibri"/>
          <w:b/>
          <w:i/>
          <w:sz w:val="22"/>
          <w:lang w:val="en-CA"/>
        </w:rPr>
      </w:pPr>
      <w:r w:rsidRPr="00994FA3">
        <w:rPr>
          <w:rFonts w:ascii="Calibri" w:hAnsi="Calibri"/>
          <w:b/>
          <w:i/>
          <w:sz w:val="22"/>
          <w:lang w:val="en-CA"/>
        </w:rPr>
        <w:t>Future directions for similar projects</w:t>
      </w:r>
    </w:p>
    <w:p w14:paraId="6C1458B5" w14:textId="77777777" w:rsidR="00C8178A" w:rsidRPr="00994FA3" w:rsidRDefault="00C8178A" w:rsidP="005C3CCD">
      <w:pPr>
        <w:widowControl/>
        <w:numPr>
          <w:ilvl w:val="0"/>
          <w:numId w:val="7"/>
        </w:numPr>
        <w:autoSpaceDE/>
        <w:autoSpaceDN/>
        <w:adjustRightInd/>
        <w:rPr>
          <w:rFonts w:ascii="Calibri" w:hAnsi="Calibri"/>
          <w:sz w:val="22"/>
          <w:lang w:val="en-CA"/>
        </w:rPr>
      </w:pPr>
      <w:r w:rsidRPr="00994FA3">
        <w:rPr>
          <w:rFonts w:ascii="Calibri" w:hAnsi="Calibri"/>
          <w:sz w:val="22"/>
          <w:lang w:val="en-CA"/>
        </w:rPr>
        <w:t>What lessons have been learnt for t</w:t>
      </w:r>
      <w:r w:rsidR="00A23284" w:rsidRPr="00994FA3">
        <w:rPr>
          <w:rFonts w:ascii="Calibri" w:hAnsi="Calibri"/>
          <w:sz w:val="22"/>
          <w:lang w:val="en-CA"/>
        </w:rPr>
        <w:t>he p</w:t>
      </w:r>
      <w:r w:rsidRPr="00994FA3">
        <w:rPr>
          <w:rFonts w:ascii="Calibri" w:hAnsi="Calibri"/>
          <w:sz w:val="22"/>
          <w:lang w:val="en-CA"/>
        </w:rPr>
        <w:t>roject to achieve its outcomes?</w:t>
      </w:r>
    </w:p>
    <w:p w14:paraId="639BF915" w14:textId="77777777" w:rsidR="00C8178A" w:rsidRPr="00994FA3" w:rsidRDefault="00C8178A" w:rsidP="005C3CCD">
      <w:pPr>
        <w:widowControl/>
        <w:numPr>
          <w:ilvl w:val="0"/>
          <w:numId w:val="7"/>
        </w:numPr>
        <w:autoSpaceDE/>
        <w:autoSpaceDN/>
        <w:adjustRightInd/>
        <w:rPr>
          <w:rFonts w:ascii="Calibri" w:hAnsi="Calibri"/>
          <w:sz w:val="22"/>
          <w:lang w:val="en-CA"/>
        </w:rPr>
      </w:pPr>
      <w:r w:rsidRPr="00994FA3">
        <w:rPr>
          <w:rFonts w:ascii="Calibri" w:hAnsi="Calibri"/>
          <w:sz w:val="22"/>
          <w:lang w:val="en-CA"/>
        </w:rPr>
        <w:t xml:space="preserve">What changes could have been made (if any) to the design of the Project in order to </w:t>
      </w:r>
      <w:r w:rsidR="00A23284" w:rsidRPr="00994FA3">
        <w:rPr>
          <w:rFonts w:ascii="Calibri" w:hAnsi="Calibri"/>
          <w:sz w:val="22"/>
          <w:lang w:val="en-CA"/>
        </w:rPr>
        <w:t>improve the achievement of the p</w:t>
      </w:r>
      <w:r w:rsidRPr="00994FA3">
        <w:rPr>
          <w:rFonts w:ascii="Calibri" w:hAnsi="Calibri"/>
          <w:sz w:val="22"/>
          <w:lang w:val="en-CA"/>
        </w:rPr>
        <w:t>roject’ expected results?</w:t>
      </w:r>
    </w:p>
    <w:p w14:paraId="71AF9908" w14:textId="77777777" w:rsidR="00C8178A" w:rsidRPr="00994FA3" w:rsidRDefault="00A23284" w:rsidP="005C3CCD">
      <w:pPr>
        <w:widowControl/>
        <w:numPr>
          <w:ilvl w:val="0"/>
          <w:numId w:val="7"/>
        </w:numPr>
        <w:autoSpaceDE/>
        <w:autoSpaceDN/>
        <w:adjustRightInd/>
        <w:rPr>
          <w:rFonts w:ascii="Calibri" w:hAnsi="Calibri"/>
          <w:sz w:val="22"/>
          <w:lang w:val="en-CA"/>
        </w:rPr>
      </w:pPr>
      <w:r w:rsidRPr="00994FA3">
        <w:rPr>
          <w:rFonts w:ascii="Calibri" w:hAnsi="Calibri"/>
          <w:sz w:val="22"/>
          <w:lang w:val="en-CA"/>
        </w:rPr>
        <w:t>How could the p</w:t>
      </w:r>
      <w:r w:rsidR="00C8178A" w:rsidRPr="00994FA3">
        <w:rPr>
          <w:rFonts w:ascii="Calibri" w:hAnsi="Calibri"/>
          <w:sz w:val="22"/>
          <w:lang w:val="en-CA"/>
        </w:rPr>
        <w:t>roject be more effective in achieving its results?</w:t>
      </w:r>
    </w:p>
    <w:p w14:paraId="788EB227" w14:textId="77777777" w:rsidR="00C8178A" w:rsidRPr="00994FA3" w:rsidRDefault="00C8178A" w:rsidP="00C8178A">
      <w:pPr>
        <w:rPr>
          <w:rFonts w:ascii="Calibri" w:hAnsi="Calibri"/>
          <w:sz w:val="22"/>
          <w:lang w:val="en-CA"/>
        </w:rPr>
      </w:pPr>
    </w:p>
    <w:p w14:paraId="155571E4" w14:textId="77777777" w:rsidR="00C8178A" w:rsidRPr="00994FA3" w:rsidRDefault="00C8178A" w:rsidP="00C8178A">
      <w:pPr>
        <w:pBdr>
          <w:top w:val="single" w:sz="4" w:space="1" w:color="auto"/>
          <w:bottom w:val="single" w:sz="4" w:space="1" w:color="auto"/>
        </w:pBdr>
        <w:rPr>
          <w:rFonts w:ascii="Calibri" w:hAnsi="Calibri"/>
          <w:sz w:val="22"/>
          <w:lang w:val="en-CA"/>
        </w:rPr>
      </w:pPr>
      <w:r w:rsidRPr="00994FA3">
        <w:rPr>
          <w:rFonts w:ascii="Calibri" w:hAnsi="Calibri"/>
          <w:b/>
          <w:sz w:val="22"/>
          <w:lang w:val="en-CA"/>
        </w:rPr>
        <w:t>III.  EFFICIENCY</w:t>
      </w:r>
      <w:r w:rsidRPr="00994FA3">
        <w:rPr>
          <w:rFonts w:ascii="Calibri" w:hAnsi="Calibri"/>
          <w:sz w:val="22"/>
          <w:lang w:val="en-CA"/>
        </w:rPr>
        <w:t xml:space="preserve"> - </w:t>
      </w:r>
      <w:r w:rsidRPr="00994FA3">
        <w:rPr>
          <w:rFonts w:ascii="Calibri" w:hAnsi="Calibri"/>
          <w:i/>
          <w:sz w:val="22"/>
          <w:lang w:val="en-CA"/>
        </w:rPr>
        <w:t>How efficiently is the Project implemented?</w:t>
      </w:r>
    </w:p>
    <w:p w14:paraId="09FEE4B7" w14:textId="77777777" w:rsidR="00C8178A" w:rsidRPr="00994FA3" w:rsidRDefault="00C8178A" w:rsidP="00C8178A">
      <w:pPr>
        <w:rPr>
          <w:rFonts w:ascii="Calibri" w:hAnsi="Calibri"/>
          <w:sz w:val="22"/>
          <w:lang w:val="en-CA"/>
        </w:rPr>
      </w:pPr>
    </w:p>
    <w:p w14:paraId="1298EC64" w14:textId="77777777" w:rsidR="00A23284" w:rsidRPr="00994FA3" w:rsidRDefault="00A23284"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Were the project roles properly assigned during project design?</w:t>
      </w:r>
    </w:p>
    <w:p w14:paraId="0FB17CBE" w14:textId="77777777" w:rsidR="00A23284" w:rsidRPr="00994FA3" w:rsidRDefault="00A23284"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Are the project roles in line with UNDP and GEF programming guidelines?</w:t>
      </w:r>
    </w:p>
    <w:p w14:paraId="270B3248" w14:textId="77777777" w:rsidR="00A23284" w:rsidRPr="00994FA3" w:rsidRDefault="00A23284"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 xml:space="preserve">Were counterpart resources (funding, staff, and facilities), enabling legislation, and adequate project management arrangements in place at project entry? </w:t>
      </w:r>
    </w:p>
    <w:p w14:paraId="7394C2E7" w14:textId="77777777" w:rsidR="00C8178A" w:rsidRPr="00994FA3" w:rsidRDefault="00C8178A"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Was adaptive management used or needed to ensure efficient resource use?</w:t>
      </w:r>
    </w:p>
    <w:p w14:paraId="2D061473" w14:textId="77777777" w:rsidR="00C8178A" w:rsidRPr="00994FA3" w:rsidRDefault="00C8178A"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Did the Project logical framework and work plans and any changes made to them use as management tools during implementation?</w:t>
      </w:r>
    </w:p>
    <w:p w14:paraId="5D4B556B" w14:textId="77777777" w:rsidR="00C8178A" w:rsidRPr="00994FA3" w:rsidRDefault="00C8178A"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Were the accounting and financial systems in place adequate for Project management and producing accurate and timely financial information?</w:t>
      </w:r>
    </w:p>
    <w:p w14:paraId="2E18DB50" w14:textId="77777777" w:rsidR="00C8178A" w:rsidRPr="00994FA3" w:rsidRDefault="00C8178A"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lastRenderedPageBreak/>
        <w:t>Were progress reports produced accurately, timely and respond to reporting requirements including adaptive management changes?</w:t>
      </w:r>
    </w:p>
    <w:p w14:paraId="0AA2660E" w14:textId="77777777" w:rsidR="00C8178A" w:rsidRPr="00994FA3" w:rsidRDefault="00C8178A"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Was Project implementation as cost effective as originally proposed (planned vs. actual)</w:t>
      </w:r>
    </w:p>
    <w:p w14:paraId="1331E056" w14:textId="77777777" w:rsidR="00C8178A" w:rsidRPr="00994FA3" w:rsidRDefault="00CA298B"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Did</w:t>
      </w:r>
      <w:r w:rsidR="00C8178A" w:rsidRPr="00994FA3">
        <w:rPr>
          <w:rFonts w:ascii="Calibri" w:hAnsi="Calibri"/>
          <w:sz w:val="22"/>
          <w:lang w:val="en-CA"/>
        </w:rPr>
        <w:t xml:space="preserve"> the leveraging o</w:t>
      </w:r>
      <w:r w:rsidRPr="00994FA3">
        <w:rPr>
          <w:rFonts w:ascii="Calibri" w:hAnsi="Calibri"/>
          <w:sz w:val="22"/>
          <w:lang w:val="en-CA"/>
        </w:rPr>
        <w:t>f funds (co-financing) happen</w:t>
      </w:r>
      <w:r w:rsidR="00C8178A" w:rsidRPr="00994FA3">
        <w:rPr>
          <w:rFonts w:ascii="Calibri" w:hAnsi="Calibri"/>
          <w:sz w:val="22"/>
          <w:lang w:val="en-CA"/>
        </w:rPr>
        <w:t xml:space="preserve"> as planned?</w:t>
      </w:r>
    </w:p>
    <w:p w14:paraId="7B77EE06" w14:textId="77777777" w:rsidR="00C8178A" w:rsidRPr="00994FA3" w:rsidRDefault="00C8178A"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Were financial resources utilized efficiently? Could financial resources have been used more efficiently?</w:t>
      </w:r>
    </w:p>
    <w:p w14:paraId="42F35184" w14:textId="77777777" w:rsidR="00CA298B" w:rsidRPr="00994FA3" w:rsidRDefault="00CA298B"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Was procurement carried out in a manner making efficient use of project resources?</w:t>
      </w:r>
    </w:p>
    <w:p w14:paraId="0B8B202E" w14:textId="77777777" w:rsidR="00C8178A" w:rsidRPr="00994FA3" w:rsidRDefault="00C8178A"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How w</w:t>
      </w:r>
      <w:r w:rsidR="00CA298B" w:rsidRPr="00994FA3">
        <w:rPr>
          <w:rFonts w:ascii="Calibri" w:hAnsi="Calibri"/>
          <w:sz w:val="22"/>
          <w:lang w:val="en-CA"/>
        </w:rPr>
        <w:t>as RBM used during program and p</w:t>
      </w:r>
      <w:r w:rsidRPr="00994FA3">
        <w:rPr>
          <w:rFonts w:ascii="Calibri" w:hAnsi="Calibri"/>
          <w:sz w:val="22"/>
          <w:lang w:val="en-CA"/>
        </w:rPr>
        <w:t>roject implementation?</w:t>
      </w:r>
    </w:p>
    <w:p w14:paraId="735E3569" w14:textId="77777777" w:rsidR="00C8178A" w:rsidRPr="00994FA3" w:rsidRDefault="00C8178A" w:rsidP="005C3CCD">
      <w:pPr>
        <w:widowControl/>
        <w:numPr>
          <w:ilvl w:val="0"/>
          <w:numId w:val="6"/>
        </w:numPr>
        <w:autoSpaceDE/>
        <w:autoSpaceDN/>
        <w:adjustRightInd/>
        <w:rPr>
          <w:rFonts w:ascii="Calibri" w:hAnsi="Calibri"/>
          <w:color w:val="000000"/>
          <w:sz w:val="22"/>
          <w:lang w:val="en-CA"/>
        </w:rPr>
      </w:pPr>
      <w:r w:rsidRPr="00994FA3">
        <w:rPr>
          <w:rFonts w:ascii="Calibri" w:hAnsi="Calibri"/>
          <w:color w:val="000000"/>
          <w:sz w:val="22"/>
          <w:lang w:val="en-CA"/>
        </w:rPr>
        <w:t>Were there an institutionalized or informal feedback or dissemination mechanism to ensure that findings, lessons learned and recommendations pertaining to Project design and implementation effectiveness were shared among Project stakeholders, UNDP and GEF Staff and other relevant organizations for ongoing Project adjustment and improvement?</w:t>
      </w:r>
    </w:p>
    <w:p w14:paraId="0033FFE6" w14:textId="77777777" w:rsidR="00C8178A" w:rsidRPr="00994FA3" w:rsidRDefault="00C8178A" w:rsidP="005C3CCD">
      <w:pPr>
        <w:widowControl/>
        <w:numPr>
          <w:ilvl w:val="0"/>
          <w:numId w:val="6"/>
        </w:numPr>
        <w:autoSpaceDE/>
        <w:autoSpaceDN/>
        <w:adjustRightInd/>
        <w:rPr>
          <w:rFonts w:ascii="Calibri" w:hAnsi="Calibri"/>
          <w:color w:val="000000"/>
          <w:sz w:val="22"/>
          <w:lang w:val="en-CA"/>
        </w:rPr>
      </w:pPr>
      <w:r w:rsidRPr="00994FA3">
        <w:rPr>
          <w:rFonts w:ascii="Calibri" w:hAnsi="Calibri"/>
          <w:color w:val="000000"/>
          <w:sz w:val="22"/>
          <w:lang w:val="en-CA"/>
        </w:rPr>
        <w:t>Did the Project mainstream gender considerations into its implementation?</w:t>
      </w:r>
    </w:p>
    <w:p w14:paraId="65ECCCAE" w14:textId="77777777" w:rsidR="00C8178A" w:rsidRPr="00994FA3" w:rsidRDefault="00C8178A" w:rsidP="005C3CCD">
      <w:pPr>
        <w:widowControl/>
        <w:numPr>
          <w:ilvl w:val="0"/>
          <w:numId w:val="6"/>
        </w:numPr>
        <w:autoSpaceDE/>
        <w:autoSpaceDN/>
        <w:adjustRightInd/>
        <w:rPr>
          <w:rFonts w:ascii="Calibri" w:hAnsi="Calibri"/>
          <w:color w:val="000000"/>
          <w:sz w:val="22"/>
          <w:lang w:val="en-CA"/>
        </w:rPr>
      </w:pPr>
      <w:r w:rsidRPr="00994FA3">
        <w:rPr>
          <w:rFonts w:ascii="Calibri" w:hAnsi="Calibri"/>
          <w:color w:val="000000"/>
          <w:sz w:val="22"/>
          <w:lang w:val="en-CA"/>
        </w:rPr>
        <w:t>To what extent were partnerships/ linkages between institutions/ organizations encouraged and supported?</w:t>
      </w:r>
    </w:p>
    <w:p w14:paraId="48751CE8" w14:textId="77777777" w:rsidR="00C8178A" w:rsidRPr="00994FA3" w:rsidRDefault="00C8178A" w:rsidP="005C3CCD">
      <w:pPr>
        <w:widowControl/>
        <w:numPr>
          <w:ilvl w:val="0"/>
          <w:numId w:val="6"/>
        </w:numPr>
        <w:autoSpaceDE/>
        <w:autoSpaceDN/>
        <w:adjustRightInd/>
        <w:rPr>
          <w:rFonts w:ascii="Calibri" w:hAnsi="Calibri"/>
          <w:color w:val="000000"/>
          <w:sz w:val="22"/>
          <w:lang w:val="en-CA"/>
        </w:rPr>
      </w:pPr>
      <w:r w:rsidRPr="00994FA3">
        <w:rPr>
          <w:rFonts w:ascii="Calibri" w:hAnsi="Calibri"/>
          <w:color w:val="000000"/>
          <w:sz w:val="22"/>
          <w:lang w:val="en-CA"/>
        </w:rPr>
        <w:t>Which partnerships/linkages were facilitated? Which one can be considered sustainable?</w:t>
      </w:r>
    </w:p>
    <w:p w14:paraId="4FE2D582" w14:textId="77777777" w:rsidR="00C8178A" w:rsidRPr="00994FA3" w:rsidRDefault="00C8178A" w:rsidP="005C3CCD">
      <w:pPr>
        <w:widowControl/>
        <w:numPr>
          <w:ilvl w:val="0"/>
          <w:numId w:val="6"/>
        </w:numPr>
        <w:autoSpaceDE/>
        <w:autoSpaceDN/>
        <w:adjustRightInd/>
        <w:rPr>
          <w:rFonts w:ascii="Calibri" w:hAnsi="Calibri"/>
          <w:color w:val="000000"/>
          <w:sz w:val="22"/>
          <w:lang w:val="en-CA"/>
        </w:rPr>
      </w:pPr>
      <w:r w:rsidRPr="00994FA3">
        <w:rPr>
          <w:rFonts w:ascii="Calibri" w:hAnsi="Calibri"/>
          <w:color w:val="000000"/>
          <w:sz w:val="22"/>
          <w:lang w:val="en-CA"/>
        </w:rPr>
        <w:t xml:space="preserve">What </w:t>
      </w:r>
      <w:r w:rsidR="007656B6" w:rsidRPr="00994FA3">
        <w:rPr>
          <w:rFonts w:ascii="Calibri" w:hAnsi="Calibri"/>
          <w:color w:val="000000"/>
          <w:sz w:val="22"/>
          <w:lang w:val="en-CA"/>
        </w:rPr>
        <w:t>is</w:t>
      </w:r>
      <w:r w:rsidRPr="00994FA3">
        <w:rPr>
          <w:rFonts w:ascii="Calibri" w:hAnsi="Calibri"/>
          <w:color w:val="000000"/>
          <w:sz w:val="22"/>
          <w:lang w:val="en-CA"/>
        </w:rPr>
        <w:t xml:space="preserve"> the level of efficiency of cooperation and collaboration arrangements? (between local actors, UNDP/GEF and relevant government entities)</w:t>
      </w:r>
    </w:p>
    <w:p w14:paraId="4C25C547" w14:textId="77777777" w:rsidR="00C8178A" w:rsidRPr="00994FA3" w:rsidRDefault="00C8178A"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Was an appropriate balance struck between utilization of international expertise as well as local capacity?</w:t>
      </w:r>
    </w:p>
    <w:p w14:paraId="600E0198" w14:textId="77777777" w:rsidR="00C8178A" w:rsidRPr="00994FA3" w:rsidRDefault="00C8178A"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Did the Project take into account local capacity in design and implementation of the Project?</w:t>
      </w:r>
    </w:p>
    <w:p w14:paraId="14600507" w14:textId="77777777" w:rsidR="00C8178A" w:rsidRPr="00994FA3" w:rsidRDefault="00C8178A" w:rsidP="00C8178A">
      <w:pPr>
        <w:rPr>
          <w:rFonts w:ascii="Calibri" w:hAnsi="Calibri"/>
          <w:sz w:val="22"/>
          <w:lang w:val="en-CA"/>
        </w:rPr>
      </w:pPr>
    </w:p>
    <w:p w14:paraId="42ADAB18" w14:textId="77777777" w:rsidR="00C8178A" w:rsidRPr="00994FA3" w:rsidRDefault="00C8178A" w:rsidP="00C8178A">
      <w:pPr>
        <w:rPr>
          <w:rFonts w:ascii="Calibri" w:hAnsi="Calibri"/>
          <w:b/>
          <w:i/>
          <w:sz w:val="22"/>
          <w:lang w:val="en-CA"/>
        </w:rPr>
      </w:pPr>
      <w:r w:rsidRPr="00994FA3">
        <w:rPr>
          <w:rFonts w:ascii="Calibri" w:hAnsi="Calibri"/>
          <w:b/>
          <w:i/>
          <w:sz w:val="22"/>
          <w:lang w:val="en-CA"/>
        </w:rPr>
        <w:t>Future directions for the Project</w:t>
      </w:r>
    </w:p>
    <w:p w14:paraId="1B89917C" w14:textId="77777777" w:rsidR="00C8178A" w:rsidRPr="00994FA3" w:rsidRDefault="00C8178A"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What lessons can be learnt from the Project on efficiency?</w:t>
      </w:r>
    </w:p>
    <w:p w14:paraId="079F0CC1" w14:textId="77777777" w:rsidR="00C8178A" w:rsidRPr="00994FA3" w:rsidRDefault="00C8178A" w:rsidP="005C3CCD">
      <w:pPr>
        <w:widowControl/>
        <w:numPr>
          <w:ilvl w:val="0"/>
          <w:numId w:val="6"/>
        </w:numPr>
        <w:autoSpaceDE/>
        <w:autoSpaceDN/>
        <w:adjustRightInd/>
        <w:rPr>
          <w:rFonts w:ascii="Calibri" w:hAnsi="Calibri"/>
          <w:sz w:val="22"/>
          <w:lang w:val="en-CA"/>
        </w:rPr>
      </w:pPr>
      <w:r w:rsidRPr="00994FA3">
        <w:rPr>
          <w:rFonts w:ascii="Calibri" w:hAnsi="Calibri"/>
          <w:sz w:val="22"/>
          <w:lang w:val="en-CA"/>
        </w:rPr>
        <w:t xml:space="preserve">How </w:t>
      </w:r>
      <w:r w:rsidR="00DC37A3" w:rsidRPr="00994FA3">
        <w:rPr>
          <w:rFonts w:ascii="Calibri" w:hAnsi="Calibri"/>
          <w:sz w:val="22"/>
          <w:lang w:val="en-CA"/>
        </w:rPr>
        <w:t>can the p</w:t>
      </w:r>
      <w:r w:rsidRPr="00994FA3">
        <w:rPr>
          <w:rFonts w:ascii="Calibri" w:hAnsi="Calibri"/>
          <w:sz w:val="22"/>
          <w:lang w:val="en-CA"/>
        </w:rPr>
        <w:t xml:space="preserve">roject </w:t>
      </w:r>
      <w:r w:rsidR="00DC37A3" w:rsidRPr="00994FA3">
        <w:rPr>
          <w:rFonts w:ascii="Calibri" w:hAnsi="Calibri"/>
          <w:sz w:val="22"/>
          <w:lang w:val="en-CA"/>
        </w:rPr>
        <w:t>more efficiently address</w:t>
      </w:r>
      <w:r w:rsidRPr="00994FA3">
        <w:rPr>
          <w:rFonts w:ascii="Calibri" w:hAnsi="Calibri"/>
          <w:sz w:val="22"/>
          <w:lang w:val="en-CA"/>
        </w:rPr>
        <w:t xml:space="preserve"> its key priorities (in terms of management structures and procedures, partnerships arrangements etc…)?</w:t>
      </w:r>
    </w:p>
    <w:p w14:paraId="7BB8FF42" w14:textId="77777777" w:rsidR="00C8178A" w:rsidRPr="00994FA3" w:rsidRDefault="00C8178A" w:rsidP="00C8178A">
      <w:pPr>
        <w:rPr>
          <w:rFonts w:ascii="Calibri" w:hAnsi="Calibri"/>
          <w:sz w:val="22"/>
          <w:lang w:val="en-CA"/>
        </w:rPr>
      </w:pPr>
    </w:p>
    <w:p w14:paraId="03257B32" w14:textId="77777777" w:rsidR="00C8178A" w:rsidRPr="00994FA3" w:rsidRDefault="00C8178A" w:rsidP="00C8178A">
      <w:pPr>
        <w:pBdr>
          <w:top w:val="single" w:sz="4" w:space="1" w:color="auto"/>
          <w:bottom w:val="single" w:sz="4" w:space="1" w:color="auto"/>
        </w:pBdr>
        <w:rPr>
          <w:rFonts w:ascii="Calibri" w:hAnsi="Calibri"/>
          <w:sz w:val="22"/>
          <w:lang w:val="en-CA"/>
        </w:rPr>
      </w:pPr>
      <w:r w:rsidRPr="00994FA3">
        <w:rPr>
          <w:rFonts w:ascii="Calibri" w:hAnsi="Calibri"/>
          <w:b/>
          <w:sz w:val="22"/>
          <w:lang w:val="en-CA"/>
        </w:rPr>
        <w:t>IV.  IMPACTS</w:t>
      </w:r>
      <w:r w:rsidRPr="00994FA3">
        <w:rPr>
          <w:rFonts w:ascii="Calibri" w:hAnsi="Calibri"/>
          <w:sz w:val="22"/>
          <w:lang w:val="en-CA"/>
        </w:rPr>
        <w:t xml:space="preserve"> - </w:t>
      </w:r>
      <w:r w:rsidRPr="00994FA3">
        <w:rPr>
          <w:rFonts w:ascii="Calibri" w:hAnsi="Calibri"/>
          <w:i/>
          <w:sz w:val="22"/>
          <w:lang w:val="en-CA"/>
        </w:rPr>
        <w:t>What are the potential and realized impacts of activities carried out in the context of the Project?</w:t>
      </w:r>
    </w:p>
    <w:p w14:paraId="4FF3D626" w14:textId="77777777" w:rsidR="00C8178A" w:rsidRPr="00994FA3" w:rsidRDefault="00C8178A" w:rsidP="00C8178A">
      <w:pPr>
        <w:rPr>
          <w:rFonts w:ascii="Calibri" w:hAnsi="Calibri"/>
          <w:sz w:val="22"/>
          <w:lang w:val="en-CA"/>
        </w:rPr>
      </w:pPr>
    </w:p>
    <w:p w14:paraId="586B575B" w14:textId="77777777" w:rsidR="00C8178A" w:rsidRPr="00994FA3" w:rsidRDefault="00C8178A" w:rsidP="005C3CCD">
      <w:pPr>
        <w:widowControl/>
        <w:numPr>
          <w:ilvl w:val="0"/>
          <w:numId w:val="4"/>
        </w:numPr>
        <w:autoSpaceDE/>
        <w:autoSpaceDN/>
        <w:adjustRightInd/>
        <w:rPr>
          <w:rFonts w:ascii="Calibri" w:hAnsi="Calibri"/>
          <w:sz w:val="22"/>
          <w:lang w:val="en-CA"/>
        </w:rPr>
      </w:pPr>
      <w:r w:rsidRPr="00994FA3">
        <w:rPr>
          <w:rFonts w:ascii="Calibri" w:hAnsi="Calibri"/>
          <w:sz w:val="22"/>
          <w:lang w:val="en-CA"/>
        </w:rPr>
        <w:t xml:space="preserve">Will the project </w:t>
      </w:r>
      <w:r w:rsidR="0014299D">
        <w:rPr>
          <w:rFonts w:ascii="Calibri" w:hAnsi="Calibri"/>
          <w:sz w:val="22"/>
          <w:lang w:val="en-CA"/>
        </w:rPr>
        <w:t>achieve its objective?</w:t>
      </w:r>
    </w:p>
    <w:p w14:paraId="29032FF4" w14:textId="77777777" w:rsidR="00C8178A" w:rsidRPr="00994FA3" w:rsidRDefault="00C8178A" w:rsidP="005C3CCD">
      <w:pPr>
        <w:widowControl/>
        <w:numPr>
          <w:ilvl w:val="0"/>
          <w:numId w:val="4"/>
        </w:numPr>
        <w:autoSpaceDE/>
        <w:autoSpaceDN/>
        <w:adjustRightInd/>
        <w:rPr>
          <w:rFonts w:ascii="Calibri" w:hAnsi="Calibri"/>
          <w:sz w:val="22"/>
          <w:lang w:val="en-CA"/>
        </w:rPr>
      </w:pPr>
      <w:r w:rsidRPr="00994FA3">
        <w:rPr>
          <w:rFonts w:ascii="Calibri" w:hAnsi="Calibri"/>
          <w:sz w:val="22"/>
          <w:lang w:val="en-CA"/>
        </w:rPr>
        <w:t>How is the Project effective in achieving the objectives of the SC and of the UNECE POPs Protocol such as impacts or likely impacts on the local environment; on poverty; and, on other socio-economic issues?</w:t>
      </w:r>
    </w:p>
    <w:p w14:paraId="7A535AB6" w14:textId="77777777" w:rsidR="00C8178A" w:rsidRPr="00994FA3" w:rsidRDefault="00C8178A" w:rsidP="00C8178A">
      <w:pPr>
        <w:rPr>
          <w:rFonts w:ascii="Calibri" w:hAnsi="Calibri"/>
          <w:sz w:val="22"/>
          <w:lang w:val="en-CA"/>
        </w:rPr>
      </w:pPr>
    </w:p>
    <w:p w14:paraId="6ACBE55C" w14:textId="77777777" w:rsidR="00C8178A" w:rsidRPr="00994FA3" w:rsidRDefault="00C8178A" w:rsidP="00C8178A">
      <w:pPr>
        <w:rPr>
          <w:rFonts w:ascii="Calibri" w:hAnsi="Calibri"/>
          <w:b/>
          <w:i/>
          <w:sz w:val="22"/>
          <w:lang w:val="en-CA"/>
        </w:rPr>
      </w:pPr>
      <w:r w:rsidRPr="00994FA3">
        <w:rPr>
          <w:rFonts w:ascii="Calibri" w:hAnsi="Calibri"/>
          <w:b/>
          <w:i/>
          <w:sz w:val="22"/>
          <w:lang w:val="en-CA"/>
        </w:rPr>
        <w:t>Future directions for the Project</w:t>
      </w:r>
    </w:p>
    <w:p w14:paraId="2B2AF455" w14:textId="77777777" w:rsidR="00C8178A" w:rsidRPr="00994FA3" w:rsidRDefault="00CF5DEF" w:rsidP="005C3CCD">
      <w:pPr>
        <w:widowControl/>
        <w:numPr>
          <w:ilvl w:val="0"/>
          <w:numId w:val="4"/>
        </w:numPr>
        <w:autoSpaceDE/>
        <w:autoSpaceDN/>
        <w:adjustRightInd/>
        <w:rPr>
          <w:rFonts w:ascii="Calibri" w:hAnsi="Calibri"/>
          <w:sz w:val="22"/>
          <w:lang w:val="en-CA"/>
        </w:rPr>
      </w:pPr>
      <w:r w:rsidRPr="00994FA3">
        <w:rPr>
          <w:rFonts w:ascii="Calibri" w:hAnsi="Calibri"/>
          <w:sz w:val="22"/>
          <w:lang w:val="en-CA"/>
        </w:rPr>
        <w:t>How can the p</w:t>
      </w:r>
      <w:r w:rsidR="00C8178A" w:rsidRPr="00994FA3">
        <w:rPr>
          <w:rFonts w:ascii="Calibri" w:hAnsi="Calibri"/>
          <w:sz w:val="22"/>
          <w:lang w:val="en-CA"/>
        </w:rPr>
        <w:t xml:space="preserve">roject build on its apparent successes and learn from its weaknesses in order to enhance the potential for impact of </w:t>
      </w:r>
      <w:r w:rsidRPr="00994FA3">
        <w:rPr>
          <w:rFonts w:ascii="Calibri" w:hAnsi="Calibri"/>
          <w:sz w:val="22"/>
          <w:lang w:val="en-CA"/>
        </w:rPr>
        <w:t>its own activities as well as other ongoing</w:t>
      </w:r>
      <w:r w:rsidR="00C8178A" w:rsidRPr="00994FA3">
        <w:rPr>
          <w:rFonts w:ascii="Calibri" w:hAnsi="Calibri"/>
          <w:sz w:val="22"/>
          <w:lang w:val="en-CA"/>
        </w:rPr>
        <w:t xml:space="preserve"> and future initiatives?</w:t>
      </w:r>
    </w:p>
    <w:p w14:paraId="29EC28BD" w14:textId="77777777" w:rsidR="00C8178A" w:rsidRPr="00994FA3" w:rsidRDefault="00C8178A" w:rsidP="00C8178A">
      <w:pPr>
        <w:rPr>
          <w:rFonts w:ascii="Calibri" w:hAnsi="Calibri"/>
          <w:sz w:val="22"/>
          <w:lang w:val="en-CA"/>
        </w:rPr>
      </w:pPr>
    </w:p>
    <w:p w14:paraId="63E3958D" w14:textId="77777777" w:rsidR="00C8178A" w:rsidRPr="00994FA3" w:rsidRDefault="00C8178A" w:rsidP="00C8178A">
      <w:pPr>
        <w:pBdr>
          <w:top w:val="single" w:sz="4" w:space="1" w:color="auto"/>
          <w:bottom w:val="single" w:sz="4" w:space="1" w:color="auto"/>
        </w:pBdr>
        <w:rPr>
          <w:rFonts w:ascii="Calibri" w:hAnsi="Calibri"/>
          <w:sz w:val="22"/>
          <w:lang w:val="en-CA"/>
        </w:rPr>
      </w:pPr>
      <w:r w:rsidRPr="00994FA3">
        <w:rPr>
          <w:rFonts w:ascii="Calibri" w:hAnsi="Calibri"/>
          <w:b/>
          <w:sz w:val="22"/>
          <w:lang w:val="en-CA"/>
        </w:rPr>
        <w:t>V.  SUSTAINABILITY</w:t>
      </w:r>
      <w:r w:rsidRPr="00994FA3">
        <w:rPr>
          <w:rFonts w:ascii="Calibri" w:hAnsi="Calibri"/>
          <w:sz w:val="22"/>
          <w:lang w:val="en-CA"/>
        </w:rPr>
        <w:t xml:space="preserve"> - </w:t>
      </w:r>
      <w:r w:rsidRPr="00994FA3">
        <w:rPr>
          <w:rFonts w:ascii="Calibri" w:hAnsi="Calibri"/>
          <w:i/>
          <w:sz w:val="22"/>
          <w:lang w:val="en-CA"/>
        </w:rPr>
        <w:t>Are the initiatives and results of the Project allowing for continued benefits?</w:t>
      </w:r>
    </w:p>
    <w:p w14:paraId="2CED3996" w14:textId="77777777" w:rsidR="00C8178A" w:rsidRPr="00994FA3" w:rsidRDefault="00C8178A" w:rsidP="00C8178A">
      <w:pPr>
        <w:rPr>
          <w:rFonts w:ascii="Calibri" w:hAnsi="Calibri"/>
          <w:sz w:val="22"/>
          <w:lang w:val="en-CA"/>
        </w:rPr>
      </w:pPr>
    </w:p>
    <w:p w14:paraId="23C6F088" w14:textId="77777777" w:rsidR="00C8178A" w:rsidRPr="00994FA3" w:rsidRDefault="00C8178A" w:rsidP="005C3CCD">
      <w:pPr>
        <w:widowControl/>
        <w:numPr>
          <w:ilvl w:val="0"/>
          <w:numId w:val="5"/>
        </w:numPr>
        <w:autoSpaceDE/>
        <w:autoSpaceDN/>
        <w:adjustRightInd/>
        <w:rPr>
          <w:rFonts w:ascii="Calibri" w:hAnsi="Calibri"/>
          <w:sz w:val="22"/>
          <w:lang w:val="en-CA"/>
        </w:rPr>
      </w:pPr>
      <w:r w:rsidRPr="00994FA3">
        <w:rPr>
          <w:rFonts w:ascii="Calibri" w:hAnsi="Calibri"/>
          <w:sz w:val="22"/>
          <w:lang w:val="en-CA"/>
        </w:rPr>
        <w:t>Are sustainability issues adequately integrated in Project design?</w:t>
      </w:r>
    </w:p>
    <w:p w14:paraId="22065E5C" w14:textId="77777777" w:rsidR="00C8178A" w:rsidRPr="00994FA3" w:rsidRDefault="00C8178A" w:rsidP="005C3CCD">
      <w:pPr>
        <w:widowControl/>
        <w:numPr>
          <w:ilvl w:val="0"/>
          <w:numId w:val="5"/>
        </w:numPr>
        <w:autoSpaceDE/>
        <w:autoSpaceDN/>
        <w:adjustRightInd/>
        <w:rPr>
          <w:rFonts w:ascii="Calibri" w:hAnsi="Calibri"/>
          <w:sz w:val="22"/>
          <w:lang w:val="en-CA"/>
        </w:rPr>
      </w:pPr>
      <w:r w:rsidRPr="00994FA3">
        <w:rPr>
          <w:rFonts w:ascii="Calibri" w:hAnsi="Calibri"/>
          <w:sz w:val="22"/>
          <w:lang w:val="en-CA"/>
        </w:rPr>
        <w:t>Did the Project adequately address financial and economic sustainability issues?</w:t>
      </w:r>
    </w:p>
    <w:p w14:paraId="695EB7CD" w14:textId="77777777" w:rsidR="00C8178A" w:rsidRPr="00994FA3" w:rsidRDefault="00C8178A" w:rsidP="005C3CCD">
      <w:pPr>
        <w:widowControl/>
        <w:numPr>
          <w:ilvl w:val="0"/>
          <w:numId w:val="5"/>
        </w:numPr>
        <w:autoSpaceDE/>
        <w:autoSpaceDN/>
        <w:adjustRightInd/>
        <w:rPr>
          <w:rFonts w:ascii="Calibri" w:hAnsi="Calibri"/>
          <w:sz w:val="22"/>
          <w:lang w:val="en-CA"/>
        </w:rPr>
      </w:pPr>
      <w:r w:rsidRPr="00994FA3">
        <w:rPr>
          <w:rFonts w:ascii="Calibri" w:hAnsi="Calibri"/>
          <w:sz w:val="22"/>
          <w:lang w:val="en-CA"/>
        </w:rPr>
        <w:t xml:space="preserve">Is there evidence that Project partners will continue their activities beyond Project support?  </w:t>
      </w:r>
    </w:p>
    <w:p w14:paraId="71BE1F24" w14:textId="77777777" w:rsidR="00C8178A" w:rsidRPr="00994FA3" w:rsidRDefault="00C8178A" w:rsidP="005C3CCD">
      <w:pPr>
        <w:widowControl/>
        <w:numPr>
          <w:ilvl w:val="0"/>
          <w:numId w:val="5"/>
        </w:numPr>
        <w:autoSpaceDE/>
        <w:autoSpaceDN/>
        <w:adjustRightInd/>
        <w:rPr>
          <w:rFonts w:ascii="Calibri" w:hAnsi="Calibri"/>
          <w:sz w:val="22"/>
          <w:lang w:val="en-CA"/>
        </w:rPr>
      </w:pPr>
      <w:r w:rsidRPr="00994FA3">
        <w:rPr>
          <w:rFonts w:ascii="Calibri" w:hAnsi="Calibri"/>
          <w:sz w:val="22"/>
          <w:lang w:val="en-CA"/>
        </w:rPr>
        <w:lastRenderedPageBreak/>
        <w:t>Are laws, policies and frameworks being addressed through the Project, in order to address sustainability of key initiatives and reforms?</w:t>
      </w:r>
    </w:p>
    <w:p w14:paraId="25BDA8F5" w14:textId="77777777" w:rsidR="00C8178A" w:rsidRPr="00994FA3" w:rsidRDefault="00C8178A" w:rsidP="005C3CCD">
      <w:pPr>
        <w:widowControl/>
        <w:numPr>
          <w:ilvl w:val="0"/>
          <w:numId w:val="5"/>
        </w:numPr>
        <w:autoSpaceDE/>
        <w:autoSpaceDN/>
        <w:adjustRightInd/>
        <w:rPr>
          <w:rFonts w:ascii="Calibri" w:hAnsi="Calibri"/>
          <w:sz w:val="22"/>
          <w:lang w:val="en-CA"/>
        </w:rPr>
      </w:pPr>
      <w:r w:rsidRPr="00994FA3">
        <w:rPr>
          <w:rFonts w:ascii="Calibri" w:hAnsi="Calibri"/>
          <w:sz w:val="22"/>
          <w:lang w:val="en-CA"/>
        </w:rPr>
        <w:t xml:space="preserve">Is the capacity in place at the national and local levels adequate to ensure sustainability of the results achieved to date? </w:t>
      </w:r>
    </w:p>
    <w:p w14:paraId="780782A9" w14:textId="77777777" w:rsidR="00C8178A" w:rsidRPr="00994FA3" w:rsidRDefault="00C8178A" w:rsidP="005C3CCD">
      <w:pPr>
        <w:widowControl/>
        <w:numPr>
          <w:ilvl w:val="0"/>
          <w:numId w:val="5"/>
        </w:numPr>
        <w:autoSpaceDE/>
        <w:autoSpaceDN/>
        <w:adjustRightInd/>
        <w:rPr>
          <w:rFonts w:ascii="Calibri" w:hAnsi="Calibri"/>
          <w:sz w:val="22"/>
          <w:lang w:val="en-CA"/>
        </w:rPr>
      </w:pPr>
      <w:r w:rsidRPr="00994FA3">
        <w:rPr>
          <w:rFonts w:ascii="Calibri" w:hAnsi="Calibri"/>
          <w:sz w:val="22"/>
          <w:lang w:val="en-CA"/>
        </w:rPr>
        <w:t xml:space="preserve">Are Project activities and results being replicated elsewhere and/or scaled up? </w:t>
      </w:r>
    </w:p>
    <w:p w14:paraId="532C8E6C" w14:textId="77777777" w:rsidR="00C8178A" w:rsidRPr="00994FA3" w:rsidRDefault="00C8178A" w:rsidP="005C3CCD">
      <w:pPr>
        <w:widowControl/>
        <w:numPr>
          <w:ilvl w:val="0"/>
          <w:numId w:val="5"/>
        </w:numPr>
        <w:autoSpaceDE/>
        <w:autoSpaceDN/>
        <w:adjustRightInd/>
        <w:rPr>
          <w:rFonts w:ascii="Calibri" w:hAnsi="Calibri"/>
          <w:sz w:val="22"/>
          <w:lang w:val="en-CA"/>
        </w:rPr>
      </w:pPr>
      <w:r w:rsidRPr="00994FA3">
        <w:rPr>
          <w:rFonts w:ascii="Calibri" w:hAnsi="Calibri"/>
          <w:sz w:val="22"/>
          <w:lang w:val="en-CA"/>
        </w:rPr>
        <w:t>What are the main challenges that may hinder sustainability of efforts?</w:t>
      </w:r>
    </w:p>
    <w:p w14:paraId="6F6096FB" w14:textId="77777777" w:rsidR="00C8178A" w:rsidRPr="00994FA3" w:rsidRDefault="00C8178A" w:rsidP="00C8178A">
      <w:pPr>
        <w:rPr>
          <w:rFonts w:ascii="Calibri" w:hAnsi="Calibri"/>
          <w:sz w:val="22"/>
          <w:lang w:val="en-CA"/>
        </w:rPr>
      </w:pPr>
    </w:p>
    <w:p w14:paraId="678CFB8A" w14:textId="77777777" w:rsidR="00C8178A" w:rsidRPr="00994FA3" w:rsidRDefault="00C8178A" w:rsidP="00C8178A">
      <w:pPr>
        <w:rPr>
          <w:rFonts w:ascii="Calibri" w:hAnsi="Calibri"/>
          <w:b/>
          <w:i/>
          <w:sz w:val="22"/>
          <w:lang w:val="en-CA"/>
        </w:rPr>
      </w:pPr>
      <w:r w:rsidRPr="00994FA3">
        <w:rPr>
          <w:rFonts w:ascii="Calibri" w:hAnsi="Calibri"/>
          <w:b/>
          <w:i/>
          <w:sz w:val="22"/>
          <w:lang w:val="en-CA"/>
        </w:rPr>
        <w:t>Future directions for the Project</w:t>
      </w:r>
    </w:p>
    <w:p w14:paraId="269ACDC0" w14:textId="77777777" w:rsidR="00C8178A" w:rsidRPr="00994FA3" w:rsidRDefault="00C8178A" w:rsidP="005C3CCD">
      <w:pPr>
        <w:widowControl/>
        <w:numPr>
          <w:ilvl w:val="0"/>
          <w:numId w:val="5"/>
        </w:numPr>
        <w:autoSpaceDE/>
        <w:autoSpaceDN/>
        <w:adjustRightInd/>
        <w:rPr>
          <w:rFonts w:ascii="Calibri" w:hAnsi="Calibri"/>
          <w:sz w:val="22"/>
          <w:lang w:val="en-CA"/>
        </w:rPr>
      </w:pPr>
      <w:r w:rsidRPr="00994FA3">
        <w:rPr>
          <w:rFonts w:ascii="Calibri" w:hAnsi="Calibri"/>
          <w:sz w:val="22"/>
          <w:lang w:val="en-CA"/>
        </w:rPr>
        <w:t>Whic</w:t>
      </w:r>
      <w:r w:rsidR="004512A9" w:rsidRPr="00994FA3">
        <w:rPr>
          <w:rFonts w:ascii="Calibri" w:hAnsi="Calibri"/>
          <w:sz w:val="22"/>
          <w:lang w:val="en-CA"/>
        </w:rPr>
        <w:t>h areas/arrangements under the p</w:t>
      </w:r>
      <w:r w:rsidRPr="00994FA3">
        <w:rPr>
          <w:rFonts w:ascii="Calibri" w:hAnsi="Calibri"/>
          <w:sz w:val="22"/>
          <w:lang w:val="en-CA"/>
        </w:rPr>
        <w:t>roject show the strongest potential for lasting long-term results?</w:t>
      </w:r>
    </w:p>
    <w:p w14:paraId="1BD418D1" w14:textId="77777777" w:rsidR="009F1379" w:rsidRPr="00173BDD" w:rsidRDefault="00C8178A" w:rsidP="005C3CCD">
      <w:pPr>
        <w:widowControl/>
        <w:numPr>
          <w:ilvl w:val="0"/>
          <w:numId w:val="5"/>
        </w:numPr>
        <w:autoSpaceDE/>
        <w:autoSpaceDN/>
        <w:adjustRightInd/>
      </w:pPr>
      <w:r w:rsidRPr="00994FA3">
        <w:rPr>
          <w:rFonts w:ascii="Calibri" w:hAnsi="Calibri"/>
          <w:sz w:val="22"/>
          <w:lang w:val="en-CA"/>
        </w:rPr>
        <w:t>What are the key challenges and obstacles to the su</w:t>
      </w:r>
      <w:r w:rsidR="004512A9" w:rsidRPr="00994FA3">
        <w:rPr>
          <w:rFonts w:ascii="Calibri" w:hAnsi="Calibri"/>
          <w:sz w:val="22"/>
          <w:lang w:val="en-CA"/>
        </w:rPr>
        <w:t>stainability of results of the p</w:t>
      </w:r>
      <w:r w:rsidRPr="00994FA3">
        <w:rPr>
          <w:rFonts w:ascii="Calibri" w:hAnsi="Calibri"/>
          <w:sz w:val="22"/>
          <w:lang w:val="en-CA"/>
        </w:rPr>
        <w:t>roject initiatives that must be</w:t>
      </w:r>
      <w:r w:rsidR="004512A9" w:rsidRPr="00994FA3">
        <w:rPr>
          <w:rFonts w:ascii="Calibri" w:hAnsi="Calibri"/>
          <w:sz w:val="22"/>
          <w:lang w:val="en-CA"/>
        </w:rPr>
        <w:t xml:space="preserve"> directly and quickly addressed</w:t>
      </w:r>
      <w:r w:rsidR="004512A9" w:rsidRPr="004512A9">
        <w:rPr>
          <w:sz w:val="22"/>
          <w:lang w:val="en-CA"/>
        </w:rPr>
        <w:t xml:space="preserve"> </w:t>
      </w:r>
      <w:r w:rsidR="00173BDD">
        <w:rPr>
          <w:sz w:val="22"/>
          <w:lang w:val="en-CA"/>
        </w:rPr>
        <w:br w:type="page"/>
      </w:r>
    </w:p>
    <w:p w14:paraId="32C8CA24" w14:textId="77777777" w:rsidR="00173BDD" w:rsidRDefault="00F3786F" w:rsidP="0003039D">
      <w:pPr>
        <w:pStyle w:val="Heading1"/>
      </w:pPr>
      <w:bookmarkStart w:id="212" w:name="_Toc321341565"/>
      <w:bookmarkStart w:id="213" w:name="_Toc260318631"/>
      <w:bookmarkStart w:id="214" w:name="_Toc263502068"/>
      <w:bookmarkStart w:id="215" w:name="_Toc283849590"/>
      <w:bookmarkStart w:id="216" w:name="_Toc303946932"/>
      <w:r>
        <w:lastRenderedPageBreak/>
        <w:t xml:space="preserve">ANNEX </w:t>
      </w:r>
      <w:r w:rsidR="004A21D5">
        <w:t>VI</w:t>
      </w:r>
      <w:r w:rsidR="00173BDD" w:rsidRPr="00173BDD">
        <w:t xml:space="preserve">: </w:t>
      </w:r>
      <w:bookmarkEnd w:id="212"/>
      <w:bookmarkEnd w:id="213"/>
      <w:bookmarkEnd w:id="214"/>
      <w:r w:rsidR="007A6313">
        <w:t>RATING SCALES</w:t>
      </w:r>
      <w:bookmarkEnd w:id="215"/>
      <w:bookmarkEnd w:id="216"/>
    </w:p>
    <w:p w14:paraId="5BFF941A" w14:textId="77777777" w:rsidR="00173BDD" w:rsidRDefault="00173BDD" w:rsidP="00173BDD">
      <w:pPr>
        <w:pStyle w:val="Normalbullet"/>
        <w:spacing w:before="120" w:after="120" w:line="240" w:lineRule="auto"/>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2951"/>
        <w:gridCol w:w="3373"/>
        <w:gridCol w:w="1895"/>
      </w:tblGrid>
      <w:tr w:rsidR="00173BDD" w:rsidRPr="00D6638C" w14:paraId="4E28A558" w14:textId="77777777" w:rsidTr="00173BDD">
        <w:trPr>
          <w:trHeight w:val="548"/>
        </w:trPr>
        <w:tc>
          <w:tcPr>
            <w:tcW w:w="1795" w:type="pct"/>
            <w:shd w:val="clear" w:color="auto" w:fill="auto"/>
            <w:hideMark/>
          </w:tcPr>
          <w:p w14:paraId="76E19F28" w14:textId="77777777" w:rsidR="00173BDD" w:rsidRPr="00D6638C" w:rsidRDefault="00173BDD" w:rsidP="005B4B08">
            <w:pPr>
              <w:rPr>
                <w:rFonts w:ascii="Calibri" w:eastAsia="Calibri" w:hAnsi="Calibri"/>
                <w:b/>
                <w:i/>
                <w:sz w:val="20"/>
                <w:szCs w:val="20"/>
              </w:rPr>
            </w:pPr>
            <w:r w:rsidRPr="00D6638C">
              <w:rPr>
                <w:rFonts w:ascii="Calibri" w:hAnsi="Calibri"/>
                <w:b/>
                <w:i/>
                <w:sz w:val="20"/>
                <w:szCs w:val="20"/>
              </w:rPr>
              <w:t>Ratings for Outcomes, Effectiveness, Efficiency, M&amp;E, I&amp;E Execution</w:t>
            </w:r>
          </w:p>
        </w:tc>
        <w:tc>
          <w:tcPr>
            <w:tcW w:w="2052" w:type="pct"/>
            <w:shd w:val="clear" w:color="auto" w:fill="auto"/>
          </w:tcPr>
          <w:p w14:paraId="48A3A915" w14:textId="77777777" w:rsidR="00173BDD" w:rsidRPr="00D6638C" w:rsidRDefault="00173BDD" w:rsidP="005B4B08">
            <w:pPr>
              <w:rPr>
                <w:rFonts w:ascii="Calibri" w:eastAsia="Calibri" w:hAnsi="Calibri"/>
                <w:b/>
                <w:i/>
                <w:sz w:val="20"/>
                <w:szCs w:val="20"/>
              </w:rPr>
            </w:pPr>
            <w:r w:rsidRPr="00D6638C">
              <w:rPr>
                <w:rFonts w:ascii="Calibri" w:hAnsi="Calibri"/>
                <w:b/>
                <w:i/>
                <w:sz w:val="20"/>
                <w:szCs w:val="20"/>
              </w:rPr>
              <w:t xml:space="preserve">Sustainability ratings: </w:t>
            </w:r>
          </w:p>
          <w:p w14:paraId="499A65AB" w14:textId="77777777" w:rsidR="00173BDD" w:rsidRPr="00D6638C" w:rsidRDefault="00173BDD" w:rsidP="005B4B08">
            <w:pPr>
              <w:rPr>
                <w:rFonts w:ascii="Calibri" w:hAnsi="Calibri"/>
                <w:b/>
                <w:i/>
                <w:sz w:val="20"/>
                <w:szCs w:val="20"/>
              </w:rPr>
            </w:pPr>
          </w:p>
        </w:tc>
        <w:tc>
          <w:tcPr>
            <w:tcW w:w="1153" w:type="pct"/>
            <w:shd w:val="clear" w:color="auto" w:fill="auto"/>
          </w:tcPr>
          <w:p w14:paraId="433B1F32" w14:textId="77777777" w:rsidR="00173BDD" w:rsidRPr="00D6638C" w:rsidRDefault="00173BDD" w:rsidP="005B4B08">
            <w:pPr>
              <w:rPr>
                <w:rFonts w:ascii="Calibri" w:hAnsi="Calibri"/>
                <w:b/>
                <w:i/>
                <w:sz w:val="20"/>
                <w:szCs w:val="20"/>
              </w:rPr>
            </w:pPr>
            <w:r w:rsidRPr="00D6638C">
              <w:rPr>
                <w:rFonts w:ascii="Calibri" w:hAnsi="Calibri"/>
                <w:b/>
                <w:i/>
                <w:sz w:val="20"/>
                <w:szCs w:val="20"/>
              </w:rPr>
              <w:t>Relevance ratings</w:t>
            </w:r>
          </w:p>
        </w:tc>
      </w:tr>
      <w:tr w:rsidR="00173BDD" w:rsidRPr="00D6638C" w14:paraId="343534B0" w14:textId="77777777" w:rsidTr="00173BDD">
        <w:trPr>
          <w:trHeight w:val="269"/>
        </w:trPr>
        <w:tc>
          <w:tcPr>
            <w:tcW w:w="1795" w:type="pct"/>
            <w:vMerge w:val="restart"/>
            <w:shd w:val="clear" w:color="auto" w:fill="auto"/>
            <w:hideMark/>
          </w:tcPr>
          <w:p w14:paraId="085BF531" w14:textId="77777777" w:rsidR="00DF57B6" w:rsidRDefault="00DF57B6" w:rsidP="00DF57B6">
            <w:pPr>
              <w:rPr>
                <w:rFonts w:ascii="Calibri" w:hAnsi="Calibri"/>
                <w:sz w:val="20"/>
                <w:szCs w:val="20"/>
              </w:rPr>
            </w:pPr>
          </w:p>
          <w:p w14:paraId="4ADA1292" w14:textId="77777777" w:rsidR="00173BDD" w:rsidRPr="00D6638C" w:rsidRDefault="00173BDD" w:rsidP="00DF57B6">
            <w:pPr>
              <w:rPr>
                <w:rFonts w:ascii="Calibri" w:hAnsi="Calibri"/>
                <w:sz w:val="20"/>
                <w:szCs w:val="20"/>
              </w:rPr>
            </w:pPr>
            <w:r w:rsidRPr="00D6638C">
              <w:rPr>
                <w:rFonts w:ascii="Calibri" w:hAnsi="Calibri"/>
                <w:sz w:val="20"/>
                <w:szCs w:val="20"/>
              </w:rPr>
              <w:t xml:space="preserve">Highly Satisfactory (HS): no shortcomings </w:t>
            </w:r>
          </w:p>
          <w:p w14:paraId="2B07469A" w14:textId="77777777" w:rsidR="00173BDD" w:rsidRPr="00D6638C" w:rsidRDefault="00173BDD" w:rsidP="00DF57B6">
            <w:pPr>
              <w:rPr>
                <w:rFonts w:ascii="Calibri" w:hAnsi="Calibri"/>
                <w:sz w:val="20"/>
                <w:szCs w:val="20"/>
              </w:rPr>
            </w:pPr>
            <w:r w:rsidRPr="00D6638C">
              <w:rPr>
                <w:rFonts w:ascii="Calibri" w:hAnsi="Calibri"/>
                <w:sz w:val="20"/>
                <w:szCs w:val="20"/>
              </w:rPr>
              <w:t>Satisfactory (S): minor shortcomings</w:t>
            </w:r>
          </w:p>
          <w:p w14:paraId="512C5A6F" w14:textId="77777777" w:rsidR="00173BDD" w:rsidRPr="00D6638C" w:rsidRDefault="00173BDD" w:rsidP="00DF57B6">
            <w:pPr>
              <w:rPr>
                <w:rFonts w:ascii="Calibri" w:hAnsi="Calibri"/>
                <w:sz w:val="20"/>
                <w:szCs w:val="20"/>
              </w:rPr>
            </w:pPr>
            <w:r w:rsidRPr="00D6638C">
              <w:rPr>
                <w:rFonts w:ascii="Calibri" w:hAnsi="Calibri"/>
                <w:sz w:val="20"/>
                <w:szCs w:val="20"/>
              </w:rPr>
              <w:t>Moderately Satisfactory (MS)</w:t>
            </w:r>
          </w:p>
          <w:p w14:paraId="2D964205" w14:textId="77777777" w:rsidR="00173BDD" w:rsidRPr="00D6638C" w:rsidRDefault="00173BDD" w:rsidP="00DF57B6">
            <w:pPr>
              <w:rPr>
                <w:rFonts w:ascii="Calibri" w:hAnsi="Calibri"/>
                <w:sz w:val="20"/>
                <w:szCs w:val="20"/>
              </w:rPr>
            </w:pPr>
            <w:r w:rsidRPr="00D6638C">
              <w:rPr>
                <w:rFonts w:ascii="Calibri" w:hAnsi="Calibri"/>
                <w:sz w:val="20"/>
                <w:szCs w:val="20"/>
              </w:rPr>
              <w:t>Moderately Un</w:t>
            </w:r>
            <w:r w:rsidR="00DF57B6">
              <w:rPr>
                <w:rFonts w:ascii="Calibri" w:hAnsi="Calibri"/>
                <w:sz w:val="20"/>
                <w:szCs w:val="20"/>
              </w:rPr>
              <w:t xml:space="preserve">satisfactory (MU): significant </w:t>
            </w:r>
            <w:r w:rsidRPr="00D6638C">
              <w:rPr>
                <w:rFonts w:ascii="Calibri" w:hAnsi="Calibri"/>
                <w:sz w:val="20"/>
                <w:szCs w:val="20"/>
              </w:rPr>
              <w:t>shortcomings</w:t>
            </w:r>
          </w:p>
          <w:p w14:paraId="786F90A8" w14:textId="77777777" w:rsidR="00173BDD" w:rsidRPr="00D6638C" w:rsidRDefault="00173BDD" w:rsidP="00DF57B6">
            <w:pPr>
              <w:rPr>
                <w:rFonts w:ascii="Calibri" w:hAnsi="Calibri"/>
                <w:sz w:val="20"/>
                <w:szCs w:val="20"/>
              </w:rPr>
            </w:pPr>
            <w:r w:rsidRPr="00D6638C">
              <w:rPr>
                <w:rFonts w:ascii="Calibri" w:hAnsi="Calibri"/>
                <w:sz w:val="20"/>
                <w:szCs w:val="20"/>
              </w:rPr>
              <w:t>Unsatisfactory (U): major problems</w:t>
            </w:r>
          </w:p>
          <w:p w14:paraId="6B0D6AE0" w14:textId="77777777" w:rsidR="00173BDD" w:rsidRPr="00D6638C" w:rsidRDefault="00173BDD" w:rsidP="00DF57B6">
            <w:pPr>
              <w:rPr>
                <w:rFonts w:ascii="Calibri" w:hAnsi="Calibri"/>
                <w:sz w:val="20"/>
                <w:szCs w:val="20"/>
              </w:rPr>
            </w:pPr>
            <w:r w:rsidRPr="00D6638C">
              <w:rPr>
                <w:rFonts w:ascii="Calibri" w:hAnsi="Calibri"/>
                <w:sz w:val="20"/>
                <w:szCs w:val="20"/>
              </w:rPr>
              <w:t>Highly Unsatisfactory (HU): severe problems</w:t>
            </w:r>
          </w:p>
          <w:p w14:paraId="7CC9F84D" w14:textId="77777777" w:rsidR="00173BDD" w:rsidRPr="00D6638C" w:rsidRDefault="00173BDD" w:rsidP="005B4B08">
            <w:pPr>
              <w:rPr>
                <w:rFonts w:ascii="Calibri" w:hAnsi="Calibri"/>
                <w:sz w:val="20"/>
                <w:szCs w:val="20"/>
              </w:rPr>
            </w:pPr>
          </w:p>
        </w:tc>
        <w:tc>
          <w:tcPr>
            <w:tcW w:w="2052" w:type="pct"/>
            <w:tcBorders>
              <w:bottom w:val="nil"/>
            </w:tcBorders>
            <w:shd w:val="clear" w:color="auto" w:fill="auto"/>
          </w:tcPr>
          <w:p w14:paraId="6B479596" w14:textId="77777777" w:rsidR="00DF57B6" w:rsidRDefault="00DF57B6" w:rsidP="005B4B08">
            <w:pPr>
              <w:rPr>
                <w:rFonts w:ascii="Calibri" w:hAnsi="Calibri"/>
                <w:sz w:val="20"/>
                <w:szCs w:val="20"/>
              </w:rPr>
            </w:pPr>
          </w:p>
          <w:p w14:paraId="34427FD2" w14:textId="77777777" w:rsidR="00173BDD" w:rsidRPr="00D6638C" w:rsidRDefault="00173BDD" w:rsidP="005B4B08">
            <w:pPr>
              <w:rPr>
                <w:rFonts w:ascii="Calibri" w:hAnsi="Calibri"/>
                <w:sz w:val="20"/>
                <w:szCs w:val="20"/>
              </w:rPr>
            </w:pPr>
            <w:r w:rsidRPr="00D6638C">
              <w:rPr>
                <w:rFonts w:ascii="Calibri" w:hAnsi="Calibri"/>
                <w:sz w:val="20"/>
                <w:szCs w:val="20"/>
              </w:rPr>
              <w:t>Likely (L): negligible risks to sustainability</w:t>
            </w:r>
          </w:p>
        </w:tc>
        <w:tc>
          <w:tcPr>
            <w:tcW w:w="1153" w:type="pct"/>
            <w:tcBorders>
              <w:bottom w:val="nil"/>
            </w:tcBorders>
            <w:shd w:val="clear" w:color="auto" w:fill="auto"/>
          </w:tcPr>
          <w:p w14:paraId="762E7D84" w14:textId="77777777" w:rsidR="00DF57B6" w:rsidRDefault="00DF57B6" w:rsidP="005B4B08">
            <w:pPr>
              <w:rPr>
                <w:rFonts w:ascii="Calibri" w:hAnsi="Calibri"/>
                <w:sz w:val="20"/>
                <w:szCs w:val="20"/>
              </w:rPr>
            </w:pPr>
          </w:p>
          <w:p w14:paraId="7092362C" w14:textId="77777777" w:rsidR="00173BDD" w:rsidRPr="00D6638C" w:rsidRDefault="00173BDD" w:rsidP="005B4B08">
            <w:pPr>
              <w:rPr>
                <w:rFonts w:ascii="Calibri" w:hAnsi="Calibri"/>
                <w:sz w:val="20"/>
                <w:szCs w:val="20"/>
              </w:rPr>
            </w:pPr>
            <w:r w:rsidRPr="00D6638C">
              <w:rPr>
                <w:rFonts w:ascii="Calibri" w:hAnsi="Calibri"/>
                <w:sz w:val="20"/>
                <w:szCs w:val="20"/>
              </w:rPr>
              <w:t>Relevant (R)</w:t>
            </w:r>
          </w:p>
        </w:tc>
      </w:tr>
      <w:tr w:rsidR="00173BDD" w:rsidRPr="00D6638C" w14:paraId="05541874" w14:textId="77777777" w:rsidTr="00173BDD">
        <w:trPr>
          <w:trHeight w:val="251"/>
        </w:trPr>
        <w:tc>
          <w:tcPr>
            <w:tcW w:w="1795" w:type="pct"/>
            <w:vMerge/>
            <w:shd w:val="clear" w:color="auto" w:fill="auto"/>
            <w:hideMark/>
          </w:tcPr>
          <w:p w14:paraId="783323C5" w14:textId="77777777" w:rsidR="00173BDD" w:rsidRPr="00D6638C" w:rsidRDefault="00173BDD" w:rsidP="005B4B08">
            <w:pPr>
              <w:spacing w:before="200"/>
              <w:rPr>
                <w:rFonts w:ascii="Calibri" w:hAnsi="Calibri"/>
                <w:sz w:val="20"/>
                <w:szCs w:val="20"/>
              </w:rPr>
            </w:pPr>
          </w:p>
        </w:tc>
        <w:tc>
          <w:tcPr>
            <w:tcW w:w="2052" w:type="pct"/>
            <w:tcBorders>
              <w:top w:val="nil"/>
              <w:bottom w:val="nil"/>
            </w:tcBorders>
            <w:shd w:val="clear" w:color="auto" w:fill="auto"/>
          </w:tcPr>
          <w:p w14:paraId="5CF0229E" w14:textId="77777777" w:rsidR="00173BDD" w:rsidRPr="00D6638C" w:rsidRDefault="00173BDD" w:rsidP="005B4B08">
            <w:pPr>
              <w:rPr>
                <w:rFonts w:ascii="Calibri" w:hAnsi="Calibri"/>
                <w:sz w:val="20"/>
                <w:szCs w:val="20"/>
              </w:rPr>
            </w:pPr>
            <w:r w:rsidRPr="00D6638C">
              <w:rPr>
                <w:rFonts w:ascii="Calibri" w:hAnsi="Calibri"/>
                <w:sz w:val="20"/>
                <w:szCs w:val="20"/>
              </w:rPr>
              <w:t>Moderately Likely (ML):</w:t>
            </w:r>
            <w:r>
              <w:rPr>
                <w:rFonts w:ascii="Calibri" w:hAnsi="Calibri"/>
                <w:sz w:val="20"/>
                <w:szCs w:val="20"/>
              </w:rPr>
              <w:t xml:space="preserve"> </w:t>
            </w:r>
            <w:r w:rsidRPr="00D6638C">
              <w:rPr>
                <w:rFonts w:ascii="Calibri" w:hAnsi="Calibri"/>
                <w:sz w:val="20"/>
                <w:szCs w:val="20"/>
              </w:rPr>
              <w:t>moderate risks</w:t>
            </w:r>
          </w:p>
        </w:tc>
        <w:tc>
          <w:tcPr>
            <w:tcW w:w="1153" w:type="pct"/>
            <w:tcBorders>
              <w:top w:val="nil"/>
              <w:bottom w:val="nil"/>
            </w:tcBorders>
            <w:shd w:val="clear" w:color="auto" w:fill="auto"/>
          </w:tcPr>
          <w:p w14:paraId="036CF087" w14:textId="77777777" w:rsidR="00173BDD" w:rsidRPr="00D6638C" w:rsidRDefault="00173BDD" w:rsidP="005B4B08">
            <w:pPr>
              <w:rPr>
                <w:rFonts w:ascii="Calibri" w:hAnsi="Calibri"/>
                <w:sz w:val="20"/>
                <w:szCs w:val="20"/>
              </w:rPr>
            </w:pPr>
            <w:r w:rsidRPr="00D6638C">
              <w:rPr>
                <w:rFonts w:ascii="Calibri" w:hAnsi="Calibri"/>
                <w:sz w:val="20"/>
                <w:szCs w:val="20"/>
              </w:rPr>
              <w:t>Not relevant (NR)</w:t>
            </w:r>
          </w:p>
        </w:tc>
      </w:tr>
      <w:tr w:rsidR="00173BDD" w:rsidRPr="00D6638C" w14:paraId="2AD77022" w14:textId="77777777" w:rsidTr="00173BDD">
        <w:tc>
          <w:tcPr>
            <w:tcW w:w="1795" w:type="pct"/>
            <w:vMerge/>
            <w:tcBorders>
              <w:bottom w:val="single" w:sz="4" w:space="0" w:color="auto"/>
            </w:tcBorders>
            <w:shd w:val="clear" w:color="auto" w:fill="auto"/>
            <w:hideMark/>
          </w:tcPr>
          <w:p w14:paraId="063AD078" w14:textId="77777777" w:rsidR="00173BDD" w:rsidRPr="00D6638C" w:rsidRDefault="00173BDD" w:rsidP="005B4B08">
            <w:pPr>
              <w:spacing w:before="200"/>
              <w:rPr>
                <w:rFonts w:ascii="Calibri" w:hAnsi="Calibri"/>
                <w:sz w:val="20"/>
                <w:szCs w:val="20"/>
              </w:rPr>
            </w:pPr>
          </w:p>
        </w:tc>
        <w:tc>
          <w:tcPr>
            <w:tcW w:w="2052" w:type="pct"/>
            <w:tcBorders>
              <w:top w:val="nil"/>
              <w:bottom w:val="single" w:sz="4" w:space="0" w:color="auto"/>
            </w:tcBorders>
            <w:shd w:val="clear" w:color="auto" w:fill="auto"/>
          </w:tcPr>
          <w:p w14:paraId="195C3329" w14:textId="77777777" w:rsidR="00173BDD" w:rsidRPr="00D6638C" w:rsidRDefault="00173BDD" w:rsidP="005B4B08">
            <w:pPr>
              <w:rPr>
                <w:rFonts w:ascii="Calibri" w:hAnsi="Calibri"/>
                <w:sz w:val="20"/>
                <w:szCs w:val="20"/>
              </w:rPr>
            </w:pPr>
            <w:r w:rsidRPr="00D6638C">
              <w:rPr>
                <w:rFonts w:ascii="Calibri" w:hAnsi="Calibri"/>
                <w:sz w:val="20"/>
                <w:szCs w:val="20"/>
              </w:rPr>
              <w:t>Moderately Unlikely (MU): significant risks</w:t>
            </w:r>
          </w:p>
          <w:p w14:paraId="01235BC7" w14:textId="77777777" w:rsidR="00173BDD" w:rsidRPr="00D6638C" w:rsidRDefault="00173BDD" w:rsidP="005B4B08">
            <w:pPr>
              <w:rPr>
                <w:rFonts w:ascii="Calibri" w:hAnsi="Calibri"/>
                <w:sz w:val="20"/>
                <w:szCs w:val="20"/>
              </w:rPr>
            </w:pPr>
            <w:r w:rsidRPr="00D6638C">
              <w:rPr>
                <w:rFonts w:ascii="Calibri" w:hAnsi="Calibri"/>
                <w:sz w:val="20"/>
                <w:szCs w:val="20"/>
              </w:rPr>
              <w:t>Unlikely (U): severe risks</w:t>
            </w:r>
          </w:p>
        </w:tc>
        <w:tc>
          <w:tcPr>
            <w:tcW w:w="1153" w:type="pct"/>
            <w:tcBorders>
              <w:top w:val="nil"/>
              <w:bottom w:val="single" w:sz="4" w:space="0" w:color="auto"/>
            </w:tcBorders>
            <w:shd w:val="clear" w:color="auto" w:fill="auto"/>
          </w:tcPr>
          <w:p w14:paraId="44849764" w14:textId="77777777" w:rsidR="00173BDD" w:rsidRPr="00D6638C" w:rsidRDefault="00173BDD" w:rsidP="005B4B08">
            <w:pPr>
              <w:rPr>
                <w:rFonts w:ascii="Calibri" w:hAnsi="Calibri"/>
                <w:sz w:val="20"/>
                <w:szCs w:val="20"/>
              </w:rPr>
            </w:pPr>
          </w:p>
          <w:p w14:paraId="2DB0B6B7" w14:textId="77777777" w:rsidR="00173BDD" w:rsidRPr="00D6638C" w:rsidRDefault="00173BDD" w:rsidP="005B4B08">
            <w:pPr>
              <w:rPr>
                <w:rFonts w:ascii="Calibri" w:hAnsi="Calibri"/>
                <w:b/>
                <w:i/>
                <w:sz w:val="20"/>
                <w:szCs w:val="20"/>
              </w:rPr>
            </w:pPr>
            <w:r w:rsidRPr="00D6638C">
              <w:rPr>
                <w:rFonts w:ascii="Calibri" w:hAnsi="Calibri"/>
                <w:b/>
                <w:i/>
                <w:sz w:val="20"/>
                <w:szCs w:val="20"/>
              </w:rPr>
              <w:t>Impact Ratings:</w:t>
            </w:r>
          </w:p>
          <w:p w14:paraId="6F5E522F" w14:textId="77777777" w:rsidR="00173BDD" w:rsidRPr="00D6638C" w:rsidRDefault="00173BDD" w:rsidP="005B4B08">
            <w:pPr>
              <w:rPr>
                <w:rFonts w:ascii="Calibri" w:hAnsi="Calibri"/>
                <w:sz w:val="20"/>
                <w:szCs w:val="20"/>
              </w:rPr>
            </w:pPr>
            <w:r w:rsidRPr="00D6638C">
              <w:rPr>
                <w:rFonts w:ascii="Calibri" w:hAnsi="Calibri"/>
                <w:sz w:val="20"/>
                <w:szCs w:val="20"/>
              </w:rPr>
              <w:t>Significant (S)</w:t>
            </w:r>
          </w:p>
          <w:p w14:paraId="1083CEC3" w14:textId="77777777" w:rsidR="00173BDD" w:rsidRPr="00D6638C" w:rsidRDefault="00173BDD" w:rsidP="005B4B08">
            <w:pPr>
              <w:rPr>
                <w:rFonts w:ascii="Calibri" w:hAnsi="Calibri"/>
                <w:sz w:val="20"/>
                <w:szCs w:val="20"/>
              </w:rPr>
            </w:pPr>
            <w:r w:rsidRPr="00D6638C">
              <w:rPr>
                <w:rFonts w:ascii="Calibri" w:hAnsi="Calibri"/>
                <w:sz w:val="20"/>
                <w:szCs w:val="20"/>
              </w:rPr>
              <w:t>Minimal (M)</w:t>
            </w:r>
          </w:p>
          <w:p w14:paraId="2B9FC1B8" w14:textId="77777777" w:rsidR="00173BDD" w:rsidRPr="00D6638C" w:rsidRDefault="00173BDD" w:rsidP="005B4B08">
            <w:pPr>
              <w:rPr>
                <w:rFonts w:ascii="Calibri" w:hAnsi="Calibri"/>
                <w:sz w:val="20"/>
                <w:szCs w:val="20"/>
              </w:rPr>
            </w:pPr>
            <w:r w:rsidRPr="00D6638C">
              <w:rPr>
                <w:rFonts w:ascii="Calibri" w:hAnsi="Calibri"/>
                <w:sz w:val="20"/>
                <w:szCs w:val="20"/>
              </w:rPr>
              <w:t>Negligible (N)</w:t>
            </w:r>
          </w:p>
        </w:tc>
      </w:tr>
      <w:tr w:rsidR="00173BDD" w:rsidRPr="00D6638C" w14:paraId="73D23EBD" w14:textId="77777777" w:rsidTr="005B4B08">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5F59C59" w14:textId="77777777" w:rsidR="00173BDD" w:rsidRPr="00D6638C" w:rsidRDefault="00173BDD" w:rsidP="005B4B08">
            <w:pPr>
              <w:rPr>
                <w:rFonts w:ascii="Calibri" w:hAnsi="Calibri"/>
                <w:i/>
                <w:sz w:val="20"/>
                <w:szCs w:val="20"/>
              </w:rPr>
            </w:pPr>
            <w:r w:rsidRPr="00D6638C">
              <w:rPr>
                <w:rFonts w:ascii="Calibri" w:hAnsi="Calibri"/>
                <w:i/>
                <w:sz w:val="20"/>
                <w:szCs w:val="20"/>
              </w:rPr>
              <w:t>Additional ratings where relevant:</w:t>
            </w:r>
          </w:p>
          <w:p w14:paraId="5A7BCD8F" w14:textId="77777777" w:rsidR="00173BDD" w:rsidRPr="00D6638C" w:rsidRDefault="00173BDD" w:rsidP="005B4B08">
            <w:pPr>
              <w:rPr>
                <w:rFonts w:ascii="Calibri" w:hAnsi="Calibri" w:cs="Calibri"/>
                <w:sz w:val="20"/>
                <w:szCs w:val="20"/>
              </w:rPr>
            </w:pPr>
            <w:r w:rsidRPr="00D6638C">
              <w:rPr>
                <w:rFonts w:ascii="Calibri" w:hAnsi="Calibri" w:cs="Calibri"/>
                <w:sz w:val="20"/>
                <w:szCs w:val="20"/>
              </w:rPr>
              <w:t xml:space="preserve">Not Applicable (N/A) </w:t>
            </w:r>
          </w:p>
          <w:p w14:paraId="5A89CEE0" w14:textId="77777777" w:rsidR="00173BDD" w:rsidRPr="00D6638C" w:rsidRDefault="00173BDD" w:rsidP="005B4B08">
            <w:pPr>
              <w:rPr>
                <w:rFonts w:ascii="Calibri" w:hAnsi="Calibri"/>
                <w:sz w:val="20"/>
                <w:szCs w:val="20"/>
              </w:rPr>
            </w:pPr>
            <w:r w:rsidRPr="00D6638C">
              <w:rPr>
                <w:rFonts w:ascii="Calibri" w:hAnsi="Calibri" w:cs="Calibri"/>
                <w:sz w:val="20"/>
                <w:szCs w:val="20"/>
              </w:rPr>
              <w:t>Unable to Assess (U/A</w:t>
            </w:r>
          </w:p>
        </w:tc>
      </w:tr>
    </w:tbl>
    <w:p w14:paraId="63BDD0EB" w14:textId="77777777" w:rsidR="00463D45" w:rsidRDefault="00463D45" w:rsidP="00235206">
      <w:pPr>
        <w:ind w:left="680"/>
        <w:rPr>
          <w:rFonts w:ascii="ï'33ı'C8ˇø∏ØÕ" w:hAnsi="ï'33ı'C8ˇø∏ØÕ" w:cs="ï'33ı'C8ˇø∏ØÕ"/>
          <w:sz w:val="20"/>
          <w:szCs w:val="20"/>
        </w:rPr>
      </w:pPr>
    </w:p>
    <w:p w14:paraId="0404B5BF" w14:textId="77777777" w:rsidR="00463D45" w:rsidRDefault="00463D45" w:rsidP="00235206">
      <w:pPr>
        <w:ind w:left="680"/>
        <w:rPr>
          <w:rFonts w:ascii="ï'33ı'C8ˇø∏ØÕ" w:hAnsi="ï'33ı'C8ˇø∏ØÕ" w:cs="ï'33ı'C8ˇø∏ØÕ"/>
          <w:sz w:val="20"/>
          <w:szCs w:val="20"/>
        </w:rPr>
      </w:pPr>
    </w:p>
    <w:p w14:paraId="43BD02DB" w14:textId="77777777" w:rsidR="00463D45" w:rsidRDefault="00463D45" w:rsidP="00235206">
      <w:pPr>
        <w:ind w:left="680"/>
        <w:rPr>
          <w:rFonts w:ascii="ï'33ı'C8ˇø∏ØÕ" w:hAnsi="ï'33ı'C8ˇø∏ØÕ" w:cs="ï'33ı'C8ˇø∏ØÕ"/>
          <w:sz w:val="20"/>
          <w:szCs w:val="20"/>
        </w:rPr>
      </w:pPr>
    </w:p>
    <w:p w14:paraId="45235450" w14:textId="77777777" w:rsidR="00463D45" w:rsidRDefault="00463D45" w:rsidP="00235206">
      <w:pPr>
        <w:ind w:left="680"/>
        <w:rPr>
          <w:rFonts w:ascii="ï'33ı'C8ˇø∏ØÕ" w:hAnsi="ï'33ı'C8ˇø∏ØÕ" w:cs="ï'33ı'C8ˇø∏ØÕ"/>
          <w:sz w:val="20"/>
          <w:szCs w:val="20"/>
        </w:rPr>
      </w:pPr>
    </w:p>
    <w:p w14:paraId="77666936" w14:textId="77777777" w:rsidR="00463D45" w:rsidRDefault="00463D45" w:rsidP="00235206">
      <w:pPr>
        <w:ind w:left="680"/>
        <w:rPr>
          <w:rFonts w:ascii="ï'33ı'C8ˇø∏ØÕ" w:hAnsi="ï'33ı'C8ˇø∏ØÕ" w:cs="ï'33ı'C8ˇø∏ØÕ"/>
          <w:sz w:val="20"/>
          <w:szCs w:val="20"/>
        </w:rPr>
      </w:pPr>
    </w:p>
    <w:p w14:paraId="2EDF28E4" w14:textId="77777777" w:rsidR="00463D45" w:rsidRDefault="00463D45" w:rsidP="00235206">
      <w:pPr>
        <w:ind w:left="680"/>
        <w:rPr>
          <w:rFonts w:ascii="ï'33ı'C8ˇø∏ØÕ" w:hAnsi="ï'33ı'C8ˇø∏ØÕ" w:cs="ï'33ı'C8ˇø∏ØÕ"/>
          <w:sz w:val="20"/>
          <w:szCs w:val="20"/>
        </w:rPr>
      </w:pPr>
    </w:p>
    <w:p w14:paraId="42307870" w14:textId="77777777" w:rsidR="00463D45" w:rsidRDefault="00463D45" w:rsidP="00235206">
      <w:pPr>
        <w:ind w:left="680"/>
        <w:rPr>
          <w:rFonts w:ascii="ï'33ı'C8ˇø∏ØÕ" w:hAnsi="ï'33ı'C8ˇø∏ØÕ" w:cs="ï'33ı'C8ˇø∏ØÕ"/>
          <w:sz w:val="20"/>
          <w:szCs w:val="20"/>
        </w:rPr>
      </w:pPr>
    </w:p>
    <w:p w14:paraId="588930B6" w14:textId="77777777" w:rsidR="00463D45" w:rsidRDefault="00463D45" w:rsidP="00235206">
      <w:pPr>
        <w:ind w:left="680"/>
        <w:rPr>
          <w:rFonts w:ascii="ï'33ı'C8ˇø∏ØÕ" w:hAnsi="ï'33ı'C8ˇø∏ØÕ" w:cs="ï'33ı'C8ˇø∏ØÕ"/>
          <w:sz w:val="20"/>
          <w:szCs w:val="20"/>
        </w:rPr>
      </w:pPr>
    </w:p>
    <w:p w14:paraId="221E8FA9" w14:textId="77777777" w:rsidR="00463D45" w:rsidRDefault="00463D45" w:rsidP="00235206">
      <w:pPr>
        <w:ind w:left="680"/>
        <w:rPr>
          <w:rFonts w:ascii="ï'33ı'C8ˇø∏ØÕ" w:hAnsi="ï'33ı'C8ˇø∏ØÕ" w:cs="ï'33ı'C8ˇø∏ØÕ"/>
          <w:sz w:val="20"/>
          <w:szCs w:val="20"/>
        </w:rPr>
      </w:pPr>
    </w:p>
    <w:p w14:paraId="0979FC32" w14:textId="77777777" w:rsidR="00463D45" w:rsidRDefault="00463D45" w:rsidP="00235206">
      <w:pPr>
        <w:ind w:left="680"/>
        <w:rPr>
          <w:rFonts w:ascii="ï'33ı'C8ˇø∏ØÕ" w:hAnsi="ï'33ı'C8ˇø∏ØÕ" w:cs="ï'33ı'C8ˇø∏ØÕ"/>
          <w:sz w:val="20"/>
          <w:szCs w:val="20"/>
        </w:rPr>
        <w:sectPr w:rsidR="00463D45" w:rsidSect="00DE1FEC">
          <w:footerReference w:type="even" r:id="rId22"/>
          <w:pgSz w:w="11907" w:h="16839" w:code="9"/>
          <w:pgMar w:top="1440" w:right="1800" w:bottom="1440" w:left="1800" w:header="720" w:footer="720" w:gutter="0"/>
          <w:cols w:space="720"/>
          <w:docGrid w:linePitch="360"/>
        </w:sectPr>
      </w:pPr>
    </w:p>
    <w:p w14:paraId="27CCCDAD" w14:textId="77777777" w:rsidR="00463D45" w:rsidRPr="00463D45" w:rsidRDefault="005825C8" w:rsidP="0003039D">
      <w:pPr>
        <w:pStyle w:val="Heading1"/>
      </w:pPr>
      <w:bookmarkStart w:id="217" w:name="_Toc260318634"/>
      <w:bookmarkStart w:id="218" w:name="_Toc263502069"/>
      <w:bookmarkStart w:id="219" w:name="_Toc283849591"/>
      <w:bookmarkStart w:id="220" w:name="_Toc303946933"/>
      <w:r>
        <w:lastRenderedPageBreak/>
        <w:t xml:space="preserve">ANNEX </w:t>
      </w:r>
      <w:r w:rsidR="004A21D5">
        <w:t>VII</w:t>
      </w:r>
      <w:r w:rsidR="00463D45" w:rsidRPr="00463D45">
        <w:t>: EVALUATION CONSULTANT CODE OF CONDUCT AGREEMENT FORM – Mrs. Hilda van der Veen</w:t>
      </w:r>
      <w:bookmarkEnd w:id="217"/>
      <w:bookmarkEnd w:id="218"/>
      <w:bookmarkEnd w:id="219"/>
      <w:bookmarkEnd w:id="220"/>
    </w:p>
    <w:p w14:paraId="76FB3292" w14:textId="77777777" w:rsidR="00235206" w:rsidRPr="007970C8" w:rsidRDefault="00501C62" w:rsidP="007970C8">
      <w:pPr>
        <w:rPr>
          <w:sz w:val="20"/>
          <w:szCs w:val="20"/>
        </w:rPr>
      </w:pPr>
      <w:bookmarkStart w:id="221" w:name="_Toc400474074"/>
      <w:r>
        <w:rPr>
          <w:rFonts w:ascii="Calibri" w:hAnsi="Calibri"/>
          <w:noProof/>
          <w:sz w:val="20"/>
          <w:szCs w:val="20"/>
        </w:rPr>
        <mc:AlternateContent>
          <mc:Choice Requires="wps">
            <w:drawing>
              <wp:inline distT="0" distB="0" distL="0" distR="0" wp14:anchorId="11A569B2" wp14:editId="11D49CDC">
                <wp:extent cx="8686800" cy="2971800"/>
                <wp:effectExtent l="9525" t="5715" r="9525" b="1333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2971800"/>
                        </a:xfrm>
                        <a:prstGeom prst="rect">
                          <a:avLst/>
                        </a:prstGeom>
                        <a:noFill/>
                        <a:ln w="9525">
                          <a:solidFill>
                            <a:srgbClr val="1F497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A9E179" w14:textId="77777777" w:rsidR="00821E16" w:rsidRPr="008806E3" w:rsidRDefault="00821E16" w:rsidP="008806E3">
                            <w:p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Evaluators: </w:t>
                            </w:r>
                          </w:p>
                          <w:p w14:paraId="7A3BD6C4" w14:textId="77777777" w:rsidR="00821E16"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Must present information that is complete and fair in its assessment of strengths and weaknesses so that decisions or actions taken are well founded </w:t>
                            </w:r>
                          </w:p>
                          <w:p w14:paraId="64AB0820" w14:textId="77777777" w:rsidR="00821E16"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Must disclose the full set of evaluation findings along with information on their limitations and have this accessible to all affected by the evaluation with expressed legal rights to receive results. </w:t>
                            </w:r>
                          </w:p>
                          <w:p w14:paraId="10639543" w14:textId="77777777" w:rsidR="00821E16"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5761D274" w14:textId="77777777" w:rsidR="00821E16"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5ED37EEF" w14:textId="77777777" w:rsidR="00821E16"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72B98C02" w14:textId="77777777" w:rsidR="00821E16"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Are responsible for their performance and their product(s). They are responsible for the clear, accurate and fair written and/or oral presentation of study limitations, findings and recommendations. </w:t>
                            </w:r>
                          </w:p>
                          <w:p w14:paraId="533D2C3A" w14:textId="77777777" w:rsidR="00821E16" w:rsidRPr="008806E3"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reflect sound accounting procedures and be prudent in using the resources of the evaluation. </w:t>
                            </w:r>
                          </w:p>
                          <w:p w14:paraId="6CD67E84" w14:textId="77777777" w:rsidR="00821E16" w:rsidRDefault="00821E16"/>
                        </w:txbxContent>
                      </wps:txbx>
                      <wps:bodyPr rot="0" vert="horz" wrap="square" lIns="91440" tIns="91440" rIns="91440" bIns="91440" anchor="t" anchorCtr="0" upright="1">
                        <a:noAutofit/>
                      </wps:bodyPr>
                    </wps:wsp>
                  </a:graphicData>
                </a:graphic>
              </wp:inline>
            </w:drawing>
          </mc:Choice>
          <mc:Fallback>
            <w:pict>
              <v:shape w14:anchorId="11A569B2" id="Text Box 6" o:spid="_x0000_s1043" type="#_x0000_t202" style="width:68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" filled="f" strokecolor="#1f497d">
                <v:textbox inset=",7.2pt,,7.2pt">
                  <w:txbxContent>
                    <w:p w14:paraId="72A9E179" w14:textId="77777777" w:rsidR="00821E16" w:rsidRPr="008806E3" w:rsidRDefault="00821E16" w:rsidP="008806E3">
                      <w:p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Evaluators: </w:t>
                      </w:r>
                    </w:p>
                    <w:p w14:paraId="7A3BD6C4" w14:textId="77777777" w:rsidR="00821E16"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Must present information that is complete and fair in its assessment of strengths and weaknesses so that decisions or actions taken are well founded </w:t>
                      </w:r>
                    </w:p>
                    <w:p w14:paraId="64AB0820" w14:textId="77777777" w:rsidR="00821E16"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Must disclose the full set of evaluation findings along with information on their limitations and have this accessible to all affected by the evaluation with expressed legal rights to receive results. </w:t>
                      </w:r>
                    </w:p>
                    <w:p w14:paraId="10639543" w14:textId="77777777" w:rsidR="00821E16"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5761D274" w14:textId="77777777" w:rsidR="00821E16"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5ED37EEF" w14:textId="77777777" w:rsidR="00821E16"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72B98C02" w14:textId="77777777" w:rsidR="00821E16"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Are responsible for their performance and their product(s). They are responsible for the clear, accurate and fair written and/or oral presentation of study limitations, findings and recommendations. </w:t>
                      </w:r>
                    </w:p>
                    <w:p w14:paraId="533D2C3A" w14:textId="77777777" w:rsidR="00821E16" w:rsidRPr="008806E3" w:rsidRDefault="00821E16"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reflect sound accounting procedures and be prudent in using the resources of the evaluation. </w:t>
                      </w:r>
                    </w:p>
                    <w:p w14:paraId="6CD67E84" w14:textId="77777777" w:rsidR="00821E16" w:rsidRDefault="00821E16"/>
                  </w:txbxContent>
                </v:textbox>
                <w10:anchorlock/>
              </v:shape>
            </w:pict>
          </mc:Fallback>
        </mc:AlternateContent>
      </w:r>
      <w:bookmarkEnd w:id="221"/>
    </w:p>
    <w:p w14:paraId="1DD00B3E" w14:textId="77777777" w:rsidR="0005570B" w:rsidRDefault="00501C62" w:rsidP="0005570B">
      <w:r>
        <w:rPr>
          <w:noProof/>
        </w:rPr>
        <w:lastRenderedPageBreak/>
        <mc:AlternateContent>
          <mc:Choice Requires="wps">
            <w:drawing>
              <wp:anchor distT="0" distB="0" distL="114300" distR="114300" simplePos="0" relativeHeight="251656704" behindDoc="0" locked="0" layoutInCell="1" allowOverlap="1" wp14:anchorId="24924ED2" wp14:editId="1BE69489">
                <wp:simplePos x="0" y="0"/>
                <wp:positionH relativeFrom="column">
                  <wp:posOffset>0</wp:posOffset>
                </wp:positionH>
                <wp:positionV relativeFrom="paragraph">
                  <wp:posOffset>213360</wp:posOffset>
                </wp:positionV>
                <wp:extent cx="8686800" cy="2395220"/>
                <wp:effectExtent l="0" t="0" r="19050" b="24130"/>
                <wp:wrapTight wrapText="bothSides">
                  <wp:wrapPolygon edited="0">
                    <wp:start x="0" y="0"/>
                    <wp:lineTo x="0" y="21646"/>
                    <wp:lineTo x="21600" y="21646"/>
                    <wp:lineTo x="21600" y="0"/>
                    <wp:lineTo x="0" y="0"/>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2395220"/>
                        </a:xfrm>
                        <a:prstGeom prst="rect">
                          <a:avLst/>
                        </a:prstGeom>
                        <a:noFill/>
                        <a:ln w="9525">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1E72B37" w14:textId="77777777" w:rsidR="00821E16" w:rsidRPr="0029703A" w:rsidRDefault="00821E16" w:rsidP="008806E3">
                            <w:pPr>
                              <w:rPr>
                                <w:rFonts w:ascii="Calibri" w:eastAsia="MS Mincho" w:hAnsi="Calibri" w:cs="Calibri"/>
                                <w:b/>
                                <w:bCs/>
                                <w:color w:val="000000"/>
                                <w:sz w:val="20"/>
                                <w:szCs w:val="20"/>
                              </w:rPr>
                            </w:pPr>
                            <w:r w:rsidRPr="008806E3">
                              <w:rPr>
                                <w:rFonts w:ascii="Calibri" w:eastAsia="MS Mincho" w:hAnsi="Calibri" w:cs="Calibri"/>
                                <w:b/>
                                <w:bCs/>
                                <w:color w:val="000000"/>
                                <w:sz w:val="22"/>
                                <w:szCs w:val="22"/>
                              </w:rPr>
                              <w:t>Evaluation Consultant Agreement Form</w:t>
                            </w:r>
                            <w:r>
                              <w:rPr>
                                <w:rFonts w:ascii="Calibri" w:eastAsia="MS Mincho" w:hAnsi="Calibri" w:cs="Calibri"/>
                                <w:b/>
                                <w:bCs/>
                                <w:color w:val="000000"/>
                                <w:sz w:val="22"/>
                                <w:szCs w:val="22"/>
                              </w:rPr>
                              <w:t xml:space="preserve"> </w:t>
                            </w:r>
                            <w:r w:rsidRPr="0029703A">
                              <w:rPr>
                                <w:rFonts w:ascii="Calibri" w:eastAsia="MS Mincho" w:hAnsi="Calibri" w:cs="Calibri"/>
                                <w:bCs/>
                                <w:color w:val="000000"/>
                                <w:sz w:val="20"/>
                                <w:szCs w:val="20"/>
                              </w:rPr>
                              <w:t>(</w:t>
                            </w:r>
                            <w:hyperlink r:id="rId23" w:history="1">
                              <w:r w:rsidRPr="0029703A">
                                <w:rPr>
                                  <w:rStyle w:val="Hyperlink"/>
                                  <w:rFonts w:ascii="Calibri" w:hAnsi="Calibri"/>
                                  <w:sz w:val="20"/>
                                  <w:szCs w:val="20"/>
                                </w:rPr>
                                <w:t>www.unevaluation.org/unegcodeofconduct</w:t>
                              </w:r>
                            </w:hyperlink>
                            <w:r w:rsidRPr="0029703A">
                              <w:rPr>
                                <w:rFonts w:ascii="Calibri" w:hAnsi="Calibri"/>
                                <w:sz w:val="20"/>
                                <w:szCs w:val="20"/>
                              </w:rPr>
                              <w:t xml:space="preserve">) </w:t>
                            </w:r>
                          </w:p>
                          <w:p w14:paraId="3C718F42" w14:textId="77777777" w:rsidR="00821E16" w:rsidRDefault="00821E16" w:rsidP="008806E3">
                            <w:pPr>
                              <w:rPr>
                                <w:rFonts w:ascii="Calibri" w:eastAsia="MS Mincho" w:hAnsi="Calibri" w:cs="Calibri"/>
                                <w:b/>
                                <w:bCs/>
                                <w:color w:val="000000"/>
                                <w:sz w:val="14"/>
                                <w:szCs w:val="14"/>
                              </w:rPr>
                            </w:pPr>
                          </w:p>
                          <w:p w14:paraId="6B91AC3E" w14:textId="77777777" w:rsidR="00821E16" w:rsidRPr="008806E3" w:rsidRDefault="00821E16" w:rsidP="008806E3">
                            <w:pPr>
                              <w:rPr>
                                <w:rFonts w:ascii="Calibri" w:eastAsia="MS Mincho" w:hAnsi="Calibri" w:cs="Calibri"/>
                                <w:b/>
                                <w:bCs/>
                                <w:color w:val="000000"/>
                                <w:sz w:val="14"/>
                                <w:szCs w:val="14"/>
                              </w:rPr>
                            </w:pPr>
                          </w:p>
                          <w:p w14:paraId="4E89BB7C" w14:textId="77777777" w:rsidR="00821E16" w:rsidRDefault="00821E16" w:rsidP="008806E3">
                            <w:pPr>
                              <w:rPr>
                                <w:rFonts w:ascii="Calibri" w:eastAsia="MS Mincho" w:hAnsi="Calibri" w:cs="Calibri"/>
                                <w:b/>
                                <w:bCs/>
                                <w:color w:val="000000"/>
                                <w:sz w:val="22"/>
                                <w:szCs w:val="22"/>
                              </w:rPr>
                            </w:pPr>
                            <w:r w:rsidRPr="008806E3">
                              <w:rPr>
                                <w:rFonts w:ascii="Calibri" w:eastAsia="MS Mincho" w:hAnsi="Calibri" w:cs="Calibri"/>
                                <w:b/>
                                <w:bCs/>
                                <w:color w:val="000000"/>
                                <w:sz w:val="22"/>
                                <w:szCs w:val="22"/>
                              </w:rPr>
                              <w:t xml:space="preserve">Agreement to abide by the Code of Conduct for Evaluation in the UN System </w:t>
                            </w:r>
                          </w:p>
                          <w:p w14:paraId="14EA72B8" w14:textId="77777777" w:rsidR="00821E16" w:rsidRPr="008806E3" w:rsidRDefault="00821E16" w:rsidP="008806E3">
                            <w:pPr>
                              <w:rPr>
                                <w:rFonts w:ascii="Calibri" w:eastAsia="MS Mincho" w:hAnsi="Calibri" w:cs="Calibri"/>
                                <w:color w:val="000000"/>
                                <w:sz w:val="22"/>
                                <w:szCs w:val="22"/>
                              </w:rPr>
                            </w:pPr>
                            <w:r w:rsidRPr="008806E3">
                              <w:rPr>
                                <w:rFonts w:ascii="Calibri" w:eastAsia="MS Mincho" w:hAnsi="Calibri" w:cs="Calibri"/>
                                <w:b/>
                                <w:bCs/>
                                <w:color w:val="000000"/>
                                <w:sz w:val="22"/>
                                <w:szCs w:val="22"/>
                              </w:rPr>
                              <w:t xml:space="preserve">Name of Consultant: </w:t>
                            </w:r>
                            <w:r w:rsidRPr="008806E3">
                              <w:rPr>
                                <w:rFonts w:ascii="Calibri" w:eastAsia="MS Mincho" w:hAnsi="Calibri" w:cs="Calibri"/>
                                <w:color w:val="000000"/>
                                <w:sz w:val="22"/>
                                <w:szCs w:val="22"/>
                                <w:u w:val="single"/>
                              </w:rPr>
                              <w:t>Hilda van der Veen</w:t>
                            </w:r>
                          </w:p>
                          <w:p w14:paraId="013FBB30" w14:textId="77777777" w:rsidR="00821E16" w:rsidRDefault="00821E16" w:rsidP="008806E3">
                            <w:r w:rsidRPr="008806E3">
                              <w:rPr>
                                <w:rFonts w:ascii="Calibri" w:eastAsia="MS Mincho" w:hAnsi="Calibri" w:cs="Calibri"/>
                                <w:b/>
                                <w:bCs/>
                                <w:color w:val="000000"/>
                                <w:sz w:val="22"/>
                                <w:szCs w:val="22"/>
                              </w:rPr>
                              <w:t xml:space="preserve">Name of Consultancy Organization </w:t>
                            </w:r>
                            <w:r w:rsidRPr="008806E3">
                              <w:rPr>
                                <w:rFonts w:ascii="Calibri" w:eastAsia="MS Mincho" w:hAnsi="Calibri" w:cs="Calibri"/>
                                <w:color w:val="000000"/>
                                <w:sz w:val="22"/>
                                <w:szCs w:val="22"/>
                              </w:rPr>
                              <w:t>(where relevant)</w:t>
                            </w:r>
                            <w:r w:rsidRPr="008806E3">
                              <w:rPr>
                                <w:rFonts w:ascii="Calibri" w:eastAsia="MS Mincho" w:hAnsi="Calibri" w:cs="Calibri"/>
                                <w:b/>
                                <w:bCs/>
                                <w:color w:val="000000"/>
                                <w:sz w:val="22"/>
                                <w:szCs w:val="22"/>
                              </w:rPr>
                              <w:t xml:space="preserve">: </w:t>
                            </w:r>
                            <w:r w:rsidRPr="008806E3">
                              <w:rPr>
                                <w:rFonts w:ascii="Calibri" w:eastAsia="MS Mincho" w:hAnsi="Calibri" w:cs="Calibri"/>
                                <w:color w:val="000000"/>
                                <w:sz w:val="22"/>
                                <w:szCs w:val="22"/>
                                <w:u w:val="single"/>
                              </w:rPr>
                              <w:t>NA</w:t>
                            </w:r>
                          </w:p>
                          <w:p w14:paraId="04FCD8B6" w14:textId="77777777" w:rsidR="00821E16" w:rsidRPr="008806E3" w:rsidRDefault="00821E16" w:rsidP="008806E3">
                            <w:pPr>
                              <w:rPr>
                                <w:rFonts w:ascii="Calibri" w:eastAsia="MS Mincho" w:hAnsi="Calibri" w:cs="Calibri"/>
                                <w:color w:val="000000"/>
                                <w:sz w:val="22"/>
                                <w:szCs w:val="22"/>
                              </w:rPr>
                            </w:pPr>
                            <w:r w:rsidRPr="008806E3">
                              <w:rPr>
                                <w:rFonts w:ascii="Calibri" w:eastAsia="MS Mincho" w:hAnsi="Calibri" w:cs="Calibri"/>
                                <w:b/>
                                <w:bCs/>
                                <w:color w:val="000000"/>
                                <w:sz w:val="22"/>
                                <w:szCs w:val="22"/>
                              </w:rPr>
                              <w:t xml:space="preserve">I confirm that I have received and understood and will abide by the United Nations Code of Conduct for Evaluation. </w:t>
                            </w:r>
                          </w:p>
                          <w:p w14:paraId="73128167" w14:textId="77777777" w:rsidR="00821E16" w:rsidRPr="008806E3" w:rsidRDefault="00821E16" w:rsidP="008806E3">
                            <w:pPr>
                              <w:rPr>
                                <w:rFonts w:ascii="Calibri" w:eastAsia="MS Mincho" w:hAnsi="Calibri" w:cs="Calibri"/>
                                <w:color w:val="000000"/>
                                <w:sz w:val="22"/>
                                <w:szCs w:val="22"/>
                              </w:rPr>
                            </w:pPr>
                            <w:r w:rsidRPr="008806E3">
                              <w:rPr>
                                <w:rFonts w:ascii="Calibri" w:eastAsia="MS Mincho" w:hAnsi="Calibri" w:cs="Calibri"/>
                                <w:color w:val="000000"/>
                                <w:sz w:val="22"/>
                                <w:szCs w:val="22"/>
                              </w:rPr>
                              <w:t xml:space="preserve">Signed at </w:t>
                            </w:r>
                            <w:r w:rsidRPr="008806E3">
                              <w:rPr>
                                <w:rFonts w:ascii="Calibri" w:eastAsia="MS Mincho" w:hAnsi="Calibri" w:cs="Calibri"/>
                                <w:b/>
                                <w:color w:val="000000"/>
                                <w:sz w:val="22"/>
                                <w:szCs w:val="22"/>
                              </w:rPr>
                              <w:t>New York City, U.S.A.</w:t>
                            </w:r>
                            <w:r>
                              <w:rPr>
                                <w:rFonts w:ascii="Calibri" w:eastAsia="MS Mincho" w:hAnsi="Calibri" w:cs="Calibri"/>
                                <w:color w:val="000000"/>
                                <w:sz w:val="22"/>
                                <w:szCs w:val="22"/>
                              </w:rPr>
                              <w:t xml:space="preserve"> </w:t>
                            </w:r>
                            <w:r w:rsidRPr="008806E3">
                              <w:rPr>
                                <w:rFonts w:ascii="Calibri" w:eastAsia="MS Mincho" w:hAnsi="Calibri" w:cs="Calibri"/>
                                <w:color w:val="000000"/>
                                <w:sz w:val="22"/>
                                <w:szCs w:val="22"/>
                              </w:rPr>
                              <w:t xml:space="preserve">on </w:t>
                            </w:r>
                            <w:r>
                              <w:rPr>
                                <w:rFonts w:ascii="Calibri" w:eastAsia="MS Mincho" w:hAnsi="Calibri" w:cs="Calibri"/>
                                <w:b/>
                                <w:color w:val="000000"/>
                                <w:sz w:val="22"/>
                                <w:szCs w:val="22"/>
                              </w:rPr>
                              <w:t>5 December</w:t>
                            </w:r>
                            <w:r w:rsidRPr="008806E3">
                              <w:rPr>
                                <w:rFonts w:ascii="Calibri" w:eastAsia="MS Mincho" w:hAnsi="Calibri" w:cs="Calibri"/>
                                <w:b/>
                                <w:color w:val="000000"/>
                                <w:sz w:val="22"/>
                                <w:szCs w:val="22"/>
                              </w:rPr>
                              <w:t>, 201</w:t>
                            </w:r>
                            <w:r>
                              <w:rPr>
                                <w:rFonts w:ascii="Calibri" w:eastAsia="MS Mincho" w:hAnsi="Calibri" w:cs="Calibri"/>
                                <w:b/>
                                <w:color w:val="000000"/>
                                <w:sz w:val="22"/>
                                <w:szCs w:val="22"/>
                              </w:rPr>
                              <w:t>4</w:t>
                            </w:r>
                          </w:p>
                          <w:p w14:paraId="27FB361A" w14:textId="77777777" w:rsidR="00821E16" w:rsidRDefault="00821E16" w:rsidP="008806E3">
                            <w:pPr>
                              <w:rPr>
                                <w:rFonts w:ascii="Calibri" w:eastAsia="MS Mincho" w:hAnsi="Calibri" w:cs="Calibri"/>
                                <w:color w:val="000000"/>
                                <w:sz w:val="22"/>
                                <w:szCs w:val="22"/>
                              </w:rPr>
                            </w:pPr>
                          </w:p>
                          <w:p w14:paraId="6B574A66" w14:textId="77777777" w:rsidR="00821E16" w:rsidRDefault="00821E16" w:rsidP="008806E3">
                            <w:r w:rsidRPr="008806E3">
                              <w:rPr>
                                <w:rFonts w:ascii="Calibri" w:eastAsia="MS Mincho" w:hAnsi="Calibri" w:cs="Calibri"/>
                                <w:color w:val="000000"/>
                                <w:sz w:val="22"/>
                                <w:szCs w:val="22"/>
                              </w:rPr>
                              <w:t>Signature</w:t>
                            </w:r>
                            <w:r w:rsidRPr="008806E3">
                              <w:rPr>
                                <w:rFonts w:eastAsia="MS Mincho"/>
                                <w:color w:val="000000"/>
                                <w:sz w:val="22"/>
                                <w:szCs w:val="22"/>
                              </w:rPr>
                              <w:t>: _</w:t>
                            </w:r>
                            <w:r>
                              <w:rPr>
                                <w:rFonts w:eastAsia="MS Mincho"/>
                                <w:noProof/>
                                <w:color w:val="000000"/>
                                <w:sz w:val="22"/>
                                <w:szCs w:val="22"/>
                              </w:rPr>
                              <w:drawing>
                                <wp:inline distT="0" distB="0" distL="0" distR="0" wp14:anchorId="36BBCC11" wp14:editId="5D907713">
                                  <wp:extent cx="1464945" cy="719455"/>
                                  <wp:effectExtent l="0" t="0" r="8255" b="0"/>
                                  <wp:docPr id="68" name="Picture 68" descr="Signatur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 bl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4945" cy="719455"/>
                                          </a:xfrm>
                                          <a:prstGeom prst="rect">
                                            <a:avLst/>
                                          </a:prstGeom>
                                          <a:noFill/>
                                          <a:ln>
                                            <a:noFill/>
                                          </a:ln>
                                        </pic:spPr>
                                      </pic:pic>
                                    </a:graphicData>
                                  </a:graphic>
                                </wp:inline>
                              </w:drawing>
                            </w:r>
                            <w:r w:rsidRPr="008806E3">
                              <w:rPr>
                                <w:rFonts w:eastAsia="MS Mincho"/>
                                <w:color w:val="000000"/>
                                <w:sz w:val="22"/>
                                <w:szCs w:val="22"/>
                              </w:rPr>
                              <w:t>_______________________________________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24ED2" id="_x0000_s1044" type="#_x0000_t202" style="position:absolute;margin-left:0;margin-top:16.8pt;width:684pt;height:18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" filled="f" strokecolor="#4f81bd">
                <v:textbox inset=",7.2pt,,7.2pt">
                  <w:txbxContent>
                    <w:p w14:paraId="21E72B37" w14:textId="77777777" w:rsidR="00821E16" w:rsidRPr="0029703A" w:rsidRDefault="00821E16" w:rsidP="008806E3">
                      <w:pPr>
                        <w:rPr>
                          <w:rFonts w:ascii="Calibri" w:eastAsia="MS Mincho" w:hAnsi="Calibri" w:cs="Calibri"/>
                          <w:b/>
                          <w:bCs/>
                          <w:color w:val="000000"/>
                          <w:sz w:val="20"/>
                          <w:szCs w:val="20"/>
                        </w:rPr>
                      </w:pPr>
                      <w:r w:rsidRPr="008806E3">
                        <w:rPr>
                          <w:rFonts w:ascii="Calibri" w:eastAsia="MS Mincho" w:hAnsi="Calibri" w:cs="Calibri"/>
                          <w:b/>
                          <w:bCs/>
                          <w:color w:val="000000"/>
                          <w:sz w:val="22"/>
                          <w:szCs w:val="22"/>
                        </w:rPr>
                        <w:t>Evaluation Consultant Agreement Form</w:t>
                      </w:r>
                      <w:r>
                        <w:rPr>
                          <w:rFonts w:ascii="Calibri" w:eastAsia="MS Mincho" w:hAnsi="Calibri" w:cs="Calibri"/>
                          <w:b/>
                          <w:bCs/>
                          <w:color w:val="000000"/>
                          <w:sz w:val="22"/>
                          <w:szCs w:val="22"/>
                        </w:rPr>
                        <w:t xml:space="preserve"> </w:t>
                      </w:r>
                      <w:r w:rsidRPr="0029703A">
                        <w:rPr>
                          <w:rFonts w:ascii="Calibri" w:eastAsia="MS Mincho" w:hAnsi="Calibri" w:cs="Calibri"/>
                          <w:bCs/>
                          <w:color w:val="000000"/>
                          <w:sz w:val="20"/>
                          <w:szCs w:val="20"/>
                        </w:rPr>
                        <w:t>(</w:t>
                      </w:r>
                      <w:hyperlink r:id="rId25" w:history="1">
                        <w:r w:rsidRPr="0029703A">
                          <w:rPr>
                            <w:rStyle w:val="Hyperlink"/>
                            <w:rFonts w:ascii="Calibri" w:hAnsi="Calibri"/>
                            <w:sz w:val="20"/>
                            <w:szCs w:val="20"/>
                          </w:rPr>
                          <w:t>www.unevaluation.org/unegcodeofconduct</w:t>
                        </w:r>
                      </w:hyperlink>
                      <w:r w:rsidRPr="0029703A">
                        <w:rPr>
                          <w:rFonts w:ascii="Calibri" w:hAnsi="Calibri"/>
                          <w:sz w:val="20"/>
                          <w:szCs w:val="20"/>
                        </w:rPr>
                        <w:t xml:space="preserve">) </w:t>
                      </w:r>
                    </w:p>
                    <w:p w14:paraId="3C718F42" w14:textId="77777777" w:rsidR="00821E16" w:rsidRDefault="00821E16" w:rsidP="008806E3">
                      <w:pPr>
                        <w:rPr>
                          <w:rFonts w:ascii="Calibri" w:eastAsia="MS Mincho" w:hAnsi="Calibri" w:cs="Calibri"/>
                          <w:b/>
                          <w:bCs/>
                          <w:color w:val="000000"/>
                          <w:sz w:val="14"/>
                          <w:szCs w:val="14"/>
                        </w:rPr>
                      </w:pPr>
                    </w:p>
                    <w:p w14:paraId="6B91AC3E" w14:textId="77777777" w:rsidR="00821E16" w:rsidRPr="008806E3" w:rsidRDefault="00821E16" w:rsidP="008806E3">
                      <w:pPr>
                        <w:rPr>
                          <w:rFonts w:ascii="Calibri" w:eastAsia="MS Mincho" w:hAnsi="Calibri" w:cs="Calibri"/>
                          <w:b/>
                          <w:bCs/>
                          <w:color w:val="000000"/>
                          <w:sz w:val="14"/>
                          <w:szCs w:val="14"/>
                        </w:rPr>
                      </w:pPr>
                    </w:p>
                    <w:p w14:paraId="4E89BB7C" w14:textId="77777777" w:rsidR="00821E16" w:rsidRDefault="00821E16" w:rsidP="008806E3">
                      <w:pPr>
                        <w:rPr>
                          <w:rFonts w:ascii="Calibri" w:eastAsia="MS Mincho" w:hAnsi="Calibri" w:cs="Calibri"/>
                          <w:b/>
                          <w:bCs/>
                          <w:color w:val="000000"/>
                          <w:sz w:val="22"/>
                          <w:szCs w:val="22"/>
                        </w:rPr>
                      </w:pPr>
                      <w:r w:rsidRPr="008806E3">
                        <w:rPr>
                          <w:rFonts w:ascii="Calibri" w:eastAsia="MS Mincho" w:hAnsi="Calibri" w:cs="Calibri"/>
                          <w:b/>
                          <w:bCs/>
                          <w:color w:val="000000"/>
                          <w:sz w:val="22"/>
                          <w:szCs w:val="22"/>
                        </w:rPr>
                        <w:t xml:space="preserve">Agreement to abide by the Code of Conduct for Evaluation in the UN System </w:t>
                      </w:r>
                    </w:p>
                    <w:p w14:paraId="14EA72B8" w14:textId="77777777" w:rsidR="00821E16" w:rsidRPr="008806E3" w:rsidRDefault="00821E16" w:rsidP="008806E3">
                      <w:pPr>
                        <w:rPr>
                          <w:rFonts w:ascii="Calibri" w:eastAsia="MS Mincho" w:hAnsi="Calibri" w:cs="Calibri"/>
                          <w:color w:val="000000"/>
                          <w:sz w:val="22"/>
                          <w:szCs w:val="22"/>
                        </w:rPr>
                      </w:pPr>
                      <w:r w:rsidRPr="008806E3">
                        <w:rPr>
                          <w:rFonts w:ascii="Calibri" w:eastAsia="MS Mincho" w:hAnsi="Calibri" w:cs="Calibri"/>
                          <w:b/>
                          <w:bCs/>
                          <w:color w:val="000000"/>
                          <w:sz w:val="22"/>
                          <w:szCs w:val="22"/>
                        </w:rPr>
                        <w:t xml:space="preserve">Name of Consultant: </w:t>
                      </w:r>
                      <w:r w:rsidRPr="008806E3">
                        <w:rPr>
                          <w:rFonts w:ascii="Calibri" w:eastAsia="MS Mincho" w:hAnsi="Calibri" w:cs="Calibri"/>
                          <w:color w:val="000000"/>
                          <w:sz w:val="22"/>
                          <w:szCs w:val="22"/>
                          <w:u w:val="single"/>
                        </w:rPr>
                        <w:t>Hilda van der Veen</w:t>
                      </w:r>
                    </w:p>
                    <w:p w14:paraId="013FBB30" w14:textId="77777777" w:rsidR="00821E16" w:rsidRDefault="00821E16" w:rsidP="008806E3">
                      <w:r w:rsidRPr="008806E3">
                        <w:rPr>
                          <w:rFonts w:ascii="Calibri" w:eastAsia="MS Mincho" w:hAnsi="Calibri" w:cs="Calibri"/>
                          <w:b/>
                          <w:bCs/>
                          <w:color w:val="000000"/>
                          <w:sz w:val="22"/>
                          <w:szCs w:val="22"/>
                        </w:rPr>
                        <w:t xml:space="preserve">Name of Consultancy Organization </w:t>
                      </w:r>
                      <w:r w:rsidRPr="008806E3">
                        <w:rPr>
                          <w:rFonts w:ascii="Calibri" w:eastAsia="MS Mincho" w:hAnsi="Calibri" w:cs="Calibri"/>
                          <w:color w:val="000000"/>
                          <w:sz w:val="22"/>
                          <w:szCs w:val="22"/>
                        </w:rPr>
                        <w:t>(where relevant)</w:t>
                      </w:r>
                      <w:r w:rsidRPr="008806E3">
                        <w:rPr>
                          <w:rFonts w:ascii="Calibri" w:eastAsia="MS Mincho" w:hAnsi="Calibri" w:cs="Calibri"/>
                          <w:b/>
                          <w:bCs/>
                          <w:color w:val="000000"/>
                          <w:sz w:val="22"/>
                          <w:szCs w:val="22"/>
                        </w:rPr>
                        <w:t xml:space="preserve">: </w:t>
                      </w:r>
                      <w:r w:rsidRPr="008806E3">
                        <w:rPr>
                          <w:rFonts w:ascii="Calibri" w:eastAsia="MS Mincho" w:hAnsi="Calibri" w:cs="Calibri"/>
                          <w:color w:val="000000"/>
                          <w:sz w:val="22"/>
                          <w:szCs w:val="22"/>
                          <w:u w:val="single"/>
                        </w:rPr>
                        <w:t>NA</w:t>
                      </w:r>
                    </w:p>
                    <w:p w14:paraId="04FCD8B6" w14:textId="77777777" w:rsidR="00821E16" w:rsidRPr="008806E3" w:rsidRDefault="00821E16" w:rsidP="008806E3">
                      <w:pPr>
                        <w:rPr>
                          <w:rFonts w:ascii="Calibri" w:eastAsia="MS Mincho" w:hAnsi="Calibri" w:cs="Calibri"/>
                          <w:color w:val="000000"/>
                          <w:sz w:val="22"/>
                          <w:szCs w:val="22"/>
                        </w:rPr>
                      </w:pPr>
                      <w:r w:rsidRPr="008806E3">
                        <w:rPr>
                          <w:rFonts w:ascii="Calibri" w:eastAsia="MS Mincho" w:hAnsi="Calibri" w:cs="Calibri"/>
                          <w:b/>
                          <w:bCs/>
                          <w:color w:val="000000"/>
                          <w:sz w:val="22"/>
                          <w:szCs w:val="22"/>
                        </w:rPr>
                        <w:t xml:space="preserve">I confirm that I have received and understood and will abide by the United Nations Code of Conduct for Evaluation. </w:t>
                      </w:r>
                    </w:p>
                    <w:p w14:paraId="73128167" w14:textId="77777777" w:rsidR="00821E16" w:rsidRPr="008806E3" w:rsidRDefault="00821E16" w:rsidP="008806E3">
                      <w:pPr>
                        <w:rPr>
                          <w:rFonts w:ascii="Calibri" w:eastAsia="MS Mincho" w:hAnsi="Calibri" w:cs="Calibri"/>
                          <w:color w:val="000000"/>
                          <w:sz w:val="22"/>
                          <w:szCs w:val="22"/>
                        </w:rPr>
                      </w:pPr>
                      <w:r w:rsidRPr="008806E3">
                        <w:rPr>
                          <w:rFonts w:ascii="Calibri" w:eastAsia="MS Mincho" w:hAnsi="Calibri" w:cs="Calibri"/>
                          <w:color w:val="000000"/>
                          <w:sz w:val="22"/>
                          <w:szCs w:val="22"/>
                        </w:rPr>
                        <w:t xml:space="preserve">Signed at </w:t>
                      </w:r>
                      <w:r w:rsidRPr="008806E3">
                        <w:rPr>
                          <w:rFonts w:ascii="Calibri" w:eastAsia="MS Mincho" w:hAnsi="Calibri" w:cs="Calibri"/>
                          <w:b/>
                          <w:color w:val="000000"/>
                          <w:sz w:val="22"/>
                          <w:szCs w:val="22"/>
                        </w:rPr>
                        <w:t>New York City, U.S.A.</w:t>
                      </w:r>
                      <w:r>
                        <w:rPr>
                          <w:rFonts w:ascii="Calibri" w:eastAsia="MS Mincho" w:hAnsi="Calibri" w:cs="Calibri"/>
                          <w:color w:val="000000"/>
                          <w:sz w:val="22"/>
                          <w:szCs w:val="22"/>
                        </w:rPr>
                        <w:t xml:space="preserve"> </w:t>
                      </w:r>
                      <w:r w:rsidRPr="008806E3">
                        <w:rPr>
                          <w:rFonts w:ascii="Calibri" w:eastAsia="MS Mincho" w:hAnsi="Calibri" w:cs="Calibri"/>
                          <w:color w:val="000000"/>
                          <w:sz w:val="22"/>
                          <w:szCs w:val="22"/>
                        </w:rPr>
                        <w:t xml:space="preserve">on </w:t>
                      </w:r>
                      <w:r>
                        <w:rPr>
                          <w:rFonts w:ascii="Calibri" w:eastAsia="MS Mincho" w:hAnsi="Calibri" w:cs="Calibri"/>
                          <w:b/>
                          <w:color w:val="000000"/>
                          <w:sz w:val="22"/>
                          <w:szCs w:val="22"/>
                        </w:rPr>
                        <w:t>5 December</w:t>
                      </w:r>
                      <w:r w:rsidRPr="008806E3">
                        <w:rPr>
                          <w:rFonts w:ascii="Calibri" w:eastAsia="MS Mincho" w:hAnsi="Calibri" w:cs="Calibri"/>
                          <w:b/>
                          <w:color w:val="000000"/>
                          <w:sz w:val="22"/>
                          <w:szCs w:val="22"/>
                        </w:rPr>
                        <w:t>, 201</w:t>
                      </w:r>
                      <w:r>
                        <w:rPr>
                          <w:rFonts w:ascii="Calibri" w:eastAsia="MS Mincho" w:hAnsi="Calibri" w:cs="Calibri"/>
                          <w:b/>
                          <w:color w:val="000000"/>
                          <w:sz w:val="22"/>
                          <w:szCs w:val="22"/>
                        </w:rPr>
                        <w:t>4</w:t>
                      </w:r>
                    </w:p>
                    <w:p w14:paraId="27FB361A" w14:textId="77777777" w:rsidR="00821E16" w:rsidRDefault="00821E16" w:rsidP="008806E3">
                      <w:pPr>
                        <w:rPr>
                          <w:rFonts w:ascii="Calibri" w:eastAsia="MS Mincho" w:hAnsi="Calibri" w:cs="Calibri"/>
                          <w:color w:val="000000"/>
                          <w:sz w:val="22"/>
                          <w:szCs w:val="22"/>
                        </w:rPr>
                      </w:pPr>
                    </w:p>
                    <w:p w14:paraId="6B574A66" w14:textId="77777777" w:rsidR="00821E16" w:rsidRDefault="00821E16" w:rsidP="008806E3">
                      <w:r w:rsidRPr="008806E3">
                        <w:rPr>
                          <w:rFonts w:ascii="Calibri" w:eastAsia="MS Mincho" w:hAnsi="Calibri" w:cs="Calibri"/>
                          <w:color w:val="000000"/>
                          <w:sz w:val="22"/>
                          <w:szCs w:val="22"/>
                        </w:rPr>
                        <w:t>Signature</w:t>
                      </w:r>
                      <w:r w:rsidRPr="008806E3">
                        <w:rPr>
                          <w:rFonts w:eastAsia="MS Mincho"/>
                          <w:color w:val="000000"/>
                          <w:sz w:val="22"/>
                          <w:szCs w:val="22"/>
                        </w:rPr>
                        <w:t>: _</w:t>
                      </w:r>
                      <w:r>
                        <w:rPr>
                          <w:rFonts w:eastAsia="MS Mincho"/>
                          <w:noProof/>
                          <w:color w:val="000000"/>
                          <w:sz w:val="22"/>
                          <w:szCs w:val="22"/>
                        </w:rPr>
                        <w:drawing>
                          <wp:inline distT="0" distB="0" distL="0" distR="0" wp14:anchorId="36BBCC11" wp14:editId="5D907713">
                            <wp:extent cx="1464945" cy="719455"/>
                            <wp:effectExtent l="0" t="0" r="8255" b="0"/>
                            <wp:docPr id="68" name="Picture 68" descr="Signatur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 bl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4945" cy="719455"/>
                                    </a:xfrm>
                                    <a:prstGeom prst="rect">
                                      <a:avLst/>
                                    </a:prstGeom>
                                    <a:noFill/>
                                    <a:ln>
                                      <a:noFill/>
                                    </a:ln>
                                  </pic:spPr>
                                </pic:pic>
                              </a:graphicData>
                            </a:graphic>
                          </wp:inline>
                        </w:drawing>
                      </w:r>
                      <w:r w:rsidRPr="008806E3">
                        <w:rPr>
                          <w:rFonts w:eastAsia="MS Mincho"/>
                          <w:color w:val="000000"/>
                          <w:sz w:val="22"/>
                          <w:szCs w:val="22"/>
                        </w:rPr>
                        <w:t>_______________________________________</w:t>
                      </w:r>
                    </w:p>
                  </w:txbxContent>
                </v:textbox>
                <w10:wrap type="tight"/>
              </v:shape>
            </w:pict>
          </mc:Fallback>
        </mc:AlternateContent>
      </w:r>
    </w:p>
    <w:p w14:paraId="514C1B45" w14:textId="77777777" w:rsidR="00700D1A" w:rsidRPr="0003039D" w:rsidRDefault="004A21D5" w:rsidP="0003039D">
      <w:pPr>
        <w:pStyle w:val="Heading1"/>
      </w:pPr>
      <w:bookmarkStart w:id="222" w:name="_Toc260318636"/>
      <w:bookmarkStart w:id="223" w:name="_Toc263502070"/>
      <w:bookmarkStart w:id="224" w:name="_Toc283849592"/>
      <w:bookmarkStart w:id="225" w:name="_Toc303946934"/>
      <w:r>
        <w:t>ANNEX VIII</w:t>
      </w:r>
      <w:r w:rsidR="00700D1A" w:rsidRPr="0003039D">
        <w:t>: EVALUATION CONSULTANT CODE OF CONDUCT AGREEMENT FORM</w:t>
      </w:r>
      <w:bookmarkEnd w:id="222"/>
      <w:bookmarkEnd w:id="223"/>
      <w:r w:rsidR="00E10B14">
        <w:t>-</w:t>
      </w:r>
      <w:r w:rsidR="00E10B14" w:rsidRPr="00E10B14">
        <w:t xml:space="preserve">Ms. Olga </w:t>
      </w:r>
      <w:r w:rsidR="00E10B14" w:rsidRPr="00E10B14">
        <w:lastRenderedPageBreak/>
        <w:t>Klimanova</w:t>
      </w:r>
      <w:bookmarkEnd w:id="224"/>
      <w:bookmarkEnd w:id="225"/>
    </w:p>
    <w:p w14:paraId="6FBF066C" w14:textId="77777777" w:rsidR="006C3BD7" w:rsidRDefault="00501C62" w:rsidP="0005570B">
      <w:r>
        <w:rPr>
          <w:noProof/>
        </w:rPr>
        <mc:AlternateContent>
          <mc:Choice Requires="wps">
            <w:drawing>
              <wp:inline distT="0" distB="0" distL="0" distR="0" wp14:anchorId="77DD1D7A" wp14:editId="78C0C15F">
                <wp:extent cx="8229600" cy="2815590"/>
                <wp:effectExtent l="9525" t="5715" r="9525" b="7620"/>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2815590"/>
                        </a:xfrm>
                        <a:prstGeom prst="rect">
                          <a:avLst/>
                        </a:prstGeom>
                        <a:noFill/>
                        <a:ln w="9525">
                          <a:solidFill>
                            <a:srgbClr val="1F497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7273E5" w14:textId="77777777" w:rsidR="00821E16" w:rsidRPr="008806E3" w:rsidRDefault="00821E16" w:rsidP="006C3BD7">
                            <w:p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Evaluators: </w:t>
                            </w:r>
                          </w:p>
                          <w:p w14:paraId="3FD4E2AC" w14:textId="77777777" w:rsidR="00821E16"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Must present information that is complete and fair in its assessment of strengths and weaknesses so that decisions or actions taken are well founded </w:t>
                            </w:r>
                          </w:p>
                          <w:p w14:paraId="6508A917" w14:textId="77777777" w:rsidR="00821E16"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Must disclose the full set of evaluation findings along with information on their limitations and have this accessible to all affected by the evaluation with expressed legal rights to receive results. </w:t>
                            </w:r>
                          </w:p>
                          <w:p w14:paraId="184BB192" w14:textId="77777777" w:rsidR="00821E16"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2AE7FC31" w14:textId="77777777" w:rsidR="00821E16"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20C2A896" w14:textId="77777777" w:rsidR="00821E16"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66CA5297" w14:textId="77777777" w:rsidR="00821E16"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Are responsible for their performance and their product(s). They are responsible for the clear, accurate and fair written and/or oral presentation of study limitations, findings and recommendations. </w:t>
                            </w:r>
                          </w:p>
                          <w:p w14:paraId="7ACF4B5C" w14:textId="77777777" w:rsidR="00821E16" w:rsidRPr="008806E3"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reflect sound accounting procedures and be prudent in using the resources of the evaluation. </w:t>
                            </w:r>
                          </w:p>
                          <w:p w14:paraId="7D8B06D3" w14:textId="77777777" w:rsidR="00821E16" w:rsidRDefault="00821E16" w:rsidP="006C3BD7"/>
                        </w:txbxContent>
                      </wps:txbx>
                      <wps:bodyPr rot="0" vert="horz" wrap="square" lIns="91440" tIns="91440" rIns="91440" bIns="91440" anchor="t" anchorCtr="0" upright="1">
                        <a:noAutofit/>
                      </wps:bodyPr>
                    </wps:wsp>
                  </a:graphicData>
                </a:graphic>
              </wp:inline>
            </w:drawing>
          </mc:Choice>
          <mc:Fallback>
            <w:pict>
              <v:shape w14:anchorId="77DD1D7A" id="Text Box 8" o:spid="_x0000_s1045" type="#_x0000_t202" style="width:9in;height:2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" filled="f" strokecolor="#1f497d">
                <v:textbox inset=",7.2pt,,7.2pt">
                  <w:txbxContent>
                    <w:p w14:paraId="167273E5" w14:textId="77777777" w:rsidR="00821E16" w:rsidRPr="008806E3" w:rsidRDefault="00821E16" w:rsidP="006C3BD7">
                      <w:p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Evaluators: </w:t>
                      </w:r>
                    </w:p>
                    <w:p w14:paraId="3FD4E2AC" w14:textId="77777777" w:rsidR="00821E16"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Must present information that is complete and fair in its assessment of strengths and weaknesses so that decisions or actions taken are well founded </w:t>
                      </w:r>
                    </w:p>
                    <w:p w14:paraId="6508A917" w14:textId="77777777" w:rsidR="00821E16"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Must disclose the full set of evaluation findings along with information on their limitations and have this accessible to all affected by the evaluation with expressed legal rights to receive results. </w:t>
                      </w:r>
                    </w:p>
                    <w:p w14:paraId="184BB192" w14:textId="77777777" w:rsidR="00821E16"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2AE7FC31" w14:textId="77777777" w:rsidR="00821E16"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20C2A896" w14:textId="77777777" w:rsidR="00821E16"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66CA5297" w14:textId="77777777" w:rsidR="00821E16"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Are responsible for their performance and their product(s). They are responsible for the clear, accurate and fair written and/or oral presentation of study limitations, findings and recommendations. </w:t>
                      </w:r>
                    </w:p>
                    <w:p w14:paraId="7ACF4B5C" w14:textId="77777777" w:rsidR="00821E16" w:rsidRPr="008806E3" w:rsidRDefault="00821E16" w:rsidP="00407193">
                      <w:pPr>
                        <w:numPr>
                          <w:ilvl w:val="0"/>
                          <w:numId w:val="1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reflect sound accounting procedures and be prudent in using the resources of the evaluation. </w:t>
                      </w:r>
                    </w:p>
                    <w:p w14:paraId="7D8B06D3" w14:textId="77777777" w:rsidR="00821E16" w:rsidRDefault="00821E16" w:rsidP="006C3BD7"/>
                  </w:txbxContent>
                </v:textbox>
                <w10:anchorlock/>
              </v:shape>
            </w:pict>
          </mc:Fallback>
        </mc:AlternateContent>
      </w:r>
    </w:p>
    <w:p w14:paraId="0E664DB5" w14:textId="77777777" w:rsidR="006C3BD7" w:rsidRDefault="006C3BD7" w:rsidP="0005570B">
      <w:pPr>
        <w:sectPr w:rsidR="006C3BD7" w:rsidSect="00792BB0">
          <w:pgSz w:w="15840" w:h="12240" w:orient="landscape"/>
          <w:pgMar w:top="1800" w:right="1440" w:bottom="1800" w:left="1440" w:header="720" w:footer="720" w:gutter="0"/>
          <w:pgNumType w:start="74"/>
          <w:cols w:space="720"/>
          <w:docGrid w:linePitch="360"/>
        </w:sectPr>
      </w:pPr>
    </w:p>
    <w:p w14:paraId="05BFBE99" w14:textId="77777777" w:rsidR="006C3BD7" w:rsidRDefault="00501C62" w:rsidP="0005570B">
      <w:pPr>
        <w:sectPr w:rsidR="006C3BD7" w:rsidSect="006C3BD7">
          <w:type w:val="continuous"/>
          <w:pgSz w:w="15840" w:h="12240" w:orient="landscape"/>
          <w:pgMar w:top="1800" w:right="1440" w:bottom="1800" w:left="1440" w:header="720" w:footer="720" w:gutter="0"/>
          <w:pgNumType w:start="74"/>
          <w:cols w:space="720"/>
          <w:docGrid w:linePitch="360"/>
        </w:sectPr>
      </w:pPr>
      <w:r>
        <w:rPr>
          <w:noProof/>
        </w:rPr>
        <w:lastRenderedPageBreak/>
        <mc:AlternateContent>
          <mc:Choice Requires="wps">
            <w:drawing>
              <wp:inline distT="0" distB="0" distL="0" distR="0" wp14:anchorId="15C75F43" wp14:editId="1C9E49A9">
                <wp:extent cx="8229600" cy="2268855"/>
                <wp:effectExtent l="9525" t="9525" r="9525" b="7620"/>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2268855"/>
                        </a:xfrm>
                        <a:prstGeom prst="rect">
                          <a:avLst/>
                        </a:prstGeom>
                        <a:noFill/>
                        <a:ln w="9525">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256512" w14:textId="77777777" w:rsidR="00821E16" w:rsidRPr="00700D1A" w:rsidRDefault="00821E16" w:rsidP="0063694B">
                            <w:pPr>
                              <w:rPr>
                                <w:rFonts w:ascii="Calibri" w:eastAsia="MS Mincho" w:hAnsi="Calibri" w:cs="Calibri"/>
                                <w:b/>
                                <w:bCs/>
                                <w:color w:val="000000"/>
                                <w:sz w:val="20"/>
                                <w:szCs w:val="20"/>
                              </w:rPr>
                            </w:pPr>
                            <w:r w:rsidRPr="008806E3">
                              <w:rPr>
                                <w:rFonts w:ascii="Calibri" w:eastAsia="MS Mincho" w:hAnsi="Calibri" w:cs="Calibri"/>
                                <w:b/>
                                <w:bCs/>
                                <w:color w:val="000000"/>
                                <w:sz w:val="22"/>
                                <w:szCs w:val="22"/>
                              </w:rPr>
                              <w:t>Evaluation Consultant Agreement Form</w:t>
                            </w:r>
                            <w:r>
                              <w:rPr>
                                <w:rFonts w:ascii="Calibri" w:eastAsia="MS Mincho" w:hAnsi="Calibri" w:cs="Calibri"/>
                                <w:b/>
                                <w:bCs/>
                                <w:color w:val="000000"/>
                                <w:sz w:val="22"/>
                                <w:szCs w:val="22"/>
                              </w:rPr>
                              <w:t xml:space="preserve"> </w:t>
                            </w:r>
                            <w:r w:rsidRPr="00700D1A">
                              <w:rPr>
                                <w:rFonts w:ascii="Calibri" w:eastAsia="MS Mincho" w:hAnsi="Calibri" w:cs="Calibri"/>
                                <w:bCs/>
                                <w:color w:val="000000"/>
                                <w:sz w:val="20"/>
                                <w:szCs w:val="20"/>
                              </w:rPr>
                              <w:t>(</w:t>
                            </w:r>
                            <w:hyperlink r:id="rId26" w:history="1">
                              <w:r w:rsidRPr="00700D1A">
                                <w:rPr>
                                  <w:rStyle w:val="Hyperlink"/>
                                  <w:sz w:val="20"/>
                                  <w:szCs w:val="20"/>
                                </w:rPr>
                                <w:t>www.unevaluation.org/unegcodeofconduct</w:t>
                              </w:r>
                            </w:hyperlink>
                            <w:r w:rsidRPr="00700D1A">
                              <w:rPr>
                                <w:rFonts w:ascii="Calibri" w:hAnsi="Calibri"/>
                                <w:sz w:val="20"/>
                                <w:szCs w:val="20"/>
                              </w:rPr>
                              <w:t xml:space="preserve">) </w:t>
                            </w:r>
                          </w:p>
                          <w:p w14:paraId="23A32B9F" w14:textId="77777777" w:rsidR="00821E16" w:rsidRDefault="00821E16" w:rsidP="0063694B">
                            <w:pPr>
                              <w:rPr>
                                <w:rFonts w:ascii="Calibri" w:eastAsia="MS Mincho" w:hAnsi="Calibri" w:cs="Calibri"/>
                                <w:b/>
                                <w:bCs/>
                                <w:color w:val="000000"/>
                                <w:sz w:val="14"/>
                                <w:szCs w:val="14"/>
                              </w:rPr>
                            </w:pPr>
                          </w:p>
                          <w:p w14:paraId="45CD428F" w14:textId="77777777" w:rsidR="00821E16" w:rsidRPr="008806E3" w:rsidRDefault="00821E16" w:rsidP="0063694B">
                            <w:pPr>
                              <w:rPr>
                                <w:rFonts w:ascii="Calibri" w:eastAsia="MS Mincho" w:hAnsi="Calibri" w:cs="Calibri"/>
                                <w:b/>
                                <w:bCs/>
                                <w:color w:val="000000"/>
                                <w:sz w:val="14"/>
                                <w:szCs w:val="14"/>
                              </w:rPr>
                            </w:pPr>
                          </w:p>
                          <w:p w14:paraId="6E7F52F2" w14:textId="77777777" w:rsidR="00821E16" w:rsidRDefault="00821E16" w:rsidP="0063694B">
                            <w:pPr>
                              <w:rPr>
                                <w:rFonts w:ascii="Calibri" w:eastAsia="MS Mincho" w:hAnsi="Calibri" w:cs="Calibri"/>
                                <w:b/>
                                <w:bCs/>
                                <w:color w:val="000000"/>
                                <w:sz w:val="22"/>
                                <w:szCs w:val="22"/>
                              </w:rPr>
                            </w:pPr>
                            <w:r w:rsidRPr="008806E3">
                              <w:rPr>
                                <w:rFonts w:ascii="Calibri" w:eastAsia="MS Mincho" w:hAnsi="Calibri" w:cs="Calibri"/>
                                <w:b/>
                                <w:bCs/>
                                <w:color w:val="000000"/>
                                <w:sz w:val="22"/>
                                <w:szCs w:val="22"/>
                              </w:rPr>
                              <w:t xml:space="preserve">Agreement to abide by the Code of Conduct for Evaluation in the UN System </w:t>
                            </w:r>
                          </w:p>
                          <w:p w14:paraId="259DF671" w14:textId="77777777" w:rsidR="00821E16" w:rsidRPr="00A90B88" w:rsidRDefault="00821E16" w:rsidP="0063694B">
                            <w:pPr>
                              <w:pStyle w:val="Titlepage3"/>
                              <w:jc w:val="left"/>
                              <w:rPr>
                                <w:rFonts w:ascii="Times New Roman" w:hAnsi="Times New Roman"/>
                              </w:rPr>
                            </w:pPr>
                            <w:r w:rsidRPr="008806E3">
                              <w:rPr>
                                <w:rFonts w:ascii="Calibri" w:eastAsia="MS Mincho" w:hAnsi="Calibri" w:cs="Calibri"/>
                                <w:b/>
                                <w:bCs/>
                                <w:color w:val="000000"/>
                                <w:sz w:val="22"/>
                                <w:szCs w:val="22"/>
                              </w:rPr>
                              <w:t xml:space="preserve">Name of Consultant: </w:t>
                            </w:r>
                            <w:r w:rsidRPr="00E10B14">
                              <w:rPr>
                                <w:rFonts w:ascii="Calibri" w:eastAsia="MS Mincho" w:hAnsi="Calibri" w:cs="Calibri"/>
                                <w:color w:val="000000"/>
                                <w:sz w:val="22"/>
                                <w:szCs w:val="22"/>
                                <w:lang w:val="en-US" w:eastAsia="en-US"/>
                              </w:rPr>
                              <w:t>Ms. Olga Klimanova</w:t>
                            </w:r>
                          </w:p>
                          <w:p w14:paraId="38040F83" w14:textId="77777777" w:rsidR="00821E16" w:rsidRDefault="00821E16" w:rsidP="0063694B">
                            <w:r w:rsidRPr="008806E3">
                              <w:rPr>
                                <w:rFonts w:ascii="Calibri" w:eastAsia="MS Mincho" w:hAnsi="Calibri" w:cs="Calibri"/>
                                <w:b/>
                                <w:bCs/>
                                <w:color w:val="000000"/>
                                <w:sz w:val="22"/>
                                <w:szCs w:val="22"/>
                              </w:rPr>
                              <w:t xml:space="preserve">Name of Consultancy Organization </w:t>
                            </w:r>
                            <w:r w:rsidRPr="008806E3">
                              <w:rPr>
                                <w:rFonts w:ascii="Calibri" w:eastAsia="MS Mincho" w:hAnsi="Calibri" w:cs="Calibri"/>
                                <w:color w:val="000000"/>
                                <w:sz w:val="22"/>
                                <w:szCs w:val="22"/>
                              </w:rPr>
                              <w:t>(where relevant)</w:t>
                            </w:r>
                            <w:r w:rsidRPr="008806E3">
                              <w:rPr>
                                <w:rFonts w:ascii="Calibri" w:eastAsia="MS Mincho" w:hAnsi="Calibri" w:cs="Calibri"/>
                                <w:b/>
                                <w:bCs/>
                                <w:color w:val="000000"/>
                                <w:sz w:val="22"/>
                                <w:szCs w:val="22"/>
                              </w:rPr>
                              <w:t xml:space="preserve">: </w:t>
                            </w:r>
                          </w:p>
                          <w:p w14:paraId="0ED3F2DA" w14:textId="77777777" w:rsidR="00821E16" w:rsidRPr="008806E3" w:rsidRDefault="00821E16" w:rsidP="0063694B">
                            <w:pPr>
                              <w:rPr>
                                <w:rFonts w:ascii="Calibri" w:eastAsia="MS Mincho" w:hAnsi="Calibri" w:cs="Calibri"/>
                                <w:color w:val="000000"/>
                                <w:sz w:val="22"/>
                                <w:szCs w:val="22"/>
                              </w:rPr>
                            </w:pPr>
                            <w:r w:rsidRPr="008806E3">
                              <w:rPr>
                                <w:rFonts w:ascii="Calibri" w:eastAsia="MS Mincho" w:hAnsi="Calibri" w:cs="Calibri"/>
                                <w:b/>
                                <w:bCs/>
                                <w:color w:val="000000"/>
                                <w:sz w:val="22"/>
                                <w:szCs w:val="22"/>
                              </w:rPr>
                              <w:t xml:space="preserve">I confirm that I have received and understood and will abide by the United Nations Code of Conduct for Evaluation. </w:t>
                            </w:r>
                          </w:p>
                          <w:p w14:paraId="74185C00" w14:textId="77777777" w:rsidR="00821E16" w:rsidRPr="008806E3" w:rsidRDefault="00821E16" w:rsidP="0063694B">
                            <w:pPr>
                              <w:rPr>
                                <w:rFonts w:ascii="Calibri" w:eastAsia="MS Mincho" w:hAnsi="Calibri" w:cs="Calibri"/>
                                <w:color w:val="000000"/>
                                <w:sz w:val="22"/>
                                <w:szCs w:val="22"/>
                              </w:rPr>
                            </w:pPr>
                            <w:r w:rsidRPr="008806E3">
                              <w:rPr>
                                <w:rFonts w:ascii="Calibri" w:eastAsia="MS Mincho" w:hAnsi="Calibri" w:cs="Calibri"/>
                                <w:color w:val="000000"/>
                                <w:sz w:val="22"/>
                                <w:szCs w:val="22"/>
                              </w:rPr>
                              <w:t xml:space="preserve">Signed at </w:t>
                            </w:r>
                            <w:r>
                              <w:rPr>
                                <w:rFonts w:ascii="Calibri" w:eastAsia="MS Mincho" w:hAnsi="Calibri" w:cs="Calibri"/>
                                <w:b/>
                                <w:color w:val="000000"/>
                                <w:sz w:val="22"/>
                                <w:szCs w:val="22"/>
                              </w:rPr>
                              <w:t>_________</w:t>
                            </w:r>
                            <w:r w:rsidRPr="008806E3">
                              <w:rPr>
                                <w:rFonts w:ascii="Calibri" w:eastAsia="MS Mincho" w:hAnsi="Calibri" w:cs="Calibri"/>
                                <w:color w:val="000000"/>
                                <w:sz w:val="22"/>
                                <w:szCs w:val="22"/>
                              </w:rPr>
                              <w:t xml:space="preserve">on </w:t>
                            </w:r>
                            <w:r>
                              <w:rPr>
                                <w:rFonts w:ascii="Calibri" w:eastAsia="MS Mincho" w:hAnsi="Calibri" w:cs="Calibri"/>
                                <w:b/>
                                <w:color w:val="000000"/>
                                <w:sz w:val="22"/>
                                <w:szCs w:val="22"/>
                              </w:rPr>
                              <w:t>10.04.2015</w:t>
                            </w:r>
                          </w:p>
                          <w:p w14:paraId="658E5ECA" w14:textId="77777777" w:rsidR="00821E16" w:rsidRDefault="00821E16" w:rsidP="0063694B">
                            <w:pPr>
                              <w:rPr>
                                <w:rFonts w:ascii="Calibri" w:eastAsia="MS Mincho" w:hAnsi="Calibri" w:cs="Calibri"/>
                                <w:color w:val="000000"/>
                                <w:sz w:val="22"/>
                                <w:szCs w:val="22"/>
                              </w:rPr>
                            </w:pPr>
                          </w:p>
                          <w:p w14:paraId="21D74FB7" w14:textId="77777777" w:rsidR="00821E16" w:rsidRDefault="00821E16" w:rsidP="0063694B">
                            <w:r w:rsidRPr="008806E3">
                              <w:rPr>
                                <w:rFonts w:ascii="Calibri" w:eastAsia="MS Mincho" w:hAnsi="Calibri" w:cs="Calibri"/>
                                <w:color w:val="000000"/>
                                <w:sz w:val="22"/>
                                <w:szCs w:val="22"/>
                              </w:rPr>
                              <w:t>Signature</w:t>
                            </w:r>
                            <w:r>
                              <w:rPr>
                                <w:rFonts w:eastAsia="MS Mincho"/>
                                <w:color w:val="000000"/>
                                <w:sz w:val="22"/>
                                <w:szCs w:val="22"/>
                              </w:rPr>
                              <w:t xml:space="preserve">:        </w:t>
                            </w:r>
                            <w:r>
                              <w:rPr>
                                <w:noProof/>
                              </w:rPr>
                              <w:drawing>
                                <wp:inline distT="0" distB="0" distL="0" distR="0" wp14:anchorId="0A34F803" wp14:editId="2D1B31FB">
                                  <wp:extent cx="757574" cy="53625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27">
                                            <a:extLst>
                                              <a:ext uri="{28A0092B-C50C-407E-A947-70E740481C1C}">
                                                <a14:useLocalDpi xmlns:a14="http://schemas.microsoft.com/office/drawing/2010/main" val="0"/>
                                              </a:ext>
                                            </a:extLst>
                                          </a:blip>
                                          <a:stretch>
                                            <a:fillRect/>
                                          </a:stretch>
                                        </pic:blipFill>
                                        <pic:spPr>
                                          <a:xfrm>
                                            <a:off x="0" y="0"/>
                                            <a:ext cx="763788" cy="540651"/>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inline>
            </w:drawing>
          </mc:Choice>
          <mc:Fallback>
            <w:pict>
              <v:shape w14:anchorId="15C75F43" id="Text Box 19" o:spid="_x0000_s1046" type="#_x0000_t202" style="width:9in;height:17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" filled="f" strokecolor="#4f81bd">
                <v:textbox inset=",7.2pt,,7.2pt">
                  <w:txbxContent>
                    <w:p w14:paraId="46256512" w14:textId="77777777" w:rsidR="00821E16" w:rsidRPr="00700D1A" w:rsidRDefault="00821E16" w:rsidP="0063694B">
                      <w:pPr>
                        <w:rPr>
                          <w:rFonts w:ascii="Calibri" w:eastAsia="MS Mincho" w:hAnsi="Calibri" w:cs="Calibri"/>
                          <w:b/>
                          <w:bCs/>
                          <w:color w:val="000000"/>
                          <w:sz w:val="20"/>
                          <w:szCs w:val="20"/>
                        </w:rPr>
                      </w:pPr>
                      <w:r w:rsidRPr="008806E3">
                        <w:rPr>
                          <w:rFonts w:ascii="Calibri" w:eastAsia="MS Mincho" w:hAnsi="Calibri" w:cs="Calibri"/>
                          <w:b/>
                          <w:bCs/>
                          <w:color w:val="000000"/>
                          <w:sz w:val="22"/>
                          <w:szCs w:val="22"/>
                        </w:rPr>
                        <w:t>Evaluation Consultant Agreement Form</w:t>
                      </w:r>
                      <w:r>
                        <w:rPr>
                          <w:rFonts w:ascii="Calibri" w:eastAsia="MS Mincho" w:hAnsi="Calibri" w:cs="Calibri"/>
                          <w:b/>
                          <w:bCs/>
                          <w:color w:val="000000"/>
                          <w:sz w:val="22"/>
                          <w:szCs w:val="22"/>
                        </w:rPr>
                        <w:t xml:space="preserve"> </w:t>
                      </w:r>
                      <w:r w:rsidRPr="00700D1A">
                        <w:rPr>
                          <w:rFonts w:ascii="Calibri" w:eastAsia="MS Mincho" w:hAnsi="Calibri" w:cs="Calibri"/>
                          <w:bCs/>
                          <w:color w:val="000000"/>
                          <w:sz w:val="20"/>
                          <w:szCs w:val="20"/>
                        </w:rPr>
                        <w:t>(</w:t>
                      </w:r>
                      <w:hyperlink r:id="rId28" w:history="1">
                        <w:r w:rsidRPr="00700D1A">
                          <w:rPr>
                            <w:rStyle w:val="Hyperlink"/>
                            <w:sz w:val="20"/>
                            <w:szCs w:val="20"/>
                          </w:rPr>
                          <w:t>www.unevaluation.org/unegcodeofconduct</w:t>
                        </w:r>
                      </w:hyperlink>
                      <w:r w:rsidRPr="00700D1A">
                        <w:rPr>
                          <w:rFonts w:ascii="Calibri" w:hAnsi="Calibri"/>
                          <w:sz w:val="20"/>
                          <w:szCs w:val="20"/>
                        </w:rPr>
                        <w:t xml:space="preserve">) </w:t>
                      </w:r>
                    </w:p>
                    <w:p w14:paraId="23A32B9F" w14:textId="77777777" w:rsidR="00821E16" w:rsidRDefault="00821E16" w:rsidP="0063694B">
                      <w:pPr>
                        <w:rPr>
                          <w:rFonts w:ascii="Calibri" w:eastAsia="MS Mincho" w:hAnsi="Calibri" w:cs="Calibri"/>
                          <w:b/>
                          <w:bCs/>
                          <w:color w:val="000000"/>
                          <w:sz w:val="14"/>
                          <w:szCs w:val="14"/>
                        </w:rPr>
                      </w:pPr>
                    </w:p>
                    <w:p w14:paraId="45CD428F" w14:textId="77777777" w:rsidR="00821E16" w:rsidRPr="008806E3" w:rsidRDefault="00821E16" w:rsidP="0063694B">
                      <w:pPr>
                        <w:rPr>
                          <w:rFonts w:ascii="Calibri" w:eastAsia="MS Mincho" w:hAnsi="Calibri" w:cs="Calibri"/>
                          <w:b/>
                          <w:bCs/>
                          <w:color w:val="000000"/>
                          <w:sz w:val="14"/>
                          <w:szCs w:val="14"/>
                        </w:rPr>
                      </w:pPr>
                    </w:p>
                    <w:p w14:paraId="6E7F52F2" w14:textId="77777777" w:rsidR="00821E16" w:rsidRDefault="00821E16" w:rsidP="0063694B">
                      <w:pPr>
                        <w:rPr>
                          <w:rFonts w:ascii="Calibri" w:eastAsia="MS Mincho" w:hAnsi="Calibri" w:cs="Calibri"/>
                          <w:b/>
                          <w:bCs/>
                          <w:color w:val="000000"/>
                          <w:sz w:val="22"/>
                          <w:szCs w:val="22"/>
                        </w:rPr>
                      </w:pPr>
                      <w:r w:rsidRPr="008806E3">
                        <w:rPr>
                          <w:rFonts w:ascii="Calibri" w:eastAsia="MS Mincho" w:hAnsi="Calibri" w:cs="Calibri"/>
                          <w:b/>
                          <w:bCs/>
                          <w:color w:val="000000"/>
                          <w:sz w:val="22"/>
                          <w:szCs w:val="22"/>
                        </w:rPr>
                        <w:t xml:space="preserve">Agreement to abide by the Code of Conduct for Evaluation in the UN System </w:t>
                      </w:r>
                    </w:p>
                    <w:p w14:paraId="259DF671" w14:textId="77777777" w:rsidR="00821E16" w:rsidRPr="00A90B88" w:rsidRDefault="00821E16" w:rsidP="0063694B">
                      <w:pPr>
                        <w:pStyle w:val="Titlepage3"/>
                        <w:jc w:val="left"/>
                        <w:rPr>
                          <w:rFonts w:ascii="Times New Roman" w:hAnsi="Times New Roman"/>
                        </w:rPr>
                      </w:pPr>
                      <w:r w:rsidRPr="008806E3">
                        <w:rPr>
                          <w:rFonts w:ascii="Calibri" w:eastAsia="MS Mincho" w:hAnsi="Calibri" w:cs="Calibri"/>
                          <w:b/>
                          <w:bCs/>
                          <w:color w:val="000000"/>
                          <w:sz w:val="22"/>
                          <w:szCs w:val="22"/>
                        </w:rPr>
                        <w:t xml:space="preserve">Name of Consultant: </w:t>
                      </w:r>
                      <w:r w:rsidRPr="00E10B14">
                        <w:rPr>
                          <w:rFonts w:ascii="Calibri" w:eastAsia="MS Mincho" w:hAnsi="Calibri" w:cs="Calibri"/>
                          <w:color w:val="000000"/>
                          <w:sz w:val="22"/>
                          <w:szCs w:val="22"/>
                          <w:lang w:val="en-US" w:eastAsia="en-US"/>
                        </w:rPr>
                        <w:t>Ms. Olga Klimanova</w:t>
                      </w:r>
                    </w:p>
                    <w:p w14:paraId="38040F83" w14:textId="77777777" w:rsidR="00821E16" w:rsidRDefault="00821E16" w:rsidP="0063694B">
                      <w:r w:rsidRPr="008806E3">
                        <w:rPr>
                          <w:rFonts w:ascii="Calibri" w:eastAsia="MS Mincho" w:hAnsi="Calibri" w:cs="Calibri"/>
                          <w:b/>
                          <w:bCs/>
                          <w:color w:val="000000"/>
                          <w:sz w:val="22"/>
                          <w:szCs w:val="22"/>
                        </w:rPr>
                        <w:t xml:space="preserve">Name of Consultancy Organization </w:t>
                      </w:r>
                      <w:r w:rsidRPr="008806E3">
                        <w:rPr>
                          <w:rFonts w:ascii="Calibri" w:eastAsia="MS Mincho" w:hAnsi="Calibri" w:cs="Calibri"/>
                          <w:color w:val="000000"/>
                          <w:sz w:val="22"/>
                          <w:szCs w:val="22"/>
                        </w:rPr>
                        <w:t>(where relevant)</w:t>
                      </w:r>
                      <w:r w:rsidRPr="008806E3">
                        <w:rPr>
                          <w:rFonts w:ascii="Calibri" w:eastAsia="MS Mincho" w:hAnsi="Calibri" w:cs="Calibri"/>
                          <w:b/>
                          <w:bCs/>
                          <w:color w:val="000000"/>
                          <w:sz w:val="22"/>
                          <w:szCs w:val="22"/>
                        </w:rPr>
                        <w:t xml:space="preserve">: </w:t>
                      </w:r>
                    </w:p>
                    <w:p w14:paraId="0ED3F2DA" w14:textId="77777777" w:rsidR="00821E16" w:rsidRPr="008806E3" w:rsidRDefault="00821E16" w:rsidP="0063694B">
                      <w:pPr>
                        <w:rPr>
                          <w:rFonts w:ascii="Calibri" w:eastAsia="MS Mincho" w:hAnsi="Calibri" w:cs="Calibri"/>
                          <w:color w:val="000000"/>
                          <w:sz w:val="22"/>
                          <w:szCs w:val="22"/>
                        </w:rPr>
                      </w:pPr>
                      <w:r w:rsidRPr="008806E3">
                        <w:rPr>
                          <w:rFonts w:ascii="Calibri" w:eastAsia="MS Mincho" w:hAnsi="Calibri" w:cs="Calibri"/>
                          <w:b/>
                          <w:bCs/>
                          <w:color w:val="000000"/>
                          <w:sz w:val="22"/>
                          <w:szCs w:val="22"/>
                        </w:rPr>
                        <w:t xml:space="preserve">I confirm that I have received and understood and will abide by the United Nations Code of Conduct for Evaluation. </w:t>
                      </w:r>
                    </w:p>
                    <w:p w14:paraId="74185C00" w14:textId="77777777" w:rsidR="00821E16" w:rsidRPr="008806E3" w:rsidRDefault="00821E16" w:rsidP="0063694B">
                      <w:pPr>
                        <w:rPr>
                          <w:rFonts w:ascii="Calibri" w:eastAsia="MS Mincho" w:hAnsi="Calibri" w:cs="Calibri"/>
                          <w:color w:val="000000"/>
                          <w:sz w:val="22"/>
                          <w:szCs w:val="22"/>
                        </w:rPr>
                      </w:pPr>
                      <w:r w:rsidRPr="008806E3">
                        <w:rPr>
                          <w:rFonts w:ascii="Calibri" w:eastAsia="MS Mincho" w:hAnsi="Calibri" w:cs="Calibri"/>
                          <w:color w:val="000000"/>
                          <w:sz w:val="22"/>
                          <w:szCs w:val="22"/>
                        </w:rPr>
                        <w:t xml:space="preserve">Signed at </w:t>
                      </w:r>
                      <w:r>
                        <w:rPr>
                          <w:rFonts w:ascii="Calibri" w:eastAsia="MS Mincho" w:hAnsi="Calibri" w:cs="Calibri"/>
                          <w:b/>
                          <w:color w:val="000000"/>
                          <w:sz w:val="22"/>
                          <w:szCs w:val="22"/>
                        </w:rPr>
                        <w:t>_________</w:t>
                      </w:r>
                      <w:r w:rsidRPr="008806E3">
                        <w:rPr>
                          <w:rFonts w:ascii="Calibri" w:eastAsia="MS Mincho" w:hAnsi="Calibri" w:cs="Calibri"/>
                          <w:color w:val="000000"/>
                          <w:sz w:val="22"/>
                          <w:szCs w:val="22"/>
                        </w:rPr>
                        <w:t xml:space="preserve">on </w:t>
                      </w:r>
                      <w:r>
                        <w:rPr>
                          <w:rFonts w:ascii="Calibri" w:eastAsia="MS Mincho" w:hAnsi="Calibri" w:cs="Calibri"/>
                          <w:b/>
                          <w:color w:val="000000"/>
                          <w:sz w:val="22"/>
                          <w:szCs w:val="22"/>
                        </w:rPr>
                        <w:t>10.04.2015</w:t>
                      </w:r>
                    </w:p>
                    <w:p w14:paraId="658E5ECA" w14:textId="77777777" w:rsidR="00821E16" w:rsidRDefault="00821E16" w:rsidP="0063694B">
                      <w:pPr>
                        <w:rPr>
                          <w:rFonts w:ascii="Calibri" w:eastAsia="MS Mincho" w:hAnsi="Calibri" w:cs="Calibri"/>
                          <w:color w:val="000000"/>
                          <w:sz w:val="22"/>
                          <w:szCs w:val="22"/>
                        </w:rPr>
                      </w:pPr>
                    </w:p>
                    <w:p w14:paraId="21D74FB7" w14:textId="77777777" w:rsidR="00821E16" w:rsidRDefault="00821E16" w:rsidP="0063694B">
                      <w:r w:rsidRPr="008806E3">
                        <w:rPr>
                          <w:rFonts w:ascii="Calibri" w:eastAsia="MS Mincho" w:hAnsi="Calibri" w:cs="Calibri"/>
                          <w:color w:val="000000"/>
                          <w:sz w:val="22"/>
                          <w:szCs w:val="22"/>
                        </w:rPr>
                        <w:t>Signature</w:t>
                      </w:r>
                      <w:r>
                        <w:rPr>
                          <w:rFonts w:eastAsia="MS Mincho"/>
                          <w:color w:val="000000"/>
                          <w:sz w:val="22"/>
                          <w:szCs w:val="22"/>
                        </w:rPr>
                        <w:t xml:space="preserve">:        </w:t>
                      </w:r>
                      <w:r>
                        <w:rPr>
                          <w:noProof/>
                        </w:rPr>
                        <w:drawing>
                          <wp:inline distT="0" distB="0" distL="0" distR="0" wp14:anchorId="0A34F803" wp14:editId="2D1B31FB">
                            <wp:extent cx="757574" cy="53625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27">
                                      <a:extLst>
                                        <a:ext uri="{28A0092B-C50C-407E-A947-70E740481C1C}">
                                          <a14:useLocalDpi xmlns:a14="http://schemas.microsoft.com/office/drawing/2010/main" val="0"/>
                                        </a:ext>
                                      </a:extLst>
                                    </a:blip>
                                    <a:stretch>
                                      <a:fillRect/>
                                    </a:stretch>
                                  </pic:blipFill>
                                  <pic:spPr>
                                    <a:xfrm>
                                      <a:off x="0" y="0"/>
                                      <a:ext cx="763788" cy="540651"/>
                                    </a:xfrm>
                                    <a:prstGeom prst="rect">
                                      <a:avLst/>
                                    </a:prstGeom>
                                  </pic:spPr>
                                </pic:pic>
                              </a:graphicData>
                            </a:graphic>
                          </wp:inline>
                        </w:drawing>
                      </w:r>
                    </w:p>
                  </w:txbxContent>
                </v:textbox>
                <w10:anchorlock/>
              </v:shape>
            </w:pict>
          </mc:Fallback>
        </mc:AlternateContent>
      </w:r>
    </w:p>
    <w:p w14:paraId="27FF9CA5" w14:textId="77777777" w:rsidR="006C3BD7" w:rsidRDefault="006C3BD7" w:rsidP="0005570B">
      <w:pPr>
        <w:sectPr w:rsidR="006C3BD7" w:rsidSect="006C3BD7">
          <w:type w:val="continuous"/>
          <w:pgSz w:w="15840" w:h="12240" w:orient="landscape"/>
          <w:pgMar w:top="1800" w:right="1440" w:bottom="1800" w:left="1440" w:header="720" w:footer="720" w:gutter="0"/>
          <w:pgNumType w:start="74"/>
          <w:cols w:space="720"/>
          <w:docGrid w:linePitch="360"/>
        </w:sectPr>
      </w:pPr>
    </w:p>
    <w:p w14:paraId="14292E1A" w14:textId="77777777" w:rsidR="00AF5859" w:rsidRPr="00C94EF9" w:rsidRDefault="004A21D5" w:rsidP="00AF5859">
      <w:pPr>
        <w:pStyle w:val="Heading1"/>
      </w:pPr>
      <w:bookmarkStart w:id="226" w:name="_Toc283849593"/>
      <w:bookmarkStart w:id="227" w:name="_Toc303946935"/>
      <w:r>
        <w:lastRenderedPageBreak/>
        <w:t>ANNEX IX</w:t>
      </w:r>
      <w:r w:rsidR="00AF5859" w:rsidRPr="00C94EF9">
        <w:t xml:space="preserve">: </w:t>
      </w:r>
      <w:r w:rsidR="00AF5859">
        <w:t>National and International Experts engaged by the project</w:t>
      </w:r>
      <w:bookmarkEnd w:id="226"/>
      <w:bookmarkEnd w:id="227"/>
      <w:r w:rsidR="00AF5859" w:rsidRPr="00C94EF9">
        <w:t xml:space="preserve"> </w:t>
      </w:r>
    </w:p>
    <w:p w14:paraId="0ADA4BDA" w14:textId="77777777" w:rsidR="00AF5859" w:rsidRDefault="00AF5859" w:rsidP="00AF5859">
      <w:pPr>
        <w:pStyle w:val="Caption"/>
        <w:rPr>
          <w:rFonts w:ascii="Calibri" w:hAnsi="Calibri"/>
          <w:lang w:val="en-CA"/>
        </w:rPr>
      </w:pPr>
    </w:p>
    <w:p w14:paraId="739CAAB5" w14:textId="77777777" w:rsidR="00AF5859" w:rsidRPr="00AF5859" w:rsidRDefault="00AF5859" w:rsidP="00AF5859"/>
    <w:p w14:paraId="5C4DCAA7" w14:textId="77777777" w:rsidR="00AF5859" w:rsidRPr="00ED29EB" w:rsidRDefault="00AF5859" w:rsidP="00AF5859">
      <w:pPr>
        <w:pStyle w:val="Caption"/>
        <w:rPr>
          <w:rFonts w:ascii="Calibri" w:hAnsi="Calibri"/>
          <w:lang w:val="en-CA"/>
        </w:rPr>
      </w:pPr>
      <w:bookmarkStart w:id="228" w:name="_Toc303946971"/>
      <w:r w:rsidRPr="00ED29EB">
        <w:rPr>
          <w:rFonts w:ascii="Calibri" w:hAnsi="Calibri"/>
          <w:lang w:val="en-CA"/>
        </w:rPr>
        <w:t>Ta</w:t>
      </w:r>
      <w:r w:rsidRPr="00203CB8">
        <w:rPr>
          <w:rFonts w:ascii="Calibri" w:hAnsi="Calibri"/>
          <w:lang w:val="en-CA"/>
        </w:rPr>
        <w:t xml:space="preserve">ble </w:t>
      </w:r>
      <w:r w:rsidR="00C02332" w:rsidRPr="00004F7F">
        <w:rPr>
          <w:rFonts w:ascii="Calibri" w:hAnsi="Calibri"/>
          <w:lang w:val="en-CA"/>
        </w:rPr>
        <w:fldChar w:fldCharType="begin"/>
      </w:r>
      <w:r w:rsidRPr="00ED29EB">
        <w:rPr>
          <w:rFonts w:ascii="Calibri" w:hAnsi="Calibri"/>
          <w:lang w:val="en-CA"/>
        </w:rPr>
        <w:instrText xml:space="preserve"> SEQ Table \* ARABIC </w:instrText>
      </w:r>
      <w:r w:rsidR="00C02332" w:rsidRPr="00004F7F">
        <w:rPr>
          <w:rFonts w:ascii="Calibri" w:hAnsi="Calibri"/>
          <w:lang w:val="en-CA"/>
        </w:rPr>
        <w:fldChar w:fldCharType="separate"/>
      </w:r>
      <w:r w:rsidR="00650A40">
        <w:rPr>
          <w:rFonts w:ascii="Calibri" w:hAnsi="Calibri"/>
          <w:noProof/>
          <w:lang w:val="en-CA"/>
        </w:rPr>
        <w:t>28</w:t>
      </w:r>
      <w:r w:rsidR="00C02332" w:rsidRPr="00004F7F">
        <w:rPr>
          <w:rFonts w:ascii="Calibri" w:hAnsi="Calibri"/>
          <w:lang w:val="en-CA"/>
        </w:rPr>
        <w:fldChar w:fldCharType="end"/>
      </w:r>
      <w:r w:rsidRPr="00ED29EB">
        <w:rPr>
          <w:rFonts w:ascii="Calibri" w:hAnsi="Calibri"/>
          <w:lang w:val="en-CA"/>
        </w:rPr>
        <w:t xml:space="preserve">: </w:t>
      </w:r>
      <w:r w:rsidRPr="00ED29EB">
        <w:rPr>
          <w:rFonts w:ascii="Calibri" w:hAnsi="Calibri"/>
          <w:b w:val="0"/>
          <w:bCs w:val="0"/>
        </w:rPr>
        <w:t>National and International Experts recruited to provide TA</w:t>
      </w:r>
      <w:bookmarkEnd w:id="228"/>
    </w:p>
    <w:tbl>
      <w:tblPr>
        <w:tblStyle w:val="LightList-Accent1"/>
        <w:tblW w:w="6498" w:type="dxa"/>
        <w:tblLayout w:type="fixed"/>
        <w:tblLook w:val="0000" w:firstRow="0" w:lastRow="0" w:firstColumn="0" w:lastColumn="0" w:noHBand="0" w:noVBand="0"/>
      </w:tblPr>
      <w:tblGrid>
        <w:gridCol w:w="558"/>
        <w:gridCol w:w="1530"/>
        <w:gridCol w:w="1170"/>
        <w:gridCol w:w="3240"/>
      </w:tblGrid>
      <w:tr w:rsidR="00AF5859" w:rsidRPr="00F17D69" w14:paraId="758DB6F5" w14:textId="77777777" w:rsidTr="001559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vMerge w:val="restart"/>
          </w:tcPr>
          <w:p w14:paraId="2F644DE6" w14:textId="77777777" w:rsidR="00AF5859" w:rsidRPr="006F0658" w:rsidRDefault="00AF5859" w:rsidP="00155929">
            <w:pPr>
              <w:jc w:val="center"/>
              <w:rPr>
                <w:rFonts w:asciiTheme="majorHAnsi" w:eastAsia="MS Mincho" w:hAnsiTheme="majorHAnsi" w:cs="Calibri"/>
                <w:b/>
                <w:sz w:val="20"/>
                <w:szCs w:val="20"/>
              </w:rPr>
            </w:pPr>
            <w:r w:rsidRPr="006F0658">
              <w:rPr>
                <w:rFonts w:asciiTheme="majorHAnsi" w:eastAsia="MS Mincho" w:hAnsiTheme="majorHAnsi" w:cs="Calibri"/>
                <w:b/>
                <w:sz w:val="20"/>
                <w:szCs w:val="20"/>
              </w:rPr>
              <w:t>No.</w:t>
            </w:r>
          </w:p>
        </w:tc>
        <w:tc>
          <w:tcPr>
            <w:tcW w:w="2700" w:type="dxa"/>
            <w:gridSpan w:val="2"/>
          </w:tcPr>
          <w:p w14:paraId="360D333E" w14:textId="77777777" w:rsidR="00AF5859" w:rsidRPr="006F0658" w:rsidRDefault="00AF5859" w:rsidP="00155929">
            <w:pPr>
              <w:jc w:val="cente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b/>
                <w:sz w:val="20"/>
                <w:szCs w:val="20"/>
              </w:rPr>
            </w:pPr>
            <w:r w:rsidRPr="006F0658">
              <w:rPr>
                <w:rFonts w:asciiTheme="majorHAnsi" w:eastAsia="MS Mincho" w:hAnsiTheme="majorHAnsi" w:cs="Calibri"/>
                <w:b/>
                <w:sz w:val="20"/>
                <w:szCs w:val="20"/>
              </w:rPr>
              <w:t>Consultant</w:t>
            </w:r>
          </w:p>
        </w:tc>
        <w:tc>
          <w:tcPr>
            <w:cnfStyle w:val="000010000000" w:firstRow="0" w:lastRow="0" w:firstColumn="0" w:lastColumn="0" w:oddVBand="1" w:evenVBand="0" w:oddHBand="0" w:evenHBand="0" w:firstRowFirstColumn="0" w:firstRowLastColumn="0" w:lastRowFirstColumn="0" w:lastRowLastColumn="0"/>
            <w:tcW w:w="3240" w:type="dxa"/>
            <w:vMerge w:val="restart"/>
          </w:tcPr>
          <w:p w14:paraId="33739E53" w14:textId="77777777" w:rsidR="00AF5859" w:rsidRPr="006F0658" w:rsidRDefault="00AF5859" w:rsidP="00155929">
            <w:pPr>
              <w:jc w:val="center"/>
              <w:rPr>
                <w:rFonts w:asciiTheme="majorHAnsi" w:eastAsia="MS Mincho" w:hAnsiTheme="majorHAnsi" w:cs="Calibri"/>
                <w:b/>
                <w:sz w:val="20"/>
                <w:szCs w:val="20"/>
              </w:rPr>
            </w:pPr>
            <w:r w:rsidRPr="006F0658">
              <w:rPr>
                <w:rFonts w:asciiTheme="majorHAnsi" w:eastAsia="MS Mincho" w:hAnsiTheme="majorHAnsi" w:cs="Calibri"/>
                <w:b/>
                <w:sz w:val="20"/>
                <w:szCs w:val="20"/>
              </w:rPr>
              <w:t>Scope of the Contract</w:t>
            </w:r>
          </w:p>
        </w:tc>
      </w:tr>
      <w:tr w:rsidR="00AF5859" w:rsidRPr="00F17D69" w14:paraId="2BDD09BB" w14:textId="77777777" w:rsidTr="00155929">
        <w:tc>
          <w:tcPr>
            <w:cnfStyle w:val="000010000000" w:firstRow="0" w:lastRow="0" w:firstColumn="0" w:lastColumn="0" w:oddVBand="1" w:evenVBand="0" w:oddHBand="0" w:evenHBand="0" w:firstRowFirstColumn="0" w:firstRowLastColumn="0" w:lastRowFirstColumn="0" w:lastRowLastColumn="0"/>
            <w:tcW w:w="558" w:type="dxa"/>
            <w:vMerge/>
          </w:tcPr>
          <w:p w14:paraId="58B0C8EB" w14:textId="77777777" w:rsidR="00AF5859" w:rsidRPr="006F0658" w:rsidRDefault="00AF5859" w:rsidP="00155929">
            <w:pPr>
              <w:rPr>
                <w:rFonts w:asciiTheme="majorHAnsi" w:eastAsia="MS Mincho" w:hAnsiTheme="majorHAnsi" w:cs="Calibri"/>
                <w:b/>
                <w:sz w:val="20"/>
                <w:szCs w:val="20"/>
              </w:rPr>
            </w:pPr>
          </w:p>
        </w:tc>
        <w:tc>
          <w:tcPr>
            <w:tcW w:w="1530" w:type="dxa"/>
          </w:tcPr>
          <w:p w14:paraId="1118B937"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b/>
                <w:sz w:val="20"/>
                <w:szCs w:val="20"/>
              </w:rPr>
            </w:pPr>
            <w:r w:rsidRPr="006F0658">
              <w:rPr>
                <w:rFonts w:asciiTheme="majorHAnsi" w:eastAsia="MS Mincho" w:hAnsiTheme="majorHAnsi" w:cs="Calibri"/>
                <w:b/>
                <w:sz w:val="20"/>
                <w:szCs w:val="20"/>
              </w:rPr>
              <w:t>Last Name</w:t>
            </w:r>
          </w:p>
        </w:tc>
        <w:tc>
          <w:tcPr>
            <w:cnfStyle w:val="000010000000" w:firstRow="0" w:lastRow="0" w:firstColumn="0" w:lastColumn="0" w:oddVBand="1" w:evenVBand="0" w:oddHBand="0" w:evenHBand="0" w:firstRowFirstColumn="0" w:firstRowLastColumn="0" w:lastRowFirstColumn="0" w:lastRowLastColumn="0"/>
            <w:tcW w:w="1170" w:type="dxa"/>
          </w:tcPr>
          <w:p w14:paraId="7C861E49" w14:textId="77777777" w:rsidR="00AF5859" w:rsidRPr="006F0658" w:rsidRDefault="00AF5859" w:rsidP="00155929">
            <w:pPr>
              <w:rPr>
                <w:rFonts w:asciiTheme="majorHAnsi" w:eastAsia="MS Mincho" w:hAnsiTheme="majorHAnsi" w:cs="Calibri"/>
                <w:b/>
                <w:sz w:val="20"/>
                <w:szCs w:val="20"/>
              </w:rPr>
            </w:pPr>
            <w:r w:rsidRPr="006F0658">
              <w:rPr>
                <w:rFonts w:asciiTheme="majorHAnsi" w:eastAsia="MS Mincho" w:hAnsiTheme="majorHAnsi" w:cs="Calibri"/>
                <w:b/>
                <w:sz w:val="20"/>
                <w:szCs w:val="20"/>
              </w:rPr>
              <w:t>First Name</w:t>
            </w:r>
          </w:p>
        </w:tc>
        <w:tc>
          <w:tcPr>
            <w:tcW w:w="3240" w:type="dxa"/>
            <w:vMerge/>
          </w:tcPr>
          <w:p w14:paraId="4044D646"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b/>
                <w:sz w:val="20"/>
                <w:szCs w:val="20"/>
              </w:rPr>
            </w:pPr>
          </w:p>
        </w:tc>
      </w:tr>
      <w:tr w:rsidR="00AF5859" w:rsidRPr="00F17D69" w14:paraId="4109124B" w14:textId="77777777" w:rsidTr="001559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59CB1DA7"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1</w:t>
            </w:r>
          </w:p>
        </w:tc>
        <w:tc>
          <w:tcPr>
            <w:tcW w:w="1530" w:type="dxa"/>
          </w:tcPr>
          <w:p w14:paraId="603D7DE3"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Yeskendirov</w:t>
            </w:r>
          </w:p>
        </w:tc>
        <w:tc>
          <w:tcPr>
            <w:cnfStyle w:val="000010000000" w:firstRow="0" w:lastRow="0" w:firstColumn="0" w:lastColumn="0" w:oddVBand="1" w:evenVBand="0" w:oddHBand="0" w:evenHBand="0" w:firstRowFirstColumn="0" w:firstRowLastColumn="0" w:lastRowFirstColumn="0" w:lastRowLastColumn="0"/>
            <w:tcW w:w="1170" w:type="dxa"/>
          </w:tcPr>
          <w:p w14:paraId="32134EB9"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Nurlan</w:t>
            </w:r>
          </w:p>
        </w:tc>
        <w:tc>
          <w:tcPr>
            <w:tcW w:w="3240" w:type="dxa"/>
          </w:tcPr>
          <w:p w14:paraId="29BFE035"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color w:val="FF0000"/>
                <w:sz w:val="20"/>
                <w:szCs w:val="20"/>
              </w:rPr>
            </w:pPr>
            <w:r w:rsidRPr="006F0658">
              <w:rPr>
                <w:rFonts w:asciiTheme="majorHAnsi" w:hAnsiTheme="majorHAnsi" w:cs="Arial"/>
                <w:sz w:val="20"/>
                <w:szCs w:val="20"/>
              </w:rPr>
              <w:t>Project Manager</w:t>
            </w:r>
          </w:p>
        </w:tc>
      </w:tr>
      <w:tr w:rsidR="00AF5859" w:rsidRPr="00F17D69" w14:paraId="1495F832" w14:textId="77777777" w:rsidTr="00155929">
        <w:tc>
          <w:tcPr>
            <w:cnfStyle w:val="000010000000" w:firstRow="0" w:lastRow="0" w:firstColumn="0" w:lastColumn="0" w:oddVBand="1" w:evenVBand="0" w:oddHBand="0" w:evenHBand="0" w:firstRowFirstColumn="0" w:firstRowLastColumn="0" w:lastRowFirstColumn="0" w:lastRowLastColumn="0"/>
            <w:tcW w:w="558" w:type="dxa"/>
          </w:tcPr>
          <w:p w14:paraId="140F9433"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2</w:t>
            </w:r>
          </w:p>
        </w:tc>
        <w:tc>
          <w:tcPr>
            <w:tcW w:w="1530" w:type="dxa"/>
          </w:tcPr>
          <w:p w14:paraId="34B530E9"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Beibitova</w:t>
            </w:r>
          </w:p>
        </w:tc>
        <w:tc>
          <w:tcPr>
            <w:cnfStyle w:val="000010000000" w:firstRow="0" w:lastRow="0" w:firstColumn="0" w:lastColumn="0" w:oddVBand="1" w:evenVBand="0" w:oddHBand="0" w:evenHBand="0" w:firstRowFirstColumn="0" w:firstRowLastColumn="0" w:lastRowFirstColumn="0" w:lastRowLastColumn="0"/>
            <w:tcW w:w="1170" w:type="dxa"/>
          </w:tcPr>
          <w:p w14:paraId="26221FF5"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Amina</w:t>
            </w:r>
          </w:p>
        </w:tc>
        <w:tc>
          <w:tcPr>
            <w:tcW w:w="3240" w:type="dxa"/>
          </w:tcPr>
          <w:p w14:paraId="0630AE28"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PCB Expert</w:t>
            </w:r>
          </w:p>
        </w:tc>
      </w:tr>
      <w:tr w:rsidR="00AF5859" w:rsidRPr="00F17D69" w14:paraId="4C29AAB9" w14:textId="77777777" w:rsidTr="001559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585F4A76"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3</w:t>
            </w:r>
          </w:p>
        </w:tc>
        <w:tc>
          <w:tcPr>
            <w:tcW w:w="1530" w:type="dxa"/>
          </w:tcPr>
          <w:p w14:paraId="5AB888D3"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Kim</w:t>
            </w:r>
          </w:p>
        </w:tc>
        <w:tc>
          <w:tcPr>
            <w:cnfStyle w:val="000010000000" w:firstRow="0" w:lastRow="0" w:firstColumn="0" w:lastColumn="0" w:oddVBand="1" w:evenVBand="0" w:oddHBand="0" w:evenHBand="0" w:firstRowFirstColumn="0" w:firstRowLastColumn="0" w:lastRowFirstColumn="0" w:lastRowLastColumn="0"/>
            <w:tcW w:w="1170" w:type="dxa"/>
          </w:tcPr>
          <w:p w14:paraId="7465FF6F"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Marina</w:t>
            </w:r>
          </w:p>
        </w:tc>
        <w:tc>
          <w:tcPr>
            <w:tcW w:w="3240" w:type="dxa"/>
          </w:tcPr>
          <w:p w14:paraId="08053E0A"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Project Assistant</w:t>
            </w:r>
          </w:p>
        </w:tc>
      </w:tr>
      <w:tr w:rsidR="00AF5859" w:rsidRPr="00F17D69" w14:paraId="12891FC9" w14:textId="77777777" w:rsidTr="00155929">
        <w:tc>
          <w:tcPr>
            <w:cnfStyle w:val="000010000000" w:firstRow="0" w:lastRow="0" w:firstColumn="0" w:lastColumn="0" w:oddVBand="1" w:evenVBand="0" w:oddHBand="0" w:evenHBand="0" w:firstRowFirstColumn="0" w:firstRowLastColumn="0" w:lastRowFirstColumn="0" w:lastRowLastColumn="0"/>
            <w:tcW w:w="558" w:type="dxa"/>
          </w:tcPr>
          <w:p w14:paraId="758751AC"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4</w:t>
            </w:r>
          </w:p>
        </w:tc>
        <w:tc>
          <w:tcPr>
            <w:tcW w:w="1530" w:type="dxa"/>
          </w:tcPr>
          <w:p w14:paraId="635524D9"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Wagner</w:t>
            </w:r>
          </w:p>
        </w:tc>
        <w:tc>
          <w:tcPr>
            <w:cnfStyle w:val="000010000000" w:firstRow="0" w:lastRow="0" w:firstColumn="0" w:lastColumn="0" w:oddVBand="1" w:evenVBand="0" w:oddHBand="0" w:evenHBand="0" w:firstRowFirstColumn="0" w:firstRowLastColumn="0" w:lastRowFirstColumn="0" w:lastRowLastColumn="0"/>
            <w:tcW w:w="1170" w:type="dxa"/>
          </w:tcPr>
          <w:p w14:paraId="5473924A"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Urs K.</w:t>
            </w:r>
          </w:p>
        </w:tc>
        <w:tc>
          <w:tcPr>
            <w:tcW w:w="3240" w:type="dxa"/>
          </w:tcPr>
          <w:p w14:paraId="70C00B94"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 xml:space="preserve">Policy &amp; Legal Consultant, </w:t>
            </w:r>
            <w:r w:rsidRPr="006F0658">
              <w:rPr>
                <w:rFonts w:asciiTheme="majorHAnsi" w:hAnsiTheme="majorHAnsi" w:cs="Arial"/>
                <w:sz w:val="20"/>
                <w:szCs w:val="20"/>
              </w:rPr>
              <w:br/>
              <w:t>PCB Expert</w:t>
            </w:r>
          </w:p>
        </w:tc>
      </w:tr>
      <w:tr w:rsidR="00AF5859" w:rsidRPr="00F17D69" w14:paraId="0C438E70" w14:textId="77777777" w:rsidTr="001559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31950E9A"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5</w:t>
            </w:r>
          </w:p>
        </w:tc>
        <w:tc>
          <w:tcPr>
            <w:tcW w:w="1530" w:type="dxa"/>
          </w:tcPr>
          <w:p w14:paraId="3E5E06B5"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Mickovski</w:t>
            </w:r>
          </w:p>
        </w:tc>
        <w:tc>
          <w:tcPr>
            <w:cnfStyle w:val="000010000000" w:firstRow="0" w:lastRow="0" w:firstColumn="0" w:lastColumn="0" w:oddVBand="1" w:evenVBand="0" w:oddHBand="0" w:evenHBand="0" w:firstRowFirstColumn="0" w:firstRowLastColumn="0" w:lastRowFirstColumn="0" w:lastRowLastColumn="0"/>
            <w:tcW w:w="1170" w:type="dxa"/>
          </w:tcPr>
          <w:p w14:paraId="383422A6"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Aleksandar</w:t>
            </w:r>
          </w:p>
        </w:tc>
        <w:tc>
          <w:tcPr>
            <w:tcW w:w="3240" w:type="dxa"/>
          </w:tcPr>
          <w:p w14:paraId="43220C6D"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PCB Consultant</w:t>
            </w:r>
          </w:p>
        </w:tc>
      </w:tr>
      <w:tr w:rsidR="00AF5859" w:rsidRPr="00F17D69" w14:paraId="5864BFF3" w14:textId="77777777" w:rsidTr="00155929">
        <w:tc>
          <w:tcPr>
            <w:cnfStyle w:val="000010000000" w:firstRow="0" w:lastRow="0" w:firstColumn="0" w:lastColumn="0" w:oddVBand="1" w:evenVBand="0" w:oddHBand="0" w:evenHBand="0" w:firstRowFirstColumn="0" w:firstRowLastColumn="0" w:lastRowFirstColumn="0" w:lastRowLastColumn="0"/>
            <w:tcW w:w="558" w:type="dxa"/>
          </w:tcPr>
          <w:p w14:paraId="16BC1430"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6</w:t>
            </w:r>
          </w:p>
        </w:tc>
        <w:tc>
          <w:tcPr>
            <w:tcW w:w="1530" w:type="dxa"/>
          </w:tcPr>
          <w:p w14:paraId="485F4370"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Aaltonen</w:t>
            </w:r>
          </w:p>
        </w:tc>
        <w:tc>
          <w:tcPr>
            <w:cnfStyle w:val="000010000000" w:firstRow="0" w:lastRow="0" w:firstColumn="0" w:lastColumn="0" w:oddVBand="1" w:evenVBand="0" w:oddHBand="0" w:evenHBand="0" w:firstRowFirstColumn="0" w:firstRowLastColumn="0" w:lastRowFirstColumn="0" w:lastRowLastColumn="0"/>
            <w:tcW w:w="1170" w:type="dxa"/>
          </w:tcPr>
          <w:p w14:paraId="09AAFCE7"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Markku</w:t>
            </w:r>
          </w:p>
        </w:tc>
        <w:tc>
          <w:tcPr>
            <w:tcW w:w="3240" w:type="dxa"/>
          </w:tcPr>
          <w:p w14:paraId="7FB4DBE4"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PCB Storage</w:t>
            </w:r>
            <w:r>
              <w:rPr>
                <w:rFonts w:asciiTheme="majorHAnsi" w:hAnsiTheme="majorHAnsi" w:cs="Arial"/>
                <w:sz w:val="20"/>
                <w:szCs w:val="20"/>
              </w:rPr>
              <w:t xml:space="preserve"> </w:t>
            </w:r>
            <w:r w:rsidRPr="006F0658">
              <w:rPr>
                <w:rFonts w:asciiTheme="majorHAnsi" w:hAnsiTheme="majorHAnsi" w:cs="Arial"/>
                <w:sz w:val="20"/>
                <w:szCs w:val="20"/>
              </w:rPr>
              <w:t>&amp;</w:t>
            </w:r>
            <w:r>
              <w:rPr>
                <w:rFonts w:asciiTheme="majorHAnsi" w:hAnsiTheme="majorHAnsi" w:cs="Arial"/>
                <w:sz w:val="20"/>
                <w:szCs w:val="20"/>
              </w:rPr>
              <w:t xml:space="preserve"> </w:t>
            </w:r>
            <w:r w:rsidRPr="006F0658">
              <w:rPr>
                <w:rFonts w:asciiTheme="majorHAnsi" w:hAnsiTheme="majorHAnsi" w:cs="Arial"/>
                <w:sz w:val="20"/>
                <w:szCs w:val="20"/>
              </w:rPr>
              <w:t>Disposal Consultant</w:t>
            </w:r>
          </w:p>
        </w:tc>
      </w:tr>
      <w:tr w:rsidR="00AF5859" w:rsidRPr="00F17D69" w14:paraId="097A62C3" w14:textId="77777777" w:rsidTr="001559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2C24AC83"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7</w:t>
            </w:r>
          </w:p>
        </w:tc>
        <w:tc>
          <w:tcPr>
            <w:tcW w:w="1530" w:type="dxa"/>
          </w:tcPr>
          <w:p w14:paraId="15FAF243"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Abenov</w:t>
            </w:r>
          </w:p>
        </w:tc>
        <w:tc>
          <w:tcPr>
            <w:cnfStyle w:val="000010000000" w:firstRow="0" w:lastRow="0" w:firstColumn="0" w:lastColumn="0" w:oddVBand="1" w:evenVBand="0" w:oddHBand="0" w:evenHBand="0" w:firstRowFirstColumn="0" w:firstRowLastColumn="0" w:lastRowFirstColumn="0" w:lastRowLastColumn="0"/>
            <w:tcW w:w="1170" w:type="dxa"/>
          </w:tcPr>
          <w:p w14:paraId="572CB18E"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Almat</w:t>
            </w:r>
          </w:p>
        </w:tc>
        <w:tc>
          <w:tcPr>
            <w:tcW w:w="3240" w:type="dxa"/>
          </w:tcPr>
          <w:p w14:paraId="68A47DC8"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Transportation &amp; Logistics Expert</w:t>
            </w:r>
          </w:p>
        </w:tc>
      </w:tr>
      <w:tr w:rsidR="00AF5859" w:rsidRPr="00F17D69" w14:paraId="47D9408E" w14:textId="77777777" w:rsidTr="00155929">
        <w:tc>
          <w:tcPr>
            <w:cnfStyle w:val="000010000000" w:firstRow="0" w:lastRow="0" w:firstColumn="0" w:lastColumn="0" w:oddVBand="1" w:evenVBand="0" w:oddHBand="0" w:evenHBand="0" w:firstRowFirstColumn="0" w:firstRowLastColumn="0" w:lastRowFirstColumn="0" w:lastRowLastColumn="0"/>
            <w:tcW w:w="558" w:type="dxa"/>
          </w:tcPr>
          <w:p w14:paraId="372B850B"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8</w:t>
            </w:r>
          </w:p>
        </w:tc>
        <w:tc>
          <w:tcPr>
            <w:tcW w:w="1530" w:type="dxa"/>
          </w:tcPr>
          <w:p w14:paraId="1B9BC54C"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Askanbekova</w:t>
            </w:r>
          </w:p>
        </w:tc>
        <w:tc>
          <w:tcPr>
            <w:cnfStyle w:val="000010000000" w:firstRow="0" w:lastRow="0" w:firstColumn="0" w:lastColumn="0" w:oddVBand="1" w:evenVBand="0" w:oddHBand="0" w:evenHBand="0" w:firstRowFirstColumn="0" w:firstRowLastColumn="0" w:lastRowFirstColumn="0" w:lastRowLastColumn="0"/>
            <w:tcW w:w="1170" w:type="dxa"/>
          </w:tcPr>
          <w:p w14:paraId="41ECC755"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Perizat</w:t>
            </w:r>
          </w:p>
        </w:tc>
        <w:tc>
          <w:tcPr>
            <w:tcW w:w="3240" w:type="dxa"/>
          </w:tcPr>
          <w:p w14:paraId="33A7CFBC"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Regulatory Expert</w:t>
            </w:r>
          </w:p>
        </w:tc>
      </w:tr>
      <w:tr w:rsidR="00AF5859" w:rsidRPr="00F17D69" w14:paraId="1FC16E4C" w14:textId="77777777" w:rsidTr="001559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748E5895"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9</w:t>
            </w:r>
          </w:p>
        </w:tc>
        <w:tc>
          <w:tcPr>
            <w:tcW w:w="1530" w:type="dxa"/>
          </w:tcPr>
          <w:p w14:paraId="13E93388"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Astanina</w:t>
            </w:r>
          </w:p>
        </w:tc>
        <w:tc>
          <w:tcPr>
            <w:cnfStyle w:val="000010000000" w:firstRow="0" w:lastRow="0" w:firstColumn="0" w:lastColumn="0" w:oddVBand="1" w:evenVBand="0" w:oddHBand="0" w:evenHBand="0" w:firstRowFirstColumn="0" w:firstRowLastColumn="0" w:lastRowFirstColumn="0" w:lastRowLastColumn="0"/>
            <w:tcW w:w="1170" w:type="dxa"/>
          </w:tcPr>
          <w:p w14:paraId="746AB55B"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Lidia</w:t>
            </w:r>
          </w:p>
        </w:tc>
        <w:tc>
          <w:tcPr>
            <w:tcW w:w="3240" w:type="dxa"/>
          </w:tcPr>
          <w:p w14:paraId="3CBC52CE"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Awareness Advisor</w:t>
            </w:r>
          </w:p>
        </w:tc>
      </w:tr>
      <w:tr w:rsidR="00AF5859" w:rsidRPr="00F17D69" w14:paraId="3167E4B0" w14:textId="77777777" w:rsidTr="00155929">
        <w:tc>
          <w:tcPr>
            <w:cnfStyle w:val="000010000000" w:firstRow="0" w:lastRow="0" w:firstColumn="0" w:lastColumn="0" w:oddVBand="1" w:evenVBand="0" w:oddHBand="0" w:evenHBand="0" w:firstRowFirstColumn="0" w:firstRowLastColumn="0" w:lastRowFirstColumn="0" w:lastRowLastColumn="0"/>
            <w:tcW w:w="558" w:type="dxa"/>
          </w:tcPr>
          <w:p w14:paraId="5AB11BB2"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10</w:t>
            </w:r>
          </w:p>
        </w:tc>
        <w:tc>
          <w:tcPr>
            <w:tcW w:w="1530" w:type="dxa"/>
          </w:tcPr>
          <w:p w14:paraId="57805D72"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Ishankulov</w:t>
            </w:r>
          </w:p>
        </w:tc>
        <w:tc>
          <w:tcPr>
            <w:cnfStyle w:val="000010000000" w:firstRow="0" w:lastRow="0" w:firstColumn="0" w:lastColumn="0" w:oddVBand="1" w:evenVBand="0" w:oddHBand="0" w:evenHBand="0" w:firstRowFirstColumn="0" w:firstRowLastColumn="0" w:lastRowFirstColumn="0" w:lastRowLastColumn="0"/>
            <w:tcW w:w="1170" w:type="dxa"/>
          </w:tcPr>
          <w:p w14:paraId="728DB9D3"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Marat</w:t>
            </w:r>
          </w:p>
        </w:tc>
        <w:tc>
          <w:tcPr>
            <w:tcW w:w="3240" w:type="dxa"/>
          </w:tcPr>
          <w:p w14:paraId="421EC492"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Expert on Chemical Safety Policy</w:t>
            </w:r>
          </w:p>
        </w:tc>
      </w:tr>
      <w:tr w:rsidR="00AF5859" w:rsidRPr="00F17D69" w14:paraId="63E235EB" w14:textId="77777777" w:rsidTr="001559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79BD10FF"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11</w:t>
            </w:r>
          </w:p>
        </w:tc>
        <w:tc>
          <w:tcPr>
            <w:tcW w:w="1530" w:type="dxa"/>
          </w:tcPr>
          <w:p w14:paraId="6541F767"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Kadissov</w:t>
            </w:r>
          </w:p>
        </w:tc>
        <w:tc>
          <w:tcPr>
            <w:cnfStyle w:val="000010000000" w:firstRow="0" w:lastRow="0" w:firstColumn="0" w:lastColumn="0" w:oddVBand="1" w:evenVBand="0" w:oddHBand="0" w:evenHBand="0" w:firstRowFirstColumn="0" w:firstRowLastColumn="0" w:lastRowFirstColumn="0" w:lastRowLastColumn="0"/>
            <w:tcW w:w="1170" w:type="dxa"/>
          </w:tcPr>
          <w:p w14:paraId="2EBD127F"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Murat</w:t>
            </w:r>
          </w:p>
        </w:tc>
        <w:tc>
          <w:tcPr>
            <w:tcW w:w="3240" w:type="dxa"/>
          </w:tcPr>
          <w:p w14:paraId="267B5114"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IT Expert</w:t>
            </w:r>
          </w:p>
        </w:tc>
      </w:tr>
      <w:tr w:rsidR="00AF5859" w:rsidRPr="00F17D69" w14:paraId="5AAAA619" w14:textId="77777777" w:rsidTr="00155929">
        <w:tc>
          <w:tcPr>
            <w:cnfStyle w:val="000010000000" w:firstRow="0" w:lastRow="0" w:firstColumn="0" w:lastColumn="0" w:oddVBand="1" w:evenVBand="0" w:oddHBand="0" w:evenHBand="0" w:firstRowFirstColumn="0" w:firstRowLastColumn="0" w:lastRowFirstColumn="0" w:lastRowLastColumn="0"/>
            <w:tcW w:w="558" w:type="dxa"/>
          </w:tcPr>
          <w:p w14:paraId="783B6769"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12</w:t>
            </w:r>
          </w:p>
        </w:tc>
        <w:tc>
          <w:tcPr>
            <w:tcW w:w="1530" w:type="dxa"/>
          </w:tcPr>
          <w:p w14:paraId="19FB2EB1"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Kalmykov</w:t>
            </w:r>
          </w:p>
        </w:tc>
        <w:tc>
          <w:tcPr>
            <w:cnfStyle w:val="000010000000" w:firstRow="0" w:lastRow="0" w:firstColumn="0" w:lastColumn="0" w:oddVBand="1" w:evenVBand="0" w:oddHBand="0" w:evenHBand="0" w:firstRowFirstColumn="0" w:firstRowLastColumn="0" w:lastRowFirstColumn="0" w:lastRowLastColumn="0"/>
            <w:tcW w:w="1170" w:type="dxa"/>
          </w:tcPr>
          <w:p w14:paraId="543B0667"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Dmitry</w:t>
            </w:r>
          </w:p>
        </w:tc>
        <w:tc>
          <w:tcPr>
            <w:tcW w:w="3240" w:type="dxa"/>
          </w:tcPr>
          <w:p w14:paraId="77718FE8"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 xml:space="preserve">Waste </w:t>
            </w:r>
            <w:r>
              <w:rPr>
                <w:rFonts w:asciiTheme="majorHAnsi" w:hAnsiTheme="majorHAnsi" w:cs="Arial"/>
                <w:sz w:val="20"/>
                <w:szCs w:val="20"/>
              </w:rPr>
              <w:t>Management</w:t>
            </w:r>
            <w:r w:rsidRPr="006F0658">
              <w:rPr>
                <w:rFonts w:asciiTheme="majorHAnsi" w:hAnsiTheme="majorHAnsi" w:cs="Arial"/>
                <w:sz w:val="20"/>
                <w:szCs w:val="20"/>
              </w:rPr>
              <w:t xml:space="preserve"> Expert</w:t>
            </w:r>
          </w:p>
        </w:tc>
      </w:tr>
      <w:tr w:rsidR="00AF5859" w:rsidRPr="00F17D69" w14:paraId="4865F7D2" w14:textId="77777777" w:rsidTr="001559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5FB2FFCC"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13</w:t>
            </w:r>
          </w:p>
        </w:tc>
        <w:tc>
          <w:tcPr>
            <w:tcW w:w="1530" w:type="dxa"/>
          </w:tcPr>
          <w:p w14:paraId="710C1278"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Maikenova</w:t>
            </w:r>
          </w:p>
        </w:tc>
        <w:tc>
          <w:tcPr>
            <w:cnfStyle w:val="000010000000" w:firstRow="0" w:lastRow="0" w:firstColumn="0" w:lastColumn="0" w:oddVBand="1" w:evenVBand="0" w:oddHBand="0" w:evenHBand="0" w:firstRowFirstColumn="0" w:firstRowLastColumn="0" w:lastRowFirstColumn="0" w:lastRowLastColumn="0"/>
            <w:tcW w:w="1170" w:type="dxa"/>
          </w:tcPr>
          <w:p w14:paraId="772D6BDE"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Gaukhar</w:t>
            </w:r>
          </w:p>
        </w:tc>
        <w:tc>
          <w:tcPr>
            <w:tcW w:w="3240" w:type="dxa"/>
          </w:tcPr>
          <w:p w14:paraId="2490219B"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Training</w:t>
            </w:r>
            <w:r>
              <w:rPr>
                <w:rFonts w:asciiTheme="majorHAnsi" w:hAnsiTheme="majorHAnsi" w:cs="Arial"/>
                <w:sz w:val="20"/>
                <w:szCs w:val="20"/>
              </w:rPr>
              <w:t xml:space="preserve"> </w:t>
            </w:r>
            <w:r w:rsidRPr="006F0658">
              <w:rPr>
                <w:rFonts w:asciiTheme="majorHAnsi" w:hAnsiTheme="majorHAnsi" w:cs="Arial"/>
                <w:sz w:val="20"/>
                <w:szCs w:val="20"/>
              </w:rPr>
              <w:t>&amp;</w:t>
            </w:r>
            <w:r>
              <w:rPr>
                <w:rFonts w:asciiTheme="majorHAnsi" w:hAnsiTheme="majorHAnsi" w:cs="Arial"/>
                <w:sz w:val="20"/>
                <w:szCs w:val="20"/>
              </w:rPr>
              <w:t xml:space="preserve"> </w:t>
            </w:r>
            <w:r w:rsidRPr="006F0658">
              <w:rPr>
                <w:rFonts w:asciiTheme="majorHAnsi" w:hAnsiTheme="majorHAnsi" w:cs="Arial"/>
                <w:sz w:val="20"/>
                <w:szCs w:val="20"/>
              </w:rPr>
              <w:t>Capacity Building Expert</w:t>
            </w:r>
          </w:p>
        </w:tc>
      </w:tr>
      <w:tr w:rsidR="00AF5859" w:rsidRPr="00F17D69" w14:paraId="0F47268D" w14:textId="77777777" w:rsidTr="00155929">
        <w:trPr>
          <w:trHeight w:val="73"/>
        </w:trPr>
        <w:tc>
          <w:tcPr>
            <w:cnfStyle w:val="000010000000" w:firstRow="0" w:lastRow="0" w:firstColumn="0" w:lastColumn="0" w:oddVBand="1" w:evenVBand="0" w:oddHBand="0" w:evenHBand="0" w:firstRowFirstColumn="0" w:firstRowLastColumn="0" w:lastRowFirstColumn="0" w:lastRowLastColumn="0"/>
            <w:tcW w:w="558" w:type="dxa"/>
          </w:tcPr>
          <w:p w14:paraId="0AE11C31"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14</w:t>
            </w:r>
          </w:p>
        </w:tc>
        <w:tc>
          <w:tcPr>
            <w:tcW w:w="1530" w:type="dxa"/>
          </w:tcPr>
          <w:p w14:paraId="790342AA"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Orazalina</w:t>
            </w:r>
          </w:p>
        </w:tc>
        <w:tc>
          <w:tcPr>
            <w:cnfStyle w:val="000010000000" w:firstRow="0" w:lastRow="0" w:firstColumn="0" w:lastColumn="0" w:oddVBand="1" w:evenVBand="0" w:oddHBand="0" w:evenHBand="0" w:firstRowFirstColumn="0" w:firstRowLastColumn="0" w:lastRowFirstColumn="0" w:lastRowLastColumn="0"/>
            <w:tcW w:w="1170" w:type="dxa"/>
          </w:tcPr>
          <w:p w14:paraId="0D215CD0"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Kazken</w:t>
            </w:r>
          </w:p>
        </w:tc>
        <w:tc>
          <w:tcPr>
            <w:tcW w:w="3240" w:type="dxa"/>
          </w:tcPr>
          <w:p w14:paraId="53F23E26"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Government Relations Expert</w:t>
            </w:r>
          </w:p>
        </w:tc>
      </w:tr>
      <w:tr w:rsidR="00AF5859" w:rsidRPr="00F17D69" w14:paraId="7DB561A7" w14:textId="77777777" w:rsidTr="001559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379EB488"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15</w:t>
            </w:r>
          </w:p>
        </w:tc>
        <w:tc>
          <w:tcPr>
            <w:tcW w:w="1530" w:type="dxa"/>
          </w:tcPr>
          <w:p w14:paraId="5E809FEB"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Tlegenova</w:t>
            </w:r>
          </w:p>
        </w:tc>
        <w:tc>
          <w:tcPr>
            <w:cnfStyle w:val="000010000000" w:firstRow="0" w:lastRow="0" w:firstColumn="0" w:lastColumn="0" w:oddVBand="1" w:evenVBand="0" w:oddHBand="0" w:evenHBand="0" w:firstRowFirstColumn="0" w:firstRowLastColumn="0" w:lastRowFirstColumn="0" w:lastRowLastColumn="0"/>
            <w:tcW w:w="1170" w:type="dxa"/>
          </w:tcPr>
          <w:p w14:paraId="0783E466" w14:textId="77777777" w:rsidR="00AF5859" w:rsidRPr="006F0658" w:rsidRDefault="00AF5859" w:rsidP="00155929">
            <w:pPr>
              <w:rPr>
                <w:rFonts w:asciiTheme="majorHAnsi" w:eastAsia="MS Mincho" w:hAnsiTheme="majorHAnsi" w:cs="Calibri"/>
                <w:sz w:val="20"/>
                <w:szCs w:val="20"/>
              </w:rPr>
            </w:pPr>
            <w:r w:rsidRPr="006F0658">
              <w:rPr>
                <w:rFonts w:asciiTheme="majorHAnsi" w:hAnsiTheme="majorHAnsi" w:cs="Arial"/>
                <w:sz w:val="20"/>
                <w:szCs w:val="20"/>
              </w:rPr>
              <w:t>Aliya</w:t>
            </w:r>
          </w:p>
        </w:tc>
        <w:tc>
          <w:tcPr>
            <w:tcW w:w="3240" w:type="dxa"/>
          </w:tcPr>
          <w:p w14:paraId="69DDD15A"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Environmental Monitoring Expert</w:t>
            </w:r>
          </w:p>
        </w:tc>
      </w:tr>
      <w:tr w:rsidR="00AF5859" w14:paraId="3C77273A" w14:textId="77777777" w:rsidTr="00155929">
        <w:tc>
          <w:tcPr>
            <w:cnfStyle w:val="000010000000" w:firstRow="0" w:lastRow="0" w:firstColumn="0" w:lastColumn="0" w:oddVBand="1" w:evenVBand="0" w:oddHBand="0" w:evenHBand="0" w:firstRowFirstColumn="0" w:firstRowLastColumn="0" w:lastRowFirstColumn="0" w:lastRowLastColumn="0"/>
            <w:tcW w:w="558" w:type="dxa"/>
          </w:tcPr>
          <w:p w14:paraId="32703C74"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16</w:t>
            </w:r>
          </w:p>
        </w:tc>
        <w:tc>
          <w:tcPr>
            <w:tcW w:w="1530" w:type="dxa"/>
          </w:tcPr>
          <w:p w14:paraId="16CC007D"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 w:val="20"/>
                <w:szCs w:val="20"/>
              </w:rPr>
            </w:pPr>
            <w:r w:rsidRPr="006F0658">
              <w:rPr>
                <w:rFonts w:asciiTheme="majorHAnsi" w:hAnsiTheme="majorHAnsi" w:cs="Arial"/>
                <w:sz w:val="20"/>
                <w:szCs w:val="20"/>
              </w:rPr>
              <w:t>Kumarov</w:t>
            </w:r>
          </w:p>
        </w:tc>
        <w:tc>
          <w:tcPr>
            <w:cnfStyle w:val="000010000000" w:firstRow="0" w:lastRow="0" w:firstColumn="0" w:lastColumn="0" w:oddVBand="1" w:evenVBand="0" w:oddHBand="0" w:evenHBand="0" w:firstRowFirstColumn="0" w:firstRowLastColumn="0" w:lastRowFirstColumn="0" w:lastRowLastColumn="0"/>
            <w:tcW w:w="1170" w:type="dxa"/>
          </w:tcPr>
          <w:p w14:paraId="2B3B86CA" w14:textId="77777777" w:rsidR="00AF5859" w:rsidRPr="006F0658" w:rsidRDefault="00AF5859" w:rsidP="00155929">
            <w:pPr>
              <w:rPr>
                <w:rFonts w:asciiTheme="majorHAnsi" w:eastAsia="SimSun" w:hAnsiTheme="majorHAnsi"/>
                <w:sz w:val="20"/>
                <w:szCs w:val="20"/>
                <w:lang w:eastAsia="zh-CN"/>
              </w:rPr>
            </w:pPr>
            <w:r w:rsidRPr="006F0658">
              <w:rPr>
                <w:rFonts w:asciiTheme="majorHAnsi" w:hAnsiTheme="majorHAnsi" w:cs="Arial"/>
                <w:sz w:val="20"/>
                <w:szCs w:val="20"/>
                <w:lang w:val="ru-RU"/>
              </w:rPr>
              <w:t>Айдар</w:t>
            </w:r>
          </w:p>
        </w:tc>
        <w:tc>
          <w:tcPr>
            <w:tcW w:w="3240" w:type="dxa"/>
          </w:tcPr>
          <w:p w14:paraId="25AEC2E2"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color w:val="FF0000"/>
                <w:sz w:val="20"/>
                <w:szCs w:val="20"/>
              </w:rPr>
            </w:pPr>
            <w:r w:rsidRPr="006F0658">
              <w:rPr>
                <w:rFonts w:asciiTheme="majorHAnsi" w:hAnsiTheme="majorHAnsi" w:cs="Arial"/>
                <w:sz w:val="20"/>
                <w:szCs w:val="20"/>
              </w:rPr>
              <w:t>PCB Equipment Expert</w:t>
            </w:r>
          </w:p>
        </w:tc>
      </w:tr>
      <w:tr w:rsidR="00AF5859" w14:paraId="1210CD80" w14:textId="77777777" w:rsidTr="001559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4228AEB7"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17</w:t>
            </w:r>
          </w:p>
        </w:tc>
        <w:tc>
          <w:tcPr>
            <w:tcW w:w="1530" w:type="dxa"/>
          </w:tcPr>
          <w:p w14:paraId="2DC389BC"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sz w:val="20"/>
                <w:szCs w:val="20"/>
                <w:lang w:eastAsia="zh-CN"/>
              </w:rPr>
            </w:pPr>
            <w:r w:rsidRPr="006F0658">
              <w:rPr>
                <w:rFonts w:asciiTheme="majorHAnsi" w:hAnsiTheme="majorHAnsi" w:cs="Arial"/>
                <w:sz w:val="20"/>
                <w:szCs w:val="20"/>
              </w:rPr>
              <w:t>Berdykhanova</w:t>
            </w:r>
          </w:p>
        </w:tc>
        <w:tc>
          <w:tcPr>
            <w:cnfStyle w:val="000010000000" w:firstRow="0" w:lastRow="0" w:firstColumn="0" w:lastColumn="0" w:oddVBand="1" w:evenVBand="0" w:oddHBand="0" w:evenHBand="0" w:firstRowFirstColumn="0" w:firstRowLastColumn="0" w:lastRowFirstColumn="0" w:lastRowLastColumn="0"/>
            <w:tcW w:w="1170" w:type="dxa"/>
          </w:tcPr>
          <w:p w14:paraId="4187B050" w14:textId="77777777" w:rsidR="00AF5859" w:rsidRPr="006F0658" w:rsidRDefault="00AF5859" w:rsidP="00155929">
            <w:pPr>
              <w:rPr>
                <w:rFonts w:asciiTheme="majorHAnsi" w:eastAsia="SimSun" w:hAnsiTheme="majorHAnsi"/>
                <w:sz w:val="20"/>
                <w:szCs w:val="20"/>
                <w:lang w:eastAsia="zh-CN"/>
              </w:rPr>
            </w:pPr>
            <w:r w:rsidRPr="006F0658">
              <w:rPr>
                <w:rFonts w:asciiTheme="majorHAnsi" w:hAnsiTheme="majorHAnsi" w:cs="Arial"/>
                <w:sz w:val="20"/>
                <w:szCs w:val="20"/>
              </w:rPr>
              <w:t>Dinara</w:t>
            </w:r>
          </w:p>
        </w:tc>
        <w:tc>
          <w:tcPr>
            <w:tcW w:w="3240" w:type="dxa"/>
          </w:tcPr>
          <w:p w14:paraId="0D83BDB0" w14:textId="77777777" w:rsidR="00AF5859" w:rsidRPr="006F0658" w:rsidRDefault="00AF5859" w:rsidP="00155929">
            <w:pPr>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sz w:val="20"/>
                <w:szCs w:val="20"/>
                <w:lang w:eastAsia="zh-CN"/>
              </w:rPr>
            </w:pPr>
            <w:r w:rsidRPr="006F0658">
              <w:rPr>
                <w:rFonts w:asciiTheme="majorHAnsi" w:hAnsiTheme="majorHAnsi" w:cs="Arial"/>
                <w:sz w:val="20"/>
                <w:szCs w:val="20"/>
              </w:rPr>
              <w:t>Project Assistant</w:t>
            </w:r>
          </w:p>
        </w:tc>
      </w:tr>
      <w:tr w:rsidR="00AF5859" w14:paraId="5657D1E1" w14:textId="77777777" w:rsidTr="00155929">
        <w:tc>
          <w:tcPr>
            <w:cnfStyle w:val="000010000000" w:firstRow="0" w:lastRow="0" w:firstColumn="0" w:lastColumn="0" w:oddVBand="1" w:evenVBand="0" w:oddHBand="0" w:evenHBand="0" w:firstRowFirstColumn="0" w:firstRowLastColumn="0" w:lastRowFirstColumn="0" w:lastRowLastColumn="0"/>
            <w:tcW w:w="558" w:type="dxa"/>
          </w:tcPr>
          <w:p w14:paraId="29A862B2" w14:textId="77777777" w:rsidR="00AF5859" w:rsidRPr="006F0658" w:rsidRDefault="00AF5859" w:rsidP="00155929">
            <w:pPr>
              <w:jc w:val="right"/>
              <w:rPr>
                <w:rFonts w:asciiTheme="majorHAnsi" w:eastAsia="MS Mincho" w:hAnsiTheme="majorHAnsi" w:cs="Calibri"/>
                <w:sz w:val="20"/>
                <w:szCs w:val="20"/>
              </w:rPr>
            </w:pPr>
            <w:r w:rsidRPr="006F0658">
              <w:rPr>
                <w:rFonts w:asciiTheme="majorHAnsi" w:eastAsia="MS Mincho" w:hAnsiTheme="majorHAnsi" w:cs="Calibri"/>
                <w:sz w:val="20"/>
                <w:szCs w:val="20"/>
              </w:rPr>
              <w:t>18</w:t>
            </w:r>
          </w:p>
        </w:tc>
        <w:tc>
          <w:tcPr>
            <w:tcW w:w="1530" w:type="dxa"/>
          </w:tcPr>
          <w:p w14:paraId="3BDF0D2C"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sz w:val="20"/>
                <w:szCs w:val="20"/>
                <w:lang w:eastAsia="zh-CN"/>
              </w:rPr>
            </w:pPr>
            <w:r w:rsidRPr="006F0658">
              <w:rPr>
                <w:rFonts w:asciiTheme="majorHAnsi" w:hAnsiTheme="majorHAnsi" w:cs="Arial"/>
                <w:sz w:val="20"/>
                <w:szCs w:val="20"/>
              </w:rPr>
              <w:t>Umirshina</w:t>
            </w:r>
          </w:p>
        </w:tc>
        <w:tc>
          <w:tcPr>
            <w:cnfStyle w:val="000010000000" w:firstRow="0" w:lastRow="0" w:firstColumn="0" w:lastColumn="0" w:oddVBand="1" w:evenVBand="0" w:oddHBand="0" w:evenHBand="0" w:firstRowFirstColumn="0" w:firstRowLastColumn="0" w:lastRowFirstColumn="0" w:lastRowLastColumn="0"/>
            <w:tcW w:w="1170" w:type="dxa"/>
          </w:tcPr>
          <w:p w14:paraId="770927E6" w14:textId="77777777" w:rsidR="00AF5859" w:rsidRPr="006F0658" w:rsidRDefault="00AF5859" w:rsidP="00155929">
            <w:pPr>
              <w:rPr>
                <w:rFonts w:asciiTheme="majorHAnsi" w:eastAsia="SimSun" w:hAnsiTheme="majorHAnsi"/>
                <w:sz w:val="20"/>
                <w:szCs w:val="20"/>
                <w:lang w:eastAsia="zh-CN"/>
              </w:rPr>
            </w:pPr>
            <w:r w:rsidRPr="006F0658">
              <w:rPr>
                <w:rFonts w:asciiTheme="majorHAnsi" w:hAnsiTheme="majorHAnsi" w:cs="Arial"/>
                <w:sz w:val="20"/>
                <w:szCs w:val="20"/>
              </w:rPr>
              <w:t>Assem</w:t>
            </w:r>
          </w:p>
        </w:tc>
        <w:tc>
          <w:tcPr>
            <w:tcW w:w="3240" w:type="dxa"/>
          </w:tcPr>
          <w:p w14:paraId="354C975E" w14:textId="77777777" w:rsidR="00AF5859" w:rsidRPr="006F0658" w:rsidRDefault="00AF5859" w:rsidP="00155929">
            <w:pPr>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sz w:val="20"/>
                <w:szCs w:val="20"/>
                <w:lang w:eastAsia="zh-CN"/>
              </w:rPr>
            </w:pPr>
            <w:r w:rsidRPr="006F0658">
              <w:rPr>
                <w:rFonts w:asciiTheme="majorHAnsi" w:hAnsiTheme="majorHAnsi" w:cs="Arial"/>
                <w:sz w:val="20"/>
                <w:szCs w:val="20"/>
              </w:rPr>
              <w:t>Project Assistant</w:t>
            </w:r>
          </w:p>
        </w:tc>
      </w:tr>
    </w:tbl>
    <w:p w14:paraId="021B91B0" w14:textId="77777777" w:rsidR="00AF5859" w:rsidRDefault="00AF5859" w:rsidP="002B133B">
      <w:pPr>
        <w:pStyle w:val="Heading1"/>
      </w:pPr>
    </w:p>
    <w:p w14:paraId="76B0C475" w14:textId="77777777" w:rsidR="00E23ABB" w:rsidRDefault="00E23ABB" w:rsidP="00E23ABB"/>
    <w:p w14:paraId="766DAD32" w14:textId="77777777" w:rsidR="00E23ABB" w:rsidRDefault="00E23ABB" w:rsidP="00E23ABB"/>
    <w:p w14:paraId="689A4F46" w14:textId="77777777" w:rsidR="00E23ABB" w:rsidRDefault="00E23ABB" w:rsidP="00E23ABB"/>
    <w:p w14:paraId="02E010DE" w14:textId="77777777" w:rsidR="00E23ABB" w:rsidRDefault="00E23ABB" w:rsidP="00E23ABB"/>
    <w:p w14:paraId="68F3BF5B" w14:textId="77777777" w:rsidR="00E23ABB" w:rsidRDefault="00E23ABB" w:rsidP="00E23ABB"/>
    <w:p w14:paraId="6A00F46E" w14:textId="77777777" w:rsidR="00E23ABB" w:rsidRDefault="00E23ABB" w:rsidP="00E23ABB"/>
    <w:p w14:paraId="41ADFFCB" w14:textId="77777777" w:rsidR="00E23ABB" w:rsidRDefault="00E23ABB" w:rsidP="00E23ABB"/>
    <w:p w14:paraId="4B3AF4CC" w14:textId="77777777" w:rsidR="00E23ABB" w:rsidRDefault="00E23ABB" w:rsidP="00E23ABB"/>
    <w:p w14:paraId="2FCE1F16" w14:textId="77777777" w:rsidR="00E23ABB" w:rsidRDefault="00E23ABB" w:rsidP="00E23ABB"/>
    <w:p w14:paraId="118B54D4" w14:textId="77777777" w:rsidR="00E23ABB" w:rsidRDefault="00E23ABB" w:rsidP="00E23ABB"/>
    <w:p w14:paraId="29420795" w14:textId="77777777" w:rsidR="00E23ABB" w:rsidRDefault="00E23ABB" w:rsidP="00E23ABB"/>
    <w:p w14:paraId="6529AC4E" w14:textId="77777777" w:rsidR="00E23ABB" w:rsidRDefault="00E23ABB" w:rsidP="00E23ABB"/>
    <w:p w14:paraId="0AC409A0" w14:textId="77777777" w:rsidR="00E23ABB" w:rsidRDefault="00E23ABB" w:rsidP="00E23ABB"/>
    <w:p w14:paraId="1DB1F813" w14:textId="77777777" w:rsidR="00E23ABB" w:rsidRDefault="00E23ABB" w:rsidP="00E23ABB"/>
    <w:p w14:paraId="4F86A62D" w14:textId="77777777" w:rsidR="005D06B9" w:rsidRDefault="00C913CE" w:rsidP="002B133B">
      <w:pPr>
        <w:pStyle w:val="Heading1"/>
        <w:sectPr w:rsidR="005D06B9" w:rsidSect="006C3BD7">
          <w:pgSz w:w="12240" w:h="15840"/>
          <w:pgMar w:top="1440" w:right="1800" w:bottom="1440" w:left="1800" w:header="720" w:footer="720" w:gutter="0"/>
          <w:pgNumType w:start="74"/>
          <w:cols w:space="720"/>
          <w:docGrid w:linePitch="360"/>
        </w:sectPr>
      </w:pPr>
      <w:r>
        <w:br w:type="page"/>
      </w:r>
    </w:p>
    <w:p w14:paraId="7BA1EBCE" w14:textId="77777777" w:rsidR="00E23ABB" w:rsidRDefault="00E23ABB" w:rsidP="00E23ABB">
      <w:pPr>
        <w:pStyle w:val="Heading1"/>
      </w:pPr>
      <w:bookmarkStart w:id="229" w:name="_Toc303946936"/>
      <w:bookmarkStart w:id="230" w:name="_Toc283849595"/>
      <w:r>
        <w:lastRenderedPageBreak/>
        <w:t>Annex X: List of Project Partners</w:t>
      </w:r>
      <w:bookmarkEnd w:id="229"/>
    </w:p>
    <w:p w14:paraId="0DE0276A" w14:textId="77777777" w:rsidR="00650A40" w:rsidRPr="00650A40" w:rsidRDefault="00650A40" w:rsidP="00650A40">
      <w:pPr>
        <w:pStyle w:val="Caption"/>
        <w:rPr>
          <w:rFonts w:asciiTheme="majorHAnsi" w:hAnsiTheme="majorHAnsi"/>
        </w:rPr>
      </w:pPr>
      <w:bookmarkStart w:id="231" w:name="_Toc303946972"/>
      <w:r w:rsidRPr="00650A40">
        <w:rPr>
          <w:rFonts w:asciiTheme="majorHAnsi" w:hAnsiTheme="majorHAnsi"/>
        </w:rPr>
        <w:t xml:space="preserve">Table </w:t>
      </w:r>
      <w:r w:rsidR="00C02332" w:rsidRPr="00650A40">
        <w:rPr>
          <w:rFonts w:asciiTheme="majorHAnsi" w:hAnsiTheme="majorHAnsi"/>
        </w:rPr>
        <w:fldChar w:fldCharType="begin"/>
      </w:r>
      <w:r w:rsidRPr="00650A40">
        <w:rPr>
          <w:rFonts w:asciiTheme="majorHAnsi" w:hAnsiTheme="majorHAnsi"/>
        </w:rPr>
        <w:instrText xml:space="preserve"> SEQ Table \* ARABIC </w:instrText>
      </w:r>
      <w:r w:rsidR="00C02332" w:rsidRPr="00650A40">
        <w:rPr>
          <w:rFonts w:asciiTheme="majorHAnsi" w:hAnsiTheme="majorHAnsi"/>
        </w:rPr>
        <w:fldChar w:fldCharType="separate"/>
      </w:r>
      <w:r w:rsidRPr="00650A40">
        <w:rPr>
          <w:rFonts w:asciiTheme="majorHAnsi" w:hAnsiTheme="majorHAnsi"/>
          <w:noProof/>
        </w:rPr>
        <w:t>29</w:t>
      </w:r>
      <w:r w:rsidR="00C02332" w:rsidRPr="00650A40">
        <w:rPr>
          <w:rFonts w:asciiTheme="majorHAnsi" w:hAnsiTheme="majorHAnsi"/>
        </w:rPr>
        <w:fldChar w:fldCharType="end"/>
      </w:r>
      <w:r w:rsidRPr="00650A40">
        <w:rPr>
          <w:rFonts w:asciiTheme="majorHAnsi" w:hAnsiTheme="majorHAnsi"/>
        </w:rPr>
        <w:t xml:space="preserve">: </w:t>
      </w:r>
      <w:r w:rsidRPr="00650A40">
        <w:rPr>
          <w:rFonts w:asciiTheme="majorHAnsi" w:hAnsiTheme="majorHAnsi"/>
          <w:b w:val="0"/>
        </w:rPr>
        <w:t>List of Project Partners</w:t>
      </w:r>
      <w:bookmarkEnd w:id="231"/>
    </w:p>
    <w:tbl>
      <w:tblPr>
        <w:tblStyle w:val="LightList-Accent1"/>
        <w:tblW w:w="13412" w:type="dxa"/>
        <w:tblLook w:val="04A0" w:firstRow="1" w:lastRow="0" w:firstColumn="1" w:lastColumn="0" w:noHBand="0" w:noVBand="1"/>
      </w:tblPr>
      <w:tblGrid>
        <w:gridCol w:w="1809"/>
        <w:gridCol w:w="459"/>
        <w:gridCol w:w="3823"/>
        <w:gridCol w:w="7321"/>
      </w:tblGrid>
      <w:tr w:rsidR="00E84BE7" w14:paraId="152B39A2" w14:textId="77777777" w:rsidTr="001C6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tcPr>
          <w:p w14:paraId="6B54BE6F" w14:textId="77777777" w:rsidR="00E23ABB" w:rsidRPr="00A201FA" w:rsidRDefault="00E23ABB" w:rsidP="00E23ABB">
            <w:pPr>
              <w:rPr>
                <w:rFonts w:asciiTheme="majorHAnsi" w:hAnsiTheme="majorHAnsi"/>
                <w:b w:val="0"/>
                <w:sz w:val="18"/>
                <w:szCs w:val="18"/>
              </w:rPr>
            </w:pPr>
            <w:r w:rsidRPr="00A201FA">
              <w:rPr>
                <w:rFonts w:asciiTheme="majorHAnsi" w:hAnsiTheme="majorHAnsi"/>
                <w:b w:val="0"/>
                <w:sz w:val="18"/>
                <w:szCs w:val="18"/>
              </w:rPr>
              <w:t>Stakeholder</w:t>
            </w:r>
          </w:p>
        </w:tc>
        <w:tc>
          <w:tcPr>
            <w:tcW w:w="3823" w:type="dxa"/>
          </w:tcPr>
          <w:p w14:paraId="2D1A999E" w14:textId="77777777" w:rsidR="00E23ABB" w:rsidRPr="00A201FA" w:rsidRDefault="00E23ABB" w:rsidP="00E23AB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A201FA">
              <w:rPr>
                <w:rFonts w:asciiTheme="majorHAnsi" w:hAnsiTheme="majorHAnsi"/>
                <w:b w:val="0"/>
                <w:sz w:val="18"/>
                <w:szCs w:val="18"/>
              </w:rPr>
              <w:t>Mandate Related to PCB Management</w:t>
            </w:r>
          </w:p>
        </w:tc>
        <w:tc>
          <w:tcPr>
            <w:tcW w:w="7321" w:type="dxa"/>
          </w:tcPr>
          <w:p w14:paraId="70840E73" w14:textId="77777777" w:rsidR="00E23ABB" w:rsidRPr="00A201FA" w:rsidRDefault="00E23ABB" w:rsidP="00E23AB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A201FA">
              <w:rPr>
                <w:rFonts w:asciiTheme="majorHAnsi" w:hAnsiTheme="majorHAnsi"/>
                <w:b w:val="0"/>
                <w:sz w:val="18"/>
                <w:szCs w:val="18"/>
              </w:rPr>
              <w:t>Role in the Project</w:t>
            </w:r>
          </w:p>
        </w:tc>
      </w:tr>
      <w:tr w:rsidR="00E23ABB" w14:paraId="02448B3A"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2" w:type="dxa"/>
            <w:gridSpan w:val="4"/>
          </w:tcPr>
          <w:p w14:paraId="364EA60A" w14:textId="77777777" w:rsidR="00E23ABB" w:rsidRPr="00A201FA" w:rsidRDefault="00E23ABB" w:rsidP="00E23ABB">
            <w:pPr>
              <w:rPr>
                <w:rFonts w:asciiTheme="majorHAnsi" w:hAnsiTheme="majorHAnsi"/>
                <w:i/>
                <w:sz w:val="18"/>
                <w:szCs w:val="18"/>
              </w:rPr>
            </w:pPr>
            <w:r w:rsidRPr="00A201FA">
              <w:rPr>
                <w:rFonts w:asciiTheme="majorHAnsi" w:hAnsiTheme="majorHAnsi"/>
                <w:i/>
                <w:sz w:val="18"/>
                <w:szCs w:val="18"/>
              </w:rPr>
              <w:t>Central Government</w:t>
            </w:r>
          </w:p>
        </w:tc>
      </w:tr>
      <w:tr w:rsidR="00E84BE7" w14:paraId="18AE9792" w14:textId="77777777" w:rsidTr="001C6D99">
        <w:tc>
          <w:tcPr>
            <w:cnfStyle w:val="001000000000" w:firstRow="0" w:lastRow="0" w:firstColumn="1" w:lastColumn="0" w:oddVBand="0" w:evenVBand="0" w:oddHBand="0" w:evenHBand="0" w:firstRowFirstColumn="0" w:firstRowLastColumn="0" w:lastRowFirstColumn="0" w:lastRowLastColumn="0"/>
            <w:tcW w:w="1809" w:type="dxa"/>
          </w:tcPr>
          <w:p w14:paraId="1A9DEF63" w14:textId="77777777" w:rsidR="00130995" w:rsidRPr="001C6D99" w:rsidRDefault="00130995" w:rsidP="00130995">
            <w:pPr>
              <w:rPr>
                <w:rFonts w:asciiTheme="majorHAnsi" w:hAnsiTheme="majorHAnsi"/>
                <w:b w:val="0"/>
                <w:sz w:val="18"/>
                <w:szCs w:val="18"/>
              </w:rPr>
            </w:pPr>
            <w:r w:rsidRPr="001C6D99">
              <w:rPr>
                <w:rFonts w:asciiTheme="majorHAnsi" w:hAnsiTheme="majorHAnsi"/>
                <w:b w:val="0"/>
                <w:sz w:val="18"/>
                <w:szCs w:val="18"/>
              </w:rPr>
              <w:t>Ministry of Environment and Water Resources (MEWR)</w:t>
            </w:r>
          </w:p>
        </w:tc>
        <w:tc>
          <w:tcPr>
            <w:tcW w:w="4282" w:type="dxa"/>
            <w:gridSpan w:val="2"/>
          </w:tcPr>
          <w:p w14:paraId="37F56F1A"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MEWR was a National Implementing Agency for the Project until 2014 when it was completely abolished as a result of the Government restructuring reform. </w:t>
            </w:r>
          </w:p>
          <w:p w14:paraId="5DB40386"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14:paraId="5DF805AB"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The Minister of MEWR used to be a political Focal Point for all environmental Conventions.  Operational functions of the Project were delegated to the Division of the Management of Hazardous Chemicals and Waste. </w:t>
            </w:r>
          </w:p>
          <w:p w14:paraId="0EFE50BC"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14:paraId="4D6BE715"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MEWR is responsible for producing, enforcement of  legislation and controlling its compliance. </w:t>
            </w:r>
          </w:p>
        </w:tc>
        <w:tc>
          <w:tcPr>
            <w:tcW w:w="7321" w:type="dxa"/>
          </w:tcPr>
          <w:p w14:paraId="3F8CDF9B" w14:textId="77777777" w:rsidR="00130995" w:rsidRPr="00A201FA" w:rsidRDefault="00130995" w:rsidP="00887750">
            <w:pPr>
              <w:pStyle w:val="ListParagraph"/>
              <w:numPr>
                <w:ilvl w:val="0"/>
                <w:numId w:val="40"/>
              </w:numPr>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Supervision of the Project implementation and monitoring on behalf of the Government. </w:t>
            </w:r>
          </w:p>
          <w:p w14:paraId="1A6B0205" w14:textId="77777777" w:rsidR="00130995" w:rsidRPr="00A201FA" w:rsidRDefault="00130995" w:rsidP="00887750">
            <w:pPr>
              <w:pStyle w:val="ListParagraph"/>
              <w:numPr>
                <w:ilvl w:val="0"/>
                <w:numId w:val="40"/>
              </w:numPr>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Chairing of the project Steering Committee meetings.</w:t>
            </w:r>
          </w:p>
          <w:p w14:paraId="163942F3" w14:textId="77777777" w:rsidR="00130995" w:rsidRPr="00A201FA" w:rsidRDefault="00130995" w:rsidP="00887750">
            <w:pPr>
              <w:pStyle w:val="ListParagraph"/>
              <w:numPr>
                <w:ilvl w:val="0"/>
                <w:numId w:val="40"/>
              </w:numPr>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Approval of the operational documents, including AWPs, annual budget, budget revisions. </w:t>
            </w:r>
          </w:p>
          <w:p w14:paraId="2DCA228B" w14:textId="77777777" w:rsidR="00130995" w:rsidRPr="00A201FA" w:rsidRDefault="00130995" w:rsidP="00887750">
            <w:pPr>
              <w:pStyle w:val="ListParagraph"/>
              <w:numPr>
                <w:ilvl w:val="0"/>
                <w:numId w:val="40"/>
              </w:numPr>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Discussion and approval of strategic decisions.</w:t>
            </w:r>
          </w:p>
          <w:p w14:paraId="3E9C062A" w14:textId="77777777" w:rsidR="00130995" w:rsidRPr="00A201FA" w:rsidRDefault="00130995" w:rsidP="00887750">
            <w:pPr>
              <w:pStyle w:val="ListParagraph"/>
              <w:numPr>
                <w:ilvl w:val="0"/>
                <w:numId w:val="40"/>
              </w:numPr>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Intersectoral coordination of the issues related to Project implementation, including legislation, capacity building. PCB disposal and other. </w:t>
            </w:r>
          </w:p>
          <w:p w14:paraId="02A540AB" w14:textId="77777777" w:rsidR="00130995" w:rsidRPr="00A201FA" w:rsidRDefault="00130995" w:rsidP="00887750">
            <w:pPr>
              <w:pStyle w:val="ListParagraph"/>
              <w:numPr>
                <w:ilvl w:val="0"/>
                <w:numId w:val="40"/>
              </w:numPr>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Support of the Project activities.</w:t>
            </w:r>
          </w:p>
        </w:tc>
      </w:tr>
      <w:tr w:rsidR="00E84BE7" w14:paraId="7429AFFE"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CF97F66" w14:textId="77777777" w:rsidR="00130995" w:rsidRPr="001C6D99" w:rsidRDefault="00130995" w:rsidP="00130995">
            <w:pPr>
              <w:rPr>
                <w:rFonts w:asciiTheme="majorHAnsi" w:hAnsiTheme="majorHAnsi"/>
                <w:b w:val="0"/>
                <w:sz w:val="18"/>
                <w:szCs w:val="18"/>
              </w:rPr>
            </w:pPr>
            <w:r w:rsidRPr="001C6D99">
              <w:rPr>
                <w:rFonts w:asciiTheme="majorHAnsi" w:hAnsiTheme="majorHAnsi"/>
                <w:b w:val="0"/>
                <w:sz w:val="18"/>
                <w:szCs w:val="18"/>
              </w:rPr>
              <w:t>Ministry of Energy (ME)</w:t>
            </w:r>
          </w:p>
        </w:tc>
        <w:tc>
          <w:tcPr>
            <w:tcW w:w="4282" w:type="dxa"/>
            <w:gridSpan w:val="2"/>
          </w:tcPr>
          <w:p w14:paraId="0A996837" w14:textId="77777777" w:rsidR="00130995" w:rsidRPr="00A201FA" w:rsidRDefault="00130995" w:rsidP="00130995">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Governing of the energy sector of Kazakhstan.</w:t>
            </w:r>
          </w:p>
          <w:p w14:paraId="3A3FB8B5" w14:textId="77777777" w:rsidR="00130995" w:rsidRPr="00A201FA" w:rsidRDefault="00130995" w:rsidP="00130995">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p w14:paraId="399DD078" w14:textId="77777777" w:rsidR="00130995" w:rsidRPr="00A201FA" w:rsidRDefault="00130995" w:rsidP="00130995">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In 2014 after the MEWR was abolished, ME has took on the responsibilities of the MEWR and was appointed as a Focal Point for all conventions and GEF.  </w:t>
            </w:r>
          </w:p>
          <w:p w14:paraId="765367D4" w14:textId="77777777" w:rsidR="00130995" w:rsidRPr="00A201FA" w:rsidRDefault="00130995" w:rsidP="00130995">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p w14:paraId="78C320DB" w14:textId="77777777" w:rsidR="00130995" w:rsidRPr="00A201FA" w:rsidRDefault="00130995" w:rsidP="00130995">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The Division of the Management of Hazardous Chemicals and Waste that used to be under the MEWR was transferred to ME and continued to perform as an operational contact for the Project on behalf of the Government as described above. </w:t>
            </w:r>
          </w:p>
          <w:p w14:paraId="70D060AD" w14:textId="77777777" w:rsidR="00130995" w:rsidRPr="00A201FA" w:rsidRDefault="00130995" w:rsidP="00130995">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c>
          <w:tcPr>
            <w:tcW w:w="7321" w:type="dxa"/>
          </w:tcPr>
          <w:p w14:paraId="0519B514"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Supervision of the Project implementation and monitoring on behalf of the Government. </w:t>
            </w:r>
          </w:p>
          <w:p w14:paraId="464466DB"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Chairing of the project Steering Committee meetings.</w:t>
            </w:r>
          </w:p>
          <w:p w14:paraId="492AA7F0"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Approval of the operational documents, including AWPs, annual budget, budget revisions, project extension. </w:t>
            </w:r>
          </w:p>
          <w:p w14:paraId="04798DDD"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Discussion and approval of strategic decisions.</w:t>
            </w:r>
          </w:p>
          <w:p w14:paraId="46440B6F"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Intersectoral coordination of the issues related to Project implementation, including legislation, capacity building. PCB disposal and other. </w:t>
            </w:r>
          </w:p>
          <w:p w14:paraId="3B778B59"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Support of the Project activities mainly through the Division of chemicals and waste, including legislation, PCB disposal.</w:t>
            </w:r>
          </w:p>
        </w:tc>
      </w:tr>
      <w:tr w:rsidR="00E84BE7" w14:paraId="691DA871" w14:textId="77777777" w:rsidTr="001C6D99">
        <w:tc>
          <w:tcPr>
            <w:cnfStyle w:val="001000000000" w:firstRow="0" w:lastRow="0" w:firstColumn="1" w:lastColumn="0" w:oddVBand="0" w:evenVBand="0" w:oddHBand="0" w:evenHBand="0" w:firstRowFirstColumn="0" w:firstRowLastColumn="0" w:lastRowFirstColumn="0" w:lastRowLastColumn="0"/>
            <w:tcW w:w="1809" w:type="dxa"/>
          </w:tcPr>
          <w:p w14:paraId="7E519B3B" w14:textId="77777777" w:rsidR="00130995" w:rsidRPr="001C6D99" w:rsidRDefault="00130995" w:rsidP="00130995">
            <w:pPr>
              <w:rPr>
                <w:rFonts w:asciiTheme="majorHAnsi" w:hAnsiTheme="majorHAnsi"/>
                <w:b w:val="0"/>
                <w:sz w:val="18"/>
                <w:szCs w:val="18"/>
              </w:rPr>
            </w:pPr>
            <w:r w:rsidRPr="001C6D99">
              <w:rPr>
                <w:rFonts w:asciiTheme="majorHAnsi" w:hAnsiTheme="majorHAnsi"/>
                <w:b w:val="0"/>
                <w:sz w:val="18"/>
                <w:szCs w:val="18"/>
              </w:rPr>
              <w:t>Ministry of Economy and Budget Planning (MEBP)</w:t>
            </w:r>
          </w:p>
        </w:tc>
        <w:tc>
          <w:tcPr>
            <w:tcW w:w="4282" w:type="dxa"/>
            <w:gridSpan w:val="2"/>
          </w:tcPr>
          <w:p w14:paraId="1BBD1F4C"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Planning of the national Budget based on the annual applications of the central government. </w:t>
            </w:r>
          </w:p>
          <w:p w14:paraId="416659A3"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14:paraId="0E899071"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Is a Focal Point for all issues related to Customs Union and Eurasian Economic Union. </w:t>
            </w:r>
          </w:p>
          <w:p w14:paraId="4E770ACD"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7321" w:type="dxa"/>
          </w:tcPr>
          <w:p w14:paraId="47E64CD0"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Participated in discussions related to PCB transportation through Russia and harmonization of national legislations related to hazardous waste management in CU and EEU. </w:t>
            </w:r>
          </w:p>
        </w:tc>
      </w:tr>
      <w:tr w:rsidR="00E84BE7" w14:paraId="606EB2A0"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1D3F1EF" w14:textId="77777777" w:rsidR="00130995" w:rsidRPr="001C6D99" w:rsidRDefault="00130995" w:rsidP="00130995">
            <w:pPr>
              <w:rPr>
                <w:rFonts w:asciiTheme="majorHAnsi" w:hAnsiTheme="majorHAnsi"/>
                <w:b w:val="0"/>
                <w:sz w:val="18"/>
                <w:szCs w:val="18"/>
              </w:rPr>
            </w:pPr>
            <w:r w:rsidRPr="001C6D99">
              <w:rPr>
                <w:rFonts w:asciiTheme="majorHAnsi" w:hAnsiTheme="majorHAnsi"/>
                <w:b w:val="0"/>
                <w:sz w:val="18"/>
                <w:szCs w:val="18"/>
              </w:rPr>
              <w:t>Ministry of Justice (MJ)</w:t>
            </w:r>
          </w:p>
        </w:tc>
        <w:tc>
          <w:tcPr>
            <w:tcW w:w="4282" w:type="dxa"/>
            <w:gridSpan w:val="2"/>
          </w:tcPr>
          <w:p w14:paraId="2AF53378" w14:textId="77777777" w:rsidR="00130995" w:rsidRPr="00A201FA" w:rsidRDefault="00130995" w:rsidP="00130995">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Approval and registration of all new legislation and amendments. </w:t>
            </w:r>
          </w:p>
          <w:p w14:paraId="1BC44DAD" w14:textId="77777777" w:rsidR="00130995" w:rsidRPr="00A201FA" w:rsidRDefault="00130995" w:rsidP="00130995">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c>
          <w:tcPr>
            <w:tcW w:w="7321" w:type="dxa"/>
          </w:tcPr>
          <w:p w14:paraId="54E49979"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lastRenderedPageBreak/>
              <w:t>Approved all newly developed amendments.</w:t>
            </w:r>
          </w:p>
          <w:p w14:paraId="60E09690"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lastRenderedPageBreak/>
              <w:t>Rejec</w:t>
            </w:r>
            <w:r w:rsidR="00A201FA">
              <w:rPr>
                <w:rFonts w:asciiTheme="majorHAnsi" w:hAnsiTheme="majorHAnsi"/>
                <w:sz w:val="18"/>
                <w:szCs w:val="18"/>
              </w:rPr>
              <w:t xml:space="preserve">ted some of them (e.g. PCB MAC </w:t>
            </w:r>
            <w:r w:rsidRPr="00A201FA">
              <w:rPr>
                <w:rFonts w:asciiTheme="majorHAnsi" w:hAnsiTheme="majorHAnsi"/>
                <w:sz w:val="18"/>
                <w:szCs w:val="18"/>
              </w:rPr>
              <w:t xml:space="preserve">in food and other media). </w:t>
            </w:r>
          </w:p>
          <w:p w14:paraId="22FD09D3"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Project through the Ministry of Energy still maintains communications with the MJ on pending amendments.  </w:t>
            </w:r>
          </w:p>
        </w:tc>
      </w:tr>
      <w:tr w:rsidR="00E84BE7" w14:paraId="13608901" w14:textId="77777777" w:rsidTr="001C6D99">
        <w:tc>
          <w:tcPr>
            <w:cnfStyle w:val="001000000000" w:firstRow="0" w:lastRow="0" w:firstColumn="1" w:lastColumn="0" w:oddVBand="0" w:evenVBand="0" w:oddHBand="0" w:evenHBand="0" w:firstRowFirstColumn="0" w:firstRowLastColumn="0" w:lastRowFirstColumn="0" w:lastRowLastColumn="0"/>
            <w:tcW w:w="1809" w:type="dxa"/>
          </w:tcPr>
          <w:p w14:paraId="11C78F33" w14:textId="77777777" w:rsidR="00130995" w:rsidRPr="001C6D99" w:rsidRDefault="00130995" w:rsidP="00130995">
            <w:pPr>
              <w:rPr>
                <w:rFonts w:asciiTheme="majorHAnsi" w:hAnsiTheme="majorHAnsi"/>
                <w:b w:val="0"/>
                <w:sz w:val="18"/>
                <w:szCs w:val="18"/>
              </w:rPr>
            </w:pPr>
            <w:r w:rsidRPr="001C6D99">
              <w:rPr>
                <w:rFonts w:asciiTheme="majorHAnsi" w:hAnsiTheme="majorHAnsi"/>
                <w:b w:val="0"/>
                <w:sz w:val="18"/>
                <w:szCs w:val="18"/>
              </w:rPr>
              <w:lastRenderedPageBreak/>
              <w:t>Ministry of Health (MH)</w:t>
            </w:r>
          </w:p>
        </w:tc>
        <w:tc>
          <w:tcPr>
            <w:tcW w:w="4282" w:type="dxa"/>
            <w:gridSpan w:val="2"/>
          </w:tcPr>
          <w:p w14:paraId="2FCD60A9"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Governing health sector in Kazakhstan. </w:t>
            </w:r>
          </w:p>
          <w:p w14:paraId="7501F1A8"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Develop and Lobby relevant legislation and controls its implementation. </w:t>
            </w:r>
          </w:p>
          <w:p w14:paraId="66A0B80F"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7321" w:type="dxa"/>
          </w:tcPr>
          <w:p w14:paraId="3EC2055F" w14:textId="77777777" w:rsidR="00130995" w:rsidRPr="00A201FA" w:rsidRDefault="00130995" w:rsidP="00887750">
            <w:pPr>
              <w:pStyle w:val="ListParagraph"/>
              <w:numPr>
                <w:ilvl w:val="0"/>
                <w:numId w:val="40"/>
              </w:numPr>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MH was represented in the Project Steering Committee. </w:t>
            </w:r>
          </w:p>
          <w:p w14:paraId="3454D2E5" w14:textId="77777777" w:rsidR="00130995" w:rsidRPr="00A201FA" w:rsidRDefault="00130995" w:rsidP="00887750">
            <w:pPr>
              <w:pStyle w:val="ListParagraph"/>
              <w:numPr>
                <w:ilvl w:val="0"/>
                <w:numId w:val="40"/>
              </w:numPr>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Representatives of the MH participated in trainings and workshops. </w:t>
            </w:r>
          </w:p>
          <w:p w14:paraId="352B7CAD" w14:textId="77777777" w:rsidR="00130995" w:rsidRPr="00A201FA" w:rsidRDefault="00130995" w:rsidP="00887750">
            <w:pPr>
              <w:pStyle w:val="ListParagraph"/>
              <w:numPr>
                <w:ilvl w:val="0"/>
                <w:numId w:val="40"/>
              </w:numPr>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MH supported the Project in developing the MACs in food and other media.</w:t>
            </w:r>
          </w:p>
          <w:p w14:paraId="605AB863" w14:textId="77777777" w:rsidR="00130995" w:rsidRPr="00A201FA" w:rsidRDefault="00130995" w:rsidP="00887750">
            <w:pPr>
              <w:pStyle w:val="ListParagraph"/>
              <w:numPr>
                <w:ilvl w:val="0"/>
                <w:numId w:val="40"/>
              </w:numPr>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Supported and coordinated the process of approval of the new legislation with the Ministry of Justice, but failed so far.</w:t>
            </w:r>
          </w:p>
        </w:tc>
      </w:tr>
      <w:tr w:rsidR="00E84BE7" w14:paraId="6935FE09"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974B96F" w14:textId="77777777" w:rsidR="00130995" w:rsidRPr="001C6D99" w:rsidRDefault="00130995" w:rsidP="00130995">
            <w:pPr>
              <w:rPr>
                <w:rFonts w:asciiTheme="majorHAnsi" w:hAnsiTheme="majorHAnsi"/>
                <w:b w:val="0"/>
                <w:sz w:val="18"/>
                <w:szCs w:val="18"/>
              </w:rPr>
            </w:pPr>
            <w:r w:rsidRPr="001C6D99">
              <w:rPr>
                <w:rFonts w:asciiTheme="majorHAnsi" w:hAnsiTheme="majorHAnsi"/>
                <w:b w:val="0"/>
                <w:sz w:val="18"/>
                <w:szCs w:val="18"/>
              </w:rPr>
              <w:t>Ministry of Defense (MD)</w:t>
            </w:r>
          </w:p>
        </w:tc>
        <w:tc>
          <w:tcPr>
            <w:tcW w:w="4282" w:type="dxa"/>
            <w:gridSpan w:val="2"/>
          </w:tcPr>
          <w:p w14:paraId="0DFAE1DF" w14:textId="77777777" w:rsidR="00130995" w:rsidRPr="00A201FA" w:rsidRDefault="00130995" w:rsidP="00130995">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Management of hazardous chemicals and waste.</w:t>
            </w:r>
          </w:p>
        </w:tc>
        <w:tc>
          <w:tcPr>
            <w:tcW w:w="7321" w:type="dxa"/>
          </w:tcPr>
          <w:p w14:paraId="6CB7D5F1"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Was represented in the Project Steering Committee.</w:t>
            </w:r>
          </w:p>
          <w:p w14:paraId="639765A6"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Participated in trainings.</w:t>
            </w:r>
          </w:p>
          <w:p w14:paraId="42238F1C"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Carried out inventory in subordinate organizations and facilities. </w:t>
            </w:r>
          </w:p>
        </w:tc>
      </w:tr>
      <w:tr w:rsidR="00E84BE7" w14:paraId="71CC9D87" w14:textId="77777777" w:rsidTr="001C6D99">
        <w:tc>
          <w:tcPr>
            <w:cnfStyle w:val="001000000000" w:firstRow="0" w:lastRow="0" w:firstColumn="1" w:lastColumn="0" w:oddVBand="0" w:evenVBand="0" w:oddHBand="0" w:evenHBand="0" w:firstRowFirstColumn="0" w:firstRowLastColumn="0" w:lastRowFirstColumn="0" w:lastRowLastColumn="0"/>
            <w:tcW w:w="1809" w:type="dxa"/>
          </w:tcPr>
          <w:p w14:paraId="575F8971" w14:textId="77777777" w:rsidR="00130995" w:rsidRPr="001C6D99" w:rsidRDefault="00130995" w:rsidP="00130995">
            <w:pPr>
              <w:rPr>
                <w:rFonts w:asciiTheme="majorHAnsi" w:hAnsiTheme="majorHAnsi"/>
                <w:b w:val="0"/>
                <w:sz w:val="18"/>
                <w:szCs w:val="18"/>
              </w:rPr>
            </w:pPr>
            <w:r w:rsidRPr="001C6D99">
              <w:rPr>
                <w:rFonts w:asciiTheme="majorHAnsi" w:hAnsiTheme="majorHAnsi"/>
                <w:b w:val="0"/>
                <w:sz w:val="18"/>
                <w:szCs w:val="18"/>
              </w:rPr>
              <w:t>Ministry of Industry and New Technologies</w:t>
            </w:r>
          </w:p>
        </w:tc>
        <w:tc>
          <w:tcPr>
            <w:tcW w:w="4282" w:type="dxa"/>
            <w:gridSpan w:val="2"/>
          </w:tcPr>
          <w:p w14:paraId="07289CA8"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Governing industrial sector in Kazakhstan. </w:t>
            </w:r>
          </w:p>
          <w:p w14:paraId="3C0E7C06"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14:paraId="12B8C55A"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Develops and Lobbies relevant legislation and controls its implementation. </w:t>
            </w:r>
          </w:p>
        </w:tc>
        <w:tc>
          <w:tcPr>
            <w:tcW w:w="7321" w:type="dxa"/>
          </w:tcPr>
          <w:p w14:paraId="5577D8FF" w14:textId="77777777" w:rsidR="00130995" w:rsidRPr="00A201FA" w:rsidRDefault="00130995" w:rsidP="00130995">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Although the Ministry was represented in the Project Steering Committee, they were not engaged in the Project activities much. </w:t>
            </w:r>
          </w:p>
        </w:tc>
      </w:tr>
      <w:tr w:rsidR="00E84BE7" w14:paraId="4808B81E"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1C43DA7" w14:textId="77777777" w:rsidR="00130995" w:rsidRPr="001C6D99" w:rsidRDefault="00130995" w:rsidP="00130995">
            <w:pPr>
              <w:rPr>
                <w:rFonts w:asciiTheme="majorHAnsi" w:hAnsiTheme="majorHAnsi"/>
                <w:b w:val="0"/>
                <w:sz w:val="18"/>
                <w:szCs w:val="18"/>
              </w:rPr>
            </w:pPr>
            <w:r w:rsidRPr="001C6D99">
              <w:rPr>
                <w:rFonts w:asciiTheme="majorHAnsi" w:hAnsiTheme="majorHAnsi"/>
                <w:b w:val="0"/>
                <w:sz w:val="18"/>
                <w:szCs w:val="18"/>
              </w:rPr>
              <w:t xml:space="preserve">National Customs Committee under the Ministry of Finance </w:t>
            </w:r>
          </w:p>
        </w:tc>
        <w:tc>
          <w:tcPr>
            <w:tcW w:w="4282" w:type="dxa"/>
            <w:gridSpan w:val="2"/>
          </w:tcPr>
          <w:p w14:paraId="707E0203" w14:textId="77777777" w:rsidR="00130995" w:rsidRPr="00A201FA" w:rsidRDefault="00130995" w:rsidP="00130995">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Regulation of the legislation, standards, procedures and services in the country.</w:t>
            </w:r>
          </w:p>
        </w:tc>
        <w:tc>
          <w:tcPr>
            <w:tcW w:w="7321" w:type="dxa"/>
          </w:tcPr>
          <w:p w14:paraId="2D201ED5"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Set in the Project Steering Committee. </w:t>
            </w:r>
          </w:p>
          <w:p w14:paraId="444BA107"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Participated in the trainings that were organized by the project and were adapted specifically for their needs. </w:t>
            </w:r>
          </w:p>
          <w:p w14:paraId="246D669B"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Supported the process of PCB transportation abroad. </w:t>
            </w:r>
          </w:p>
          <w:p w14:paraId="140612B7" w14:textId="77777777" w:rsidR="00130995" w:rsidRPr="00A201FA" w:rsidRDefault="00130995"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Participated in revision of relevant legislation harmonization of the relevant standards for the Customs Union countries.  </w:t>
            </w:r>
          </w:p>
        </w:tc>
      </w:tr>
      <w:tr w:rsidR="00130995" w14:paraId="4AE30C92" w14:textId="77777777" w:rsidTr="001C6D99">
        <w:tc>
          <w:tcPr>
            <w:cnfStyle w:val="001000000000" w:firstRow="0" w:lastRow="0" w:firstColumn="1" w:lastColumn="0" w:oddVBand="0" w:evenVBand="0" w:oddHBand="0" w:evenHBand="0" w:firstRowFirstColumn="0" w:firstRowLastColumn="0" w:lastRowFirstColumn="0" w:lastRowLastColumn="0"/>
            <w:tcW w:w="13412" w:type="dxa"/>
            <w:gridSpan w:val="4"/>
          </w:tcPr>
          <w:p w14:paraId="118C353C" w14:textId="77777777" w:rsidR="00130995" w:rsidRPr="00A201FA" w:rsidRDefault="00130995" w:rsidP="00130995">
            <w:pPr>
              <w:rPr>
                <w:rFonts w:asciiTheme="majorHAnsi" w:hAnsiTheme="majorHAnsi"/>
                <w:i/>
                <w:sz w:val="18"/>
                <w:szCs w:val="18"/>
              </w:rPr>
            </w:pPr>
            <w:r w:rsidRPr="00A201FA">
              <w:rPr>
                <w:rFonts w:asciiTheme="majorHAnsi" w:hAnsiTheme="majorHAnsi"/>
                <w:i/>
                <w:sz w:val="18"/>
                <w:szCs w:val="18"/>
              </w:rPr>
              <w:t>Regional Governments</w:t>
            </w:r>
          </w:p>
        </w:tc>
      </w:tr>
      <w:tr w:rsidR="00E84BE7" w14:paraId="362C47A4"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3662BB6"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 xml:space="preserve">Regional Environmental Departments (RED) under the Ministry of Energy (formerly MEWR) of 14 regions and 2 cities (Astana </w:t>
            </w:r>
            <w:r w:rsidRPr="001C6D99">
              <w:rPr>
                <w:rFonts w:asciiTheme="majorHAnsi" w:hAnsiTheme="majorHAnsi"/>
                <w:b w:val="0"/>
                <w:sz w:val="18"/>
                <w:szCs w:val="18"/>
              </w:rPr>
              <w:lastRenderedPageBreak/>
              <w:t xml:space="preserve">and Almaty) </w:t>
            </w:r>
          </w:p>
        </w:tc>
        <w:tc>
          <w:tcPr>
            <w:tcW w:w="4282" w:type="dxa"/>
            <w:gridSpan w:val="2"/>
          </w:tcPr>
          <w:p w14:paraId="01A7A376"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lastRenderedPageBreak/>
              <w:t>Control over the implementation of environmental measures and compliance with relevant legislation.</w:t>
            </w:r>
          </w:p>
          <w:p w14:paraId="17369E24"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p w14:paraId="255D8E5E"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In relation to PCB Regional Departments are in charge for regular checks that now include PCB inventory, condition of the equipment. </w:t>
            </w:r>
          </w:p>
          <w:p w14:paraId="112B6F7A"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p w14:paraId="4A604372"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lastRenderedPageBreak/>
              <w:t xml:space="preserve">PCB holders submit all reporting (inventories, PCB management Plans, PCB disposal Plans etc.) to the RED, so they are the only source of official information. </w:t>
            </w:r>
          </w:p>
        </w:tc>
        <w:tc>
          <w:tcPr>
            <w:tcW w:w="7321" w:type="dxa"/>
          </w:tcPr>
          <w:p w14:paraId="6A083D5F" w14:textId="77777777" w:rsidR="00741C4D" w:rsidRPr="00A201FA" w:rsidRDefault="00741C4D"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lastRenderedPageBreak/>
              <w:t>Participated in development and discussions on proposed revisions in legislation.</w:t>
            </w:r>
          </w:p>
          <w:p w14:paraId="59275CA6" w14:textId="77777777" w:rsidR="00741C4D" w:rsidRPr="00A201FA" w:rsidRDefault="00741C4D"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Participated in trainings provided by the project.  3 trainings were organized specifically for the departments’ staff.</w:t>
            </w:r>
          </w:p>
          <w:p w14:paraId="561A1ECD" w14:textId="77777777" w:rsidR="00741C4D" w:rsidRPr="00A201FA" w:rsidRDefault="00741C4D"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Karaganda Environmental Department supported the Project in organizing PCB disposal, storage and transportation.</w:t>
            </w:r>
          </w:p>
          <w:p w14:paraId="431C77CA" w14:textId="77777777" w:rsidR="00741C4D" w:rsidRPr="00A201FA" w:rsidRDefault="00741C4D" w:rsidP="00887750">
            <w:pPr>
              <w:pStyle w:val="ListParagraph"/>
              <w:numPr>
                <w:ilvl w:val="0"/>
                <w:numId w:val="40"/>
              </w:numPr>
              <w:ind w:left="216" w:hanging="216"/>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lastRenderedPageBreak/>
              <w:t xml:space="preserve">Provided full information and official data on completed inventories for updating NIP. </w:t>
            </w:r>
          </w:p>
        </w:tc>
      </w:tr>
      <w:tr w:rsidR="00E84BE7" w14:paraId="01BBBD29" w14:textId="77777777" w:rsidTr="001C6D99">
        <w:tc>
          <w:tcPr>
            <w:cnfStyle w:val="001000000000" w:firstRow="0" w:lastRow="0" w:firstColumn="1" w:lastColumn="0" w:oddVBand="0" w:evenVBand="0" w:oddHBand="0" w:evenHBand="0" w:firstRowFirstColumn="0" w:firstRowLastColumn="0" w:lastRowFirstColumn="0" w:lastRowLastColumn="0"/>
            <w:tcW w:w="1809" w:type="dxa"/>
          </w:tcPr>
          <w:p w14:paraId="5BC52E73"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lastRenderedPageBreak/>
              <w:t>Division of Natural Resources Management of Karaganda Akimat</w:t>
            </w:r>
          </w:p>
        </w:tc>
        <w:tc>
          <w:tcPr>
            <w:tcW w:w="4282" w:type="dxa"/>
            <w:gridSpan w:val="2"/>
          </w:tcPr>
          <w:p w14:paraId="3693E3BF" w14:textId="77777777" w:rsidR="00741C4D" w:rsidRPr="00A201FA" w:rsidRDefault="00741C4D" w:rsidP="00741C4D">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Authorizes and produces permissions for  all projects at local level. </w:t>
            </w:r>
          </w:p>
          <w:p w14:paraId="6294D46D" w14:textId="77777777" w:rsidR="00741C4D" w:rsidRPr="00A201FA" w:rsidRDefault="00741C4D" w:rsidP="00741C4D">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Approved EIAs of the local projects. </w:t>
            </w:r>
          </w:p>
          <w:p w14:paraId="02A642BA" w14:textId="77777777" w:rsidR="00741C4D" w:rsidRPr="00A201FA" w:rsidRDefault="00741C4D" w:rsidP="00741C4D">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7321" w:type="dxa"/>
          </w:tcPr>
          <w:p w14:paraId="3F5A86FA" w14:textId="77777777" w:rsidR="00741C4D" w:rsidRPr="00A201FA" w:rsidRDefault="00741C4D" w:rsidP="00887750">
            <w:pPr>
              <w:pStyle w:val="ListParagraph"/>
              <w:numPr>
                <w:ilvl w:val="0"/>
                <w:numId w:val="40"/>
              </w:numPr>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Issued permissions for storage if PCB oil and equipment.</w:t>
            </w:r>
          </w:p>
          <w:p w14:paraId="0EF90183" w14:textId="77777777" w:rsidR="00741C4D" w:rsidRPr="00A201FA" w:rsidRDefault="00741C4D" w:rsidP="00887750">
            <w:pPr>
              <w:pStyle w:val="ListParagraph"/>
              <w:numPr>
                <w:ilvl w:val="0"/>
                <w:numId w:val="40"/>
              </w:numPr>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Support to in preparing all permissions for PCB transportation. </w:t>
            </w:r>
          </w:p>
        </w:tc>
      </w:tr>
      <w:tr w:rsidR="00741C4D" w14:paraId="350E210B"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2" w:type="dxa"/>
            <w:gridSpan w:val="4"/>
          </w:tcPr>
          <w:p w14:paraId="1A5474B6" w14:textId="77777777" w:rsidR="00741C4D" w:rsidRPr="00A201FA" w:rsidRDefault="00741C4D" w:rsidP="00130995">
            <w:pPr>
              <w:rPr>
                <w:rFonts w:asciiTheme="majorHAnsi" w:hAnsiTheme="majorHAnsi"/>
                <w:sz w:val="18"/>
                <w:szCs w:val="18"/>
              </w:rPr>
            </w:pPr>
            <w:r w:rsidRPr="00A201FA">
              <w:rPr>
                <w:rFonts w:asciiTheme="majorHAnsi" w:hAnsiTheme="majorHAnsi"/>
                <w:sz w:val="18"/>
                <w:szCs w:val="18"/>
              </w:rPr>
              <w:t>PCB Holders (Potential PCB Holders)</w:t>
            </w:r>
          </w:p>
        </w:tc>
      </w:tr>
      <w:tr w:rsidR="00E84BE7" w14:paraId="4101F57B"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7A1672F1"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JSC “Alatau Zharyk Company”, Almaty</w:t>
            </w:r>
          </w:p>
        </w:tc>
        <w:tc>
          <w:tcPr>
            <w:tcW w:w="7321" w:type="dxa"/>
          </w:tcPr>
          <w:p w14:paraId="4A44807C" w14:textId="77777777" w:rsidR="00741C4D" w:rsidRPr="00A201FA" w:rsidRDefault="00741C4D" w:rsidP="00741C4D">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disposal of PCB oil or PCB containing equipment</w:t>
            </w:r>
          </w:p>
        </w:tc>
      </w:tr>
      <w:tr w:rsidR="00E84BE7" w14:paraId="492CCFE1"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033340C3"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JSC “Arcelor Mittal Temirtau” Coal Department, Karaganda</w:t>
            </w:r>
          </w:p>
        </w:tc>
        <w:tc>
          <w:tcPr>
            <w:tcW w:w="7321" w:type="dxa"/>
          </w:tcPr>
          <w:p w14:paraId="60481A7B"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disposal of PCB oil or PCB containing equipment</w:t>
            </w:r>
          </w:p>
        </w:tc>
      </w:tr>
      <w:tr w:rsidR="00E84BE7" w14:paraId="249DD671"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572FCA7F"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lang w:val="kk-KZ"/>
              </w:rPr>
              <w:t xml:space="preserve">Kazmetizprom </w:t>
            </w:r>
            <w:r w:rsidRPr="001C6D99">
              <w:rPr>
                <w:rFonts w:asciiTheme="majorHAnsi" w:hAnsiTheme="majorHAnsi"/>
                <w:b w:val="0"/>
                <w:sz w:val="18"/>
                <w:szCs w:val="18"/>
              </w:rPr>
              <w:t>LTD, Ust-Kamenogorsk</w:t>
            </w:r>
          </w:p>
        </w:tc>
        <w:tc>
          <w:tcPr>
            <w:tcW w:w="7321" w:type="dxa"/>
          </w:tcPr>
          <w:p w14:paraId="5F784938" w14:textId="77777777" w:rsidR="00741C4D" w:rsidRPr="00A201FA" w:rsidRDefault="00741C4D" w:rsidP="00741C4D">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disposal of PCB oil or PCB containing equipment</w:t>
            </w:r>
          </w:p>
        </w:tc>
      </w:tr>
      <w:tr w:rsidR="00E84BE7" w14:paraId="311847A1"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56387282"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JSC “Kazchrome”, Aksu, Aktobe</w:t>
            </w:r>
          </w:p>
        </w:tc>
        <w:tc>
          <w:tcPr>
            <w:tcW w:w="7321" w:type="dxa"/>
          </w:tcPr>
          <w:p w14:paraId="4E8DCDAD"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disposal of PCB oil or PCB containing equipment</w:t>
            </w:r>
          </w:p>
        </w:tc>
      </w:tr>
      <w:tr w:rsidR="00E84BE7" w14:paraId="59112F88"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0B80C6E8"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KEGOC, Almaty</w:t>
            </w:r>
          </w:p>
        </w:tc>
        <w:tc>
          <w:tcPr>
            <w:tcW w:w="7321" w:type="dxa"/>
          </w:tcPr>
          <w:p w14:paraId="665B5678" w14:textId="77777777" w:rsidR="00741C4D" w:rsidRPr="00A201FA" w:rsidRDefault="00741C4D" w:rsidP="00741C4D">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w:t>
            </w:r>
          </w:p>
        </w:tc>
      </w:tr>
      <w:tr w:rsidR="00E84BE7" w14:paraId="77F7D0CD"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03594A81"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JSC “Arcelor Mittal Temirtau” Steel Department, Temirtau</w:t>
            </w:r>
          </w:p>
        </w:tc>
        <w:tc>
          <w:tcPr>
            <w:tcW w:w="7321" w:type="dxa"/>
          </w:tcPr>
          <w:p w14:paraId="138BDF07"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disposal of PCB oil or PCB containing equipment</w:t>
            </w:r>
          </w:p>
        </w:tc>
      </w:tr>
      <w:tr w:rsidR="00E84BE7" w14:paraId="165E57D3"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791250B0"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Kazakhmys Corporation LLP</w:t>
            </w:r>
          </w:p>
        </w:tc>
        <w:tc>
          <w:tcPr>
            <w:tcW w:w="7321" w:type="dxa"/>
          </w:tcPr>
          <w:p w14:paraId="4EAE78D5" w14:textId="77777777" w:rsidR="00741C4D" w:rsidRPr="00A201FA" w:rsidRDefault="00741C4D" w:rsidP="00741C4D">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disposal of PCB oil or PCB containing equipment</w:t>
            </w:r>
          </w:p>
        </w:tc>
      </w:tr>
      <w:tr w:rsidR="00E84BE7" w14:paraId="068A3F19"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3C5C0854"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“Atyrau Refinery” LLP, Atyrau</w:t>
            </w:r>
          </w:p>
        </w:tc>
        <w:tc>
          <w:tcPr>
            <w:tcW w:w="7321" w:type="dxa"/>
          </w:tcPr>
          <w:p w14:paraId="31B84DB7"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disposal of PCB oil or PCB containing equipment</w:t>
            </w:r>
          </w:p>
        </w:tc>
      </w:tr>
      <w:tr w:rsidR="00E84BE7" w14:paraId="77099797"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00A35EDA"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Stepnogorsk Bearing Plant, Stepnogorsk</w:t>
            </w:r>
          </w:p>
        </w:tc>
        <w:tc>
          <w:tcPr>
            <w:tcW w:w="7321" w:type="dxa"/>
          </w:tcPr>
          <w:p w14:paraId="167A9096" w14:textId="77777777" w:rsidR="00741C4D" w:rsidRPr="00A201FA" w:rsidRDefault="00741C4D" w:rsidP="00741C4D">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disposal of PCB oil or PCB containing equipment</w:t>
            </w:r>
          </w:p>
        </w:tc>
      </w:tr>
      <w:tr w:rsidR="00E84BE7" w14:paraId="0E5B84F2"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4609840A"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Eurasian Group, Astana</w:t>
            </w:r>
          </w:p>
        </w:tc>
        <w:tc>
          <w:tcPr>
            <w:tcW w:w="7321" w:type="dxa"/>
          </w:tcPr>
          <w:p w14:paraId="761B3F62"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disposal of PCB oil or PCB containing equipment</w:t>
            </w:r>
          </w:p>
        </w:tc>
      </w:tr>
      <w:tr w:rsidR="00741C4D" w14:paraId="13F22096" w14:textId="77777777" w:rsidTr="001C6D99">
        <w:tc>
          <w:tcPr>
            <w:cnfStyle w:val="001000000000" w:firstRow="0" w:lastRow="0" w:firstColumn="1" w:lastColumn="0" w:oddVBand="0" w:evenVBand="0" w:oddHBand="0" w:evenHBand="0" w:firstRowFirstColumn="0" w:firstRowLastColumn="0" w:lastRowFirstColumn="0" w:lastRowLastColumn="0"/>
            <w:tcW w:w="13412" w:type="dxa"/>
            <w:gridSpan w:val="4"/>
          </w:tcPr>
          <w:p w14:paraId="6807F295" w14:textId="77777777" w:rsidR="00741C4D" w:rsidRPr="00A201FA" w:rsidRDefault="00741C4D" w:rsidP="00741C4D">
            <w:pPr>
              <w:rPr>
                <w:rFonts w:asciiTheme="majorHAnsi" w:hAnsiTheme="majorHAnsi"/>
                <w:i/>
                <w:sz w:val="18"/>
                <w:szCs w:val="18"/>
              </w:rPr>
            </w:pPr>
            <w:r w:rsidRPr="00A201FA">
              <w:rPr>
                <w:rFonts w:asciiTheme="majorHAnsi" w:hAnsiTheme="majorHAnsi"/>
                <w:i/>
                <w:sz w:val="18"/>
                <w:szCs w:val="18"/>
              </w:rPr>
              <w:t>Laboratories</w:t>
            </w:r>
          </w:p>
        </w:tc>
      </w:tr>
      <w:tr w:rsidR="00E84BE7" w14:paraId="39517AC3"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4AD8E7E5" w14:textId="77777777" w:rsidR="00741C4D" w:rsidRPr="001C6D99" w:rsidRDefault="00741C4D" w:rsidP="00A201FA">
            <w:pPr>
              <w:rPr>
                <w:rFonts w:asciiTheme="majorHAnsi" w:hAnsiTheme="majorHAnsi"/>
                <w:b w:val="0"/>
                <w:sz w:val="18"/>
                <w:szCs w:val="18"/>
              </w:rPr>
            </w:pPr>
            <w:r w:rsidRPr="001C6D99">
              <w:rPr>
                <w:rFonts w:asciiTheme="majorHAnsi" w:hAnsiTheme="majorHAnsi"/>
                <w:b w:val="0"/>
                <w:sz w:val="18"/>
                <w:szCs w:val="18"/>
              </w:rPr>
              <w:t>“EcoNus” LLP, Karaganda</w:t>
            </w:r>
          </w:p>
        </w:tc>
        <w:tc>
          <w:tcPr>
            <w:tcW w:w="7321" w:type="dxa"/>
          </w:tcPr>
          <w:p w14:paraId="7E450804"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Training and workshops. As a result of the Project intervention’s is now able to do PCB analysis in oil and other media. </w:t>
            </w:r>
          </w:p>
        </w:tc>
      </w:tr>
      <w:tr w:rsidR="00E84BE7" w14:paraId="1E619B1F"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05DF67AE"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“EcoEzpert”, Karaganda</w:t>
            </w:r>
          </w:p>
        </w:tc>
        <w:tc>
          <w:tcPr>
            <w:tcW w:w="7321" w:type="dxa"/>
          </w:tcPr>
          <w:p w14:paraId="669933B5" w14:textId="77777777" w:rsidR="00741C4D" w:rsidRPr="00A201FA" w:rsidRDefault="00741C4D" w:rsidP="00741C4D">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As a result of the Project intervention’s is now able to do PCB analysis in oil and other media.</w:t>
            </w:r>
          </w:p>
        </w:tc>
      </w:tr>
      <w:tr w:rsidR="00E84BE7" w14:paraId="475A6659"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2188AB1D"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Water management Plant, Ust-Kamenogorsk</w:t>
            </w:r>
          </w:p>
        </w:tc>
        <w:tc>
          <w:tcPr>
            <w:tcW w:w="7321" w:type="dxa"/>
          </w:tcPr>
          <w:p w14:paraId="13192984"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As a result of the Project intervention’s is now able to do PCB analysis in oil and other media.</w:t>
            </w:r>
          </w:p>
        </w:tc>
      </w:tr>
      <w:tr w:rsidR="00E84BE7" w14:paraId="7D7DCDC4"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7215436A"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National Sanitary and Epidemiological Station, Almaty</w:t>
            </w:r>
          </w:p>
        </w:tc>
        <w:tc>
          <w:tcPr>
            <w:tcW w:w="7321" w:type="dxa"/>
          </w:tcPr>
          <w:p w14:paraId="34C8269B" w14:textId="77777777" w:rsidR="00741C4D" w:rsidRPr="00A201FA" w:rsidRDefault="00741C4D" w:rsidP="00741C4D">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As a result of the Project intervention’s is now able to do PCB analysis in oil and other media.</w:t>
            </w:r>
          </w:p>
        </w:tc>
      </w:tr>
      <w:tr w:rsidR="00E84BE7" w14:paraId="4E92DEEE"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5E4BC0A7"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 xml:space="preserve">Scientific analytical Center Laboratory, LLP, Almaty </w:t>
            </w:r>
          </w:p>
        </w:tc>
        <w:tc>
          <w:tcPr>
            <w:tcW w:w="7321" w:type="dxa"/>
          </w:tcPr>
          <w:p w14:paraId="1B2AA89A"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As a result of the Project intervention’s is now able to do PCB analysis in oil and other media.</w:t>
            </w:r>
          </w:p>
        </w:tc>
      </w:tr>
      <w:tr w:rsidR="00E84BE7" w14:paraId="41D082AF"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737F3922"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Laboratory of the Kaz National University after Al-Farabi, Almaty</w:t>
            </w:r>
          </w:p>
        </w:tc>
        <w:tc>
          <w:tcPr>
            <w:tcW w:w="7321" w:type="dxa"/>
          </w:tcPr>
          <w:p w14:paraId="72BFC409" w14:textId="77777777" w:rsidR="00741C4D" w:rsidRPr="00A201FA" w:rsidRDefault="00741C4D" w:rsidP="00741C4D">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As a result of the Project intervention’s is now able to do PCB analysis in oil and other media.</w:t>
            </w:r>
          </w:p>
        </w:tc>
      </w:tr>
      <w:tr w:rsidR="00E84BE7" w14:paraId="67DAD3CE"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77323F53"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 xml:space="preserve">East Kazakhstan Department of the state sanitation and epidemiology control of the Ministry of Health, Ust-Kamenogorsk </w:t>
            </w:r>
          </w:p>
        </w:tc>
        <w:tc>
          <w:tcPr>
            <w:tcW w:w="7321" w:type="dxa"/>
          </w:tcPr>
          <w:p w14:paraId="5DB4457E"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As a result of the Project intervention’s is now able to do PCB analysis in oil and other media.</w:t>
            </w:r>
          </w:p>
        </w:tc>
      </w:tr>
      <w:tr w:rsidR="00E84BE7" w14:paraId="0B52F623"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50FC684A"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“KazEcoAnaliz” LLP, Almaty</w:t>
            </w:r>
          </w:p>
        </w:tc>
        <w:tc>
          <w:tcPr>
            <w:tcW w:w="7321" w:type="dxa"/>
          </w:tcPr>
          <w:p w14:paraId="7E39D2A5" w14:textId="77777777" w:rsidR="00741C4D" w:rsidRPr="00A201FA" w:rsidRDefault="00741C4D" w:rsidP="00741C4D">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As a result of the Project intervention’s is now able to do PCB analysis in oil and other media.</w:t>
            </w:r>
          </w:p>
        </w:tc>
      </w:tr>
      <w:tr w:rsidR="00E84BE7" w14:paraId="27C9A268"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08B9494D"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t>“Batys Ecoproect” LLP, Aktobe</w:t>
            </w:r>
          </w:p>
        </w:tc>
        <w:tc>
          <w:tcPr>
            <w:tcW w:w="7321" w:type="dxa"/>
          </w:tcPr>
          <w:p w14:paraId="473DC55F" w14:textId="77777777" w:rsidR="00741C4D" w:rsidRPr="00A201FA" w:rsidRDefault="00741C4D" w:rsidP="00741C4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As a result of the Project intervention’s is now able to do PCB analysis in oil and other media.</w:t>
            </w:r>
          </w:p>
        </w:tc>
      </w:tr>
      <w:tr w:rsidR="00E84BE7" w14:paraId="755D230C"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7D6841E6" w14:textId="77777777" w:rsidR="00741C4D" w:rsidRPr="001C6D99" w:rsidRDefault="00741C4D" w:rsidP="00741C4D">
            <w:pPr>
              <w:rPr>
                <w:rFonts w:asciiTheme="majorHAnsi" w:hAnsiTheme="majorHAnsi"/>
                <w:b w:val="0"/>
                <w:sz w:val="18"/>
                <w:szCs w:val="18"/>
              </w:rPr>
            </w:pPr>
            <w:r w:rsidRPr="001C6D99">
              <w:rPr>
                <w:rFonts w:asciiTheme="majorHAnsi" w:hAnsiTheme="majorHAnsi"/>
                <w:b w:val="0"/>
                <w:sz w:val="18"/>
                <w:szCs w:val="18"/>
              </w:rPr>
              <w:lastRenderedPageBreak/>
              <w:t>National Veterinary laboratory of the Ministry of Agriculture, Astana</w:t>
            </w:r>
          </w:p>
        </w:tc>
        <w:tc>
          <w:tcPr>
            <w:tcW w:w="7321" w:type="dxa"/>
          </w:tcPr>
          <w:p w14:paraId="23B517C2" w14:textId="77777777" w:rsidR="00741C4D" w:rsidRPr="00A201FA" w:rsidRDefault="00741C4D" w:rsidP="00741C4D">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and workshops. As a result of the Project intervention’s is now able to do PCB analysis in oil and other media.</w:t>
            </w:r>
          </w:p>
        </w:tc>
      </w:tr>
      <w:tr w:rsidR="00741C4D" w14:paraId="2707258B"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2" w:type="dxa"/>
            <w:gridSpan w:val="4"/>
          </w:tcPr>
          <w:p w14:paraId="11167EB2" w14:textId="77777777" w:rsidR="00741C4D" w:rsidRPr="00A201FA" w:rsidRDefault="00741C4D" w:rsidP="00741C4D">
            <w:pPr>
              <w:rPr>
                <w:rFonts w:asciiTheme="majorHAnsi" w:hAnsiTheme="majorHAnsi"/>
                <w:i/>
                <w:sz w:val="18"/>
                <w:szCs w:val="18"/>
              </w:rPr>
            </w:pPr>
            <w:r w:rsidRPr="00A201FA">
              <w:rPr>
                <w:rFonts w:asciiTheme="majorHAnsi" w:hAnsiTheme="majorHAnsi"/>
                <w:i/>
                <w:sz w:val="18"/>
                <w:szCs w:val="18"/>
              </w:rPr>
              <w:t>NGOs</w:t>
            </w:r>
          </w:p>
        </w:tc>
      </w:tr>
      <w:tr w:rsidR="00E84BE7" w14:paraId="0C429D16"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583805C9"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Kazakhstan Association of Enterprises for Sustainable Development</w:t>
            </w:r>
          </w:p>
        </w:tc>
        <w:tc>
          <w:tcPr>
            <w:tcW w:w="7321" w:type="dxa"/>
          </w:tcPr>
          <w:p w14:paraId="7842C403" w14:textId="77777777" w:rsidR="006E6902" w:rsidRPr="00A201FA" w:rsidRDefault="006E6902" w:rsidP="006E690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Participated in Legislation development and coordination with Association members.</w:t>
            </w:r>
          </w:p>
          <w:p w14:paraId="346698AF" w14:textId="77777777" w:rsidR="006E6902" w:rsidRPr="00A201FA" w:rsidRDefault="006E6902" w:rsidP="006E690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Participated in trainings and workshops.</w:t>
            </w:r>
          </w:p>
          <w:p w14:paraId="5EFC3323" w14:textId="77777777" w:rsidR="006E6902" w:rsidRPr="00A201FA" w:rsidRDefault="006E6902" w:rsidP="006E690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Use of guidelines prepared by the Project</w:t>
            </w:r>
          </w:p>
        </w:tc>
      </w:tr>
      <w:tr w:rsidR="00E84BE7" w14:paraId="1EEEF074"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72910086"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EcoMuseum</w:t>
            </w:r>
          </w:p>
        </w:tc>
        <w:tc>
          <w:tcPr>
            <w:tcW w:w="7321" w:type="dxa"/>
          </w:tcPr>
          <w:p w14:paraId="3FCE02F9" w14:textId="77777777" w:rsidR="006E6902" w:rsidRPr="00A201FA" w:rsidRDefault="006E6902" w:rsidP="006E690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Legislation revision and development.</w:t>
            </w:r>
          </w:p>
          <w:p w14:paraId="5D54F2AE" w14:textId="77777777" w:rsidR="006E6902" w:rsidRPr="00A201FA" w:rsidRDefault="006E6902" w:rsidP="006E690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Consultations to PCB holders on inventory, storage, disposal issues.</w:t>
            </w:r>
          </w:p>
        </w:tc>
      </w:tr>
      <w:tr w:rsidR="00E84BE7" w14:paraId="429ECB98"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4F8B538D"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Center for Cooperation for Sustainable Development</w:t>
            </w:r>
          </w:p>
        </w:tc>
        <w:tc>
          <w:tcPr>
            <w:tcW w:w="7321" w:type="dxa"/>
          </w:tcPr>
          <w:p w14:paraId="2F113804" w14:textId="77777777" w:rsidR="006E6902" w:rsidRPr="00A201FA" w:rsidRDefault="006E6902" w:rsidP="006E690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for PCB holders on all issues related to PCB management.</w:t>
            </w:r>
          </w:p>
        </w:tc>
      </w:tr>
      <w:tr w:rsidR="00E84BE7" w14:paraId="521C0CE0"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60F54D66"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EcoForum of Kazakhstan</w:t>
            </w:r>
          </w:p>
        </w:tc>
        <w:tc>
          <w:tcPr>
            <w:tcW w:w="7321" w:type="dxa"/>
          </w:tcPr>
          <w:p w14:paraId="3DA73153" w14:textId="77777777" w:rsidR="006E6902" w:rsidRPr="00A201FA" w:rsidRDefault="006E6902" w:rsidP="006E690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Was engaged in the beginning of the project for capacity building issues, but discontinued cooperation because he PCB issue was very specific and out of their regular mandate. </w:t>
            </w:r>
          </w:p>
        </w:tc>
      </w:tr>
      <w:tr w:rsidR="00E84BE7" w14:paraId="00CBD331"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1926D168"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Green Woman</w:t>
            </w:r>
          </w:p>
        </w:tc>
        <w:tc>
          <w:tcPr>
            <w:tcW w:w="7321" w:type="dxa"/>
          </w:tcPr>
          <w:p w14:paraId="013C4911" w14:textId="77777777" w:rsidR="006E6902" w:rsidRPr="00A201FA" w:rsidRDefault="006E6902" w:rsidP="006E690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Were involved in the beginning of the Project, but discontinued due to different thematic focus of the organization.</w:t>
            </w:r>
          </w:p>
        </w:tc>
      </w:tr>
      <w:tr w:rsidR="00E84BE7" w14:paraId="76FD7757"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2671B341"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Civil Alliance, Ust-Kamenogorsk</w:t>
            </w:r>
          </w:p>
        </w:tc>
        <w:tc>
          <w:tcPr>
            <w:tcW w:w="7321" w:type="dxa"/>
          </w:tcPr>
          <w:p w14:paraId="72F68948" w14:textId="77777777" w:rsidR="006E6902" w:rsidRPr="00A201FA" w:rsidRDefault="006E6902" w:rsidP="006E690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Organization was engaged in the beginning, but later on were not interested. </w:t>
            </w:r>
          </w:p>
        </w:tc>
      </w:tr>
      <w:tr w:rsidR="006E6902" w14:paraId="2841C609" w14:textId="77777777" w:rsidTr="001C6D99">
        <w:tc>
          <w:tcPr>
            <w:cnfStyle w:val="001000000000" w:firstRow="0" w:lastRow="0" w:firstColumn="1" w:lastColumn="0" w:oddVBand="0" w:evenVBand="0" w:oddHBand="0" w:evenHBand="0" w:firstRowFirstColumn="0" w:firstRowLastColumn="0" w:lastRowFirstColumn="0" w:lastRowLastColumn="0"/>
            <w:tcW w:w="13412" w:type="dxa"/>
            <w:gridSpan w:val="4"/>
          </w:tcPr>
          <w:p w14:paraId="74D847A7" w14:textId="77777777" w:rsidR="006E6902" w:rsidRPr="001C6D99" w:rsidRDefault="006E6902" w:rsidP="006E6902">
            <w:pPr>
              <w:rPr>
                <w:rFonts w:asciiTheme="majorHAnsi" w:hAnsiTheme="majorHAnsi"/>
                <w:b w:val="0"/>
                <w:i/>
                <w:sz w:val="18"/>
                <w:szCs w:val="18"/>
              </w:rPr>
            </w:pPr>
            <w:r w:rsidRPr="001C6D99">
              <w:rPr>
                <w:rFonts w:asciiTheme="majorHAnsi" w:hAnsiTheme="majorHAnsi"/>
                <w:b w:val="0"/>
                <w:i/>
                <w:sz w:val="18"/>
                <w:szCs w:val="18"/>
              </w:rPr>
              <w:t>International Partners</w:t>
            </w:r>
          </w:p>
        </w:tc>
      </w:tr>
      <w:tr w:rsidR="00E84BE7" w14:paraId="5F6676CF"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7E56FE30"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 xml:space="preserve">ReСeTox, Czech Republic </w:t>
            </w:r>
          </w:p>
        </w:tc>
        <w:tc>
          <w:tcPr>
            <w:tcW w:w="7321" w:type="dxa"/>
          </w:tcPr>
          <w:p w14:paraId="6A627D1B" w14:textId="77777777" w:rsidR="006E6902" w:rsidRPr="00A201FA" w:rsidRDefault="006E6902" w:rsidP="006E690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of the laboratories in Kazakhstan, development of handbooks and guidelines for labs, organizing study tour to Czech Laboratory</w:t>
            </w:r>
          </w:p>
        </w:tc>
      </w:tr>
      <w:tr w:rsidR="00E84BE7" w14:paraId="2338619A"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78E8C2A8"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PolyEco, Greece</w:t>
            </w:r>
          </w:p>
        </w:tc>
        <w:tc>
          <w:tcPr>
            <w:tcW w:w="7321" w:type="dxa"/>
          </w:tcPr>
          <w:p w14:paraId="1480909C" w14:textId="77777777" w:rsidR="006E6902" w:rsidRPr="00A201FA" w:rsidRDefault="006E6902" w:rsidP="006E690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Organizing complete process of PCB oil and equipment disposal and utilization in EU. </w:t>
            </w:r>
          </w:p>
        </w:tc>
      </w:tr>
      <w:tr w:rsidR="00E84BE7" w14:paraId="77B43972"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45051BE0"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 xml:space="preserve">Violia, GB </w:t>
            </w:r>
          </w:p>
        </w:tc>
        <w:tc>
          <w:tcPr>
            <w:tcW w:w="7321" w:type="dxa"/>
          </w:tcPr>
          <w:p w14:paraId="700B2C6D" w14:textId="77777777" w:rsidR="006E6902" w:rsidRPr="00A201FA" w:rsidRDefault="006E6902" w:rsidP="006E690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Was engaged to work out the PCB waste transportation options by land transport.  But were not successful because of uncoordinated national legislations. </w:t>
            </w:r>
          </w:p>
        </w:tc>
      </w:tr>
      <w:tr w:rsidR="00E84BE7" w14:paraId="413FDE5B"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580CC153"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Center of International Treaties, Russia</w:t>
            </w:r>
          </w:p>
        </w:tc>
        <w:tc>
          <w:tcPr>
            <w:tcW w:w="7321" w:type="dxa"/>
          </w:tcPr>
          <w:p w14:paraId="7C61712E" w14:textId="77777777" w:rsidR="006E6902" w:rsidRPr="00A201FA" w:rsidRDefault="006E6902" w:rsidP="006E690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Participated in harmonization of the CU legislation and revision of the NIP</w:t>
            </w:r>
          </w:p>
        </w:tc>
      </w:tr>
      <w:tr w:rsidR="006E6902" w14:paraId="687509E0"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2" w:type="dxa"/>
            <w:gridSpan w:val="4"/>
          </w:tcPr>
          <w:p w14:paraId="4A423195" w14:textId="77777777" w:rsidR="006E6902" w:rsidRPr="00A201FA" w:rsidRDefault="006E6902" w:rsidP="006E6902">
            <w:pPr>
              <w:rPr>
                <w:rFonts w:asciiTheme="majorHAnsi" w:hAnsiTheme="majorHAnsi"/>
                <w:i/>
                <w:sz w:val="18"/>
                <w:szCs w:val="18"/>
              </w:rPr>
            </w:pPr>
            <w:r w:rsidRPr="00A201FA">
              <w:rPr>
                <w:rFonts w:asciiTheme="majorHAnsi" w:hAnsiTheme="majorHAnsi"/>
                <w:i/>
                <w:sz w:val="18"/>
                <w:szCs w:val="18"/>
              </w:rPr>
              <w:t>Other</w:t>
            </w:r>
          </w:p>
        </w:tc>
      </w:tr>
      <w:tr w:rsidR="00E84BE7" w14:paraId="4F423ACB"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6D08D407"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Kaz Gydromet</w:t>
            </w:r>
          </w:p>
        </w:tc>
        <w:tc>
          <w:tcPr>
            <w:tcW w:w="7321" w:type="dxa"/>
          </w:tcPr>
          <w:p w14:paraId="06BB01D7" w14:textId="77777777" w:rsidR="006E6902" w:rsidRPr="00A201FA" w:rsidRDefault="006E6902" w:rsidP="006E690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Training of the staff. Guidelines for POPs monitoring, training for the laboratories.</w:t>
            </w:r>
          </w:p>
        </w:tc>
      </w:tr>
      <w:tr w:rsidR="00E84BE7" w14:paraId="1B226934"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3AD66599"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PromOthod</w:t>
            </w:r>
          </w:p>
        </w:tc>
        <w:tc>
          <w:tcPr>
            <w:tcW w:w="7321" w:type="dxa"/>
          </w:tcPr>
          <w:p w14:paraId="4E046EFB" w14:textId="77777777" w:rsidR="006E6902" w:rsidRPr="00A201FA" w:rsidRDefault="006E6902" w:rsidP="006E690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Training and setting up a temporary storage facility for PCB equipment. </w:t>
            </w:r>
          </w:p>
        </w:tc>
      </w:tr>
      <w:tr w:rsidR="00E84BE7" w14:paraId="3EC41260"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122AB773"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Astana-Nan Chemicals, Stepnogorsk</w:t>
            </w:r>
          </w:p>
        </w:tc>
        <w:tc>
          <w:tcPr>
            <w:tcW w:w="7321" w:type="dxa"/>
          </w:tcPr>
          <w:p w14:paraId="0BCC7C2A" w14:textId="77777777" w:rsidR="006E6902" w:rsidRPr="00A201FA" w:rsidRDefault="006E6902" w:rsidP="006E690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Negotiation of options to use available storage facilities for PCB equipment.  Training of the staff.</w:t>
            </w:r>
          </w:p>
        </w:tc>
      </w:tr>
      <w:tr w:rsidR="00E84BE7" w14:paraId="31C045F5" w14:textId="77777777" w:rsidTr="001C6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3"/>
          </w:tcPr>
          <w:p w14:paraId="0301D2C8"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Zhasyl Damu</w:t>
            </w:r>
          </w:p>
        </w:tc>
        <w:tc>
          <w:tcPr>
            <w:tcW w:w="7321" w:type="dxa"/>
          </w:tcPr>
          <w:p w14:paraId="77FFF754" w14:textId="77777777" w:rsidR="006E6902" w:rsidRPr="00A201FA" w:rsidRDefault="006E6902" w:rsidP="006E690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 xml:space="preserve">Development of legislation, consultations on Darial-U project, trainings and workshops. </w:t>
            </w:r>
          </w:p>
        </w:tc>
      </w:tr>
      <w:tr w:rsidR="00E84BE7" w14:paraId="3058CAAF" w14:textId="77777777" w:rsidTr="001C6D99">
        <w:tc>
          <w:tcPr>
            <w:cnfStyle w:val="001000000000" w:firstRow="0" w:lastRow="0" w:firstColumn="1" w:lastColumn="0" w:oddVBand="0" w:evenVBand="0" w:oddHBand="0" w:evenHBand="0" w:firstRowFirstColumn="0" w:firstRowLastColumn="0" w:lastRowFirstColumn="0" w:lastRowLastColumn="0"/>
            <w:tcW w:w="6091" w:type="dxa"/>
            <w:gridSpan w:val="3"/>
          </w:tcPr>
          <w:p w14:paraId="38489CE6" w14:textId="77777777" w:rsidR="006E6902" w:rsidRPr="001C6D99" w:rsidRDefault="006E6902" w:rsidP="006E6902">
            <w:pPr>
              <w:rPr>
                <w:rFonts w:asciiTheme="majorHAnsi" w:hAnsiTheme="majorHAnsi"/>
                <w:b w:val="0"/>
                <w:sz w:val="18"/>
                <w:szCs w:val="18"/>
              </w:rPr>
            </w:pPr>
            <w:r w:rsidRPr="001C6D99">
              <w:rPr>
                <w:rFonts w:asciiTheme="majorHAnsi" w:hAnsiTheme="majorHAnsi"/>
                <w:b w:val="0"/>
                <w:sz w:val="18"/>
                <w:szCs w:val="18"/>
              </w:rPr>
              <w:t xml:space="preserve">Information Analytical Center under the Ministry of Energy </w:t>
            </w:r>
          </w:p>
        </w:tc>
        <w:tc>
          <w:tcPr>
            <w:tcW w:w="7321" w:type="dxa"/>
          </w:tcPr>
          <w:p w14:paraId="54B7F5AD" w14:textId="77777777" w:rsidR="006E6902" w:rsidRPr="00A201FA" w:rsidRDefault="006E6902" w:rsidP="006E690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1FA">
              <w:rPr>
                <w:rFonts w:asciiTheme="majorHAnsi" w:hAnsiTheme="majorHAnsi"/>
                <w:sz w:val="18"/>
                <w:szCs w:val="18"/>
              </w:rPr>
              <w:t>Development of legislation, organization of trainings</w:t>
            </w:r>
            <w:r w:rsidR="00A201FA" w:rsidRPr="00A201FA">
              <w:rPr>
                <w:rFonts w:asciiTheme="majorHAnsi" w:hAnsiTheme="majorHAnsi"/>
                <w:sz w:val="18"/>
                <w:szCs w:val="18"/>
              </w:rPr>
              <w:t>.</w:t>
            </w:r>
          </w:p>
        </w:tc>
      </w:tr>
    </w:tbl>
    <w:p w14:paraId="5964776F" w14:textId="77777777" w:rsidR="00E23ABB" w:rsidRDefault="00E23ABB" w:rsidP="00E23ABB"/>
    <w:p w14:paraId="7E46D1AF" w14:textId="77777777" w:rsidR="00E23ABB" w:rsidRDefault="00E23ABB" w:rsidP="00414172">
      <w:pPr>
        <w:pStyle w:val="Heading1"/>
      </w:pPr>
      <w:r>
        <w:br w:type="page"/>
      </w:r>
    </w:p>
    <w:p w14:paraId="7DE72A25" w14:textId="77777777" w:rsidR="00414172" w:rsidRDefault="00414172" w:rsidP="00414172">
      <w:pPr>
        <w:pStyle w:val="Heading1"/>
      </w:pPr>
      <w:bookmarkStart w:id="232" w:name="_Toc303946937"/>
      <w:r>
        <w:lastRenderedPageBreak/>
        <w:t>ANNEX XI</w:t>
      </w:r>
      <w:r w:rsidRPr="00C94EF9">
        <w:t xml:space="preserve">: </w:t>
      </w:r>
      <w:r>
        <w:t>Training Details</w:t>
      </w:r>
      <w:bookmarkEnd w:id="230"/>
      <w:bookmarkEnd w:id="232"/>
    </w:p>
    <w:p w14:paraId="2848CC26" w14:textId="77777777" w:rsidR="001658C7" w:rsidRPr="001658C7" w:rsidRDefault="001658C7" w:rsidP="001658C7">
      <w:pPr>
        <w:pStyle w:val="Caption"/>
        <w:rPr>
          <w:rFonts w:asciiTheme="majorHAnsi" w:hAnsiTheme="majorHAnsi"/>
          <w:b w:val="0"/>
        </w:rPr>
      </w:pPr>
      <w:bookmarkStart w:id="233" w:name="_Toc303946973"/>
      <w:r w:rsidRPr="001658C7">
        <w:rPr>
          <w:rFonts w:asciiTheme="majorHAnsi" w:hAnsiTheme="majorHAnsi"/>
        </w:rPr>
        <w:t xml:space="preserve">Table </w:t>
      </w:r>
      <w:r w:rsidR="00C02332" w:rsidRPr="001658C7">
        <w:rPr>
          <w:rFonts w:asciiTheme="majorHAnsi" w:hAnsiTheme="majorHAnsi"/>
        </w:rPr>
        <w:fldChar w:fldCharType="begin"/>
      </w:r>
      <w:r w:rsidRPr="001658C7">
        <w:rPr>
          <w:rFonts w:asciiTheme="majorHAnsi" w:hAnsiTheme="majorHAnsi"/>
        </w:rPr>
        <w:instrText xml:space="preserve"> SEQ Table \* ARABIC </w:instrText>
      </w:r>
      <w:r w:rsidR="00C02332" w:rsidRPr="001658C7">
        <w:rPr>
          <w:rFonts w:asciiTheme="majorHAnsi" w:hAnsiTheme="majorHAnsi"/>
        </w:rPr>
        <w:fldChar w:fldCharType="separate"/>
      </w:r>
      <w:r w:rsidR="00650A40">
        <w:rPr>
          <w:rFonts w:asciiTheme="majorHAnsi" w:hAnsiTheme="majorHAnsi"/>
          <w:noProof/>
        </w:rPr>
        <w:t>30</w:t>
      </w:r>
      <w:r w:rsidR="00C02332" w:rsidRPr="001658C7">
        <w:rPr>
          <w:rFonts w:asciiTheme="majorHAnsi" w:hAnsiTheme="majorHAnsi"/>
        </w:rPr>
        <w:fldChar w:fldCharType="end"/>
      </w:r>
      <w:r w:rsidRPr="001658C7">
        <w:rPr>
          <w:rFonts w:asciiTheme="majorHAnsi" w:hAnsiTheme="majorHAnsi"/>
        </w:rPr>
        <w:t xml:space="preserve">: </w:t>
      </w:r>
      <w:r w:rsidRPr="001658C7">
        <w:rPr>
          <w:rFonts w:asciiTheme="majorHAnsi" w:hAnsiTheme="majorHAnsi"/>
          <w:b w:val="0"/>
        </w:rPr>
        <w:t>Training Details</w:t>
      </w:r>
      <w:bookmarkEnd w:id="233"/>
    </w:p>
    <w:tbl>
      <w:tblPr>
        <w:tblStyle w:val="LightList-Accent1"/>
        <w:tblW w:w="12978" w:type="dxa"/>
        <w:tblLayout w:type="fixed"/>
        <w:tblLook w:val="04A0" w:firstRow="1" w:lastRow="0" w:firstColumn="1" w:lastColumn="0" w:noHBand="0" w:noVBand="1"/>
      </w:tblPr>
      <w:tblGrid>
        <w:gridCol w:w="465"/>
        <w:gridCol w:w="2520"/>
        <w:gridCol w:w="1080"/>
        <w:gridCol w:w="2610"/>
        <w:gridCol w:w="360"/>
        <w:gridCol w:w="3060"/>
        <w:gridCol w:w="630"/>
        <w:gridCol w:w="543"/>
        <w:gridCol w:w="540"/>
        <w:gridCol w:w="630"/>
        <w:gridCol w:w="540"/>
      </w:tblGrid>
      <w:tr w:rsidR="005D06B9" w:rsidRPr="005D06B9" w14:paraId="32DAC424" w14:textId="77777777" w:rsidTr="005D06B9">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65" w:type="dxa"/>
            <w:noWrap/>
            <w:hideMark/>
          </w:tcPr>
          <w:p w14:paraId="0BCC8747" w14:textId="77777777" w:rsidR="005D06B9" w:rsidRPr="005D06B9" w:rsidRDefault="005D06B9" w:rsidP="005D06B9">
            <w:pPr>
              <w:widowControl/>
              <w:autoSpaceDE/>
              <w:autoSpaceDN/>
              <w:adjustRightInd/>
              <w:rPr>
                <w:rFonts w:asciiTheme="majorHAnsi" w:hAnsiTheme="majorHAnsi"/>
                <w:color w:val="000000"/>
                <w:sz w:val="18"/>
                <w:szCs w:val="18"/>
              </w:rPr>
            </w:pPr>
            <w:r w:rsidRPr="005D06B9">
              <w:rPr>
                <w:rFonts w:asciiTheme="majorHAnsi" w:hAnsiTheme="majorHAnsi"/>
                <w:color w:val="000000"/>
                <w:sz w:val="18"/>
                <w:szCs w:val="18"/>
              </w:rPr>
              <w:t>№</w:t>
            </w:r>
          </w:p>
        </w:tc>
        <w:tc>
          <w:tcPr>
            <w:tcW w:w="2520" w:type="dxa"/>
            <w:hideMark/>
          </w:tcPr>
          <w:p w14:paraId="406E6E7B" w14:textId="77777777" w:rsidR="005D06B9" w:rsidRPr="005D06B9" w:rsidRDefault="005D06B9" w:rsidP="005D06B9">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Type of workshop</w:t>
            </w:r>
          </w:p>
        </w:tc>
        <w:tc>
          <w:tcPr>
            <w:tcW w:w="1080" w:type="dxa"/>
            <w:hideMark/>
          </w:tcPr>
          <w:p w14:paraId="67914DA8" w14:textId="77777777" w:rsidR="005D06B9" w:rsidRPr="005D06B9" w:rsidRDefault="005D06B9" w:rsidP="005D06B9">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Date</w:t>
            </w:r>
          </w:p>
        </w:tc>
        <w:tc>
          <w:tcPr>
            <w:tcW w:w="2610" w:type="dxa"/>
            <w:hideMark/>
          </w:tcPr>
          <w:p w14:paraId="4C5D123A" w14:textId="77777777" w:rsidR="005D06B9" w:rsidRPr="005D06B9" w:rsidRDefault="005D06B9" w:rsidP="005D06B9">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Topic</w:t>
            </w:r>
          </w:p>
        </w:tc>
        <w:tc>
          <w:tcPr>
            <w:tcW w:w="360" w:type="dxa"/>
            <w:hideMark/>
          </w:tcPr>
          <w:p w14:paraId="29912000" w14:textId="77777777" w:rsidR="005D06B9" w:rsidRPr="005D06B9" w:rsidRDefault="005D06B9" w:rsidP="005D06B9">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p>
        </w:tc>
        <w:tc>
          <w:tcPr>
            <w:tcW w:w="3060" w:type="dxa"/>
            <w:hideMark/>
          </w:tcPr>
          <w:p w14:paraId="3F856D2D" w14:textId="77777777" w:rsidR="005D06B9" w:rsidRPr="005D06B9" w:rsidRDefault="005D06B9" w:rsidP="005D06B9">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Directed </w:t>
            </w:r>
            <w:r>
              <w:rPr>
                <w:rFonts w:asciiTheme="majorHAnsi" w:hAnsiTheme="majorHAnsi"/>
                <w:color w:val="000000"/>
                <w:sz w:val="18"/>
                <w:szCs w:val="18"/>
              </w:rPr>
              <w:t>towards</w:t>
            </w:r>
            <w:r w:rsidRPr="005D06B9">
              <w:rPr>
                <w:rFonts w:asciiTheme="majorHAnsi" w:hAnsiTheme="majorHAnsi"/>
                <w:color w:val="000000"/>
                <w:sz w:val="18"/>
                <w:szCs w:val="18"/>
              </w:rPr>
              <w:t xml:space="preserve"> </w:t>
            </w:r>
          </w:p>
        </w:tc>
        <w:tc>
          <w:tcPr>
            <w:tcW w:w="630" w:type="dxa"/>
            <w:hideMark/>
          </w:tcPr>
          <w:p w14:paraId="7CBA34A1" w14:textId="77777777" w:rsidR="005D06B9" w:rsidRPr="005D06B9" w:rsidRDefault="005D06B9" w:rsidP="005D06B9">
            <w:pPr>
              <w:widowControl/>
              <w:autoSpaceDE/>
              <w:autoSpaceDN/>
              <w:adjustRightInd/>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Total </w:t>
            </w:r>
          </w:p>
        </w:tc>
        <w:tc>
          <w:tcPr>
            <w:tcW w:w="543" w:type="dxa"/>
            <w:hideMark/>
          </w:tcPr>
          <w:p w14:paraId="0E820A2A" w14:textId="77777777" w:rsidR="005D06B9" w:rsidRPr="005D06B9" w:rsidRDefault="005D06B9" w:rsidP="005D06B9">
            <w:pPr>
              <w:widowControl/>
              <w:autoSpaceDE/>
              <w:autoSpaceDN/>
              <w:adjustRightInd/>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bCs w:val="0"/>
                <w:color w:val="000000"/>
                <w:sz w:val="18"/>
                <w:szCs w:val="18"/>
              </w:rPr>
              <w:t>W</w:t>
            </w:r>
          </w:p>
        </w:tc>
        <w:tc>
          <w:tcPr>
            <w:tcW w:w="540" w:type="dxa"/>
            <w:hideMark/>
          </w:tcPr>
          <w:p w14:paraId="2DCCA289" w14:textId="77777777" w:rsidR="005D06B9" w:rsidRPr="005D06B9" w:rsidRDefault="005D06B9" w:rsidP="005D06B9">
            <w:pPr>
              <w:widowControl/>
              <w:autoSpaceDE/>
              <w:autoSpaceDN/>
              <w:adjustRightInd/>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bCs w:val="0"/>
                <w:color w:val="000000"/>
                <w:sz w:val="18"/>
                <w:szCs w:val="18"/>
              </w:rPr>
              <w:t>M</w:t>
            </w:r>
          </w:p>
        </w:tc>
        <w:tc>
          <w:tcPr>
            <w:tcW w:w="630" w:type="dxa"/>
            <w:hideMark/>
          </w:tcPr>
          <w:p w14:paraId="1E841ADE" w14:textId="77777777" w:rsidR="005D06B9" w:rsidRPr="005D06B9" w:rsidRDefault="005D06B9" w:rsidP="005D06B9">
            <w:pPr>
              <w:widowControl/>
              <w:autoSpaceDE/>
              <w:autoSpaceDN/>
              <w:adjustRightInd/>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W</w:t>
            </w:r>
          </w:p>
        </w:tc>
        <w:tc>
          <w:tcPr>
            <w:tcW w:w="540" w:type="dxa"/>
            <w:hideMark/>
          </w:tcPr>
          <w:p w14:paraId="4D0779DC" w14:textId="77777777" w:rsidR="005D06B9" w:rsidRPr="005D06B9" w:rsidRDefault="005D06B9" w:rsidP="005D06B9">
            <w:pPr>
              <w:widowControl/>
              <w:autoSpaceDE/>
              <w:autoSpaceDN/>
              <w:adjustRightInd/>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%M</w:t>
            </w:r>
          </w:p>
        </w:tc>
      </w:tr>
      <w:tr w:rsidR="005D06B9" w:rsidRPr="005D06B9" w14:paraId="7F1F6FBF" w14:textId="77777777" w:rsidTr="005D06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5" w:type="dxa"/>
            <w:noWrap/>
            <w:hideMark/>
          </w:tcPr>
          <w:p w14:paraId="0DA35D0B"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1</w:t>
            </w:r>
          </w:p>
        </w:tc>
        <w:tc>
          <w:tcPr>
            <w:tcW w:w="2520" w:type="dxa"/>
            <w:hideMark/>
          </w:tcPr>
          <w:p w14:paraId="4F3518CE"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Inception workshop</w:t>
            </w:r>
          </w:p>
        </w:tc>
        <w:tc>
          <w:tcPr>
            <w:tcW w:w="1080" w:type="dxa"/>
            <w:noWrap/>
            <w:hideMark/>
          </w:tcPr>
          <w:p w14:paraId="43057E50"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25 June 2010</w:t>
            </w:r>
          </w:p>
        </w:tc>
        <w:tc>
          <w:tcPr>
            <w:tcW w:w="2610" w:type="dxa"/>
            <w:hideMark/>
          </w:tcPr>
          <w:p w14:paraId="44CB96FB"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I</w:t>
            </w:r>
            <w:r w:rsidRPr="005D06B9">
              <w:rPr>
                <w:rFonts w:asciiTheme="majorHAnsi" w:hAnsiTheme="majorHAnsi"/>
                <w:color w:val="000000"/>
                <w:sz w:val="18"/>
                <w:szCs w:val="18"/>
              </w:rPr>
              <w:t>ntroduction to the project</w:t>
            </w:r>
          </w:p>
        </w:tc>
        <w:tc>
          <w:tcPr>
            <w:tcW w:w="360" w:type="dxa"/>
            <w:noWrap/>
            <w:hideMark/>
          </w:tcPr>
          <w:p w14:paraId="516C05CE"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w:t>
            </w:r>
          </w:p>
        </w:tc>
        <w:tc>
          <w:tcPr>
            <w:tcW w:w="3060" w:type="dxa"/>
            <w:noWrap/>
            <w:hideMark/>
          </w:tcPr>
          <w:p w14:paraId="38279BE2"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All stakeholders</w:t>
            </w:r>
          </w:p>
        </w:tc>
        <w:tc>
          <w:tcPr>
            <w:tcW w:w="630" w:type="dxa"/>
            <w:noWrap/>
            <w:hideMark/>
          </w:tcPr>
          <w:p w14:paraId="62940417"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49</w:t>
            </w:r>
          </w:p>
        </w:tc>
        <w:tc>
          <w:tcPr>
            <w:tcW w:w="543" w:type="dxa"/>
            <w:noWrap/>
            <w:hideMark/>
          </w:tcPr>
          <w:p w14:paraId="636DE223"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29</w:t>
            </w:r>
          </w:p>
        </w:tc>
        <w:tc>
          <w:tcPr>
            <w:tcW w:w="540" w:type="dxa"/>
            <w:noWrap/>
            <w:hideMark/>
          </w:tcPr>
          <w:p w14:paraId="09893541"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20</w:t>
            </w:r>
          </w:p>
        </w:tc>
        <w:tc>
          <w:tcPr>
            <w:tcW w:w="630" w:type="dxa"/>
            <w:noWrap/>
            <w:hideMark/>
          </w:tcPr>
          <w:p w14:paraId="6FCCBE99"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59</w:t>
            </w:r>
          </w:p>
        </w:tc>
        <w:tc>
          <w:tcPr>
            <w:tcW w:w="540" w:type="dxa"/>
            <w:noWrap/>
            <w:hideMark/>
          </w:tcPr>
          <w:p w14:paraId="1CB8F86F"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41</w:t>
            </w:r>
          </w:p>
        </w:tc>
      </w:tr>
      <w:tr w:rsidR="005D06B9" w:rsidRPr="005D06B9" w14:paraId="7874DFD0" w14:textId="77777777" w:rsidTr="005D06B9">
        <w:trPr>
          <w:trHeight w:val="476"/>
        </w:trPr>
        <w:tc>
          <w:tcPr>
            <w:cnfStyle w:val="001000000000" w:firstRow="0" w:lastRow="0" w:firstColumn="1" w:lastColumn="0" w:oddVBand="0" w:evenVBand="0" w:oddHBand="0" w:evenHBand="0" w:firstRowFirstColumn="0" w:firstRowLastColumn="0" w:lastRowFirstColumn="0" w:lastRowLastColumn="0"/>
            <w:tcW w:w="465" w:type="dxa"/>
            <w:noWrap/>
            <w:hideMark/>
          </w:tcPr>
          <w:p w14:paraId="740EDFC7"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2</w:t>
            </w:r>
          </w:p>
        </w:tc>
        <w:tc>
          <w:tcPr>
            <w:tcW w:w="2520" w:type="dxa"/>
            <w:hideMark/>
          </w:tcPr>
          <w:p w14:paraId="79ABDCFC"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National workshop in Burabay</w:t>
            </w:r>
          </w:p>
        </w:tc>
        <w:tc>
          <w:tcPr>
            <w:tcW w:w="1080" w:type="dxa"/>
            <w:noWrap/>
            <w:hideMark/>
          </w:tcPr>
          <w:p w14:paraId="5149ADF3"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1-5 </w:t>
            </w:r>
            <w:r>
              <w:rPr>
                <w:rFonts w:asciiTheme="majorHAnsi" w:hAnsiTheme="majorHAnsi"/>
                <w:color w:val="000000"/>
                <w:sz w:val="18"/>
                <w:szCs w:val="18"/>
              </w:rPr>
              <w:t>Nov.</w:t>
            </w:r>
            <w:r w:rsidRPr="005D06B9">
              <w:rPr>
                <w:rFonts w:asciiTheme="majorHAnsi" w:hAnsiTheme="majorHAnsi"/>
                <w:color w:val="000000"/>
                <w:sz w:val="18"/>
                <w:szCs w:val="18"/>
              </w:rPr>
              <w:t>2010</w:t>
            </w:r>
          </w:p>
        </w:tc>
        <w:tc>
          <w:tcPr>
            <w:tcW w:w="2610" w:type="dxa"/>
            <w:hideMark/>
          </w:tcPr>
          <w:p w14:paraId="12A32D9B"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Establishment of the legislative base </w:t>
            </w:r>
          </w:p>
        </w:tc>
        <w:tc>
          <w:tcPr>
            <w:tcW w:w="360" w:type="dxa"/>
            <w:noWrap/>
            <w:hideMark/>
          </w:tcPr>
          <w:p w14:paraId="19193D1F"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w:t>
            </w:r>
          </w:p>
        </w:tc>
        <w:tc>
          <w:tcPr>
            <w:tcW w:w="3060" w:type="dxa"/>
            <w:hideMark/>
          </w:tcPr>
          <w:p w14:paraId="784A8F5F"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All stakeholders (Ministries, enterprises, NGO)</w:t>
            </w:r>
          </w:p>
        </w:tc>
        <w:tc>
          <w:tcPr>
            <w:tcW w:w="630" w:type="dxa"/>
            <w:noWrap/>
            <w:hideMark/>
          </w:tcPr>
          <w:p w14:paraId="5F6B29CB"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24</w:t>
            </w:r>
          </w:p>
        </w:tc>
        <w:tc>
          <w:tcPr>
            <w:tcW w:w="543" w:type="dxa"/>
            <w:noWrap/>
            <w:hideMark/>
          </w:tcPr>
          <w:p w14:paraId="2D2F3B5F"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10</w:t>
            </w:r>
          </w:p>
        </w:tc>
        <w:tc>
          <w:tcPr>
            <w:tcW w:w="540" w:type="dxa"/>
            <w:noWrap/>
            <w:hideMark/>
          </w:tcPr>
          <w:p w14:paraId="08057133"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14</w:t>
            </w:r>
          </w:p>
        </w:tc>
        <w:tc>
          <w:tcPr>
            <w:tcW w:w="630" w:type="dxa"/>
            <w:noWrap/>
            <w:hideMark/>
          </w:tcPr>
          <w:p w14:paraId="53D46228"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42</w:t>
            </w:r>
          </w:p>
        </w:tc>
        <w:tc>
          <w:tcPr>
            <w:tcW w:w="540" w:type="dxa"/>
            <w:noWrap/>
            <w:hideMark/>
          </w:tcPr>
          <w:p w14:paraId="15C66DF4"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58</w:t>
            </w:r>
          </w:p>
        </w:tc>
      </w:tr>
      <w:tr w:rsidR="005D06B9" w:rsidRPr="005D06B9" w14:paraId="5E2ABD3B" w14:textId="77777777" w:rsidTr="005D06B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5" w:type="dxa"/>
            <w:noWrap/>
            <w:hideMark/>
          </w:tcPr>
          <w:p w14:paraId="36BB14EA"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3</w:t>
            </w:r>
          </w:p>
        </w:tc>
        <w:tc>
          <w:tcPr>
            <w:tcW w:w="2520" w:type="dxa"/>
            <w:hideMark/>
          </w:tcPr>
          <w:p w14:paraId="421E33A4"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Regional educational and awareness raising workshop in Ust Kamenogorsk</w:t>
            </w:r>
          </w:p>
        </w:tc>
        <w:tc>
          <w:tcPr>
            <w:tcW w:w="1080" w:type="dxa"/>
            <w:noWrap/>
            <w:hideMark/>
          </w:tcPr>
          <w:p w14:paraId="1BB0043B"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30-31 November 2010</w:t>
            </w:r>
          </w:p>
        </w:tc>
        <w:tc>
          <w:tcPr>
            <w:tcW w:w="2610" w:type="dxa"/>
            <w:hideMark/>
          </w:tcPr>
          <w:p w14:paraId="4A9F0341"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514CBAD1"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07A7B47A"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47C369E9"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17</w:t>
            </w:r>
          </w:p>
        </w:tc>
        <w:tc>
          <w:tcPr>
            <w:tcW w:w="543" w:type="dxa"/>
            <w:noWrap/>
            <w:hideMark/>
          </w:tcPr>
          <w:p w14:paraId="2EC2F553"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w:t>
            </w:r>
          </w:p>
        </w:tc>
        <w:tc>
          <w:tcPr>
            <w:tcW w:w="540" w:type="dxa"/>
            <w:noWrap/>
            <w:hideMark/>
          </w:tcPr>
          <w:p w14:paraId="084A374A"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11</w:t>
            </w:r>
          </w:p>
        </w:tc>
        <w:tc>
          <w:tcPr>
            <w:tcW w:w="630" w:type="dxa"/>
            <w:noWrap/>
            <w:hideMark/>
          </w:tcPr>
          <w:p w14:paraId="2237C5F6"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35</w:t>
            </w:r>
          </w:p>
        </w:tc>
        <w:tc>
          <w:tcPr>
            <w:tcW w:w="540" w:type="dxa"/>
            <w:noWrap/>
            <w:hideMark/>
          </w:tcPr>
          <w:p w14:paraId="50B22B0F"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65</w:t>
            </w:r>
          </w:p>
        </w:tc>
      </w:tr>
      <w:tr w:rsidR="005D06B9" w:rsidRPr="005D06B9" w14:paraId="0EE184CC" w14:textId="77777777" w:rsidTr="005D06B9">
        <w:trPr>
          <w:trHeight w:val="458"/>
        </w:trPr>
        <w:tc>
          <w:tcPr>
            <w:cnfStyle w:val="001000000000" w:firstRow="0" w:lastRow="0" w:firstColumn="1" w:lastColumn="0" w:oddVBand="0" w:evenVBand="0" w:oddHBand="0" w:evenHBand="0" w:firstRowFirstColumn="0" w:firstRowLastColumn="0" w:lastRowFirstColumn="0" w:lastRowLastColumn="0"/>
            <w:tcW w:w="465" w:type="dxa"/>
            <w:noWrap/>
            <w:hideMark/>
          </w:tcPr>
          <w:p w14:paraId="28AA7805"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4</w:t>
            </w:r>
          </w:p>
        </w:tc>
        <w:tc>
          <w:tcPr>
            <w:tcW w:w="2520" w:type="dxa"/>
            <w:hideMark/>
          </w:tcPr>
          <w:p w14:paraId="2ECB2DC3"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Educational and awareness raising workshop for AES</w:t>
            </w:r>
          </w:p>
        </w:tc>
        <w:tc>
          <w:tcPr>
            <w:tcW w:w="1080" w:type="dxa"/>
            <w:noWrap/>
            <w:hideMark/>
          </w:tcPr>
          <w:p w14:paraId="43A7526E"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2 </w:t>
            </w:r>
            <w:r>
              <w:rPr>
                <w:rFonts w:asciiTheme="majorHAnsi" w:hAnsiTheme="majorHAnsi"/>
                <w:color w:val="000000"/>
                <w:sz w:val="18"/>
                <w:szCs w:val="18"/>
              </w:rPr>
              <w:t>Dec.</w:t>
            </w:r>
            <w:r w:rsidRPr="005D06B9">
              <w:rPr>
                <w:rFonts w:asciiTheme="majorHAnsi" w:hAnsiTheme="majorHAnsi"/>
                <w:color w:val="000000"/>
                <w:sz w:val="18"/>
                <w:szCs w:val="18"/>
              </w:rPr>
              <w:t xml:space="preserve">2010  </w:t>
            </w:r>
          </w:p>
        </w:tc>
        <w:tc>
          <w:tcPr>
            <w:tcW w:w="2610" w:type="dxa"/>
            <w:hideMark/>
          </w:tcPr>
          <w:p w14:paraId="05120F78"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20E82957"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0586B1AC"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1B5AB667"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22</w:t>
            </w:r>
          </w:p>
        </w:tc>
        <w:tc>
          <w:tcPr>
            <w:tcW w:w="543" w:type="dxa"/>
            <w:noWrap/>
            <w:hideMark/>
          </w:tcPr>
          <w:p w14:paraId="021459A0"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10</w:t>
            </w:r>
          </w:p>
        </w:tc>
        <w:tc>
          <w:tcPr>
            <w:tcW w:w="540" w:type="dxa"/>
            <w:noWrap/>
            <w:hideMark/>
          </w:tcPr>
          <w:p w14:paraId="61BEF82F"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12</w:t>
            </w:r>
          </w:p>
        </w:tc>
        <w:tc>
          <w:tcPr>
            <w:tcW w:w="630" w:type="dxa"/>
            <w:noWrap/>
            <w:hideMark/>
          </w:tcPr>
          <w:p w14:paraId="76441198"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45</w:t>
            </w:r>
          </w:p>
        </w:tc>
        <w:tc>
          <w:tcPr>
            <w:tcW w:w="540" w:type="dxa"/>
            <w:noWrap/>
            <w:hideMark/>
          </w:tcPr>
          <w:p w14:paraId="2C63E1FD"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55</w:t>
            </w:r>
          </w:p>
        </w:tc>
      </w:tr>
      <w:tr w:rsidR="005D06B9" w:rsidRPr="005D06B9" w14:paraId="1A08402A" w14:textId="77777777" w:rsidTr="005D06B9">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5" w:type="dxa"/>
            <w:noWrap/>
            <w:hideMark/>
          </w:tcPr>
          <w:p w14:paraId="7CB0506F"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5</w:t>
            </w:r>
          </w:p>
        </w:tc>
        <w:tc>
          <w:tcPr>
            <w:tcW w:w="2520" w:type="dxa"/>
            <w:hideMark/>
          </w:tcPr>
          <w:p w14:paraId="130AB9B9"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Educational and awareness raising workshop for Kazzinc</w:t>
            </w:r>
          </w:p>
        </w:tc>
        <w:tc>
          <w:tcPr>
            <w:tcW w:w="1080" w:type="dxa"/>
            <w:noWrap/>
            <w:hideMark/>
          </w:tcPr>
          <w:p w14:paraId="1D83AA60"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3 </w:t>
            </w:r>
            <w:r>
              <w:rPr>
                <w:rFonts w:asciiTheme="majorHAnsi" w:hAnsiTheme="majorHAnsi"/>
                <w:color w:val="000000"/>
                <w:sz w:val="18"/>
                <w:szCs w:val="18"/>
              </w:rPr>
              <w:t xml:space="preserve">Dec. </w:t>
            </w:r>
            <w:r w:rsidRPr="005D06B9">
              <w:rPr>
                <w:rFonts w:asciiTheme="majorHAnsi" w:hAnsiTheme="majorHAnsi"/>
                <w:color w:val="000000"/>
                <w:sz w:val="18"/>
                <w:szCs w:val="18"/>
              </w:rPr>
              <w:t>2010</w:t>
            </w:r>
          </w:p>
        </w:tc>
        <w:tc>
          <w:tcPr>
            <w:tcW w:w="2610" w:type="dxa"/>
            <w:hideMark/>
          </w:tcPr>
          <w:p w14:paraId="5F2BF93E"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3505AD98"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35E1738A"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251A4E60"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10</w:t>
            </w:r>
          </w:p>
        </w:tc>
        <w:tc>
          <w:tcPr>
            <w:tcW w:w="543" w:type="dxa"/>
            <w:noWrap/>
            <w:hideMark/>
          </w:tcPr>
          <w:p w14:paraId="7D3D7929"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0</w:t>
            </w:r>
          </w:p>
        </w:tc>
        <w:tc>
          <w:tcPr>
            <w:tcW w:w="540" w:type="dxa"/>
            <w:noWrap/>
            <w:hideMark/>
          </w:tcPr>
          <w:p w14:paraId="3A5E1441"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10</w:t>
            </w:r>
          </w:p>
        </w:tc>
        <w:tc>
          <w:tcPr>
            <w:tcW w:w="630" w:type="dxa"/>
            <w:noWrap/>
            <w:hideMark/>
          </w:tcPr>
          <w:p w14:paraId="463BCCEB"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0</w:t>
            </w:r>
          </w:p>
        </w:tc>
        <w:tc>
          <w:tcPr>
            <w:tcW w:w="540" w:type="dxa"/>
            <w:noWrap/>
            <w:hideMark/>
          </w:tcPr>
          <w:p w14:paraId="7F311BE6"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100</w:t>
            </w:r>
          </w:p>
        </w:tc>
      </w:tr>
      <w:tr w:rsidR="005D06B9" w:rsidRPr="005D06B9" w14:paraId="53A7F73C" w14:textId="77777777" w:rsidTr="005D06B9">
        <w:trPr>
          <w:trHeight w:val="735"/>
        </w:trPr>
        <w:tc>
          <w:tcPr>
            <w:cnfStyle w:val="001000000000" w:firstRow="0" w:lastRow="0" w:firstColumn="1" w:lastColumn="0" w:oddVBand="0" w:evenVBand="0" w:oddHBand="0" w:evenHBand="0" w:firstRowFirstColumn="0" w:firstRowLastColumn="0" w:lastRowFirstColumn="0" w:lastRowLastColumn="0"/>
            <w:tcW w:w="465" w:type="dxa"/>
            <w:noWrap/>
            <w:hideMark/>
          </w:tcPr>
          <w:p w14:paraId="49925D9B"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6</w:t>
            </w:r>
          </w:p>
        </w:tc>
        <w:tc>
          <w:tcPr>
            <w:tcW w:w="2520" w:type="dxa"/>
            <w:hideMark/>
          </w:tcPr>
          <w:p w14:paraId="0F1DCEB1"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Regional educational and awareness raising worksho</w:t>
            </w:r>
            <w:r>
              <w:rPr>
                <w:rFonts w:asciiTheme="majorHAnsi" w:hAnsiTheme="majorHAnsi"/>
                <w:color w:val="000000"/>
                <w:sz w:val="18"/>
                <w:szCs w:val="18"/>
              </w:rPr>
              <w:t>p</w:t>
            </w:r>
            <w:r w:rsidRPr="005D06B9">
              <w:rPr>
                <w:rFonts w:asciiTheme="majorHAnsi" w:hAnsiTheme="majorHAnsi"/>
                <w:color w:val="000000"/>
                <w:sz w:val="18"/>
                <w:szCs w:val="18"/>
              </w:rPr>
              <w:t xml:space="preserve"> in Pavlodar</w:t>
            </w:r>
          </w:p>
        </w:tc>
        <w:tc>
          <w:tcPr>
            <w:tcW w:w="1080" w:type="dxa"/>
            <w:noWrap/>
            <w:hideMark/>
          </w:tcPr>
          <w:p w14:paraId="058F0571"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6-7 December 2010</w:t>
            </w:r>
          </w:p>
        </w:tc>
        <w:tc>
          <w:tcPr>
            <w:tcW w:w="2610" w:type="dxa"/>
            <w:hideMark/>
          </w:tcPr>
          <w:p w14:paraId="5AD068CF"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0851C636"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442DC681"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2B25283E"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15</w:t>
            </w:r>
          </w:p>
        </w:tc>
        <w:tc>
          <w:tcPr>
            <w:tcW w:w="543" w:type="dxa"/>
            <w:noWrap/>
            <w:hideMark/>
          </w:tcPr>
          <w:p w14:paraId="4B85A325"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7</w:t>
            </w:r>
          </w:p>
        </w:tc>
        <w:tc>
          <w:tcPr>
            <w:tcW w:w="540" w:type="dxa"/>
            <w:noWrap/>
            <w:hideMark/>
          </w:tcPr>
          <w:p w14:paraId="60D0AD5D"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8</w:t>
            </w:r>
          </w:p>
        </w:tc>
        <w:tc>
          <w:tcPr>
            <w:tcW w:w="630" w:type="dxa"/>
            <w:noWrap/>
            <w:hideMark/>
          </w:tcPr>
          <w:p w14:paraId="4097AA58"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47</w:t>
            </w:r>
          </w:p>
        </w:tc>
        <w:tc>
          <w:tcPr>
            <w:tcW w:w="540" w:type="dxa"/>
            <w:noWrap/>
            <w:hideMark/>
          </w:tcPr>
          <w:p w14:paraId="156EB87B"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53</w:t>
            </w:r>
          </w:p>
        </w:tc>
      </w:tr>
      <w:tr w:rsidR="005D06B9" w:rsidRPr="005D06B9" w14:paraId="713DE113" w14:textId="77777777" w:rsidTr="005D06B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65" w:type="dxa"/>
            <w:noWrap/>
            <w:hideMark/>
          </w:tcPr>
          <w:p w14:paraId="6DC4AD9C"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7</w:t>
            </w:r>
          </w:p>
        </w:tc>
        <w:tc>
          <w:tcPr>
            <w:tcW w:w="2520" w:type="dxa"/>
            <w:hideMark/>
          </w:tcPr>
          <w:p w14:paraId="2D451A55"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Regional educational and awareness raising workshop in Karaganda</w:t>
            </w:r>
          </w:p>
        </w:tc>
        <w:tc>
          <w:tcPr>
            <w:tcW w:w="1080" w:type="dxa"/>
            <w:noWrap/>
            <w:hideMark/>
          </w:tcPr>
          <w:p w14:paraId="4F0FEEA4"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20-21 December 2010</w:t>
            </w:r>
          </w:p>
        </w:tc>
        <w:tc>
          <w:tcPr>
            <w:tcW w:w="2610" w:type="dxa"/>
            <w:hideMark/>
          </w:tcPr>
          <w:p w14:paraId="3142F986"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716B4B64"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3C3820A2"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5048B081"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16</w:t>
            </w:r>
          </w:p>
        </w:tc>
        <w:tc>
          <w:tcPr>
            <w:tcW w:w="543" w:type="dxa"/>
            <w:noWrap/>
            <w:hideMark/>
          </w:tcPr>
          <w:p w14:paraId="0FA833E9"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w:t>
            </w:r>
          </w:p>
        </w:tc>
        <w:tc>
          <w:tcPr>
            <w:tcW w:w="540" w:type="dxa"/>
            <w:noWrap/>
            <w:hideMark/>
          </w:tcPr>
          <w:p w14:paraId="42DC2C77"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12</w:t>
            </w:r>
          </w:p>
        </w:tc>
        <w:tc>
          <w:tcPr>
            <w:tcW w:w="630" w:type="dxa"/>
            <w:noWrap/>
            <w:hideMark/>
          </w:tcPr>
          <w:p w14:paraId="13A29B43"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25</w:t>
            </w:r>
          </w:p>
        </w:tc>
        <w:tc>
          <w:tcPr>
            <w:tcW w:w="540" w:type="dxa"/>
            <w:noWrap/>
            <w:hideMark/>
          </w:tcPr>
          <w:p w14:paraId="602B1E7F"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75</w:t>
            </w:r>
          </w:p>
        </w:tc>
      </w:tr>
      <w:tr w:rsidR="005D06B9" w:rsidRPr="005D06B9" w14:paraId="22F126E1" w14:textId="77777777" w:rsidTr="005D06B9">
        <w:trPr>
          <w:trHeight w:val="840"/>
        </w:trPr>
        <w:tc>
          <w:tcPr>
            <w:cnfStyle w:val="001000000000" w:firstRow="0" w:lastRow="0" w:firstColumn="1" w:lastColumn="0" w:oddVBand="0" w:evenVBand="0" w:oddHBand="0" w:evenHBand="0" w:firstRowFirstColumn="0" w:firstRowLastColumn="0" w:lastRowFirstColumn="0" w:lastRowLastColumn="0"/>
            <w:tcW w:w="465" w:type="dxa"/>
            <w:noWrap/>
            <w:hideMark/>
          </w:tcPr>
          <w:p w14:paraId="6DF0882A"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8</w:t>
            </w:r>
          </w:p>
        </w:tc>
        <w:tc>
          <w:tcPr>
            <w:tcW w:w="2520" w:type="dxa"/>
            <w:hideMark/>
          </w:tcPr>
          <w:p w14:paraId="3FA4B39C"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Educational and awareness raising workshop for the Ministry of Emergency Situations</w:t>
            </w:r>
          </w:p>
        </w:tc>
        <w:tc>
          <w:tcPr>
            <w:tcW w:w="1080" w:type="dxa"/>
            <w:noWrap/>
            <w:hideMark/>
          </w:tcPr>
          <w:p w14:paraId="2C8B475B"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10 June 2011</w:t>
            </w:r>
          </w:p>
        </w:tc>
        <w:tc>
          <w:tcPr>
            <w:tcW w:w="2610" w:type="dxa"/>
            <w:hideMark/>
          </w:tcPr>
          <w:p w14:paraId="763D462C"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 Packaging of PCB capacitors</w:t>
            </w:r>
          </w:p>
        </w:tc>
        <w:tc>
          <w:tcPr>
            <w:tcW w:w="360" w:type="dxa"/>
            <w:noWrap/>
            <w:hideMark/>
          </w:tcPr>
          <w:p w14:paraId="27B9F734"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2, 3, 4</w:t>
            </w:r>
          </w:p>
        </w:tc>
        <w:tc>
          <w:tcPr>
            <w:tcW w:w="3060" w:type="dxa"/>
            <w:hideMark/>
          </w:tcPr>
          <w:p w14:paraId="244D4B0D"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Ecology and electrical equipment related workers of the company</w:t>
            </w:r>
          </w:p>
        </w:tc>
        <w:tc>
          <w:tcPr>
            <w:tcW w:w="630" w:type="dxa"/>
            <w:noWrap/>
            <w:hideMark/>
          </w:tcPr>
          <w:p w14:paraId="4444FE4D"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13</w:t>
            </w:r>
          </w:p>
        </w:tc>
        <w:tc>
          <w:tcPr>
            <w:tcW w:w="543" w:type="dxa"/>
            <w:noWrap/>
            <w:hideMark/>
          </w:tcPr>
          <w:p w14:paraId="25DC9BE0"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w:t>
            </w:r>
          </w:p>
        </w:tc>
        <w:tc>
          <w:tcPr>
            <w:tcW w:w="540" w:type="dxa"/>
            <w:noWrap/>
            <w:hideMark/>
          </w:tcPr>
          <w:p w14:paraId="1B54BA4B"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12</w:t>
            </w:r>
          </w:p>
        </w:tc>
        <w:tc>
          <w:tcPr>
            <w:tcW w:w="630" w:type="dxa"/>
            <w:noWrap/>
            <w:hideMark/>
          </w:tcPr>
          <w:p w14:paraId="1C7B8187"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8</w:t>
            </w:r>
          </w:p>
        </w:tc>
        <w:tc>
          <w:tcPr>
            <w:tcW w:w="540" w:type="dxa"/>
            <w:noWrap/>
            <w:hideMark/>
          </w:tcPr>
          <w:p w14:paraId="4924C6F3"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92</w:t>
            </w:r>
          </w:p>
        </w:tc>
      </w:tr>
      <w:tr w:rsidR="005D06B9" w:rsidRPr="005D06B9" w14:paraId="7CEBFA2E" w14:textId="77777777" w:rsidTr="005D06B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65" w:type="dxa"/>
            <w:noWrap/>
            <w:hideMark/>
          </w:tcPr>
          <w:p w14:paraId="186D4DF9"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9</w:t>
            </w:r>
          </w:p>
        </w:tc>
        <w:tc>
          <w:tcPr>
            <w:tcW w:w="2520" w:type="dxa"/>
            <w:hideMark/>
          </w:tcPr>
          <w:p w14:paraId="345500D5"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Educational and awareness raising workshop for the Ministry of Emergency Situations</w:t>
            </w:r>
          </w:p>
        </w:tc>
        <w:tc>
          <w:tcPr>
            <w:tcW w:w="1080" w:type="dxa"/>
            <w:noWrap/>
            <w:hideMark/>
          </w:tcPr>
          <w:p w14:paraId="3C0DA7C6"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28 June 2011</w:t>
            </w:r>
          </w:p>
        </w:tc>
        <w:tc>
          <w:tcPr>
            <w:tcW w:w="2610" w:type="dxa"/>
            <w:hideMark/>
          </w:tcPr>
          <w:p w14:paraId="72EA19D6"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19EE2ED1"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w:t>
            </w:r>
          </w:p>
        </w:tc>
        <w:tc>
          <w:tcPr>
            <w:tcW w:w="3060" w:type="dxa"/>
            <w:hideMark/>
          </w:tcPr>
          <w:p w14:paraId="6186B601"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08013968"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25</w:t>
            </w:r>
          </w:p>
        </w:tc>
        <w:tc>
          <w:tcPr>
            <w:tcW w:w="543" w:type="dxa"/>
            <w:noWrap/>
            <w:hideMark/>
          </w:tcPr>
          <w:p w14:paraId="3203F39E"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w:t>
            </w:r>
          </w:p>
        </w:tc>
        <w:tc>
          <w:tcPr>
            <w:tcW w:w="540" w:type="dxa"/>
            <w:noWrap/>
            <w:hideMark/>
          </w:tcPr>
          <w:p w14:paraId="5CA5CE03"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19</w:t>
            </w:r>
          </w:p>
        </w:tc>
        <w:tc>
          <w:tcPr>
            <w:tcW w:w="630" w:type="dxa"/>
            <w:noWrap/>
            <w:hideMark/>
          </w:tcPr>
          <w:p w14:paraId="5FDD2C38"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24</w:t>
            </w:r>
          </w:p>
        </w:tc>
        <w:tc>
          <w:tcPr>
            <w:tcW w:w="540" w:type="dxa"/>
            <w:noWrap/>
            <w:hideMark/>
          </w:tcPr>
          <w:p w14:paraId="42F64619"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76</w:t>
            </w:r>
          </w:p>
        </w:tc>
      </w:tr>
      <w:tr w:rsidR="005D06B9" w:rsidRPr="005D06B9" w14:paraId="2B6D5369" w14:textId="77777777" w:rsidTr="005D06B9">
        <w:trPr>
          <w:trHeight w:val="674"/>
        </w:trPr>
        <w:tc>
          <w:tcPr>
            <w:cnfStyle w:val="001000000000" w:firstRow="0" w:lastRow="0" w:firstColumn="1" w:lastColumn="0" w:oddVBand="0" w:evenVBand="0" w:oddHBand="0" w:evenHBand="0" w:firstRowFirstColumn="0" w:firstRowLastColumn="0" w:lastRowFirstColumn="0" w:lastRowLastColumn="0"/>
            <w:tcW w:w="465" w:type="dxa"/>
            <w:noWrap/>
            <w:hideMark/>
          </w:tcPr>
          <w:p w14:paraId="03E9B365"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10</w:t>
            </w:r>
          </w:p>
        </w:tc>
        <w:tc>
          <w:tcPr>
            <w:tcW w:w="2520" w:type="dxa"/>
            <w:hideMark/>
          </w:tcPr>
          <w:p w14:paraId="3793E6C2"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Educational and awareness raising workshop for Arcelor Mittal Temirtau + Kazchrome</w:t>
            </w:r>
          </w:p>
        </w:tc>
        <w:tc>
          <w:tcPr>
            <w:tcW w:w="1080" w:type="dxa"/>
            <w:noWrap/>
            <w:hideMark/>
          </w:tcPr>
          <w:p w14:paraId="40087BBD"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21 June 2011</w:t>
            </w:r>
          </w:p>
        </w:tc>
        <w:tc>
          <w:tcPr>
            <w:tcW w:w="2610" w:type="dxa"/>
            <w:hideMark/>
          </w:tcPr>
          <w:p w14:paraId="207FE4A5"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 Packaging of PCB capacitors</w:t>
            </w:r>
          </w:p>
        </w:tc>
        <w:tc>
          <w:tcPr>
            <w:tcW w:w="360" w:type="dxa"/>
            <w:noWrap/>
            <w:hideMark/>
          </w:tcPr>
          <w:p w14:paraId="65733F64"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2, 3, 4</w:t>
            </w:r>
          </w:p>
        </w:tc>
        <w:tc>
          <w:tcPr>
            <w:tcW w:w="3060" w:type="dxa"/>
            <w:hideMark/>
          </w:tcPr>
          <w:p w14:paraId="1153DB0A"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Ecology and electrical equipment related workers of the company</w:t>
            </w:r>
          </w:p>
        </w:tc>
        <w:tc>
          <w:tcPr>
            <w:tcW w:w="630" w:type="dxa"/>
            <w:noWrap/>
            <w:hideMark/>
          </w:tcPr>
          <w:p w14:paraId="5906BDD6"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66</w:t>
            </w:r>
          </w:p>
        </w:tc>
        <w:tc>
          <w:tcPr>
            <w:tcW w:w="543" w:type="dxa"/>
            <w:noWrap/>
            <w:hideMark/>
          </w:tcPr>
          <w:p w14:paraId="72ADA536"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15</w:t>
            </w:r>
          </w:p>
        </w:tc>
        <w:tc>
          <w:tcPr>
            <w:tcW w:w="540" w:type="dxa"/>
            <w:noWrap/>
            <w:hideMark/>
          </w:tcPr>
          <w:p w14:paraId="0AA80D18"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51</w:t>
            </w:r>
          </w:p>
        </w:tc>
        <w:tc>
          <w:tcPr>
            <w:tcW w:w="630" w:type="dxa"/>
            <w:noWrap/>
            <w:hideMark/>
          </w:tcPr>
          <w:p w14:paraId="6C0B0A96"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23</w:t>
            </w:r>
          </w:p>
        </w:tc>
        <w:tc>
          <w:tcPr>
            <w:tcW w:w="540" w:type="dxa"/>
            <w:noWrap/>
            <w:hideMark/>
          </w:tcPr>
          <w:p w14:paraId="7EA21785"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77</w:t>
            </w:r>
          </w:p>
        </w:tc>
      </w:tr>
      <w:tr w:rsidR="005D06B9" w:rsidRPr="005D06B9" w14:paraId="188E6C3E" w14:textId="77777777" w:rsidTr="005D06B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65" w:type="dxa"/>
            <w:noWrap/>
            <w:hideMark/>
          </w:tcPr>
          <w:p w14:paraId="1C25B3FF"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11</w:t>
            </w:r>
          </w:p>
        </w:tc>
        <w:tc>
          <w:tcPr>
            <w:tcW w:w="2520" w:type="dxa"/>
            <w:hideMark/>
          </w:tcPr>
          <w:p w14:paraId="6D76F0BC"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Educational and awareness raising workshop for Aksu Ferro-Alloys Plant</w:t>
            </w:r>
          </w:p>
        </w:tc>
        <w:tc>
          <w:tcPr>
            <w:tcW w:w="1080" w:type="dxa"/>
            <w:noWrap/>
            <w:hideMark/>
          </w:tcPr>
          <w:p w14:paraId="06FE57DC"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13 September 2011</w:t>
            </w:r>
          </w:p>
        </w:tc>
        <w:tc>
          <w:tcPr>
            <w:tcW w:w="2610" w:type="dxa"/>
            <w:hideMark/>
          </w:tcPr>
          <w:p w14:paraId="667D3443"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 Pilot inventory</w:t>
            </w:r>
          </w:p>
        </w:tc>
        <w:tc>
          <w:tcPr>
            <w:tcW w:w="360" w:type="dxa"/>
            <w:noWrap/>
            <w:hideMark/>
          </w:tcPr>
          <w:p w14:paraId="6C4AE805"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10B4076C"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Ecology and electrical equipment related workers of the company</w:t>
            </w:r>
          </w:p>
        </w:tc>
        <w:tc>
          <w:tcPr>
            <w:tcW w:w="630" w:type="dxa"/>
            <w:noWrap/>
            <w:hideMark/>
          </w:tcPr>
          <w:p w14:paraId="658D7A99"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14</w:t>
            </w:r>
          </w:p>
        </w:tc>
        <w:tc>
          <w:tcPr>
            <w:tcW w:w="543" w:type="dxa"/>
            <w:noWrap/>
            <w:hideMark/>
          </w:tcPr>
          <w:p w14:paraId="7FA51A8B"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w:t>
            </w:r>
          </w:p>
        </w:tc>
        <w:tc>
          <w:tcPr>
            <w:tcW w:w="540" w:type="dxa"/>
            <w:noWrap/>
            <w:hideMark/>
          </w:tcPr>
          <w:p w14:paraId="7BF833F7"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11</w:t>
            </w:r>
          </w:p>
        </w:tc>
        <w:tc>
          <w:tcPr>
            <w:tcW w:w="630" w:type="dxa"/>
            <w:noWrap/>
            <w:hideMark/>
          </w:tcPr>
          <w:p w14:paraId="7BEE731A"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21</w:t>
            </w:r>
          </w:p>
        </w:tc>
        <w:tc>
          <w:tcPr>
            <w:tcW w:w="540" w:type="dxa"/>
            <w:noWrap/>
            <w:hideMark/>
          </w:tcPr>
          <w:p w14:paraId="05C2ADB3"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79</w:t>
            </w:r>
          </w:p>
        </w:tc>
      </w:tr>
      <w:tr w:rsidR="005D06B9" w:rsidRPr="005D06B9" w14:paraId="1BA8D39D" w14:textId="77777777" w:rsidTr="005D06B9">
        <w:trPr>
          <w:trHeight w:val="560"/>
        </w:trPr>
        <w:tc>
          <w:tcPr>
            <w:cnfStyle w:val="001000000000" w:firstRow="0" w:lastRow="0" w:firstColumn="1" w:lastColumn="0" w:oddVBand="0" w:evenVBand="0" w:oddHBand="0" w:evenHBand="0" w:firstRowFirstColumn="0" w:firstRowLastColumn="0" w:lastRowFirstColumn="0" w:lastRowLastColumn="0"/>
            <w:tcW w:w="465" w:type="dxa"/>
            <w:noWrap/>
            <w:hideMark/>
          </w:tcPr>
          <w:p w14:paraId="2ADB538D"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lastRenderedPageBreak/>
              <w:t>12</w:t>
            </w:r>
          </w:p>
        </w:tc>
        <w:tc>
          <w:tcPr>
            <w:tcW w:w="2520" w:type="dxa"/>
            <w:hideMark/>
          </w:tcPr>
          <w:p w14:paraId="3B211793"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Regional educational and awareness raising workshop in Aktau</w:t>
            </w:r>
          </w:p>
        </w:tc>
        <w:tc>
          <w:tcPr>
            <w:tcW w:w="1080" w:type="dxa"/>
            <w:noWrap/>
            <w:hideMark/>
          </w:tcPr>
          <w:p w14:paraId="7F922396"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25 July 2011</w:t>
            </w:r>
          </w:p>
        </w:tc>
        <w:tc>
          <w:tcPr>
            <w:tcW w:w="2610" w:type="dxa"/>
            <w:hideMark/>
          </w:tcPr>
          <w:p w14:paraId="246C32BF"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65E38999"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6522A5F8"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7D4610CD"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43</w:t>
            </w:r>
          </w:p>
        </w:tc>
        <w:tc>
          <w:tcPr>
            <w:tcW w:w="543" w:type="dxa"/>
            <w:noWrap/>
            <w:hideMark/>
          </w:tcPr>
          <w:p w14:paraId="03FF9664"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21</w:t>
            </w:r>
          </w:p>
        </w:tc>
        <w:tc>
          <w:tcPr>
            <w:tcW w:w="540" w:type="dxa"/>
            <w:noWrap/>
            <w:hideMark/>
          </w:tcPr>
          <w:p w14:paraId="7F392F00"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22</w:t>
            </w:r>
          </w:p>
        </w:tc>
        <w:tc>
          <w:tcPr>
            <w:tcW w:w="630" w:type="dxa"/>
            <w:noWrap/>
            <w:hideMark/>
          </w:tcPr>
          <w:p w14:paraId="4FCD0770"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49</w:t>
            </w:r>
          </w:p>
        </w:tc>
        <w:tc>
          <w:tcPr>
            <w:tcW w:w="540" w:type="dxa"/>
            <w:noWrap/>
            <w:hideMark/>
          </w:tcPr>
          <w:p w14:paraId="07A33805"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51</w:t>
            </w:r>
          </w:p>
        </w:tc>
      </w:tr>
      <w:tr w:rsidR="005D06B9" w:rsidRPr="005D06B9" w14:paraId="5C073209" w14:textId="77777777" w:rsidTr="005D06B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65" w:type="dxa"/>
            <w:noWrap/>
            <w:hideMark/>
          </w:tcPr>
          <w:p w14:paraId="36CADF90"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13</w:t>
            </w:r>
          </w:p>
        </w:tc>
        <w:tc>
          <w:tcPr>
            <w:tcW w:w="2520" w:type="dxa"/>
            <w:hideMark/>
          </w:tcPr>
          <w:p w14:paraId="1FEF73A0"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Regional educational and awareness raising workshop in Atyrau</w:t>
            </w:r>
          </w:p>
        </w:tc>
        <w:tc>
          <w:tcPr>
            <w:tcW w:w="1080" w:type="dxa"/>
            <w:noWrap/>
            <w:hideMark/>
          </w:tcPr>
          <w:p w14:paraId="40339293"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27 July 2011</w:t>
            </w:r>
          </w:p>
        </w:tc>
        <w:tc>
          <w:tcPr>
            <w:tcW w:w="2610" w:type="dxa"/>
            <w:hideMark/>
          </w:tcPr>
          <w:p w14:paraId="158AD5E4"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0A3C400F"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447223B7"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69D0FA05"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37</w:t>
            </w:r>
          </w:p>
        </w:tc>
        <w:tc>
          <w:tcPr>
            <w:tcW w:w="543" w:type="dxa"/>
            <w:noWrap/>
            <w:hideMark/>
          </w:tcPr>
          <w:p w14:paraId="11148A28"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16</w:t>
            </w:r>
          </w:p>
        </w:tc>
        <w:tc>
          <w:tcPr>
            <w:tcW w:w="540" w:type="dxa"/>
            <w:noWrap/>
            <w:hideMark/>
          </w:tcPr>
          <w:p w14:paraId="5C04C911"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21</w:t>
            </w:r>
          </w:p>
        </w:tc>
        <w:tc>
          <w:tcPr>
            <w:tcW w:w="630" w:type="dxa"/>
            <w:noWrap/>
            <w:hideMark/>
          </w:tcPr>
          <w:p w14:paraId="3EA27548"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43</w:t>
            </w:r>
          </w:p>
        </w:tc>
        <w:tc>
          <w:tcPr>
            <w:tcW w:w="540" w:type="dxa"/>
            <w:noWrap/>
            <w:hideMark/>
          </w:tcPr>
          <w:p w14:paraId="797A1867"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57</w:t>
            </w:r>
          </w:p>
        </w:tc>
      </w:tr>
      <w:tr w:rsidR="005D06B9" w:rsidRPr="005D06B9" w14:paraId="1A34F9CE" w14:textId="77777777" w:rsidTr="005D06B9">
        <w:trPr>
          <w:trHeight w:val="560"/>
        </w:trPr>
        <w:tc>
          <w:tcPr>
            <w:cnfStyle w:val="001000000000" w:firstRow="0" w:lastRow="0" w:firstColumn="1" w:lastColumn="0" w:oddVBand="0" w:evenVBand="0" w:oddHBand="0" w:evenHBand="0" w:firstRowFirstColumn="0" w:firstRowLastColumn="0" w:lastRowFirstColumn="0" w:lastRowLastColumn="0"/>
            <w:tcW w:w="465" w:type="dxa"/>
            <w:noWrap/>
            <w:hideMark/>
          </w:tcPr>
          <w:p w14:paraId="1B175E9C"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14</w:t>
            </w:r>
          </w:p>
        </w:tc>
        <w:tc>
          <w:tcPr>
            <w:tcW w:w="2520" w:type="dxa"/>
            <w:hideMark/>
          </w:tcPr>
          <w:p w14:paraId="6A954A41"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Educational and awareness raising workshop for Karachaganak Petroleum Operating</w:t>
            </w:r>
          </w:p>
        </w:tc>
        <w:tc>
          <w:tcPr>
            <w:tcW w:w="1080" w:type="dxa"/>
            <w:noWrap/>
            <w:hideMark/>
          </w:tcPr>
          <w:p w14:paraId="7C4E99AB"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30 July 2011</w:t>
            </w:r>
          </w:p>
        </w:tc>
        <w:tc>
          <w:tcPr>
            <w:tcW w:w="2610" w:type="dxa"/>
            <w:hideMark/>
          </w:tcPr>
          <w:p w14:paraId="6E6A3133"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7AEE69EF"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2762F222"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Ecology and electrical equipment related workers of the company</w:t>
            </w:r>
          </w:p>
        </w:tc>
        <w:tc>
          <w:tcPr>
            <w:tcW w:w="630" w:type="dxa"/>
            <w:noWrap/>
            <w:hideMark/>
          </w:tcPr>
          <w:p w14:paraId="19EFC304"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7</w:t>
            </w:r>
          </w:p>
        </w:tc>
        <w:tc>
          <w:tcPr>
            <w:tcW w:w="543" w:type="dxa"/>
            <w:noWrap/>
            <w:hideMark/>
          </w:tcPr>
          <w:p w14:paraId="1E1940EE"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w:t>
            </w:r>
          </w:p>
        </w:tc>
        <w:tc>
          <w:tcPr>
            <w:tcW w:w="540" w:type="dxa"/>
            <w:noWrap/>
            <w:hideMark/>
          </w:tcPr>
          <w:p w14:paraId="49DCA115"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w:t>
            </w:r>
          </w:p>
        </w:tc>
        <w:tc>
          <w:tcPr>
            <w:tcW w:w="630" w:type="dxa"/>
            <w:noWrap/>
            <w:hideMark/>
          </w:tcPr>
          <w:p w14:paraId="301C8C6E"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43</w:t>
            </w:r>
          </w:p>
        </w:tc>
        <w:tc>
          <w:tcPr>
            <w:tcW w:w="540" w:type="dxa"/>
            <w:noWrap/>
            <w:hideMark/>
          </w:tcPr>
          <w:p w14:paraId="52441DB8"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57</w:t>
            </w:r>
          </w:p>
        </w:tc>
      </w:tr>
      <w:tr w:rsidR="005D06B9" w:rsidRPr="005D06B9" w14:paraId="639350C7" w14:textId="77777777" w:rsidTr="005D06B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65" w:type="dxa"/>
            <w:noWrap/>
            <w:hideMark/>
          </w:tcPr>
          <w:p w14:paraId="7D602521"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15</w:t>
            </w:r>
          </w:p>
        </w:tc>
        <w:tc>
          <w:tcPr>
            <w:tcW w:w="2520" w:type="dxa"/>
            <w:hideMark/>
          </w:tcPr>
          <w:p w14:paraId="6C7D6643"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Regional educational and awareness raising workshop in Kokshetau</w:t>
            </w:r>
          </w:p>
        </w:tc>
        <w:tc>
          <w:tcPr>
            <w:tcW w:w="1080" w:type="dxa"/>
            <w:noWrap/>
            <w:hideMark/>
          </w:tcPr>
          <w:p w14:paraId="21C8FB2C"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 August 2011</w:t>
            </w:r>
          </w:p>
        </w:tc>
        <w:tc>
          <w:tcPr>
            <w:tcW w:w="2610" w:type="dxa"/>
            <w:hideMark/>
          </w:tcPr>
          <w:p w14:paraId="365890F1"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7EBD2BBD"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3A43E8B9"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5A43CCCF"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15</w:t>
            </w:r>
          </w:p>
        </w:tc>
        <w:tc>
          <w:tcPr>
            <w:tcW w:w="543" w:type="dxa"/>
            <w:noWrap/>
            <w:hideMark/>
          </w:tcPr>
          <w:p w14:paraId="7615059A"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w:t>
            </w:r>
          </w:p>
        </w:tc>
        <w:tc>
          <w:tcPr>
            <w:tcW w:w="540" w:type="dxa"/>
            <w:noWrap/>
            <w:hideMark/>
          </w:tcPr>
          <w:p w14:paraId="1F84CE12"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9</w:t>
            </w:r>
          </w:p>
        </w:tc>
        <w:tc>
          <w:tcPr>
            <w:tcW w:w="630" w:type="dxa"/>
            <w:noWrap/>
            <w:hideMark/>
          </w:tcPr>
          <w:p w14:paraId="44E25C62"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40</w:t>
            </w:r>
          </w:p>
        </w:tc>
        <w:tc>
          <w:tcPr>
            <w:tcW w:w="540" w:type="dxa"/>
            <w:noWrap/>
            <w:hideMark/>
          </w:tcPr>
          <w:p w14:paraId="3AFEFF42"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60</w:t>
            </w:r>
          </w:p>
        </w:tc>
      </w:tr>
      <w:tr w:rsidR="005D06B9" w:rsidRPr="005D06B9" w14:paraId="47996FA9" w14:textId="77777777" w:rsidTr="005D06B9">
        <w:trPr>
          <w:trHeight w:val="560"/>
        </w:trPr>
        <w:tc>
          <w:tcPr>
            <w:cnfStyle w:val="001000000000" w:firstRow="0" w:lastRow="0" w:firstColumn="1" w:lastColumn="0" w:oddVBand="0" w:evenVBand="0" w:oddHBand="0" w:evenHBand="0" w:firstRowFirstColumn="0" w:firstRowLastColumn="0" w:lastRowFirstColumn="0" w:lastRowLastColumn="0"/>
            <w:tcW w:w="465" w:type="dxa"/>
            <w:noWrap/>
            <w:hideMark/>
          </w:tcPr>
          <w:p w14:paraId="258EDF46"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16</w:t>
            </w:r>
          </w:p>
        </w:tc>
        <w:tc>
          <w:tcPr>
            <w:tcW w:w="2520" w:type="dxa"/>
            <w:hideMark/>
          </w:tcPr>
          <w:p w14:paraId="7518595E"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Regional educational and awareness raising workshop in Petropavlovsk</w:t>
            </w:r>
          </w:p>
        </w:tc>
        <w:tc>
          <w:tcPr>
            <w:tcW w:w="1080" w:type="dxa"/>
            <w:noWrap/>
            <w:hideMark/>
          </w:tcPr>
          <w:p w14:paraId="42295C4A"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17 August 2011</w:t>
            </w:r>
          </w:p>
        </w:tc>
        <w:tc>
          <w:tcPr>
            <w:tcW w:w="2610" w:type="dxa"/>
            <w:hideMark/>
          </w:tcPr>
          <w:p w14:paraId="47C66783"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217DE442"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75AA7F61"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28E5B06A"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16</w:t>
            </w:r>
          </w:p>
        </w:tc>
        <w:tc>
          <w:tcPr>
            <w:tcW w:w="543" w:type="dxa"/>
            <w:noWrap/>
            <w:hideMark/>
          </w:tcPr>
          <w:p w14:paraId="0EAD95DF"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w:t>
            </w:r>
          </w:p>
        </w:tc>
        <w:tc>
          <w:tcPr>
            <w:tcW w:w="540" w:type="dxa"/>
            <w:noWrap/>
            <w:hideMark/>
          </w:tcPr>
          <w:p w14:paraId="345B4ACD"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11</w:t>
            </w:r>
          </w:p>
        </w:tc>
        <w:tc>
          <w:tcPr>
            <w:tcW w:w="630" w:type="dxa"/>
            <w:noWrap/>
            <w:hideMark/>
          </w:tcPr>
          <w:p w14:paraId="2D517C8E"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31</w:t>
            </w:r>
          </w:p>
        </w:tc>
        <w:tc>
          <w:tcPr>
            <w:tcW w:w="540" w:type="dxa"/>
            <w:noWrap/>
            <w:hideMark/>
          </w:tcPr>
          <w:p w14:paraId="2A242483"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69</w:t>
            </w:r>
          </w:p>
        </w:tc>
      </w:tr>
      <w:tr w:rsidR="005D06B9" w:rsidRPr="005D06B9" w14:paraId="0259E8D0" w14:textId="77777777" w:rsidTr="005D06B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65" w:type="dxa"/>
            <w:noWrap/>
            <w:hideMark/>
          </w:tcPr>
          <w:p w14:paraId="645D7777"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17</w:t>
            </w:r>
          </w:p>
        </w:tc>
        <w:tc>
          <w:tcPr>
            <w:tcW w:w="2520" w:type="dxa"/>
            <w:hideMark/>
          </w:tcPr>
          <w:p w14:paraId="70BCFE99"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Regional educational and awareness raising workshop in Kostanai</w:t>
            </w:r>
          </w:p>
        </w:tc>
        <w:tc>
          <w:tcPr>
            <w:tcW w:w="1080" w:type="dxa"/>
            <w:noWrap/>
            <w:hideMark/>
          </w:tcPr>
          <w:p w14:paraId="1D8022C7"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19 August 2011</w:t>
            </w:r>
          </w:p>
        </w:tc>
        <w:tc>
          <w:tcPr>
            <w:tcW w:w="2610" w:type="dxa"/>
            <w:hideMark/>
          </w:tcPr>
          <w:p w14:paraId="57C2F50C"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6D3FB582"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40232880"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1FD57C1C"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10</w:t>
            </w:r>
          </w:p>
        </w:tc>
        <w:tc>
          <w:tcPr>
            <w:tcW w:w="543" w:type="dxa"/>
            <w:noWrap/>
            <w:hideMark/>
          </w:tcPr>
          <w:p w14:paraId="5C070E32"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w:t>
            </w:r>
          </w:p>
        </w:tc>
        <w:tc>
          <w:tcPr>
            <w:tcW w:w="540" w:type="dxa"/>
            <w:noWrap/>
            <w:hideMark/>
          </w:tcPr>
          <w:p w14:paraId="15B86DB5"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w:t>
            </w:r>
          </w:p>
        </w:tc>
        <w:tc>
          <w:tcPr>
            <w:tcW w:w="630" w:type="dxa"/>
            <w:noWrap/>
            <w:hideMark/>
          </w:tcPr>
          <w:p w14:paraId="5F556E8D"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40</w:t>
            </w:r>
          </w:p>
        </w:tc>
        <w:tc>
          <w:tcPr>
            <w:tcW w:w="540" w:type="dxa"/>
            <w:noWrap/>
            <w:hideMark/>
          </w:tcPr>
          <w:p w14:paraId="6B7F0118"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60</w:t>
            </w:r>
          </w:p>
        </w:tc>
      </w:tr>
      <w:tr w:rsidR="005D06B9" w:rsidRPr="005D06B9" w14:paraId="08DF0EA8" w14:textId="77777777" w:rsidTr="005D06B9">
        <w:trPr>
          <w:trHeight w:val="560"/>
        </w:trPr>
        <w:tc>
          <w:tcPr>
            <w:cnfStyle w:val="001000000000" w:firstRow="0" w:lastRow="0" w:firstColumn="1" w:lastColumn="0" w:oddVBand="0" w:evenVBand="0" w:oddHBand="0" w:evenHBand="0" w:firstRowFirstColumn="0" w:firstRowLastColumn="0" w:lastRowFirstColumn="0" w:lastRowLastColumn="0"/>
            <w:tcW w:w="465" w:type="dxa"/>
            <w:noWrap/>
            <w:hideMark/>
          </w:tcPr>
          <w:p w14:paraId="4E45270A"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17</w:t>
            </w:r>
          </w:p>
        </w:tc>
        <w:tc>
          <w:tcPr>
            <w:tcW w:w="2520" w:type="dxa"/>
            <w:hideMark/>
          </w:tcPr>
          <w:p w14:paraId="4DF77C4E"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Regional educational and awareness raising workshop in Shymkent </w:t>
            </w:r>
          </w:p>
        </w:tc>
        <w:tc>
          <w:tcPr>
            <w:tcW w:w="1080" w:type="dxa"/>
            <w:noWrap/>
            <w:hideMark/>
          </w:tcPr>
          <w:p w14:paraId="2A68ACBB"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15 September 2011</w:t>
            </w:r>
          </w:p>
        </w:tc>
        <w:tc>
          <w:tcPr>
            <w:tcW w:w="2610" w:type="dxa"/>
            <w:hideMark/>
          </w:tcPr>
          <w:p w14:paraId="0CB74719"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6E2F304B"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235C9F84"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33603E94"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29</w:t>
            </w:r>
          </w:p>
        </w:tc>
        <w:tc>
          <w:tcPr>
            <w:tcW w:w="543" w:type="dxa"/>
            <w:noWrap/>
            <w:hideMark/>
          </w:tcPr>
          <w:p w14:paraId="0E4D9361"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13</w:t>
            </w:r>
          </w:p>
        </w:tc>
        <w:tc>
          <w:tcPr>
            <w:tcW w:w="540" w:type="dxa"/>
            <w:noWrap/>
            <w:hideMark/>
          </w:tcPr>
          <w:p w14:paraId="511B9B06"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16</w:t>
            </w:r>
          </w:p>
        </w:tc>
        <w:tc>
          <w:tcPr>
            <w:tcW w:w="630" w:type="dxa"/>
            <w:noWrap/>
            <w:hideMark/>
          </w:tcPr>
          <w:p w14:paraId="2B170428"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45</w:t>
            </w:r>
          </w:p>
        </w:tc>
        <w:tc>
          <w:tcPr>
            <w:tcW w:w="540" w:type="dxa"/>
            <w:noWrap/>
            <w:hideMark/>
          </w:tcPr>
          <w:p w14:paraId="2D07373E"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55</w:t>
            </w:r>
          </w:p>
        </w:tc>
      </w:tr>
      <w:tr w:rsidR="005D06B9" w:rsidRPr="005D06B9" w14:paraId="35A450C7" w14:textId="77777777" w:rsidTr="005D06B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65" w:type="dxa"/>
            <w:noWrap/>
            <w:hideMark/>
          </w:tcPr>
          <w:p w14:paraId="7042014B"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18</w:t>
            </w:r>
          </w:p>
        </w:tc>
        <w:tc>
          <w:tcPr>
            <w:tcW w:w="2520" w:type="dxa"/>
            <w:hideMark/>
          </w:tcPr>
          <w:p w14:paraId="2F389847"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Regional educational and awareness raising workshop in Taraz </w:t>
            </w:r>
          </w:p>
        </w:tc>
        <w:tc>
          <w:tcPr>
            <w:tcW w:w="1080" w:type="dxa"/>
            <w:noWrap/>
            <w:hideMark/>
          </w:tcPr>
          <w:p w14:paraId="2936A35A"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17 September 2011</w:t>
            </w:r>
          </w:p>
        </w:tc>
        <w:tc>
          <w:tcPr>
            <w:tcW w:w="2610" w:type="dxa"/>
            <w:hideMark/>
          </w:tcPr>
          <w:p w14:paraId="30257915"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28A2D5C0"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09EEE64B"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2D057FEC"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9</w:t>
            </w:r>
          </w:p>
        </w:tc>
        <w:tc>
          <w:tcPr>
            <w:tcW w:w="543" w:type="dxa"/>
            <w:noWrap/>
            <w:hideMark/>
          </w:tcPr>
          <w:p w14:paraId="47094ECF"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w:t>
            </w:r>
          </w:p>
        </w:tc>
        <w:tc>
          <w:tcPr>
            <w:tcW w:w="540" w:type="dxa"/>
            <w:noWrap/>
            <w:hideMark/>
          </w:tcPr>
          <w:p w14:paraId="4B213F61"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w:t>
            </w:r>
          </w:p>
        </w:tc>
        <w:tc>
          <w:tcPr>
            <w:tcW w:w="630" w:type="dxa"/>
            <w:noWrap/>
            <w:hideMark/>
          </w:tcPr>
          <w:p w14:paraId="55894075"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33</w:t>
            </w:r>
          </w:p>
        </w:tc>
        <w:tc>
          <w:tcPr>
            <w:tcW w:w="540" w:type="dxa"/>
            <w:noWrap/>
            <w:hideMark/>
          </w:tcPr>
          <w:p w14:paraId="0D7AA8A4"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67</w:t>
            </w:r>
          </w:p>
        </w:tc>
      </w:tr>
      <w:tr w:rsidR="005D06B9" w:rsidRPr="005D06B9" w14:paraId="49A45B42" w14:textId="77777777" w:rsidTr="005D06B9">
        <w:trPr>
          <w:trHeight w:val="560"/>
        </w:trPr>
        <w:tc>
          <w:tcPr>
            <w:cnfStyle w:val="001000000000" w:firstRow="0" w:lastRow="0" w:firstColumn="1" w:lastColumn="0" w:oddVBand="0" w:evenVBand="0" w:oddHBand="0" w:evenHBand="0" w:firstRowFirstColumn="0" w:firstRowLastColumn="0" w:lastRowFirstColumn="0" w:lastRowLastColumn="0"/>
            <w:tcW w:w="465" w:type="dxa"/>
            <w:noWrap/>
            <w:hideMark/>
          </w:tcPr>
          <w:p w14:paraId="7BBBBAC8"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19</w:t>
            </w:r>
          </w:p>
        </w:tc>
        <w:tc>
          <w:tcPr>
            <w:tcW w:w="2520" w:type="dxa"/>
            <w:hideMark/>
          </w:tcPr>
          <w:p w14:paraId="6BF97859"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Regional educational and awareness raising workshop in Kyzylorda</w:t>
            </w:r>
          </w:p>
        </w:tc>
        <w:tc>
          <w:tcPr>
            <w:tcW w:w="1080" w:type="dxa"/>
            <w:noWrap/>
            <w:hideMark/>
          </w:tcPr>
          <w:p w14:paraId="5C8AEB89"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19 September 2011</w:t>
            </w:r>
          </w:p>
        </w:tc>
        <w:tc>
          <w:tcPr>
            <w:tcW w:w="2610" w:type="dxa"/>
            <w:hideMark/>
          </w:tcPr>
          <w:p w14:paraId="587AD4B0"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7B3E4FAE"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2083CE0F"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7B84D50F"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19</w:t>
            </w:r>
          </w:p>
        </w:tc>
        <w:tc>
          <w:tcPr>
            <w:tcW w:w="543" w:type="dxa"/>
            <w:noWrap/>
            <w:hideMark/>
          </w:tcPr>
          <w:p w14:paraId="31EEA8D2"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w:t>
            </w:r>
          </w:p>
        </w:tc>
        <w:tc>
          <w:tcPr>
            <w:tcW w:w="540" w:type="dxa"/>
            <w:noWrap/>
            <w:hideMark/>
          </w:tcPr>
          <w:p w14:paraId="2BCF4A3F"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14</w:t>
            </w:r>
          </w:p>
        </w:tc>
        <w:tc>
          <w:tcPr>
            <w:tcW w:w="630" w:type="dxa"/>
            <w:noWrap/>
            <w:hideMark/>
          </w:tcPr>
          <w:p w14:paraId="4A601114"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26</w:t>
            </w:r>
          </w:p>
        </w:tc>
        <w:tc>
          <w:tcPr>
            <w:tcW w:w="540" w:type="dxa"/>
            <w:noWrap/>
            <w:hideMark/>
          </w:tcPr>
          <w:p w14:paraId="627BFCF6"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74</w:t>
            </w:r>
          </w:p>
        </w:tc>
      </w:tr>
      <w:tr w:rsidR="005D06B9" w:rsidRPr="005D06B9" w14:paraId="71FD1FDC" w14:textId="77777777" w:rsidTr="005D06B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65" w:type="dxa"/>
            <w:noWrap/>
            <w:hideMark/>
          </w:tcPr>
          <w:p w14:paraId="414DD06A"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20</w:t>
            </w:r>
          </w:p>
        </w:tc>
        <w:tc>
          <w:tcPr>
            <w:tcW w:w="2520" w:type="dxa"/>
            <w:hideMark/>
          </w:tcPr>
          <w:p w14:paraId="61413963"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Regional educational and awareness raising workshop in Almaty</w:t>
            </w:r>
          </w:p>
        </w:tc>
        <w:tc>
          <w:tcPr>
            <w:tcW w:w="1080" w:type="dxa"/>
            <w:noWrap/>
            <w:hideMark/>
          </w:tcPr>
          <w:p w14:paraId="1E4384BA"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26 September 2011</w:t>
            </w:r>
          </w:p>
        </w:tc>
        <w:tc>
          <w:tcPr>
            <w:tcW w:w="2610" w:type="dxa"/>
            <w:hideMark/>
          </w:tcPr>
          <w:p w14:paraId="1F478D6B"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1708FE0B"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4F069A00"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4B4EE012"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19</w:t>
            </w:r>
          </w:p>
        </w:tc>
        <w:tc>
          <w:tcPr>
            <w:tcW w:w="543" w:type="dxa"/>
            <w:noWrap/>
            <w:hideMark/>
          </w:tcPr>
          <w:p w14:paraId="2BF6E5DC"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10</w:t>
            </w:r>
          </w:p>
        </w:tc>
        <w:tc>
          <w:tcPr>
            <w:tcW w:w="540" w:type="dxa"/>
            <w:noWrap/>
            <w:hideMark/>
          </w:tcPr>
          <w:p w14:paraId="39DD022A"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9</w:t>
            </w:r>
          </w:p>
        </w:tc>
        <w:tc>
          <w:tcPr>
            <w:tcW w:w="630" w:type="dxa"/>
            <w:noWrap/>
            <w:hideMark/>
          </w:tcPr>
          <w:p w14:paraId="6EA8C58B"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53</w:t>
            </w:r>
          </w:p>
        </w:tc>
        <w:tc>
          <w:tcPr>
            <w:tcW w:w="540" w:type="dxa"/>
            <w:noWrap/>
            <w:hideMark/>
          </w:tcPr>
          <w:p w14:paraId="5BAF5FDA"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47</w:t>
            </w:r>
          </w:p>
        </w:tc>
      </w:tr>
      <w:tr w:rsidR="005D06B9" w:rsidRPr="005D06B9" w14:paraId="10FEEEE5" w14:textId="77777777" w:rsidTr="005D06B9">
        <w:trPr>
          <w:trHeight w:val="431"/>
        </w:trPr>
        <w:tc>
          <w:tcPr>
            <w:cnfStyle w:val="001000000000" w:firstRow="0" w:lastRow="0" w:firstColumn="1" w:lastColumn="0" w:oddVBand="0" w:evenVBand="0" w:oddHBand="0" w:evenHBand="0" w:firstRowFirstColumn="0" w:firstRowLastColumn="0" w:lastRowFirstColumn="0" w:lastRowLastColumn="0"/>
            <w:tcW w:w="465" w:type="dxa"/>
            <w:noWrap/>
            <w:hideMark/>
          </w:tcPr>
          <w:p w14:paraId="16BC29D2"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21</w:t>
            </w:r>
          </w:p>
        </w:tc>
        <w:tc>
          <w:tcPr>
            <w:tcW w:w="2520" w:type="dxa"/>
            <w:hideMark/>
          </w:tcPr>
          <w:p w14:paraId="4B9D0A2C"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KazMunaiGas</w:t>
            </w:r>
          </w:p>
        </w:tc>
        <w:tc>
          <w:tcPr>
            <w:tcW w:w="1080" w:type="dxa"/>
            <w:noWrap/>
            <w:hideMark/>
          </w:tcPr>
          <w:p w14:paraId="629C0C41"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26 October 2011</w:t>
            </w:r>
          </w:p>
        </w:tc>
        <w:tc>
          <w:tcPr>
            <w:tcW w:w="2610" w:type="dxa"/>
            <w:hideMark/>
          </w:tcPr>
          <w:p w14:paraId="178F0464"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64A81D95"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2083D23E"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Ecology and electrical equipment related workers of the company</w:t>
            </w:r>
          </w:p>
        </w:tc>
        <w:tc>
          <w:tcPr>
            <w:tcW w:w="630" w:type="dxa"/>
            <w:noWrap/>
            <w:hideMark/>
          </w:tcPr>
          <w:p w14:paraId="7C256AB0"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15</w:t>
            </w:r>
          </w:p>
        </w:tc>
        <w:tc>
          <w:tcPr>
            <w:tcW w:w="543" w:type="dxa"/>
            <w:noWrap/>
            <w:hideMark/>
          </w:tcPr>
          <w:p w14:paraId="427ADDCB"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7</w:t>
            </w:r>
          </w:p>
        </w:tc>
        <w:tc>
          <w:tcPr>
            <w:tcW w:w="540" w:type="dxa"/>
            <w:noWrap/>
            <w:hideMark/>
          </w:tcPr>
          <w:p w14:paraId="7E9B9853"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8</w:t>
            </w:r>
          </w:p>
        </w:tc>
        <w:tc>
          <w:tcPr>
            <w:tcW w:w="630" w:type="dxa"/>
            <w:noWrap/>
            <w:hideMark/>
          </w:tcPr>
          <w:p w14:paraId="322F915A"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47</w:t>
            </w:r>
          </w:p>
        </w:tc>
        <w:tc>
          <w:tcPr>
            <w:tcW w:w="540" w:type="dxa"/>
            <w:noWrap/>
            <w:hideMark/>
          </w:tcPr>
          <w:p w14:paraId="65E8046E"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53</w:t>
            </w:r>
          </w:p>
        </w:tc>
      </w:tr>
      <w:tr w:rsidR="005D06B9" w:rsidRPr="005D06B9" w14:paraId="38BDD700" w14:textId="77777777" w:rsidTr="005D06B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65" w:type="dxa"/>
            <w:noWrap/>
            <w:hideMark/>
          </w:tcPr>
          <w:p w14:paraId="1F1F6F21"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22</w:t>
            </w:r>
          </w:p>
        </w:tc>
        <w:tc>
          <w:tcPr>
            <w:tcW w:w="2520" w:type="dxa"/>
            <w:hideMark/>
          </w:tcPr>
          <w:p w14:paraId="13F717B6"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Laboratory trainings in Brno</w:t>
            </w:r>
          </w:p>
        </w:tc>
        <w:tc>
          <w:tcPr>
            <w:tcW w:w="1080" w:type="dxa"/>
            <w:noWrap/>
            <w:hideMark/>
          </w:tcPr>
          <w:p w14:paraId="095568FA" w14:textId="77777777" w:rsid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21-25 Nov</w:t>
            </w:r>
            <w:r>
              <w:rPr>
                <w:rFonts w:asciiTheme="majorHAnsi" w:hAnsiTheme="majorHAnsi"/>
                <w:color w:val="000000"/>
                <w:sz w:val="18"/>
                <w:szCs w:val="18"/>
              </w:rPr>
              <w:t>.</w:t>
            </w:r>
          </w:p>
          <w:p w14:paraId="2CA8F9B7"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 2011</w:t>
            </w:r>
          </w:p>
        </w:tc>
        <w:tc>
          <w:tcPr>
            <w:tcW w:w="2610" w:type="dxa"/>
            <w:hideMark/>
          </w:tcPr>
          <w:p w14:paraId="6980B27A"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Introduction to PCB analyses</w:t>
            </w:r>
          </w:p>
        </w:tc>
        <w:tc>
          <w:tcPr>
            <w:tcW w:w="360" w:type="dxa"/>
            <w:noWrap/>
            <w:hideMark/>
          </w:tcPr>
          <w:p w14:paraId="094BD9BA"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3DEC5B29"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State laboratories</w:t>
            </w:r>
          </w:p>
        </w:tc>
        <w:tc>
          <w:tcPr>
            <w:tcW w:w="630" w:type="dxa"/>
            <w:noWrap/>
            <w:hideMark/>
          </w:tcPr>
          <w:p w14:paraId="2F71FC47"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8</w:t>
            </w:r>
          </w:p>
        </w:tc>
        <w:tc>
          <w:tcPr>
            <w:tcW w:w="543" w:type="dxa"/>
            <w:noWrap/>
            <w:hideMark/>
          </w:tcPr>
          <w:p w14:paraId="42E7F51A"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8</w:t>
            </w:r>
          </w:p>
        </w:tc>
        <w:tc>
          <w:tcPr>
            <w:tcW w:w="540" w:type="dxa"/>
            <w:noWrap/>
            <w:hideMark/>
          </w:tcPr>
          <w:p w14:paraId="57B2C0F5"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0</w:t>
            </w:r>
          </w:p>
        </w:tc>
        <w:tc>
          <w:tcPr>
            <w:tcW w:w="630" w:type="dxa"/>
            <w:noWrap/>
            <w:hideMark/>
          </w:tcPr>
          <w:p w14:paraId="7FA16106"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100</w:t>
            </w:r>
          </w:p>
        </w:tc>
        <w:tc>
          <w:tcPr>
            <w:tcW w:w="540" w:type="dxa"/>
            <w:noWrap/>
            <w:hideMark/>
          </w:tcPr>
          <w:p w14:paraId="6D142434"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0</w:t>
            </w:r>
          </w:p>
        </w:tc>
      </w:tr>
      <w:tr w:rsidR="005D06B9" w:rsidRPr="005D06B9" w14:paraId="70C29524" w14:textId="77777777" w:rsidTr="005D06B9">
        <w:trPr>
          <w:trHeight w:val="620"/>
        </w:trPr>
        <w:tc>
          <w:tcPr>
            <w:cnfStyle w:val="001000000000" w:firstRow="0" w:lastRow="0" w:firstColumn="1" w:lastColumn="0" w:oddVBand="0" w:evenVBand="0" w:oddHBand="0" w:evenHBand="0" w:firstRowFirstColumn="0" w:firstRowLastColumn="0" w:lastRowFirstColumn="0" w:lastRowLastColumn="0"/>
            <w:tcW w:w="465" w:type="dxa"/>
            <w:noWrap/>
            <w:hideMark/>
          </w:tcPr>
          <w:p w14:paraId="65EDFB6E"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23</w:t>
            </w:r>
          </w:p>
        </w:tc>
        <w:tc>
          <w:tcPr>
            <w:tcW w:w="2520" w:type="dxa"/>
            <w:hideMark/>
          </w:tcPr>
          <w:p w14:paraId="75D3A265"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Educational and awareness raising workshop on Petropavlovsk power station</w:t>
            </w:r>
          </w:p>
        </w:tc>
        <w:tc>
          <w:tcPr>
            <w:tcW w:w="1080" w:type="dxa"/>
            <w:hideMark/>
          </w:tcPr>
          <w:p w14:paraId="5309EB0F"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29 Nov</w:t>
            </w:r>
            <w:r>
              <w:rPr>
                <w:rFonts w:asciiTheme="majorHAnsi" w:hAnsiTheme="majorHAnsi"/>
                <w:color w:val="000000"/>
                <w:sz w:val="18"/>
                <w:szCs w:val="18"/>
              </w:rPr>
              <w:t xml:space="preserve">. - </w:t>
            </w:r>
            <w:r w:rsidRPr="005D06B9">
              <w:rPr>
                <w:rFonts w:asciiTheme="majorHAnsi" w:hAnsiTheme="majorHAnsi"/>
                <w:color w:val="000000"/>
                <w:sz w:val="18"/>
                <w:szCs w:val="18"/>
              </w:rPr>
              <w:t>1 Dec</w:t>
            </w:r>
            <w:r>
              <w:rPr>
                <w:rFonts w:asciiTheme="majorHAnsi" w:hAnsiTheme="majorHAnsi"/>
                <w:color w:val="000000"/>
                <w:sz w:val="18"/>
                <w:szCs w:val="18"/>
              </w:rPr>
              <w:t>.</w:t>
            </w:r>
            <w:r w:rsidRPr="005D06B9">
              <w:rPr>
                <w:rFonts w:asciiTheme="majorHAnsi" w:hAnsiTheme="majorHAnsi"/>
                <w:color w:val="000000"/>
                <w:sz w:val="18"/>
                <w:szCs w:val="18"/>
              </w:rPr>
              <w:t xml:space="preserve"> 2011</w:t>
            </w:r>
          </w:p>
        </w:tc>
        <w:tc>
          <w:tcPr>
            <w:tcW w:w="2610" w:type="dxa"/>
            <w:hideMark/>
          </w:tcPr>
          <w:p w14:paraId="3E8B8DB8"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 Pilot inventory</w:t>
            </w:r>
          </w:p>
        </w:tc>
        <w:tc>
          <w:tcPr>
            <w:tcW w:w="360" w:type="dxa"/>
            <w:noWrap/>
            <w:hideMark/>
          </w:tcPr>
          <w:p w14:paraId="0AC89B92"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4D04EDB4"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Ecology and electrical equipment related workers of the company</w:t>
            </w:r>
          </w:p>
        </w:tc>
        <w:tc>
          <w:tcPr>
            <w:tcW w:w="630" w:type="dxa"/>
            <w:noWrap/>
            <w:hideMark/>
          </w:tcPr>
          <w:p w14:paraId="511FFF09"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18</w:t>
            </w:r>
          </w:p>
        </w:tc>
        <w:tc>
          <w:tcPr>
            <w:tcW w:w="543" w:type="dxa"/>
            <w:noWrap/>
            <w:hideMark/>
          </w:tcPr>
          <w:p w14:paraId="5387E4A5"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7</w:t>
            </w:r>
          </w:p>
        </w:tc>
        <w:tc>
          <w:tcPr>
            <w:tcW w:w="540" w:type="dxa"/>
            <w:noWrap/>
            <w:hideMark/>
          </w:tcPr>
          <w:p w14:paraId="1F5B68C2"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11</w:t>
            </w:r>
          </w:p>
        </w:tc>
        <w:tc>
          <w:tcPr>
            <w:tcW w:w="630" w:type="dxa"/>
            <w:noWrap/>
            <w:hideMark/>
          </w:tcPr>
          <w:p w14:paraId="10CE93A6"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39</w:t>
            </w:r>
          </w:p>
        </w:tc>
        <w:tc>
          <w:tcPr>
            <w:tcW w:w="540" w:type="dxa"/>
            <w:noWrap/>
            <w:hideMark/>
          </w:tcPr>
          <w:p w14:paraId="6003117B"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61</w:t>
            </w:r>
          </w:p>
        </w:tc>
      </w:tr>
      <w:tr w:rsidR="005D06B9" w:rsidRPr="005D06B9" w14:paraId="5934A153" w14:textId="77777777" w:rsidTr="005D06B9">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465" w:type="dxa"/>
            <w:noWrap/>
            <w:hideMark/>
          </w:tcPr>
          <w:p w14:paraId="73E070C6"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lastRenderedPageBreak/>
              <w:t>24</w:t>
            </w:r>
          </w:p>
        </w:tc>
        <w:tc>
          <w:tcPr>
            <w:tcW w:w="2520" w:type="dxa"/>
            <w:hideMark/>
          </w:tcPr>
          <w:p w14:paraId="04534EF3"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International workshop</w:t>
            </w:r>
          </w:p>
        </w:tc>
        <w:tc>
          <w:tcPr>
            <w:tcW w:w="1080" w:type="dxa"/>
            <w:noWrap/>
            <w:hideMark/>
          </w:tcPr>
          <w:p w14:paraId="0B086CDD"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12-14 March 2012</w:t>
            </w:r>
          </w:p>
        </w:tc>
        <w:tc>
          <w:tcPr>
            <w:tcW w:w="2610" w:type="dxa"/>
            <w:hideMark/>
          </w:tcPr>
          <w:p w14:paraId="5D4510AE"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PCB life-cycle management, disposal technologies</w:t>
            </w:r>
          </w:p>
        </w:tc>
        <w:tc>
          <w:tcPr>
            <w:tcW w:w="360" w:type="dxa"/>
            <w:noWrap/>
            <w:hideMark/>
          </w:tcPr>
          <w:p w14:paraId="3D9DDE78"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1, 3, 4</w:t>
            </w:r>
          </w:p>
        </w:tc>
        <w:tc>
          <w:tcPr>
            <w:tcW w:w="3060" w:type="dxa"/>
            <w:hideMark/>
          </w:tcPr>
          <w:p w14:paraId="6C6C73B6"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State bodies, enterprises, NGOs, research institutions (with</w:t>
            </w:r>
            <w:r>
              <w:rPr>
                <w:rFonts w:asciiTheme="majorHAnsi" w:hAnsiTheme="majorHAnsi"/>
                <w:color w:val="000000"/>
                <w:sz w:val="18"/>
                <w:szCs w:val="18"/>
              </w:rPr>
              <w:t xml:space="preserve"> </w:t>
            </w:r>
            <w:r w:rsidRPr="005D06B9">
              <w:rPr>
                <w:rFonts w:asciiTheme="majorHAnsi" w:hAnsiTheme="majorHAnsi"/>
                <w:color w:val="000000"/>
                <w:sz w:val="18"/>
                <w:szCs w:val="18"/>
              </w:rPr>
              <w:t xml:space="preserve"> participation of international consultants and 5 international disposal companies)</w:t>
            </w:r>
          </w:p>
        </w:tc>
        <w:tc>
          <w:tcPr>
            <w:tcW w:w="630" w:type="dxa"/>
            <w:noWrap/>
            <w:hideMark/>
          </w:tcPr>
          <w:p w14:paraId="17A01052"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65</w:t>
            </w:r>
          </w:p>
        </w:tc>
        <w:tc>
          <w:tcPr>
            <w:tcW w:w="543" w:type="dxa"/>
            <w:noWrap/>
            <w:hideMark/>
          </w:tcPr>
          <w:p w14:paraId="729ECF5C"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28</w:t>
            </w:r>
          </w:p>
        </w:tc>
        <w:tc>
          <w:tcPr>
            <w:tcW w:w="540" w:type="dxa"/>
            <w:noWrap/>
            <w:hideMark/>
          </w:tcPr>
          <w:p w14:paraId="5185F7C1"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37</w:t>
            </w:r>
          </w:p>
        </w:tc>
        <w:tc>
          <w:tcPr>
            <w:tcW w:w="630" w:type="dxa"/>
            <w:noWrap/>
            <w:hideMark/>
          </w:tcPr>
          <w:p w14:paraId="1B7E805B"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43</w:t>
            </w:r>
          </w:p>
        </w:tc>
        <w:tc>
          <w:tcPr>
            <w:tcW w:w="540" w:type="dxa"/>
            <w:noWrap/>
            <w:hideMark/>
          </w:tcPr>
          <w:p w14:paraId="5F0EE358"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57</w:t>
            </w:r>
          </w:p>
        </w:tc>
      </w:tr>
      <w:tr w:rsidR="005D06B9" w:rsidRPr="005D06B9" w14:paraId="6B196181" w14:textId="77777777" w:rsidTr="005D06B9">
        <w:trPr>
          <w:trHeight w:val="440"/>
        </w:trPr>
        <w:tc>
          <w:tcPr>
            <w:cnfStyle w:val="001000000000" w:firstRow="0" w:lastRow="0" w:firstColumn="1" w:lastColumn="0" w:oddVBand="0" w:evenVBand="0" w:oddHBand="0" w:evenHBand="0" w:firstRowFirstColumn="0" w:firstRowLastColumn="0" w:lastRowFirstColumn="0" w:lastRowLastColumn="0"/>
            <w:tcW w:w="465" w:type="dxa"/>
            <w:noWrap/>
            <w:hideMark/>
          </w:tcPr>
          <w:p w14:paraId="531DDEBE"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25</w:t>
            </w:r>
          </w:p>
        </w:tc>
        <w:tc>
          <w:tcPr>
            <w:tcW w:w="2520" w:type="dxa"/>
            <w:hideMark/>
          </w:tcPr>
          <w:p w14:paraId="3BF706F3"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Laboratory trainings in Almaty</w:t>
            </w:r>
          </w:p>
        </w:tc>
        <w:tc>
          <w:tcPr>
            <w:tcW w:w="1080" w:type="dxa"/>
            <w:noWrap/>
            <w:hideMark/>
          </w:tcPr>
          <w:p w14:paraId="0ED26FA6"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29 May- 31 June 2012</w:t>
            </w:r>
          </w:p>
        </w:tc>
        <w:tc>
          <w:tcPr>
            <w:tcW w:w="2610" w:type="dxa"/>
            <w:hideMark/>
          </w:tcPr>
          <w:p w14:paraId="3A11DED7"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Practical trainings on PCB analyses</w:t>
            </w:r>
          </w:p>
        </w:tc>
        <w:tc>
          <w:tcPr>
            <w:tcW w:w="360" w:type="dxa"/>
            <w:noWrap/>
            <w:hideMark/>
          </w:tcPr>
          <w:p w14:paraId="5A9EA609"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13548F7F"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State and private laboratories</w:t>
            </w:r>
          </w:p>
        </w:tc>
        <w:tc>
          <w:tcPr>
            <w:tcW w:w="630" w:type="dxa"/>
            <w:noWrap/>
            <w:hideMark/>
          </w:tcPr>
          <w:p w14:paraId="2E11C804"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27</w:t>
            </w:r>
          </w:p>
        </w:tc>
        <w:tc>
          <w:tcPr>
            <w:tcW w:w="543" w:type="dxa"/>
            <w:noWrap/>
            <w:hideMark/>
          </w:tcPr>
          <w:p w14:paraId="7B3302DD"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24</w:t>
            </w:r>
          </w:p>
        </w:tc>
        <w:tc>
          <w:tcPr>
            <w:tcW w:w="540" w:type="dxa"/>
            <w:noWrap/>
            <w:hideMark/>
          </w:tcPr>
          <w:p w14:paraId="6F01C813"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w:t>
            </w:r>
          </w:p>
        </w:tc>
        <w:tc>
          <w:tcPr>
            <w:tcW w:w="630" w:type="dxa"/>
            <w:noWrap/>
            <w:hideMark/>
          </w:tcPr>
          <w:p w14:paraId="32658168"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89</w:t>
            </w:r>
          </w:p>
        </w:tc>
        <w:tc>
          <w:tcPr>
            <w:tcW w:w="540" w:type="dxa"/>
            <w:noWrap/>
            <w:hideMark/>
          </w:tcPr>
          <w:p w14:paraId="7B223A09"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11</w:t>
            </w:r>
          </w:p>
        </w:tc>
      </w:tr>
      <w:tr w:rsidR="005D06B9" w:rsidRPr="005D06B9" w14:paraId="14C48FC4" w14:textId="77777777" w:rsidTr="005D06B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65" w:type="dxa"/>
            <w:noWrap/>
            <w:hideMark/>
          </w:tcPr>
          <w:p w14:paraId="47BE83FB"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26</w:t>
            </w:r>
          </w:p>
        </w:tc>
        <w:tc>
          <w:tcPr>
            <w:tcW w:w="2520" w:type="dxa"/>
            <w:hideMark/>
          </w:tcPr>
          <w:p w14:paraId="72DA003C"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Laboratory trainings in Astana</w:t>
            </w:r>
          </w:p>
        </w:tc>
        <w:tc>
          <w:tcPr>
            <w:tcW w:w="1080" w:type="dxa"/>
            <w:noWrap/>
            <w:hideMark/>
          </w:tcPr>
          <w:p w14:paraId="3047E5A6"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4-6 June 2012</w:t>
            </w:r>
          </w:p>
        </w:tc>
        <w:tc>
          <w:tcPr>
            <w:tcW w:w="2610" w:type="dxa"/>
            <w:hideMark/>
          </w:tcPr>
          <w:p w14:paraId="5141E1DA"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Practical trainings on PCB analyses</w:t>
            </w:r>
          </w:p>
        </w:tc>
        <w:tc>
          <w:tcPr>
            <w:tcW w:w="360" w:type="dxa"/>
            <w:noWrap/>
            <w:hideMark/>
          </w:tcPr>
          <w:p w14:paraId="67824C26"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0CB0337C"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State and private laboratories</w:t>
            </w:r>
          </w:p>
        </w:tc>
        <w:tc>
          <w:tcPr>
            <w:tcW w:w="630" w:type="dxa"/>
            <w:noWrap/>
            <w:hideMark/>
          </w:tcPr>
          <w:p w14:paraId="5EB3E22E"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12</w:t>
            </w:r>
          </w:p>
        </w:tc>
        <w:tc>
          <w:tcPr>
            <w:tcW w:w="543" w:type="dxa"/>
            <w:noWrap/>
            <w:hideMark/>
          </w:tcPr>
          <w:p w14:paraId="35F8D926"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11</w:t>
            </w:r>
          </w:p>
        </w:tc>
        <w:tc>
          <w:tcPr>
            <w:tcW w:w="540" w:type="dxa"/>
            <w:noWrap/>
            <w:hideMark/>
          </w:tcPr>
          <w:p w14:paraId="26AF69DD"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w:t>
            </w:r>
          </w:p>
        </w:tc>
        <w:tc>
          <w:tcPr>
            <w:tcW w:w="630" w:type="dxa"/>
            <w:noWrap/>
            <w:hideMark/>
          </w:tcPr>
          <w:p w14:paraId="327CFBB5"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92</w:t>
            </w:r>
          </w:p>
        </w:tc>
        <w:tc>
          <w:tcPr>
            <w:tcW w:w="540" w:type="dxa"/>
            <w:noWrap/>
            <w:hideMark/>
          </w:tcPr>
          <w:p w14:paraId="7FD11FF9"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8</w:t>
            </w:r>
          </w:p>
        </w:tc>
      </w:tr>
      <w:tr w:rsidR="005D06B9" w:rsidRPr="005D06B9" w14:paraId="1A6D577F" w14:textId="77777777" w:rsidTr="005D06B9">
        <w:trPr>
          <w:trHeight w:val="890"/>
        </w:trPr>
        <w:tc>
          <w:tcPr>
            <w:cnfStyle w:val="001000000000" w:firstRow="0" w:lastRow="0" w:firstColumn="1" w:lastColumn="0" w:oddVBand="0" w:evenVBand="0" w:oddHBand="0" w:evenHBand="0" w:firstRowFirstColumn="0" w:firstRowLastColumn="0" w:lastRowFirstColumn="0" w:lastRowLastColumn="0"/>
            <w:tcW w:w="465" w:type="dxa"/>
            <w:noWrap/>
            <w:hideMark/>
          </w:tcPr>
          <w:p w14:paraId="53CC12DE"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27</w:t>
            </w:r>
          </w:p>
        </w:tc>
        <w:tc>
          <w:tcPr>
            <w:tcW w:w="2520" w:type="dxa"/>
            <w:hideMark/>
          </w:tcPr>
          <w:p w14:paraId="56FC9F1F"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Monitoring workshop</w:t>
            </w:r>
          </w:p>
        </w:tc>
        <w:tc>
          <w:tcPr>
            <w:tcW w:w="1080" w:type="dxa"/>
            <w:noWrap/>
            <w:hideMark/>
          </w:tcPr>
          <w:p w14:paraId="34714540"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 June 2012</w:t>
            </w:r>
          </w:p>
        </w:tc>
        <w:tc>
          <w:tcPr>
            <w:tcW w:w="2610" w:type="dxa"/>
            <w:hideMark/>
          </w:tcPr>
          <w:p w14:paraId="787A6BAF"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Review of world system and discussion and design of the POPs monitoring system for Kazakhstan</w:t>
            </w:r>
          </w:p>
        </w:tc>
        <w:tc>
          <w:tcPr>
            <w:tcW w:w="360" w:type="dxa"/>
            <w:noWrap/>
            <w:hideMark/>
          </w:tcPr>
          <w:p w14:paraId="0B8204B3"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1, 2</w:t>
            </w:r>
          </w:p>
        </w:tc>
        <w:tc>
          <w:tcPr>
            <w:tcW w:w="3060" w:type="dxa"/>
            <w:hideMark/>
          </w:tcPr>
          <w:p w14:paraId="15FAFEB4"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Interested Ministries: MEP, MH, MA, Kazhydromet</w:t>
            </w:r>
          </w:p>
        </w:tc>
        <w:tc>
          <w:tcPr>
            <w:tcW w:w="630" w:type="dxa"/>
            <w:noWrap/>
            <w:hideMark/>
          </w:tcPr>
          <w:p w14:paraId="5909F14B"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10</w:t>
            </w:r>
          </w:p>
        </w:tc>
        <w:tc>
          <w:tcPr>
            <w:tcW w:w="543" w:type="dxa"/>
            <w:noWrap/>
            <w:hideMark/>
          </w:tcPr>
          <w:p w14:paraId="6D7AA309"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8</w:t>
            </w:r>
          </w:p>
        </w:tc>
        <w:tc>
          <w:tcPr>
            <w:tcW w:w="540" w:type="dxa"/>
            <w:noWrap/>
            <w:hideMark/>
          </w:tcPr>
          <w:p w14:paraId="14CD737A"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630" w:type="dxa"/>
            <w:noWrap/>
            <w:hideMark/>
          </w:tcPr>
          <w:p w14:paraId="28D3D5AE"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80</w:t>
            </w:r>
          </w:p>
        </w:tc>
        <w:tc>
          <w:tcPr>
            <w:tcW w:w="540" w:type="dxa"/>
            <w:noWrap/>
            <w:hideMark/>
          </w:tcPr>
          <w:p w14:paraId="61B93D30"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20</w:t>
            </w:r>
          </w:p>
        </w:tc>
      </w:tr>
      <w:tr w:rsidR="005D06B9" w:rsidRPr="005D06B9" w14:paraId="28FC6E7F" w14:textId="77777777" w:rsidTr="005D06B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65" w:type="dxa"/>
            <w:noWrap/>
            <w:hideMark/>
          </w:tcPr>
          <w:p w14:paraId="6FC25CAE"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28</w:t>
            </w:r>
          </w:p>
        </w:tc>
        <w:tc>
          <w:tcPr>
            <w:tcW w:w="2520" w:type="dxa"/>
            <w:hideMark/>
          </w:tcPr>
          <w:p w14:paraId="0E6A6C3C"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Packaging training in Stepnogorsk</w:t>
            </w:r>
          </w:p>
        </w:tc>
        <w:tc>
          <w:tcPr>
            <w:tcW w:w="1080" w:type="dxa"/>
            <w:noWrap/>
            <w:hideMark/>
          </w:tcPr>
          <w:p w14:paraId="23C6F85D"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12 September 2012</w:t>
            </w:r>
          </w:p>
        </w:tc>
        <w:tc>
          <w:tcPr>
            <w:tcW w:w="2610" w:type="dxa"/>
            <w:hideMark/>
          </w:tcPr>
          <w:p w14:paraId="2332D4F7"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 PCB equipment packaging</w:t>
            </w:r>
          </w:p>
        </w:tc>
        <w:tc>
          <w:tcPr>
            <w:tcW w:w="360" w:type="dxa"/>
            <w:noWrap/>
            <w:hideMark/>
          </w:tcPr>
          <w:p w14:paraId="7020BEA6"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w:t>
            </w:r>
          </w:p>
        </w:tc>
        <w:tc>
          <w:tcPr>
            <w:tcW w:w="3060" w:type="dxa"/>
            <w:hideMark/>
          </w:tcPr>
          <w:p w14:paraId="333EEBFA"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W</w:t>
            </w:r>
            <w:r w:rsidRPr="005D06B9">
              <w:rPr>
                <w:rFonts w:asciiTheme="majorHAnsi" w:hAnsiTheme="majorHAnsi"/>
                <w:color w:val="000000"/>
                <w:sz w:val="18"/>
                <w:szCs w:val="18"/>
              </w:rPr>
              <w:t>orkers of AstanaNan company (storage facility for capacitors' tender)</w:t>
            </w:r>
          </w:p>
        </w:tc>
        <w:tc>
          <w:tcPr>
            <w:tcW w:w="630" w:type="dxa"/>
            <w:noWrap/>
            <w:hideMark/>
          </w:tcPr>
          <w:p w14:paraId="0FEFB176" w14:textId="49003CE4" w:rsidR="005D06B9" w:rsidRPr="005D06B9" w:rsidRDefault="007D0714"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16</w:t>
            </w:r>
          </w:p>
        </w:tc>
        <w:tc>
          <w:tcPr>
            <w:tcW w:w="543" w:type="dxa"/>
            <w:noWrap/>
            <w:hideMark/>
          </w:tcPr>
          <w:p w14:paraId="7977B4F6"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w:t>
            </w:r>
          </w:p>
        </w:tc>
        <w:tc>
          <w:tcPr>
            <w:tcW w:w="540" w:type="dxa"/>
            <w:noWrap/>
            <w:hideMark/>
          </w:tcPr>
          <w:p w14:paraId="00662AF2"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11</w:t>
            </w:r>
          </w:p>
        </w:tc>
        <w:tc>
          <w:tcPr>
            <w:tcW w:w="630" w:type="dxa"/>
            <w:noWrap/>
            <w:hideMark/>
          </w:tcPr>
          <w:p w14:paraId="6A8A36D7"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36</w:t>
            </w:r>
          </w:p>
        </w:tc>
        <w:tc>
          <w:tcPr>
            <w:tcW w:w="540" w:type="dxa"/>
            <w:noWrap/>
            <w:hideMark/>
          </w:tcPr>
          <w:p w14:paraId="5366C766"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79</w:t>
            </w:r>
          </w:p>
        </w:tc>
      </w:tr>
      <w:tr w:rsidR="005D06B9" w:rsidRPr="005D06B9" w14:paraId="516930D1" w14:textId="77777777" w:rsidTr="005D06B9">
        <w:trPr>
          <w:trHeight w:val="674"/>
        </w:trPr>
        <w:tc>
          <w:tcPr>
            <w:cnfStyle w:val="001000000000" w:firstRow="0" w:lastRow="0" w:firstColumn="1" w:lastColumn="0" w:oddVBand="0" w:evenVBand="0" w:oddHBand="0" w:evenHBand="0" w:firstRowFirstColumn="0" w:firstRowLastColumn="0" w:lastRowFirstColumn="0" w:lastRowLastColumn="0"/>
            <w:tcW w:w="465" w:type="dxa"/>
            <w:noWrap/>
            <w:hideMark/>
          </w:tcPr>
          <w:p w14:paraId="7727BAD3"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29</w:t>
            </w:r>
          </w:p>
        </w:tc>
        <w:tc>
          <w:tcPr>
            <w:tcW w:w="2520" w:type="dxa"/>
            <w:hideMark/>
          </w:tcPr>
          <w:p w14:paraId="4A3735CD"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Ministry of Defense</w:t>
            </w:r>
          </w:p>
        </w:tc>
        <w:tc>
          <w:tcPr>
            <w:tcW w:w="1080" w:type="dxa"/>
            <w:noWrap/>
            <w:hideMark/>
          </w:tcPr>
          <w:p w14:paraId="4317CAC5"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18 October 2012</w:t>
            </w:r>
          </w:p>
        </w:tc>
        <w:tc>
          <w:tcPr>
            <w:tcW w:w="2610" w:type="dxa"/>
            <w:hideMark/>
          </w:tcPr>
          <w:p w14:paraId="02CAC47B"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37E05F27"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35AF250D"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Pr>
                <w:rFonts w:asciiTheme="majorHAnsi" w:hAnsiTheme="majorHAnsi"/>
                <w:color w:val="000000"/>
                <w:sz w:val="18"/>
                <w:szCs w:val="18"/>
              </w:rPr>
              <w:t>R</w:t>
            </w:r>
            <w:r w:rsidRPr="005D06B9">
              <w:rPr>
                <w:rFonts w:asciiTheme="majorHAnsi" w:hAnsiTheme="majorHAnsi"/>
                <w:color w:val="000000"/>
                <w:sz w:val="18"/>
                <w:szCs w:val="18"/>
              </w:rPr>
              <w:t>eprese</w:t>
            </w:r>
            <w:r>
              <w:rPr>
                <w:rFonts w:asciiTheme="majorHAnsi" w:hAnsiTheme="majorHAnsi"/>
                <w:color w:val="000000"/>
                <w:sz w:val="18"/>
                <w:szCs w:val="18"/>
              </w:rPr>
              <w:t>n</w:t>
            </w:r>
            <w:r w:rsidRPr="005D06B9">
              <w:rPr>
                <w:rFonts w:asciiTheme="majorHAnsi" w:hAnsiTheme="majorHAnsi"/>
                <w:color w:val="000000"/>
                <w:sz w:val="18"/>
                <w:szCs w:val="18"/>
              </w:rPr>
              <w:t>tatives of the Ministry of Defense (responsible for inventory in regions)</w:t>
            </w:r>
          </w:p>
        </w:tc>
        <w:tc>
          <w:tcPr>
            <w:tcW w:w="630" w:type="dxa"/>
            <w:noWrap/>
            <w:hideMark/>
          </w:tcPr>
          <w:p w14:paraId="1B2D31F3"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37</w:t>
            </w:r>
          </w:p>
        </w:tc>
        <w:tc>
          <w:tcPr>
            <w:tcW w:w="543" w:type="dxa"/>
            <w:noWrap/>
            <w:hideMark/>
          </w:tcPr>
          <w:p w14:paraId="2FE20308"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16</w:t>
            </w:r>
          </w:p>
        </w:tc>
        <w:tc>
          <w:tcPr>
            <w:tcW w:w="540" w:type="dxa"/>
            <w:noWrap/>
            <w:hideMark/>
          </w:tcPr>
          <w:p w14:paraId="0C9B15E3"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21</w:t>
            </w:r>
          </w:p>
        </w:tc>
        <w:tc>
          <w:tcPr>
            <w:tcW w:w="630" w:type="dxa"/>
            <w:noWrap/>
            <w:hideMark/>
          </w:tcPr>
          <w:p w14:paraId="34A35FFC"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43</w:t>
            </w:r>
          </w:p>
        </w:tc>
        <w:tc>
          <w:tcPr>
            <w:tcW w:w="540" w:type="dxa"/>
            <w:noWrap/>
            <w:hideMark/>
          </w:tcPr>
          <w:p w14:paraId="7AA61B10"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57</w:t>
            </w:r>
          </w:p>
        </w:tc>
      </w:tr>
      <w:tr w:rsidR="005D06B9" w:rsidRPr="005D06B9" w14:paraId="1152E8BD" w14:textId="77777777" w:rsidTr="005D06B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5" w:type="dxa"/>
            <w:noWrap/>
            <w:hideMark/>
          </w:tcPr>
          <w:p w14:paraId="4B82B371"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30</w:t>
            </w:r>
          </w:p>
        </w:tc>
        <w:tc>
          <w:tcPr>
            <w:tcW w:w="2520" w:type="dxa"/>
            <w:hideMark/>
          </w:tcPr>
          <w:p w14:paraId="702AD701"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MEP, ecology departments</w:t>
            </w:r>
          </w:p>
        </w:tc>
        <w:tc>
          <w:tcPr>
            <w:tcW w:w="1080" w:type="dxa"/>
            <w:noWrap/>
            <w:hideMark/>
          </w:tcPr>
          <w:p w14:paraId="36874337"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19 October 2012</w:t>
            </w:r>
          </w:p>
        </w:tc>
        <w:tc>
          <w:tcPr>
            <w:tcW w:w="2610" w:type="dxa"/>
            <w:hideMark/>
          </w:tcPr>
          <w:p w14:paraId="7E2A6693"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3BAE0E30"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w:t>
            </w:r>
          </w:p>
        </w:tc>
        <w:tc>
          <w:tcPr>
            <w:tcW w:w="3060" w:type="dxa"/>
            <w:hideMark/>
          </w:tcPr>
          <w:p w14:paraId="1F6319C9"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State inspectors of the regional ecology departments of Ministry of environmental protection</w:t>
            </w:r>
          </w:p>
        </w:tc>
        <w:tc>
          <w:tcPr>
            <w:tcW w:w="630" w:type="dxa"/>
            <w:noWrap/>
            <w:hideMark/>
          </w:tcPr>
          <w:p w14:paraId="37E0FF66"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13</w:t>
            </w:r>
          </w:p>
        </w:tc>
        <w:tc>
          <w:tcPr>
            <w:tcW w:w="543" w:type="dxa"/>
            <w:noWrap/>
            <w:hideMark/>
          </w:tcPr>
          <w:p w14:paraId="4DB2BB8E"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w:t>
            </w:r>
          </w:p>
        </w:tc>
        <w:tc>
          <w:tcPr>
            <w:tcW w:w="540" w:type="dxa"/>
            <w:noWrap/>
            <w:hideMark/>
          </w:tcPr>
          <w:p w14:paraId="5CD205B5"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8</w:t>
            </w:r>
          </w:p>
        </w:tc>
        <w:tc>
          <w:tcPr>
            <w:tcW w:w="630" w:type="dxa"/>
            <w:noWrap/>
            <w:hideMark/>
          </w:tcPr>
          <w:p w14:paraId="0031E9C4"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38</w:t>
            </w:r>
          </w:p>
        </w:tc>
        <w:tc>
          <w:tcPr>
            <w:tcW w:w="540" w:type="dxa"/>
            <w:noWrap/>
            <w:hideMark/>
          </w:tcPr>
          <w:p w14:paraId="15E1C518"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62</w:t>
            </w:r>
          </w:p>
        </w:tc>
      </w:tr>
      <w:tr w:rsidR="005D06B9" w:rsidRPr="005D06B9" w14:paraId="43B14117" w14:textId="77777777" w:rsidTr="005D06B9">
        <w:trPr>
          <w:trHeight w:val="413"/>
        </w:trPr>
        <w:tc>
          <w:tcPr>
            <w:cnfStyle w:val="001000000000" w:firstRow="0" w:lastRow="0" w:firstColumn="1" w:lastColumn="0" w:oddVBand="0" w:evenVBand="0" w:oddHBand="0" w:evenHBand="0" w:firstRowFirstColumn="0" w:firstRowLastColumn="0" w:lastRowFirstColumn="0" w:lastRowLastColumn="0"/>
            <w:tcW w:w="465" w:type="dxa"/>
            <w:noWrap/>
            <w:hideMark/>
          </w:tcPr>
          <w:p w14:paraId="34B7534A"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31</w:t>
            </w:r>
          </w:p>
        </w:tc>
        <w:tc>
          <w:tcPr>
            <w:tcW w:w="2520" w:type="dxa"/>
            <w:hideMark/>
          </w:tcPr>
          <w:p w14:paraId="7803057E"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Laboratory trainings in Almaty</w:t>
            </w:r>
          </w:p>
        </w:tc>
        <w:tc>
          <w:tcPr>
            <w:tcW w:w="1080" w:type="dxa"/>
            <w:noWrap/>
            <w:hideMark/>
          </w:tcPr>
          <w:p w14:paraId="26F6AD5C"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25-26 Sept</w:t>
            </w:r>
            <w:r>
              <w:rPr>
                <w:rFonts w:asciiTheme="majorHAnsi" w:hAnsiTheme="majorHAnsi"/>
                <w:color w:val="000000"/>
                <w:sz w:val="18"/>
                <w:szCs w:val="18"/>
              </w:rPr>
              <w:t>.</w:t>
            </w:r>
            <w:r w:rsidRPr="005D06B9">
              <w:rPr>
                <w:rFonts w:asciiTheme="majorHAnsi" w:hAnsiTheme="majorHAnsi"/>
                <w:color w:val="000000"/>
                <w:sz w:val="18"/>
                <w:szCs w:val="18"/>
              </w:rPr>
              <w:t>2013</w:t>
            </w:r>
          </w:p>
        </w:tc>
        <w:tc>
          <w:tcPr>
            <w:tcW w:w="2610" w:type="dxa"/>
            <w:hideMark/>
          </w:tcPr>
          <w:p w14:paraId="60655C31"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Practical trainings on PCB analyses</w:t>
            </w:r>
          </w:p>
        </w:tc>
        <w:tc>
          <w:tcPr>
            <w:tcW w:w="360" w:type="dxa"/>
            <w:noWrap/>
            <w:hideMark/>
          </w:tcPr>
          <w:p w14:paraId="2B8E9F5D"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19848B47"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State and private laboratories</w:t>
            </w:r>
          </w:p>
        </w:tc>
        <w:tc>
          <w:tcPr>
            <w:tcW w:w="630" w:type="dxa"/>
            <w:noWrap/>
            <w:hideMark/>
          </w:tcPr>
          <w:p w14:paraId="0CDFEA21"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15</w:t>
            </w:r>
          </w:p>
        </w:tc>
        <w:tc>
          <w:tcPr>
            <w:tcW w:w="543" w:type="dxa"/>
            <w:noWrap/>
            <w:hideMark/>
          </w:tcPr>
          <w:p w14:paraId="0525A479"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12</w:t>
            </w:r>
          </w:p>
        </w:tc>
        <w:tc>
          <w:tcPr>
            <w:tcW w:w="540" w:type="dxa"/>
            <w:noWrap/>
            <w:hideMark/>
          </w:tcPr>
          <w:p w14:paraId="10235714"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w:t>
            </w:r>
          </w:p>
        </w:tc>
        <w:tc>
          <w:tcPr>
            <w:tcW w:w="630" w:type="dxa"/>
            <w:noWrap/>
            <w:hideMark/>
          </w:tcPr>
          <w:p w14:paraId="36D058AF"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80</w:t>
            </w:r>
          </w:p>
        </w:tc>
        <w:tc>
          <w:tcPr>
            <w:tcW w:w="540" w:type="dxa"/>
            <w:noWrap/>
            <w:hideMark/>
          </w:tcPr>
          <w:p w14:paraId="71E6F0D0"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20</w:t>
            </w:r>
          </w:p>
        </w:tc>
      </w:tr>
      <w:tr w:rsidR="005D06B9" w:rsidRPr="005D06B9" w14:paraId="20FC15C3" w14:textId="77777777" w:rsidTr="005D06B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65" w:type="dxa"/>
            <w:noWrap/>
            <w:hideMark/>
          </w:tcPr>
          <w:p w14:paraId="021AEDFE"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32</w:t>
            </w:r>
          </w:p>
        </w:tc>
        <w:tc>
          <w:tcPr>
            <w:tcW w:w="2520" w:type="dxa"/>
            <w:hideMark/>
          </w:tcPr>
          <w:p w14:paraId="5E28EC8F"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Laboratory trainings in Ust-Kamenogorsk</w:t>
            </w:r>
          </w:p>
        </w:tc>
        <w:tc>
          <w:tcPr>
            <w:tcW w:w="1080" w:type="dxa"/>
            <w:noWrap/>
            <w:hideMark/>
          </w:tcPr>
          <w:p w14:paraId="63080822"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3-4 </w:t>
            </w:r>
            <w:r>
              <w:rPr>
                <w:rFonts w:asciiTheme="majorHAnsi" w:hAnsiTheme="majorHAnsi"/>
                <w:color w:val="000000"/>
                <w:sz w:val="18"/>
                <w:szCs w:val="18"/>
              </w:rPr>
              <w:t>Oct.</w:t>
            </w:r>
            <w:r w:rsidRPr="005D06B9">
              <w:rPr>
                <w:rFonts w:asciiTheme="majorHAnsi" w:hAnsiTheme="majorHAnsi"/>
                <w:color w:val="000000"/>
                <w:sz w:val="18"/>
                <w:szCs w:val="18"/>
              </w:rPr>
              <w:t xml:space="preserve"> 2013</w:t>
            </w:r>
          </w:p>
        </w:tc>
        <w:tc>
          <w:tcPr>
            <w:tcW w:w="2610" w:type="dxa"/>
            <w:hideMark/>
          </w:tcPr>
          <w:p w14:paraId="462CFD8F"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Practical trainings on PCB analyses</w:t>
            </w:r>
          </w:p>
        </w:tc>
        <w:tc>
          <w:tcPr>
            <w:tcW w:w="360" w:type="dxa"/>
            <w:noWrap/>
            <w:hideMark/>
          </w:tcPr>
          <w:p w14:paraId="47081E6E"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1D8446BE"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State and private laboratories</w:t>
            </w:r>
          </w:p>
        </w:tc>
        <w:tc>
          <w:tcPr>
            <w:tcW w:w="630" w:type="dxa"/>
            <w:noWrap/>
            <w:hideMark/>
          </w:tcPr>
          <w:p w14:paraId="769AA643"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39</w:t>
            </w:r>
          </w:p>
        </w:tc>
        <w:tc>
          <w:tcPr>
            <w:tcW w:w="543" w:type="dxa"/>
            <w:noWrap/>
            <w:hideMark/>
          </w:tcPr>
          <w:p w14:paraId="25E93DDF"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34</w:t>
            </w:r>
          </w:p>
        </w:tc>
        <w:tc>
          <w:tcPr>
            <w:tcW w:w="540" w:type="dxa"/>
            <w:noWrap/>
            <w:hideMark/>
          </w:tcPr>
          <w:p w14:paraId="7FF74C47"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5</w:t>
            </w:r>
          </w:p>
        </w:tc>
        <w:tc>
          <w:tcPr>
            <w:tcW w:w="630" w:type="dxa"/>
            <w:noWrap/>
            <w:hideMark/>
          </w:tcPr>
          <w:p w14:paraId="4D364FCE"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p>
        </w:tc>
        <w:tc>
          <w:tcPr>
            <w:tcW w:w="540" w:type="dxa"/>
            <w:noWrap/>
            <w:hideMark/>
          </w:tcPr>
          <w:p w14:paraId="37A0702C"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p>
        </w:tc>
      </w:tr>
      <w:tr w:rsidR="005D06B9" w:rsidRPr="005D06B9" w14:paraId="6F339530" w14:textId="77777777" w:rsidTr="005D06B9">
        <w:trPr>
          <w:trHeight w:val="881"/>
        </w:trPr>
        <w:tc>
          <w:tcPr>
            <w:cnfStyle w:val="001000000000" w:firstRow="0" w:lastRow="0" w:firstColumn="1" w:lastColumn="0" w:oddVBand="0" w:evenVBand="0" w:oddHBand="0" w:evenHBand="0" w:firstRowFirstColumn="0" w:firstRowLastColumn="0" w:lastRowFirstColumn="0" w:lastRowLastColumn="0"/>
            <w:tcW w:w="465" w:type="dxa"/>
            <w:noWrap/>
            <w:hideMark/>
          </w:tcPr>
          <w:p w14:paraId="01DBA226"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33</w:t>
            </w:r>
          </w:p>
        </w:tc>
        <w:tc>
          <w:tcPr>
            <w:tcW w:w="2520" w:type="dxa"/>
            <w:hideMark/>
          </w:tcPr>
          <w:p w14:paraId="61E84A25"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MEP, ecology departments</w:t>
            </w:r>
          </w:p>
        </w:tc>
        <w:tc>
          <w:tcPr>
            <w:tcW w:w="1080" w:type="dxa"/>
            <w:noWrap/>
            <w:hideMark/>
          </w:tcPr>
          <w:p w14:paraId="27714C14"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29 November 2013</w:t>
            </w:r>
          </w:p>
        </w:tc>
        <w:tc>
          <w:tcPr>
            <w:tcW w:w="2610" w:type="dxa"/>
            <w:hideMark/>
          </w:tcPr>
          <w:p w14:paraId="4080758E"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Approaches for controlling the enterprises on compliance with the Rules</w:t>
            </w:r>
          </w:p>
        </w:tc>
        <w:tc>
          <w:tcPr>
            <w:tcW w:w="360" w:type="dxa"/>
            <w:noWrap/>
            <w:hideMark/>
          </w:tcPr>
          <w:p w14:paraId="1B2A9DB5"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1, 2</w:t>
            </w:r>
          </w:p>
        </w:tc>
        <w:tc>
          <w:tcPr>
            <w:tcW w:w="3060" w:type="dxa"/>
            <w:hideMark/>
          </w:tcPr>
          <w:p w14:paraId="4CF0E96B" w14:textId="77777777" w:rsidR="005D06B9" w:rsidRPr="005D06B9" w:rsidRDefault="005D06B9" w:rsidP="005D06B9">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State inspectors from each regional ecology department along Kazakhstan of Ministry of environmental protection</w:t>
            </w:r>
          </w:p>
        </w:tc>
        <w:tc>
          <w:tcPr>
            <w:tcW w:w="630" w:type="dxa"/>
            <w:noWrap/>
            <w:hideMark/>
          </w:tcPr>
          <w:p w14:paraId="51377E58"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32</w:t>
            </w:r>
          </w:p>
        </w:tc>
        <w:tc>
          <w:tcPr>
            <w:tcW w:w="543" w:type="dxa"/>
            <w:noWrap/>
            <w:hideMark/>
          </w:tcPr>
          <w:p w14:paraId="58F6D2F4"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11</w:t>
            </w:r>
          </w:p>
        </w:tc>
        <w:tc>
          <w:tcPr>
            <w:tcW w:w="540" w:type="dxa"/>
            <w:noWrap/>
            <w:hideMark/>
          </w:tcPr>
          <w:p w14:paraId="1007C471"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21</w:t>
            </w:r>
          </w:p>
        </w:tc>
        <w:tc>
          <w:tcPr>
            <w:tcW w:w="630" w:type="dxa"/>
            <w:noWrap/>
            <w:hideMark/>
          </w:tcPr>
          <w:p w14:paraId="1507E8D0"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34</w:t>
            </w:r>
          </w:p>
        </w:tc>
        <w:tc>
          <w:tcPr>
            <w:tcW w:w="540" w:type="dxa"/>
            <w:noWrap/>
            <w:hideMark/>
          </w:tcPr>
          <w:p w14:paraId="6B7B2B28"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66</w:t>
            </w:r>
          </w:p>
        </w:tc>
      </w:tr>
      <w:tr w:rsidR="005D06B9" w:rsidRPr="005D06B9" w14:paraId="5C411AE5" w14:textId="77777777" w:rsidTr="005D06B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65" w:type="dxa"/>
            <w:noWrap/>
            <w:hideMark/>
          </w:tcPr>
          <w:p w14:paraId="28EF55CA" w14:textId="77777777" w:rsidR="005D06B9" w:rsidRPr="005D06B9" w:rsidRDefault="005D06B9" w:rsidP="005D06B9">
            <w:pPr>
              <w:widowControl/>
              <w:autoSpaceDE/>
              <w:autoSpaceDN/>
              <w:adjustRightInd/>
              <w:jc w:val="right"/>
              <w:rPr>
                <w:rFonts w:asciiTheme="majorHAnsi" w:hAnsiTheme="majorHAnsi"/>
                <w:color w:val="000000"/>
                <w:sz w:val="18"/>
                <w:szCs w:val="18"/>
              </w:rPr>
            </w:pPr>
            <w:r w:rsidRPr="005D06B9">
              <w:rPr>
                <w:rFonts w:asciiTheme="majorHAnsi" w:hAnsiTheme="majorHAnsi"/>
                <w:color w:val="000000"/>
                <w:sz w:val="18"/>
                <w:szCs w:val="18"/>
              </w:rPr>
              <w:t>34</w:t>
            </w:r>
          </w:p>
        </w:tc>
        <w:tc>
          <w:tcPr>
            <w:tcW w:w="2520" w:type="dxa"/>
            <w:hideMark/>
          </w:tcPr>
          <w:p w14:paraId="00BAE9E6"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workshop in Atyrau</w:t>
            </w:r>
          </w:p>
        </w:tc>
        <w:tc>
          <w:tcPr>
            <w:tcW w:w="1080" w:type="dxa"/>
            <w:noWrap/>
            <w:hideMark/>
          </w:tcPr>
          <w:p w14:paraId="1DABC2EC"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10 May 2014</w:t>
            </w:r>
          </w:p>
        </w:tc>
        <w:tc>
          <w:tcPr>
            <w:tcW w:w="2610" w:type="dxa"/>
            <w:hideMark/>
          </w:tcPr>
          <w:p w14:paraId="61618B36"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Inventory rules and safe PCB handling</w:t>
            </w:r>
          </w:p>
        </w:tc>
        <w:tc>
          <w:tcPr>
            <w:tcW w:w="360" w:type="dxa"/>
            <w:noWrap/>
            <w:hideMark/>
          </w:tcPr>
          <w:p w14:paraId="762673CA"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3060" w:type="dxa"/>
            <w:hideMark/>
          </w:tcPr>
          <w:p w14:paraId="3C34F462" w14:textId="77777777" w:rsidR="005D06B9" w:rsidRPr="005D06B9" w:rsidRDefault="005D06B9" w:rsidP="005D06B9">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 xml:space="preserve">Region enterprises, ecology </w:t>
            </w:r>
            <w:r>
              <w:rPr>
                <w:rFonts w:asciiTheme="majorHAnsi" w:hAnsiTheme="majorHAnsi"/>
                <w:color w:val="000000"/>
                <w:sz w:val="18"/>
                <w:szCs w:val="18"/>
              </w:rPr>
              <w:t>departments</w:t>
            </w:r>
            <w:r w:rsidRPr="005D06B9">
              <w:rPr>
                <w:rFonts w:asciiTheme="majorHAnsi" w:hAnsiTheme="majorHAnsi"/>
                <w:color w:val="000000"/>
                <w:sz w:val="18"/>
                <w:szCs w:val="18"/>
              </w:rPr>
              <w:t>, NGOs</w:t>
            </w:r>
          </w:p>
        </w:tc>
        <w:tc>
          <w:tcPr>
            <w:tcW w:w="630" w:type="dxa"/>
            <w:noWrap/>
            <w:hideMark/>
          </w:tcPr>
          <w:p w14:paraId="569031EF"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10</w:t>
            </w:r>
          </w:p>
        </w:tc>
        <w:tc>
          <w:tcPr>
            <w:tcW w:w="543" w:type="dxa"/>
            <w:noWrap/>
            <w:hideMark/>
          </w:tcPr>
          <w:p w14:paraId="74D891F6"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w:t>
            </w:r>
          </w:p>
        </w:tc>
        <w:tc>
          <w:tcPr>
            <w:tcW w:w="540" w:type="dxa"/>
            <w:noWrap/>
            <w:hideMark/>
          </w:tcPr>
          <w:p w14:paraId="3364790A"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8</w:t>
            </w:r>
          </w:p>
        </w:tc>
        <w:tc>
          <w:tcPr>
            <w:tcW w:w="630" w:type="dxa"/>
            <w:noWrap/>
            <w:hideMark/>
          </w:tcPr>
          <w:p w14:paraId="3084330D"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20</w:t>
            </w:r>
          </w:p>
        </w:tc>
        <w:tc>
          <w:tcPr>
            <w:tcW w:w="540" w:type="dxa"/>
            <w:noWrap/>
            <w:hideMark/>
          </w:tcPr>
          <w:p w14:paraId="5AA738F6" w14:textId="77777777" w:rsidR="005D06B9" w:rsidRPr="005D06B9" w:rsidRDefault="005D06B9" w:rsidP="005D06B9">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5D06B9">
              <w:rPr>
                <w:rFonts w:asciiTheme="majorHAnsi" w:hAnsiTheme="majorHAnsi"/>
                <w:color w:val="000000"/>
                <w:sz w:val="18"/>
                <w:szCs w:val="18"/>
              </w:rPr>
              <w:t>80</w:t>
            </w:r>
          </w:p>
        </w:tc>
      </w:tr>
      <w:tr w:rsidR="005D06B9" w:rsidRPr="005D06B9" w14:paraId="424B91CC" w14:textId="77777777" w:rsidTr="00AA58BF">
        <w:trPr>
          <w:trHeight w:val="280"/>
        </w:trPr>
        <w:tc>
          <w:tcPr>
            <w:cnfStyle w:val="001000000000" w:firstRow="0" w:lastRow="0" w:firstColumn="1" w:lastColumn="0" w:oddVBand="0" w:evenVBand="0" w:oddHBand="0" w:evenHBand="0" w:firstRowFirstColumn="0" w:firstRowLastColumn="0" w:lastRowFirstColumn="0" w:lastRowLastColumn="0"/>
            <w:tcW w:w="10095" w:type="dxa"/>
            <w:gridSpan w:val="6"/>
            <w:noWrap/>
            <w:hideMark/>
          </w:tcPr>
          <w:p w14:paraId="48B1A1C0" w14:textId="77777777" w:rsidR="005D06B9" w:rsidRPr="005D06B9" w:rsidRDefault="005D06B9" w:rsidP="005D06B9">
            <w:pPr>
              <w:widowControl/>
              <w:autoSpaceDE/>
              <w:autoSpaceDN/>
              <w:adjustRightInd/>
              <w:jc w:val="right"/>
              <w:rPr>
                <w:rFonts w:asciiTheme="majorHAnsi" w:hAnsiTheme="majorHAnsi"/>
                <w:color w:val="000000"/>
                <w:sz w:val="18"/>
                <w:szCs w:val="18"/>
              </w:rPr>
            </w:pPr>
            <w:r>
              <w:rPr>
                <w:rFonts w:asciiTheme="majorHAnsi" w:hAnsiTheme="majorHAnsi"/>
                <w:color w:val="000000"/>
                <w:sz w:val="18"/>
                <w:szCs w:val="18"/>
              </w:rPr>
              <w:t>TOTAL</w:t>
            </w:r>
          </w:p>
        </w:tc>
        <w:tc>
          <w:tcPr>
            <w:tcW w:w="630" w:type="dxa"/>
            <w:noWrap/>
            <w:hideMark/>
          </w:tcPr>
          <w:p w14:paraId="6197256E" w14:textId="37A9FDA8" w:rsidR="005D06B9" w:rsidRPr="005D06B9" w:rsidRDefault="007D0714"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sz w:val="18"/>
                <w:szCs w:val="18"/>
              </w:rPr>
            </w:pPr>
            <w:r>
              <w:rPr>
                <w:rFonts w:asciiTheme="majorHAnsi" w:hAnsiTheme="majorHAnsi"/>
                <w:b/>
                <w:bCs/>
                <w:color w:val="000000"/>
                <w:sz w:val="18"/>
                <w:szCs w:val="18"/>
              </w:rPr>
              <w:t>792</w:t>
            </w:r>
          </w:p>
        </w:tc>
        <w:tc>
          <w:tcPr>
            <w:tcW w:w="543" w:type="dxa"/>
            <w:noWrap/>
            <w:hideMark/>
          </w:tcPr>
          <w:p w14:paraId="7E83CF43"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sz w:val="18"/>
                <w:szCs w:val="18"/>
              </w:rPr>
            </w:pPr>
            <w:r w:rsidRPr="005D06B9">
              <w:rPr>
                <w:rFonts w:asciiTheme="majorHAnsi" w:hAnsiTheme="majorHAnsi"/>
                <w:b/>
                <w:bCs/>
                <w:color w:val="000000"/>
                <w:sz w:val="18"/>
                <w:szCs w:val="18"/>
              </w:rPr>
              <w:t>355</w:t>
            </w:r>
          </w:p>
        </w:tc>
        <w:tc>
          <w:tcPr>
            <w:tcW w:w="540" w:type="dxa"/>
            <w:noWrap/>
            <w:hideMark/>
          </w:tcPr>
          <w:p w14:paraId="21B34988" w14:textId="77777777" w:rsidR="005D06B9" w:rsidRPr="005D06B9" w:rsidRDefault="005D06B9"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sz w:val="18"/>
                <w:szCs w:val="18"/>
              </w:rPr>
            </w:pPr>
            <w:r w:rsidRPr="005D06B9">
              <w:rPr>
                <w:rFonts w:asciiTheme="majorHAnsi" w:hAnsiTheme="majorHAnsi"/>
                <w:b/>
                <w:bCs/>
                <w:color w:val="000000"/>
                <w:sz w:val="18"/>
                <w:szCs w:val="18"/>
              </w:rPr>
              <w:t>437</w:t>
            </w:r>
          </w:p>
        </w:tc>
        <w:tc>
          <w:tcPr>
            <w:tcW w:w="630" w:type="dxa"/>
            <w:noWrap/>
            <w:hideMark/>
          </w:tcPr>
          <w:p w14:paraId="7618BA8C" w14:textId="77389486" w:rsidR="005D06B9" w:rsidRPr="00B515D7" w:rsidRDefault="00FD26B3"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sz w:val="18"/>
                <w:szCs w:val="18"/>
              </w:rPr>
            </w:pPr>
            <w:r w:rsidRPr="00B515D7">
              <w:rPr>
                <w:rFonts w:asciiTheme="majorHAnsi" w:hAnsiTheme="majorHAnsi"/>
                <w:b/>
                <w:color w:val="000000"/>
                <w:sz w:val="18"/>
                <w:szCs w:val="18"/>
              </w:rPr>
              <w:t>44.8</w:t>
            </w:r>
          </w:p>
        </w:tc>
        <w:tc>
          <w:tcPr>
            <w:tcW w:w="540" w:type="dxa"/>
            <w:noWrap/>
            <w:hideMark/>
          </w:tcPr>
          <w:p w14:paraId="2DB98C64" w14:textId="6F3D9F33" w:rsidR="005D06B9" w:rsidRPr="00B515D7" w:rsidRDefault="00FD26B3" w:rsidP="005D06B9">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sz w:val="18"/>
                <w:szCs w:val="18"/>
              </w:rPr>
            </w:pPr>
            <w:r w:rsidRPr="00B515D7">
              <w:rPr>
                <w:rFonts w:asciiTheme="majorHAnsi" w:hAnsiTheme="majorHAnsi"/>
                <w:b/>
                <w:color w:val="000000"/>
                <w:sz w:val="18"/>
                <w:szCs w:val="18"/>
              </w:rPr>
              <w:t>55.2</w:t>
            </w:r>
          </w:p>
        </w:tc>
      </w:tr>
    </w:tbl>
    <w:p w14:paraId="68252529" w14:textId="77777777" w:rsidR="007C6E02" w:rsidRDefault="007C6E02" w:rsidP="00414172">
      <w:pPr>
        <w:pStyle w:val="Heading1"/>
        <w:sectPr w:rsidR="007C6E02" w:rsidSect="005D06B9">
          <w:pgSz w:w="15840" w:h="12240" w:orient="landscape"/>
          <w:pgMar w:top="1800" w:right="1440" w:bottom="1800" w:left="1440" w:header="720" w:footer="720" w:gutter="0"/>
          <w:pgNumType w:start="74"/>
          <w:cols w:space="720"/>
          <w:docGrid w:linePitch="360"/>
        </w:sectPr>
      </w:pPr>
    </w:p>
    <w:p w14:paraId="740F7EDE" w14:textId="4C31E472" w:rsidR="00414172" w:rsidRDefault="00414172" w:rsidP="00414172">
      <w:pPr>
        <w:pStyle w:val="Heading1"/>
      </w:pPr>
      <w:bookmarkStart w:id="234" w:name="_Toc283849596"/>
      <w:bookmarkStart w:id="235" w:name="_Toc303946938"/>
      <w:r>
        <w:lastRenderedPageBreak/>
        <w:t>ANNEX XII</w:t>
      </w:r>
      <w:r w:rsidRPr="00C94EF9">
        <w:t xml:space="preserve">: </w:t>
      </w:r>
      <w:r w:rsidR="00007EBF">
        <w:t xml:space="preserve">Summary of </w:t>
      </w:r>
      <w:r>
        <w:t>Field</w:t>
      </w:r>
      <w:r w:rsidR="00007EBF">
        <w:t xml:space="preserve"> VISiTS &amp;</w:t>
      </w:r>
      <w:r>
        <w:t xml:space="preserve"> </w:t>
      </w:r>
      <w:r w:rsidR="00007EBF">
        <w:t xml:space="preserve">Field Visit </w:t>
      </w:r>
      <w:r>
        <w:t>Photos</w:t>
      </w:r>
      <w:bookmarkEnd w:id="234"/>
      <w:bookmarkEnd w:id="235"/>
    </w:p>
    <w:p w14:paraId="7244758C" w14:textId="77777777" w:rsidR="007727D5" w:rsidRPr="00131EE7" w:rsidRDefault="007727D5" w:rsidP="007727D5">
      <w:pPr>
        <w:jc w:val="both"/>
        <w:rPr>
          <w:rFonts w:asciiTheme="majorHAnsi" w:hAnsiTheme="majorHAnsi"/>
          <w:color w:val="FF0000"/>
          <w:sz w:val="22"/>
          <w:szCs w:val="22"/>
        </w:rPr>
      </w:pPr>
    </w:p>
    <w:p w14:paraId="482BA73F" w14:textId="06553AC7" w:rsidR="00AC55FD" w:rsidRPr="00963C8F" w:rsidRDefault="006F53B6" w:rsidP="00AC55FD">
      <w:pPr>
        <w:jc w:val="both"/>
        <w:rPr>
          <w:rFonts w:asciiTheme="majorHAnsi" w:hAnsiTheme="majorHAnsi"/>
          <w:sz w:val="22"/>
          <w:szCs w:val="22"/>
        </w:rPr>
      </w:pPr>
      <w:r w:rsidRPr="00963C8F">
        <w:rPr>
          <w:rFonts w:asciiTheme="majorHAnsi" w:hAnsiTheme="majorHAnsi"/>
          <w:sz w:val="22"/>
          <w:szCs w:val="22"/>
        </w:rPr>
        <w:t>O</w:t>
      </w:r>
      <w:r w:rsidR="00F972AF" w:rsidRPr="00963C8F">
        <w:rPr>
          <w:rFonts w:asciiTheme="majorHAnsi" w:hAnsiTheme="majorHAnsi"/>
          <w:sz w:val="22"/>
          <w:szCs w:val="22"/>
        </w:rPr>
        <w:t>ne (</w:t>
      </w:r>
      <w:r w:rsidR="007727D5" w:rsidRPr="00963C8F">
        <w:rPr>
          <w:rFonts w:asciiTheme="majorHAnsi" w:hAnsiTheme="majorHAnsi"/>
          <w:sz w:val="22"/>
          <w:szCs w:val="22"/>
        </w:rPr>
        <w:t xml:space="preserve">1) field visit </w:t>
      </w:r>
      <w:r w:rsidR="00763580" w:rsidRPr="00963C8F">
        <w:rPr>
          <w:rFonts w:asciiTheme="majorHAnsi" w:hAnsiTheme="majorHAnsi"/>
          <w:sz w:val="22"/>
          <w:szCs w:val="22"/>
        </w:rPr>
        <w:t xml:space="preserve">to </w:t>
      </w:r>
      <w:r w:rsidR="00763580" w:rsidRPr="00963C8F">
        <w:rPr>
          <w:rFonts w:asciiTheme="majorHAnsi" w:hAnsiTheme="majorHAnsi"/>
          <w:i/>
          <w:sz w:val="22"/>
          <w:szCs w:val="22"/>
        </w:rPr>
        <w:t>Promothod</w:t>
      </w:r>
      <w:r w:rsidR="00763580" w:rsidRPr="00963C8F">
        <w:rPr>
          <w:rFonts w:asciiTheme="majorHAnsi" w:hAnsiTheme="majorHAnsi"/>
          <w:sz w:val="22"/>
          <w:szCs w:val="22"/>
        </w:rPr>
        <w:t xml:space="preserve"> </w:t>
      </w:r>
      <w:r w:rsidR="007727D5" w:rsidRPr="00963C8F">
        <w:rPr>
          <w:rFonts w:asciiTheme="majorHAnsi" w:hAnsiTheme="majorHAnsi"/>
          <w:sz w:val="22"/>
          <w:szCs w:val="22"/>
        </w:rPr>
        <w:t>took place</w:t>
      </w:r>
      <w:r w:rsidR="00763580" w:rsidRPr="00963C8F">
        <w:rPr>
          <w:rFonts w:asciiTheme="majorHAnsi" w:hAnsiTheme="majorHAnsi"/>
          <w:sz w:val="22"/>
          <w:szCs w:val="22"/>
        </w:rPr>
        <w:t xml:space="preserve"> during the Terminal Evaluation</w:t>
      </w:r>
      <w:r w:rsidR="007727D5" w:rsidRPr="00963C8F">
        <w:rPr>
          <w:rFonts w:asciiTheme="majorHAnsi" w:hAnsiTheme="majorHAnsi"/>
          <w:sz w:val="22"/>
          <w:szCs w:val="22"/>
        </w:rPr>
        <w:t xml:space="preserve"> on Monday 15 December</w:t>
      </w:r>
      <w:r w:rsidR="00AC55FD" w:rsidRPr="00963C8F">
        <w:rPr>
          <w:rFonts w:asciiTheme="majorHAnsi" w:hAnsiTheme="majorHAnsi"/>
          <w:sz w:val="22"/>
          <w:szCs w:val="22"/>
        </w:rPr>
        <w:t xml:space="preserve">. The field visit took place in </w:t>
      </w:r>
      <w:r w:rsidR="007727D5" w:rsidRPr="00963C8F">
        <w:rPr>
          <w:rFonts w:asciiTheme="majorHAnsi" w:hAnsiTheme="majorHAnsi"/>
          <w:sz w:val="22"/>
          <w:szCs w:val="22"/>
        </w:rPr>
        <w:t>Karaganda</w:t>
      </w:r>
      <w:r w:rsidR="00AC55FD" w:rsidRPr="00963C8F">
        <w:rPr>
          <w:rFonts w:asciiTheme="majorHAnsi" w:hAnsiTheme="majorHAnsi"/>
          <w:sz w:val="22"/>
          <w:szCs w:val="22"/>
        </w:rPr>
        <w:t xml:space="preserve">, where the company had rented and upgraded a storage facility for the interim storage of </w:t>
      </w:r>
      <w:r w:rsidRPr="00963C8F">
        <w:rPr>
          <w:rFonts w:asciiTheme="majorHAnsi" w:hAnsiTheme="majorHAnsi"/>
          <w:sz w:val="22"/>
          <w:szCs w:val="22"/>
        </w:rPr>
        <w:t xml:space="preserve">packed </w:t>
      </w:r>
      <w:r w:rsidR="00AC55FD" w:rsidRPr="00963C8F">
        <w:rPr>
          <w:rFonts w:asciiTheme="majorHAnsi" w:hAnsiTheme="majorHAnsi"/>
          <w:sz w:val="22"/>
          <w:szCs w:val="22"/>
        </w:rPr>
        <w:t xml:space="preserve">PCB containing capacitors. </w:t>
      </w:r>
    </w:p>
    <w:p w14:paraId="4FBCDF03" w14:textId="77777777" w:rsidR="00AC55FD" w:rsidRPr="00963C8F" w:rsidRDefault="00AC55FD" w:rsidP="00AC55FD">
      <w:pPr>
        <w:jc w:val="both"/>
        <w:rPr>
          <w:rFonts w:asciiTheme="majorHAnsi" w:hAnsiTheme="majorHAnsi"/>
          <w:sz w:val="22"/>
          <w:szCs w:val="22"/>
        </w:rPr>
      </w:pPr>
    </w:p>
    <w:p w14:paraId="54D693A9" w14:textId="6B1B7064" w:rsidR="00AC55FD" w:rsidRPr="00963C8F" w:rsidRDefault="00AC55FD" w:rsidP="00AC55FD">
      <w:pPr>
        <w:jc w:val="both"/>
        <w:rPr>
          <w:rFonts w:asciiTheme="majorHAnsi" w:hAnsiTheme="majorHAnsi"/>
          <w:sz w:val="22"/>
          <w:szCs w:val="22"/>
        </w:rPr>
      </w:pPr>
      <w:r w:rsidRPr="00963C8F">
        <w:rPr>
          <w:rFonts w:asciiTheme="majorHAnsi" w:hAnsiTheme="majorHAnsi"/>
          <w:sz w:val="22"/>
          <w:szCs w:val="22"/>
        </w:rPr>
        <w:t xml:space="preserve">The storage facility (see photo </w:t>
      </w:r>
      <w:r w:rsidR="00841895" w:rsidRPr="00963C8F">
        <w:rPr>
          <w:rFonts w:asciiTheme="majorHAnsi" w:hAnsiTheme="majorHAnsi"/>
          <w:sz w:val="22"/>
          <w:szCs w:val="22"/>
        </w:rPr>
        <w:t>no. 2) was</w:t>
      </w:r>
      <w:r w:rsidRPr="00963C8F">
        <w:rPr>
          <w:rFonts w:asciiTheme="majorHAnsi" w:hAnsiTheme="majorHAnsi"/>
          <w:sz w:val="22"/>
          <w:szCs w:val="22"/>
        </w:rPr>
        <w:t xml:space="preserve"> guarded by a </w:t>
      </w:r>
      <w:r w:rsidR="00841895" w:rsidRPr="00963C8F">
        <w:rPr>
          <w:rFonts w:asciiTheme="majorHAnsi" w:hAnsiTheme="majorHAnsi"/>
          <w:sz w:val="22"/>
          <w:szCs w:val="22"/>
        </w:rPr>
        <w:t>security guard</w:t>
      </w:r>
      <w:r w:rsidR="0052476B" w:rsidRPr="00963C8F">
        <w:rPr>
          <w:rFonts w:asciiTheme="majorHAnsi" w:hAnsiTheme="majorHAnsi"/>
          <w:sz w:val="22"/>
          <w:szCs w:val="22"/>
        </w:rPr>
        <w:t xml:space="preserve"> and a dog</w:t>
      </w:r>
      <w:r w:rsidR="00841895" w:rsidRPr="00963C8F">
        <w:rPr>
          <w:rFonts w:asciiTheme="majorHAnsi" w:hAnsiTheme="majorHAnsi"/>
          <w:sz w:val="22"/>
          <w:szCs w:val="22"/>
        </w:rPr>
        <w:t xml:space="preserve"> and </w:t>
      </w:r>
      <w:r w:rsidR="0052476B" w:rsidRPr="00963C8F">
        <w:rPr>
          <w:rFonts w:asciiTheme="majorHAnsi" w:hAnsiTheme="majorHAnsi"/>
          <w:sz w:val="22"/>
          <w:szCs w:val="22"/>
        </w:rPr>
        <w:t xml:space="preserve">the storage facility was locked to avoid unauthorized people able to gain access. </w:t>
      </w:r>
    </w:p>
    <w:p w14:paraId="4104AADB" w14:textId="77777777" w:rsidR="0052476B" w:rsidRPr="00963C8F" w:rsidRDefault="0052476B" w:rsidP="00AC55FD">
      <w:pPr>
        <w:jc w:val="both"/>
        <w:rPr>
          <w:rFonts w:asciiTheme="majorHAnsi" w:hAnsiTheme="majorHAnsi"/>
          <w:sz w:val="22"/>
          <w:szCs w:val="22"/>
        </w:rPr>
      </w:pPr>
    </w:p>
    <w:p w14:paraId="16B3AE8E" w14:textId="751706BA" w:rsidR="0052476B" w:rsidRPr="00963C8F" w:rsidRDefault="0052476B" w:rsidP="00AC55FD">
      <w:pPr>
        <w:jc w:val="both"/>
        <w:rPr>
          <w:rFonts w:asciiTheme="majorHAnsi" w:hAnsiTheme="majorHAnsi"/>
          <w:sz w:val="22"/>
          <w:szCs w:val="22"/>
        </w:rPr>
      </w:pPr>
      <w:r w:rsidRPr="00963C8F">
        <w:rPr>
          <w:rFonts w:asciiTheme="majorHAnsi" w:hAnsiTheme="majorHAnsi"/>
          <w:sz w:val="22"/>
          <w:szCs w:val="22"/>
        </w:rPr>
        <w:t xml:space="preserve">In the storage facility </w:t>
      </w:r>
      <w:r w:rsidR="006F53B6" w:rsidRPr="00963C8F">
        <w:rPr>
          <w:rFonts w:asciiTheme="majorHAnsi" w:hAnsiTheme="majorHAnsi"/>
          <w:sz w:val="22"/>
          <w:szCs w:val="22"/>
        </w:rPr>
        <w:t>200</w:t>
      </w:r>
      <w:r w:rsidRPr="00963C8F">
        <w:rPr>
          <w:rFonts w:asciiTheme="majorHAnsi" w:hAnsiTheme="majorHAnsi"/>
          <w:sz w:val="22"/>
          <w:szCs w:val="22"/>
        </w:rPr>
        <w:t xml:space="preserve"> pallets </w:t>
      </w:r>
      <w:r w:rsidR="006F53B6" w:rsidRPr="00963C8F">
        <w:rPr>
          <w:rFonts w:asciiTheme="majorHAnsi" w:hAnsiTheme="majorHAnsi"/>
          <w:sz w:val="22"/>
          <w:szCs w:val="22"/>
        </w:rPr>
        <w:t>were</w:t>
      </w:r>
      <w:r w:rsidRPr="00963C8F">
        <w:rPr>
          <w:rFonts w:asciiTheme="majorHAnsi" w:hAnsiTheme="majorHAnsi"/>
          <w:sz w:val="22"/>
          <w:szCs w:val="22"/>
        </w:rPr>
        <w:t xml:space="preserve"> stored, each containing 4 drums, each drum containing 3 capacitors (see photos 3 –</w:t>
      </w:r>
      <w:r w:rsidR="006F53B6" w:rsidRPr="00963C8F">
        <w:rPr>
          <w:rFonts w:asciiTheme="majorHAnsi" w:hAnsiTheme="majorHAnsi"/>
          <w:sz w:val="22"/>
          <w:szCs w:val="22"/>
        </w:rPr>
        <w:t xml:space="preserve"> 12). Each drum</w:t>
      </w:r>
      <w:r w:rsidRPr="00963C8F">
        <w:rPr>
          <w:rFonts w:asciiTheme="majorHAnsi" w:hAnsiTheme="majorHAnsi"/>
          <w:sz w:val="22"/>
          <w:szCs w:val="22"/>
        </w:rPr>
        <w:t xml:space="preserve"> was a UN approved drum, and (although this was not verified during the evaluation) </w:t>
      </w:r>
      <w:r w:rsidR="00763580" w:rsidRPr="00963C8F">
        <w:rPr>
          <w:rFonts w:asciiTheme="majorHAnsi" w:hAnsiTheme="majorHAnsi"/>
          <w:sz w:val="22"/>
          <w:szCs w:val="22"/>
        </w:rPr>
        <w:t xml:space="preserve">should </w:t>
      </w:r>
      <w:r w:rsidRPr="00963C8F">
        <w:rPr>
          <w:rFonts w:asciiTheme="majorHAnsi" w:hAnsiTheme="majorHAnsi"/>
          <w:sz w:val="22"/>
          <w:szCs w:val="22"/>
        </w:rPr>
        <w:t xml:space="preserve">contain a large plastic bag, into which absorbent pellets have been poured, into which the PCN capacitors are placed. 4 drums are placed onto one pallet and secured. </w:t>
      </w:r>
      <w:r w:rsidR="006F53B6" w:rsidRPr="00963C8F">
        <w:rPr>
          <w:rFonts w:asciiTheme="majorHAnsi" w:hAnsiTheme="majorHAnsi"/>
          <w:sz w:val="22"/>
          <w:szCs w:val="22"/>
        </w:rPr>
        <w:t xml:space="preserve">Drums were labeled and numbered in accordance with UN requirements. </w:t>
      </w:r>
    </w:p>
    <w:p w14:paraId="42A0E038" w14:textId="77777777" w:rsidR="0052476B" w:rsidRPr="00963C8F" w:rsidRDefault="0052476B" w:rsidP="00AC55FD">
      <w:pPr>
        <w:jc w:val="both"/>
        <w:rPr>
          <w:rFonts w:asciiTheme="majorHAnsi" w:hAnsiTheme="majorHAnsi"/>
          <w:sz w:val="22"/>
          <w:szCs w:val="22"/>
        </w:rPr>
      </w:pPr>
    </w:p>
    <w:p w14:paraId="0F69F7D2" w14:textId="77777777" w:rsidR="00763580" w:rsidRPr="00963C8F" w:rsidRDefault="0052476B" w:rsidP="00AC55FD">
      <w:pPr>
        <w:jc w:val="both"/>
        <w:rPr>
          <w:rFonts w:asciiTheme="majorHAnsi" w:hAnsiTheme="majorHAnsi"/>
          <w:sz w:val="22"/>
          <w:szCs w:val="22"/>
        </w:rPr>
      </w:pPr>
      <w:r w:rsidRPr="00963C8F">
        <w:rPr>
          <w:rFonts w:asciiTheme="majorHAnsi" w:hAnsiTheme="majorHAnsi"/>
          <w:sz w:val="22"/>
          <w:szCs w:val="22"/>
        </w:rPr>
        <w:t>The floor of the interim storage facility was inclined</w:t>
      </w:r>
      <w:r w:rsidR="00EA2F44" w:rsidRPr="00963C8F">
        <w:rPr>
          <w:rFonts w:asciiTheme="majorHAnsi" w:hAnsiTheme="majorHAnsi"/>
          <w:sz w:val="22"/>
          <w:szCs w:val="22"/>
        </w:rPr>
        <w:t xml:space="preserve"> as well as painted with a paint that prevents PCB oil from penetrating the floor</w:t>
      </w:r>
      <w:r w:rsidRPr="00963C8F">
        <w:rPr>
          <w:rFonts w:asciiTheme="majorHAnsi" w:hAnsiTheme="majorHAnsi"/>
          <w:sz w:val="22"/>
          <w:szCs w:val="22"/>
        </w:rPr>
        <w:t>, so that in the event of a leak, PCB oil would run towards the middle of the facility</w:t>
      </w:r>
      <w:r w:rsidR="00EA2F44" w:rsidRPr="00963C8F">
        <w:rPr>
          <w:rFonts w:asciiTheme="majorHAnsi" w:hAnsiTheme="majorHAnsi"/>
          <w:sz w:val="22"/>
          <w:szCs w:val="22"/>
        </w:rPr>
        <w:t xml:space="preserve"> (lowest point where a narrow small canal was constructed)</w:t>
      </w:r>
      <w:r w:rsidRPr="00963C8F">
        <w:rPr>
          <w:rFonts w:asciiTheme="majorHAnsi" w:hAnsiTheme="majorHAnsi"/>
          <w:sz w:val="22"/>
          <w:szCs w:val="22"/>
        </w:rPr>
        <w:t xml:space="preserve"> and then towards the back of the facility, where it would be captured in a receptacle. </w:t>
      </w:r>
    </w:p>
    <w:p w14:paraId="2A6D191D" w14:textId="77777777" w:rsidR="00763580" w:rsidRPr="00963C8F" w:rsidRDefault="00763580" w:rsidP="00AC55FD">
      <w:pPr>
        <w:jc w:val="both"/>
        <w:rPr>
          <w:rFonts w:asciiTheme="majorHAnsi" w:hAnsiTheme="majorHAnsi"/>
          <w:sz w:val="22"/>
          <w:szCs w:val="22"/>
        </w:rPr>
      </w:pPr>
    </w:p>
    <w:p w14:paraId="50B1CB99" w14:textId="6F54FCA4" w:rsidR="0052476B" w:rsidRPr="00963C8F" w:rsidRDefault="0052476B" w:rsidP="00AC55FD">
      <w:pPr>
        <w:jc w:val="both"/>
        <w:rPr>
          <w:rFonts w:asciiTheme="majorHAnsi" w:hAnsiTheme="majorHAnsi"/>
          <w:sz w:val="22"/>
          <w:szCs w:val="22"/>
        </w:rPr>
      </w:pPr>
      <w:r w:rsidRPr="00963C8F">
        <w:rPr>
          <w:rFonts w:asciiTheme="majorHAnsi" w:hAnsiTheme="majorHAnsi"/>
          <w:sz w:val="22"/>
          <w:szCs w:val="22"/>
        </w:rPr>
        <w:t xml:space="preserve">Fire </w:t>
      </w:r>
      <w:r w:rsidR="0030073A" w:rsidRPr="00963C8F">
        <w:rPr>
          <w:rFonts w:asciiTheme="majorHAnsi" w:hAnsiTheme="majorHAnsi"/>
          <w:sz w:val="22"/>
          <w:szCs w:val="22"/>
        </w:rPr>
        <w:t>extinguishers</w:t>
      </w:r>
      <w:r w:rsidR="00EA2F44" w:rsidRPr="00963C8F">
        <w:rPr>
          <w:rFonts w:asciiTheme="majorHAnsi" w:hAnsiTheme="majorHAnsi"/>
          <w:sz w:val="22"/>
          <w:szCs w:val="22"/>
        </w:rPr>
        <w:t>, absorbent</w:t>
      </w:r>
      <w:r w:rsidRPr="00963C8F">
        <w:rPr>
          <w:rFonts w:asciiTheme="majorHAnsi" w:hAnsiTheme="majorHAnsi"/>
          <w:sz w:val="22"/>
          <w:szCs w:val="22"/>
        </w:rPr>
        <w:t xml:space="preserve"> and personal protection equipment </w:t>
      </w:r>
      <w:r w:rsidR="006F53B6" w:rsidRPr="00963C8F">
        <w:rPr>
          <w:rFonts w:asciiTheme="majorHAnsi" w:hAnsiTheme="majorHAnsi"/>
          <w:sz w:val="22"/>
          <w:szCs w:val="22"/>
        </w:rPr>
        <w:t>were</w:t>
      </w:r>
      <w:r w:rsidRPr="00963C8F">
        <w:rPr>
          <w:rFonts w:asciiTheme="majorHAnsi" w:hAnsiTheme="majorHAnsi"/>
          <w:sz w:val="22"/>
          <w:szCs w:val="22"/>
        </w:rPr>
        <w:t xml:space="preserve"> </w:t>
      </w:r>
      <w:r w:rsidR="006F53B6" w:rsidRPr="00963C8F">
        <w:rPr>
          <w:rFonts w:asciiTheme="majorHAnsi" w:hAnsiTheme="majorHAnsi"/>
          <w:sz w:val="22"/>
          <w:szCs w:val="22"/>
        </w:rPr>
        <w:t>available</w:t>
      </w:r>
      <w:r w:rsidRPr="00963C8F">
        <w:rPr>
          <w:rFonts w:asciiTheme="majorHAnsi" w:hAnsiTheme="majorHAnsi"/>
          <w:sz w:val="22"/>
          <w:szCs w:val="22"/>
        </w:rPr>
        <w:t xml:space="preserve"> in</w:t>
      </w:r>
      <w:r w:rsidR="00EA2F44" w:rsidRPr="00963C8F">
        <w:rPr>
          <w:rFonts w:asciiTheme="majorHAnsi" w:hAnsiTheme="majorHAnsi"/>
          <w:sz w:val="22"/>
          <w:szCs w:val="22"/>
        </w:rPr>
        <w:t xml:space="preserve"> a metal box </w:t>
      </w:r>
      <w:r w:rsidRPr="00963C8F">
        <w:rPr>
          <w:rFonts w:asciiTheme="majorHAnsi" w:hAnsiTheme="majorHAnsi"/>
          <w:sz w:val="22"/>
          <w:szCs w:val="22"/>
        </w:rPr>
        <w:t xml:space="preserve">next to the front </w:t>
      </w:r>
      <w:r w:rsidR="00EA2F44" w:rsidRPr="00963C8F">
        <w:rPr>
          <w:rFonts w:asciiTheme="majorHAnsi" w:hAnsiTheme="majorHAnsi"/>
          <w:sz w:val="22"/>
          <w:szCs w:val="22"/>
        </w:rPr>
        <w:t xml:space="preserve">entrance. </w:t>
      </w:r>
      <w:r w:rsidR="006F53B6" w:rsidRPr="00963C8F">
        <w:rPr>
          <w:rFonts w:asciiTheme="majorHAnsi" w:hAnsiTheme="majorHAnsi"/>
          <w:sz w:val="22"/>
          <w:szCs w:val="22"/>
        </w:rPr>
        <w:t>In addition</w:t>
      </w:r>
      <w:r w:rsidR="00EA2F44" w:rsidRPr="00963C8F">
        <w:rPr>
          <w:rFonts w:asciiTheme="majorHAnsi" w:hAnsiTheme="majorHAnsi"/>
          <w:sz w:val="22"/>
          <w:szCs w:val="22"/>
        </w:rPr>
        <w:t xml:space="preserve">, absorbent and </w:t>
      </w:r>
      <w:r w:rsidR="0030073A" w:rsidRPr="00963C8F">
        <w:rPr>
          <w:rFonts w:asciiTheme="majorHAnsi" w:hAnsiTheme="majorHAnsi"/>
          <w:sz w:val="22"/>
          <w:szCs w:val="22"/>
        </w:rPr>
        <w:t xml:space="preserve">fire extinguishers where placed at certain intervals throughout the </w:t>
      </w:r>
      <w:r w:rsidR="006F53B6" w:rsidRPr="00963C8F">
        <w:rPr>
          <w:rFonts w:asciiTheme="majorHAnsi" w:hAnsiTheme="majorHAnsi"/>
          <w:sz w:val="22"/>
          <w:szCs w:val="22"/>
        </w:rPr>
        <w:t xml:space="preserve">storage </w:t>
      </w:r>
      <w:r w:rsidR="0030073A" w:rsidRPr="00963C8F">
        <w:rPr>
          <w:rFonts w:asciiTheme="majorHAnsi" w:hAnsiTheme="majorHAnsi"/>
          <w:sz w:val="22"/>
          <w:szCs w:val="22"/>
        </w:rPr>
        <w:t xml:space="preserve">facility (see photos). </w:t>
      </w:r>
    </w:p>
    <w:p w14:paraId="3CE8E819" w14:textId="77777777" w:rsidR="00AC55FD" w:rsidRPr="00963C8F" w:rsidRDefault="00AC55FD" w:rsidP="00AC55FD">
      <w:pPr>
        <w:jc w:val="both"/>
        <w:rPr>
          <w:rFonts w:asciiTheme="majorHAnsi" w:hAnsiTheme="majorHAnsi"/>
          <w:sz w:val="22"/>
          <w:szCs w:val="22"/>
        </w:rPr>
      </w:pPr>
    </w:p>
    <w:p w14:paraId="4860E485" w14:textId="2E28133D" w:rsidR="00AC55FD" w:rsidRDefault="00AC55FD" w:rsidP="00AC55FD">
      <w:pPr>
        <w:rPr>
          <w:rFonts w:asciiTheme="majorHAnsi" w:eastAsia="Arial Unicode MS" w:hAnsiTheme="majorHAnsi"/>
          <w:sz w:val="22"/>
          <w:szCs w:val="22"/>
          <w:lang w:eastAsia="ru-RU"/>
        </w:rPr>
      </w:pPr>
    </w:p>
    <w:p w14:paraId="1182F6D9" w14:textId="77777777" w:rsidR="00414172" w:rsidRPr="00C94EF9" w:rsidRDefault="007C6E02" w:rsidP="00414172">
      <w:pPr>
        <w:pStyle w:val="Heading1"/>
      </w:pPr>
      <w:r>
        <w:rPr>
          <w:noProof/>
        </w:rPr>
        <w:lastRenderedPageBreak/>
        <w:drawing>
          <wp:inline distT="0" distB="0" distL="0" distR="0" wp14:anchorId="7F7C9455" wp14:editId="69538D11">
            <wp:extent cx="5029200" cy="5029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age PCB 1.jpg"/>
                    <pic:cNvPicPr/>
                  </pic:nvPicPr>
                  <pic:blipFill>
                    <a:blip r:embed="rId29">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6844A165" w14:textId="77777777" w:rsidR="00414172" w:rsidRDefault="00414172" w:rsidP="002B133B">
      <w:pPr>
        <w:pStyle w:val="Heading1"/>
      </w:pPr>
    </w:p>
    <w:p w14:paraId="2BF0933B" w14:textId="6A6A0636" w:rsidR="00414172" w:rsidRDefault="00960420" w:rsidP="002B133B">
      <w:pPr>
        <w:pStyle w:val="Heading1"/>
      </w:pPr>
      <w:r>
        <w:rPr>
          <w:noProof/>
        </w:rPr>
        <w:lastRenderedPageBreak/>
        <mc:AlternateContent>
          <mc:Choice Requires="wps">
            <w:drawing>
              <wp:anchor distT="0" distB="0" distL="114300" distR="114300" simplePos="0" relativeHeight="251682816" behindDoc="0" locked="0" layoutInCell="1" allowOverlap="1" wp14:anchorId="007D2382" wp14:editId="03815180">
                <wp:simplePos x="0" y="0"/>
                <wp:positionH relativeFrom="column">
                  <wp:posOffset>3429000</wp:posOffset>
                </wp:positionH>
                <wp:positionV relativeFrom="paragraph">
                  <wp:posOffset>3886200</wp:posOffset>
                </wp:positionV>
                <wp:extent cx="1828800" cy="457200"/>
                <wp:effectExtent l="50800" t="25400" r="50800" b="101600"/>
                <wp:wrapNone/>
                <wp:docPr id="19" name="Oval 19"/>
                <wp:cNvGraphicFramePr/>
                <a:graphic xmlns:a="http://schemas.openxmlformats.org/drawingml/2006/main">
                  <a:graphicData uri="http://schemas.microsoft.com/office/word/2010/wordprocessingShape">
                    <wps:wsp>
                      <wps:cNvSpPr/>
                      <wps:spPr>
                        <a:xfrm>
                          <a:off x="0" y="0"/>
                          <a:ext cx="1828800" cy="457200"/>
                        </a:xfrm>
                        <a:prstGeom prst="ellipse">
                          <a:avLst/>
                        </a:prstGeom>
                        <a:noFill/>
                        <a:ln w="19050">
                          <a:solidFill>
                            <a:srgbClr val="FF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ACA50" id="Oval 19" o:spid="_x0000_s1026" style="position:absolute;margin-left:270pt;margin-top:306pt;width:2in;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" filled="f" strokecolor="red" strokeweight="1.5pt">
                <v:shadow on="t" color="black" opacity="22937f" origin=",.5" offset="0,.63889mm"/>
              </v:oval>
            </w:pict>
          </mc:Fallback>
        </mc:AlternateContent>
      </w:r>
      <w:r w:rsidR="007C6E02">
        <w:rPr>
          <w:noProof/>
        </w:rPr>
        <w:drawing>
          <wp:inline distT="0" distB="0" distL="0" distR="0" wp14:anchorId="4557BFAF" wp14:editId="526175BD">
            <wp:extent cx="5486400" cy="5486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storage 2.jpg"/>
                    <pic:cNvPicPr/>
                  </pic:nvPicPr>
                  <pic:blipFill>
                    <a:blip r:embed="rId30">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474D1BB8" w14:textId="77777777" w:rsidR="00414172" w:rsidRDefault="00414172" w:rsidP="002B133B">
      <w:pPr>
        <w:pStyle w:val="Heading1"/>
      </w:pPr>
      <w:r>
        <w:br w:type="page"/>
      </w:r>
    </w:p>
    <w:p w14:paraId="742D4126" w14:textId="0A0EB652" w:rsidR="00007EBF" w:rsidRDefault="004A21D5" w:rsidP="002B133B">
      <w:pPr>
        <w:pStyle w:val="Heading1"/>
      </w:pPr>
      <w:bookmarkStart w:id="236" w:name="_Toc283849597"/>
      <w:bookmarkStart w:id="237" w:name="_Toc303946939"/>
      <w:r>
        <w:lastRenderedPageBreak/>
        <w:t>ANNEX X</w:t>
      </w:r>
      <w:r w:rsidR="00C913CE">
        <w:t>I</w:t>
      </w:r>
      <w:r w:rsidR="00414172">
        <w:t>II</w:t>
      </w:r>
      <w:r w:rsidR="002B133B" w:rsidRPr="00C94EF9">
        <w:t>: MANAGEMENT RESPONSES</w:t>
      </w:r>
      <w:bookmarkEnd w:id="236"/>
      <w:bookmarkEnd w:id="237"/>
      <w:r w:rsidR="002B133B" w:rsidRPr="00C94EF9">
        <w:t xml:space="preserve"> </w:t>
      </w:r>
      <w:r w:rsidR="00007EBF">
        <w:br w:type="page"/>
      </w:r>
    </w:p>
    <w:p w14:paraId="13E0DF67" w14:textId="214BA894" w:rsidR="00007EBF" w:rsidRDefault="00007EBF" w:rsidP="00007EBF">
      <w:pPr>
        <w:pStyle w:val="Heading1"/>
      </w:pPr>
      <w:bookmarkStart w:id="238" w:name="_Toc302891943"/>
      <w:bookmarkStart w:id="239" w:name="_Toc303946940"/>
      <w:r>
        <w:lastRenderedPageBreak/>
        <w:t>ANNEX XIV: REPORT CLEARANCE FORM</w:t>
      </w:r>
      <w:bookmarkEnd w:id="238"/>
      <w:bookmarkEnd w:id="239"/>
      <w:r>
        <w:t xml:space="preserve"> </w:t>
      </w:r>
    </w:p>
    <w:p w14:paraId="34E72299" w14:textId="77777777" w:rsidR="00007EBF" w:rsidRDefault="00007EBF" w:rsidP="00007EBF"/>
    <w:p w14:paraId="2227198E" w14:textId="77777777" w:rsidR="00007EBF" w:rsidRPr="00D72EFE" w:rsidRDefault="00007EBF" w:rsidP="00007EBF">
      <w:pPr>
        <w:rPr>
          <w:rFonts w:asciiTheme="majorHAnsi" w:hAnsiTheme="majorHAnsi"/>
          <w:i/>
          <w:sz w:val="22"/>
          <w:szCs w:val="22"/>
        </w:rPr>
      </w:pPr>
      <w:r w:rsidRPr="00D72EFE">
        <w:rPr>
          <w:rFonts w:asciiTheme="majorHAnsi" w:hAnsiTheme="majorHAnsi"/>
          <w:i/>
          <w:sz w:val="22"/>
          <w:szCs w:val="22"/>
        </w:rPr>
        <w:t>(to be completed by CO and UNDP Technical Advisor based in the region and included in the final document)</w:t>
      </w:r>
    </w:p>
    <w:p w14:paraId="510C2B7C" w14:textId="77777777" w:rsidR="00007EBF" w:rsidRDefault="00007EBF" w:rsidP="00007EBF">
      <w:r>
        <w:rPr>
          <w:noProof/>
        </w:rPr>
        <mc:AlternateContent>
          <mc:Choice Requires="wps">
            <w:drawing>
              <wp:anchor distT="0" distB="0" distL="114300" distR="114300" simplePos="0" relativeHeight="251681792" behindDoc="0" locked="0" layoutInCell="1" allowOverlap="1" wp14:anchorId="0C40B621" wp14:editId="2997C4D0">
                <wp:simplePos x="0" y="0"/>
                <wp:positionH relativeFrom="column">
                  <wp:posOffset>0</wp:posOffset>
                </wp:positionH>
                <wp:positionV relativeFrom="paragraph">
                  <wp:posOffset>133350</wp:posOffset>
                </wp:positionV>
                <wp:extent cx="5372100" cy="2400300"/>
                <wp:effectExtent l="0" t="0" r="38100" b="38100"/>
                <wp:wrapSquare wrapText="bothSides"/>
                <wp:docPr id="70" name="Text Box 70"/>
                <wp:cNvGraphicFramePr/>
                <a:graphic xmlns:a="http://schemas.openxmlformats.org/drawingml/2006/main">
                  <a:graphicData uri="http://schemas.microsoft.com/office/word/2010/wordprocessingShape">
                    <wps:wsp>
                      <wps:cNvSpPr txBox="1"/>
                      <wps:spPr>
                        <a:xfrm>
                          <a:off x="0" y="0"/>
                          <a:ext cx="5372100" cy="24003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55B256"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Evaluation Report Reviewed and Cleared by</w:t>
                            </w:r>
                          </w:p>
                          <w:p w14:paraId="6DA76F2C" w14:textId="77777777" w:rsidR="00821E16" w:rsidRPr="00D72EFE" w:rsidRDefault="00821E16" w:rsidP="00007EBF">
                            <w:pPr>
                              <w:rPr>
                                <w:rFonts w:asciiTheme="majorHAnsi" w:hAnsiTheme="majorHAnsi"/>
                                <w:sz w:val="22"/>
                                <w:szCs w:val="22"/>
                              </w:rPr>
                            </w:pPr>
                          </w:p>
                          <w:p w14:paraId="4B60D455"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UNDP Country Office</w:t>
                            </w:r>
                          </w:p>
                          <w:p w14:paraId="5CBEA9B4" w14:textId="77777777" w:rsidR="00821E16" w:rsidRPr="00D72EFE" w:rsidRDefault="00821E16" w:rsidP="00007EBF">
                            <w:pPr>
                              <w:rPr>
                                <w:rFonts w:asciiTheme="majorHAnsi" w:hAnsiTheme="majorHAnsi"/>
                                <w:sz w:val="22"/>
                                <w:szCs w:val="22"/>
                              </w:rPr>
                            </w:pPr>
                          </w:p>
                          <w:p w14:paraId="19813CA7"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 xml:space="preserve">Name: </w:t>
                            </w:r>
                            <w:r>
                              <w:rPr>
                                <w:rFonts w:asciiTheme="majorHAnsi" w:hAnsiTheme="majorHAnsi"/>
                                <w:sz w:val="22"/>
                                <w:szCs w:val="22"/>
                              </w:rPr>
                              <w:t>_____________________________________</w:t>
                            </w:r>
                          </w:p>
                          <w:p w14:paraId="0E00997B" w14:textId="77777777" w:rsidR="00821E16" w:rsidRPr="00D72EFE" w:rsidRDefault="00821E16" w:rsidP="00007EBF">
                            <w:pPr>
                              <w:rPr>
                                <w:rFonts w:asciiTheme="majorHAnsi" w:hAnsiTheme="majorHAnsi"/>
                                <w:sz w:val="22"/>
                                <w:szCs w:val="22"/>
                              </w:rPr>
                            </w:pPr>
                          </w:p>
                          <w:p w14:paraId="480CA9BF"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Signature:</w:t>
                            </w:r>
                            <w:r>
                              <w:rPr>
                                <w:rFonts w:asciiTheme="majorHAnsi" w:hAnsiTheme="majorHAnsi"/>
                                <w:sz w:val="22"/>
                                <w:szCs w:val="22"/>
                              </w:rPr>
                              <w:t xml:space="preserve"> __________________________________</w:t>
                            </w:r>
                            <w:r w:rsidRPr="00D72EFE">
                              <w:rPr>
                                <w:rFonts w:asciiTheme="majorHAnsi" w:hAnsiTheme="majorHAnsi"/>
                                <w:sz w:val="22"/>
                                <w:szCs w:val="22"/>
                              </w:rPr>
                              <w:tab/>
                              <w:t>Date:</w:t>
                            </w:r>
                            <w:r>
                              <w:rPr>
                                <w:rFonts w:asciiTheme="majorHAnsi" w:hAnsiTheme="majorHAnsi"/>
                                <w:sz w:val="22"/>
                                <w:szCs w:val="22"/>
                              </w:rPr>
                              <w:t xml:space="preserve"> _____________________</w:t>
                            </w:r>
                            <w:r w:rsidRPr="00D72EFE">
                              <w:rPr>
                                <w:rFonts w:asciiTheme="majorHAnsi" w:hAnsiTheme="majorHAnsi"/>
                                <w:sz w:val="22"/>
                                <w:szCs w:val="22"/>
                              </w:rPr>
                              <w:t xml:space="preserve"> </w:t>
                            </w:r>
                          </w:p>
                          <w:p w14:paraId="28D8E8B8" w14:textId="77777777" w:rsidR="00821E16" w:rsidRPr="00D72EFE" w:rsidRDefault="00821E16" w:rsidP="00007EBF">
                            <w:pPr>
                              <w:rPr>
                                <w:rFonts w:asciiTheme="majorHAnsi" w:hAnsiTheme="majorHAnsi"/>
                                <w:sz w:val="22"/>
                                <w:szCs w:val="22"/>
                              </w:rPr>
                            </w:pPr>
                          </w:p>
                          <w:p w14:paraId="246496A3"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UNDP GEF RTA</w:t>
                            </w:r>
                          </w:p>
                          <w:p w14:paraId="41F3C31B" w14:textId="77777777" w:rsidR="00821E16" w:rsidRPr="00D72EFE" w:rsidRDefault="00821E16" w:rsidP="00007EBF">
                            <w:pPr>
                              <w:rPr>
                                <w:rFonts w:asciiTheme="majorHAnsi" w:hAnsiTheme="majorHAnsi"/>
                                <w:sz w:val="22"/>
                                <w:szCs w:val="22"/>
                              </w:rPr>
                            </w:pPr>
                          </w:p>
                          <w:p w14:paraId="3F90BF1F"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Name:</w:t>
                            </w:r>
                            <w:r>
                              <w:rPr>
                                <w:rFonts w:asciiTheme="majorHAnsi" w:hAnsiTheme="majorHAnsi"/>
                                <w:sz w:val="22"/>
                                <w:szCs w:val="22"/>
                              </w:rPr>
                              <w:t xml:space="preserve"> _____________________________________</w:t>
                            </w:r>
                          </w:p>
                          <w:p w14:paraId="2F00D9B6" w14:textId="77777777" w:rsidR="00821E16" w:rsidRPr="00D72EFE" w:rsidRDefault="00821E16" w:rsidP="00007EBF">
                            <w:pPr>
                              <w:rPr>
                                <w:rFonts w:asciiTheme="majorHAnsi" w:hAnsiTheme="majorHAnsi"/>
                                <w:sz w:val="22"/>
                                <w:szCs w:val="22"/>
                              </w:rPr>
                            </w:pPr>
                          </w:p>
                          <w:p w14:paraId="4EACDF9A"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Signature:</w:t>
                            </w:r>
                            <w:r>
                              <w:rPr>
                                <w:rFonts w:asciiTheme="majorHAnsi" w:hAnsiTheme="majorHAnsi"/>
                                <w:sz w:val="22"/>
                                <w:szCs w:val="22"/>
                              </w:rPr>
                              <w:t xml:space="preserve"> __________________________________</w:t>
                            </w:r>
                            <w:r w:rsidRPr="00D72EFE">
                              <w:rPr>
                                <w:rFonts w:asciiTheme="majorHAnsi" w:hAnsiTheme="majorHAnsi"/>
                                <w:sz w:val="22"/>
                                <w:szCs w:val="22"/>
                              </w:rPr>
                              <w:tab/>
                              <w:t>Date:</w:t>
                            </w:r>
                            <w:r>
                              <w:rPr>
                                <w:rFonts w:asciiTheme="majorHAnsi" w:hAnsiTheme="majorHAnsi"/>
                                <w:sz w:val="22"/>
                                <w:szCs w:val="22"/>
                              </w:rPr>
                              <w:t xml:space="preserve">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0B621" id="Text Box 70" o:spid="_x0000_s1047" type="#_x0000_t202" style="position:absolute;margin-left:0;margin-top:10.5pt;width:423pt;height:18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" filled="f" strokecolor="black [3213]">
                <v:textbox>
                  <w:txbxContent>
                    <w:p w14:paraId="3755B256"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Evaluation Report Reviewed and Cleared by</w:t>
                      </w:r>
                    </w:p>
                    <w:p w14:paraId="6DA76F2C" w14:textId="77777777" w:rsidR="00821E16" w:rsidRPr="00D72EFE" w:rsidRDefault="00821E16" w:rsidP="00007EBF">
                      <w:pPr>
                        <w:rPr>
                          <w:rFonts w:asciiTheme="majorHAnsi" w:hAnsiTheme="majorHAnsi"/>
                          <w:sz w:val="22"/>
                          <w:szCs w:val="22"/>
                        </w:rPr>
                      </w:pPr>
                    </w:p>
                    <w:p w14:paraId="4B60D455"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UNDP Country Office</w:t>
                      </w:r>
                    </w:p>
                    <w:p w14:paraId="5CBEA9B4" w14:textId="77777777" w:rsidR="00821E16" w:rsidRPr="00D72EFE" w:rsidRDefault="00821E16" w:rsidP="00007EBF">
                      <w:pPr>
                        <w:rPr>
                          <w:rFonts w:asciiTheme="majorHAnsi" w:hAnsiTheme="majorHAnsi"/>
                          <w:sz w:val="22"/>
                          <w:szCs w:val="22"/>
                        </w:rPr>
                      </w:pPr>
                    </w:p>
                    <w:p w14:paraId="19813CA7"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 xml:space="preserve">Name: </w:t>
                      </w:r>
                      <w:r>
                        <w:rPr>
                          <w:rFonts w:asciiTheme="majorHAnsi" w:hAnsiTheme="majorHAnsi"/>
                          <w:sz w:val="22"/>
                          <w:szCs w:val="22"/>
                        </w:rPr>
                        <w:t>_____________________________________</w:t>
                      </w:r>
                    </w:p>
                    <w:p w14:paraId="0E00997B" w14:textId="77777777" w:rsidR="00821E16" w:rsidRPr="00D72EFE" w:rsidRDefault="00821E16" w:rsidP="00007EBF">
                      <w:pPr>
                        <w:rPr>
                          <w:rFonts w:asciiTheme="majorHAnsi" w:hAnsiTheme="majorHAnsi"/>
                          <w:sz w:val="22"/>
                          <w:szCs w:val="22"/>
                        </w:rPr>
                      </w:pPr>
                    </w:p>
                    <w:p w14:paraId="480CA9BF"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Signature:</w:t>
                      </w:r>
                      <w:r>
                        <w:rPr>
                          <w:rFonts w:asciiTheme="majorHAnsi" w:hAnsiTheme="majorHAnsi"/>
                          <w:sz w:val="22"/>
                          <w:szCs w:val="22"/>
                        </w:rPr>
                        <w:t xml:space="preserve"> __________________________________</w:t>
                      </w:r>
                      <w:r w:rsidRPr="00D72EFE">
                        <w:rPr>
                          <w:rFonts w:asciiTheme="majorHAnsi" w:hAnsiTheme="majorHAnsi"/>
                          <w:sz w:val="22"/>
                          <w:szCs w:val="22"/>
                        </w:rPr>
                        <w:tab/>
                        <w:t>Date:</w:t>
                      </w:r>
                      <w:r>
                        <w:rPr>
                          <w:rFonts w:asciiTheme="majorHAnsi" w:hAnsiTheme="majorHAnsi"/>
                          <w:sz w:val="22"/>
                          <w:szCs w:val="22"/>
                        </w:rPr>
                        <w:t xml:space="preserve"> _____________________</w:t>
                      </w:r>
                      <w:r w:rsidRPr="00D72EFE">
                        <w:rPr>
                          <w:rFonts w:asciiTheme="majorHAnsi" w:hAnsiTheme="majorHAnsi"/>
                          <w:sz w:val="22"/>
                          <w:szCs w:val="22"/>
                        </w:rPr>
                        <w:t xml:space="preserve"> </w:t>
                      </w:r>
                    </w:p>
                    <w:p w14:paraId="28D8E8B8" w14:textId="77777777" w:rsidR="00821E16" w:rsidRPr="00D72EFE" w:rsidRDefault="00821E16" w:rsidP="00007EBF">
                      <w:pPr>
                        <w:rPr>
                          <w:rFonts w:asciiTheme="majorHAnsi" w:hAnsiTheme="majorHAnsi"/>
                          <w:sz w:val="22"/>
                          <w:szCs w:val="22"/>
                        </w:rPr>
                      </w:pPr>
                    </w:p>
                    <w:p w14:paraId="246496A3"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UNDP GEF RTA</w:t>
                      </w:r>
                    </w:p>
                    <w:p w14:paraId="41F3C31B" w14:textId="77777777" w:rsidR="00821E16" w:rsidRPr="00D72EFE" w:rsidRDefault="00821E16" w:rsidP="00007EBF">
                      <w:pPr>
                        <w:rPr>
                          <w:rFonts w:asciiTheme="majorHAnsi" w:hAnsiTheme="majorHAnsi"/>
                          <w:sz w:val="22"/>
                          <w:szCs w:val="22"/>
                        </w:rPr>
                      </w:pPr>
                    </w:p>
                    <w:p w14:paraId="3F90BF1F"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Name:</w:t>
                      </w:r>
                      <w:r>
                        <w:rPr>
                          <w:rFonts w:asciiTheme="majorHAnsi" w:hAnsiTheme="majorHAnsi"/>
                          <w:sz w:val="22"/>
                          <w:szCs w:val="22"/>
                        </w:rPr>
                        <w:t xml:space="preserve"> _____________________________________</w:t>
                      </w:r>
                    </w:p>
                    <w:p w14:paraId="2F00D9B6" w14:textId="77777777" w:rsidR="00821E16" w:rsidRPr="00D72EFE" w:rsidRDefault="00821E16" w:rsidP="00007EBF">
                      <w:pPr>
                        <w:rPr>
                          <w:rFonts w:asciiTheme="majorHAnsi" w:hAnsiTheme="majorHAnsi"/>
                          <w:sz w:val="22"/>
                          <w:szCs w:val="22"/>
                        </w:rPr>
                      </w:pPr>
                    </w:p>
                    <w:p w14:paraId="4EACDF9A" w14:textId="77777777" w:rsidR="00821E16" w:rsidRPr="00D72EFE" w:rsidRDefault="00821E16" w:rsidP="00007EBF">
                      <w:pPr>
                        <w:rPr>
                          <w:rFonts w:asciiTheme="majorHAnsi" w:hAnsiTheme="majorHAnsi"/>
                          <w:sz w:val="22"/>
                          <w:szCs w:val="22"/>
                        </w:rPr>
                      </w:pPr>
                      <w:r w:rsidRPr="00D72EFE">
                        <w:rPr>
                          <w:rFonts w:asciiTheme="majorHAnsi" w:hAnsiTheme="majorHAnsi"/>
                          <w:sz w:val="22"/>
                          <w:szCs w:val="22"/>
                        </w:rPr>
                        <w:t>Signature:</w:t>
                      </w:r>
                      <w:r>
                        <w:rPr>
                          <w:rFonts w:asciiTheme="majorHAnsi" w:hAnsiTheme="majorHAnsi"/>
                          <w:sz w:val="22"/>
                          <w:szCs w:val="22"/>
                        </w:rPr>
                        <w:t xml:space="preserve"> __________________________________</w:t>
                      </w:r>
                      <w:r w:rsidRPr="00D72EFE">
                        <w:rPr>
                          <w:rFonts w:asciiTheme="majorHAnsi" w:hAnsiTheme="majorHAnsi"/>
                          <w:sz w:val="22"/>
                          <w:szCs w:val="22"/>
                        </w:rPr>
                        <w:tab/>
                        <w:t>Date:</w:t>
                      </w:r>
                      <w:r>
                        <w:rPr>
                          <w:rFonts w:asciiTheme="majorHAnsi" w:hAnsiTheme="majorHAnsi"/>
                          <w:sz w:val="22"/>
                          <w:szCs w:val="22"/>
                        </w:rPr>
                        <w:t xml:space="preserve"> _____________________</w:t>
                      </w:r>
                    </w:p>
                  </w:txbxContent>
                </v:textbox>
                <w10:wrap type="square"/>
              </v:shape>
            </w:pict>
          </mc:Fallback>
        </mc:AlternateContent>
      </w:r>
    </w:p>
    <w:p w14:paraId="5AED1826" w14:textId="77777777" w:rsidR="00007EBF" w:rsidRPr="00EB202F" w:rsidRDefault="00007EBF" w:rsidP="00007EBF"/>
    <w:p w14:paraId="54C45D6B" w14:textId="77777777" w:rsidR="00007EBF" w:rsidRDefault="00007EBF" w:rsidP="00007EBF"/>
    <w:p w14:paraId="71752D3F" w14:textId="77777777" w:rsidR="002B133B" w:rsidRPr="00C94EF9" w:rsidRDefault="002B133B" w:rsidP="002B133B">
      <w:pPr>
        <w:pStyle w:val="Heading1"/>
      </w:pPr>
    </w:p>
    <w:p w14:paraId="072950CF" w14:textId="77777777" w:rsidR="00771080" w:rsidRPr="00F92A91" w:rsidRDefault="00771080" w:rsidP="00432574">
      <w:pPr>
        <w:jc w:val="both"/>
        <w:rPr>
          <w:rFonts w:eastAsia="SimSun"/>
          <w:highlight w:val="yellow"/>
          <w:lang w:eastAsia="zh-CN"/>
        </w:rPr>
      </w:pPr>
    </w:p>
    <w:p w14:paraId="570DCE5E" w14:textId="77777777" w:rsidR="00D326DA" w:rsidRPr="00D326DA" w:rsidRDefault="00D326DA" w:rsidP="00D326DA">
      <w:pPr>
        <w:ind w:left="360"/>
        <w:jc w:val="both"/>
        <w:rPr>
          <w:rFonts w:asciiTheme="majorHAnsi" w:eastAsia="SimSun" w:hAnsiTheme="majorHAnsi"/>
          <w:b/>
          <w:sz w:val="22"/>
          <w:szCs w:val="22"/>
          <w:lang w:eastAsia="zh-CN"/>
        </w:rPr>
      </w:pPr>
    </w:p>
    <w:p w14:paraId="47B2DCB1" w14:textId="77777777" w:rsidR="00D326DA" w:rsidRPr="005E54C8" w:rsidRDefault="00D326DA" w:rsidP="00D326DA">
      <w:pPr>
        <w:jc w:val="both"/>
        <w:rPr>
          <w:rFonts w:asciiTheme="majorHAnsi" w:eastAsia="SimSun" w:hAnsiTheme="majorHAnsi"/>
          <w:sz w:val="22"/>
          <w:szCs w:val="22"/>
          <w:lang w:eastAsia="zh-CN"/>
        </w:rPr>
      </w:pPr>
    </w:p>
    <w:sectPr w:rsidR="00D326DA" w:rsidRPr="005E54C8" w:rsidSect="007C6E02">
      <w:pgSz w:w="12240" w:h="15840"/>
      <w:pgMar w:top="1440" w:right="1800" w:bottom="1440" w:left="1800" w:header="720" w:footer="720" w:gutter="0"/>
      <w:pgNumType w:start="7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502A7" w14:textId="77777777" w:rsidR="008132E7" w:rsidRDefault="008132E7" w:rsidP="00A90B88">
      <w:r>
        <w:separator/>
      </w:r>
    </w:p>
  </w:endnote>
  <w:endnote w:type="continuationSeparator" w:id="0">
    <w:p w14:paraId="5FD7ED0D" w14:textId="77777777" w:rsidR="008132E7" w:rsidRDefault="008132E7" w:rsidP="00A90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Myriad Pro">
    <w:panose1 w:val="020B0503030403020204"/>
    <w:charset w:val="00"/>
    <w:family w:val="swiss"/>
    <w:notTrueType/>
    <w:pitch w:val="variable"/>
    <w:sig w:usb0="A00002AF" w:usb1="5000204B" w:usb2="00000000" w:usb3="00000000" w:csb0="0000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Devanagari Sangam MN">
    <w:altName w:val="Times New Roman"/>
    <w:charset w:val="00"/>
    <w:family w:val="auto"/>
    <w:pitch w:val="variable"/>
    <w:sig w:usb0="00000003" w:usb1="0000204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ï'33ı'C8ˇø∏ØÕ">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3C254" w14:textId="77777777" w:rsidR="00821E16" w:rsidRDefault="00821E16" w:rsidP="00ED72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D2DC7F" w14:textId="77777777" w:rsidR="00821E16" w:rsidRDefault="00821E16" w:rsidP="00E7181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6378E" w14:textId="77777777" w:rsidR="00821E16" w:rsidRPr="00E7181B" w:rsidRDefault="00821E16" w:rsidP="00585319">
    <w:pPr>
      <w:pStyle w:val="Footer"/>
      <w:framePr w:wrap="around" w:vAnchor="text" w:hAnchor="page" w:x="10882" w:y="40"/>
      <w:rPr>
        <w:rStyle w:val="PageNumber"/>
        <w:rFonts w:asciiTheme="majorHAnsi" w:hAnsiTheme="majorHAnsi"/>
      </w:rPr>
    </w:pPr>
    <w:r w:rsidRPr="00E7181B">
      <w:rPr>
        <w:rStyle w:val="PageNumber"/>
        <w:rFonts w:asciiTheme="majorHAnsi" w:hAnsiTheme="majorHAnsi"/>
      </w:rPr>
      <w:fldChar w:fldCharType="begin"/>
    </w:r>
    <w:r w:rsidRPr="00E7181B">
      <w:rPr>
        <w:rStyle w:val="PageNumber"/>
        <w:rFonts w:asciiTheme="majorHAnsi" w:hAnsiTheme="majorHAnsi"/>
      </w:rPr>
      <w:instrText xml:space="preserve">PAGE  </w:instrText>
    </w:r>
    <w:r w:rsidRPr="00E7181B">
      <w:rPr>
        <w:rStyle w:val="PageNumber"/>
        <w:rFonts w:asciiTheme="majorHAnsi" w:hAnsiTheme="majorHAnsi"/>
      </w:rPr>
      <w:fldChar w:fldCharType="separate"/>
    </w:r>
    <w:r w:rsidR="00765B4C">
      <w:rPr>
        <w:rStyle w:val="PageNumber"/>
        <w:rFonts w:asciiTheme="majorHAnsi" w:hAnsiTheme="majorHAnsi"/>
        <w:noProof/>
      </w:rPr>
      <w:t>ii</w:t>
    </w:r>
    <w:r w:rsidRPr="00E7181B">
      <w:rPr>
        <w:rStyle w:val="PageNumber"/>
        <w:rFonts w:asciiTheme="majorHAnsi" w:hAnsiTheme="majorHAnsi"/>
      </w:rPr>
      <w:fldChar w:fldCharType="end"/>
    </w:r>
  </w:p>
  <w:p w14:paraId="2C3DFD5E" w14:textId="77777777" w:rsidR="00821E16" w:rsidRDefault="00821E16" w:rsidP="00E7181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E182B" w14:textId="77777777" w:rsidR="00821E16" w:rsidRDefault="00821E16" w:rsidP="00AB7FF4">
    <w:pPr>
      <w:framePr w:wrap="around" w:vAnchor="text" w:hAnchor="margin" w:xAlign="right" w:y="1"/>
    </w:pPr>
    <w:r>
      <w:fldChar w:fldCharType="begin"/>
    </w:r>
    <w:r>
      <w:instrText xml:space="preserve">PAGE  </w:instrText>
    </w:r>
    <w:r>
      <w:fldChar w:fldCharType="end"/>
    </w:r>
  </w:p>
  <w:p w14:paraId="6C623223" w14:textId="77777777" w:rsidR="00821E16" w:rsidRDefault="00821E16">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2D43A" w14:textId="77777777" w:rsidR="00821E16" w:rsidRPr="00792BB0" w:rsidRDefault="00821E16" w:rsidP="00462188">
    <w:pPr>
      <w:pStyle w:val="Footer"/>
      <w:framePr w:w="354" w:wrap="around" w:vAnchor="text" w:hAnchor="page" w:x="10261" w:y="-83"/>
      <w:rPr>
        <w:rStyle w:val="PageNumber"/>
        <w:rFonts w:asciiTheme="majorHAnsi" w:hAnsiTheme="majorHAnsi"/>
        <w:sz w:val="22"/>
        <w:szCs w:val="22"/>
      </w:rPr>
    </w:pPr>
    <w:r w:rsidRPr="00792BB0">
      <w:rPr>
        <w:rStyle w:val="PageNumber"/>
        <w:rFonts w:asciiTheme="majorHAnsi" w:hAnsiTheme="majorHAnsi"/>
        <w:sz w:val="22"/>
        <w:szCs w:val="22"/>
      </w:rPr>
      <w:fldChar w:fldCharType="begin"/>
    </w:r>
    <w:r w:rsidRPr="00792BB0">
      <w:rPr>
        <w:rStyle w:val="PageNumber"/>
        <w:rFonts w:asciiTheme="majorHAnsi" w:hAnsiTheme="majorHAnsi"/>
        <w:sz w:val="22"/>
        <w:szCs w:val="22"/>
      </w:rPr>
      <w:instrText xml:space="preserve">PAGE  </w:instrText>
    </w:r>
    <w:r w:rsidRPr="00792BB0">
      <w:rPr>
        <w:rStyle w:val="PageNumber"/>
        <w:rFonts w:asciiTheme="majorHAnsi" w:hAnsiTheme="majorHAnsi"/>
        <w:sz w:val="22"/>
        <w:szCs w:val="22"/>
      </w:rPr>
      <w:fldChar w:fldCharType="separate"/>
    </w:r>
    <w:r w:rsidR="00765B4C">
      <w:rPr>
        <w:rStyle w:val="PageNumber"/>
        <w:rFonts w:asciiTheme="majorHAnsi" w:hAnsiTheme="majorHAnsi"/>
        <w:noProof/>
        <w:sz w:val="22"/>
        <w:szCs w:val="22"/>
      </w:rPr>
      <w:t>75</w:t>
    </w:r>
    <w:r w:rsidRPr="00792BB0">
      <w:rPr>
        <w:rStyle w:val="PageNumber"/>
        <w:rFonts w:asciiTheme="majorHAnsi" w:hAnsiTheme="majorHAnsi"/>
        <w:sz w:val="22"/>
        <w:szCs w:val="22"/>
      </w:rPr>
      <w:fldChar w:fldCharType="end"/>
    </w:r>
  </w:p>
  <w:p w14:paraId="4C545EE1" w14:textId="77777777" w:rsidR="00821E16" w:rsidRDefault="00821E16" w:rsidP="00AB7FF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2A2E7" w14:textId="77777777" w:rsidR="00821E16" w:rsidRDefault="00821E16" w:rsidP="00AB7FF4">
    <w:pPr>
      <w:framePr w:wrap="around" w:vAnchor="text" w:hAnchor="margin" w:xAlign="right" w:y="1"/>
    </w:pPr>
    <w:r>
      <w:fldChar w:fldCharType="begin"/>
    </w:r>
    <w:r>
      <w:instrText xml:space="preserve">PAGE  </w:instrText>
    </w:r>
    <w:r>
      <w:fldChar w:fldCharType="end"/>
    </w:r>
  </w:p>
  <w:p w14:paraId="57703C2D" w14:textId="77777777" w:rsidR="00821E16" w:rsidRDefault="00821E16">
    <w:pP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7D7AF" w14:textId="77777777" w:rsidR="00821E16" w:rsidRPr="00792BB0" w:rsidRDefault="00821E16" w:rsidP="00792BB0">
    <w:pPr>
      <w:pStyle w:val="Footer"/>
      <w:framePr w:w="354" w:wrap="around" w:vAnchor="text" w:hAnchor="page" w:x="10261" w:y="-83"/>
      <w:rPr>
        <w:rStyle w:val="PageNumber"/>
        <w:rFonts w:asciiTheme="majorHAnsi" w:hAnsiTheme="majorHAnsi"/>
        <w:sz w:val="22"/>
        <w:szCs w:val="22"/>
      </w:rPr>
    </w:pPr>
    <w:r w:rsidRPr="00792BB0">
      <w:rPr>
        <w:rStyle w:val="PageNumber"/>
        <w:rFonts w:asciiTheme="majorHAnsi" w:hAnsiTheme="majorHAnsi"/>
        <w:sz w:val="22"/>
        <w:szCs w:val="22"/>
      </w:rPr>
      <w:fldChar w:fldCharType="begin"/>
    </w:r>
    <w:r w:rsidRPr="00792BB0">
      <w:rPr>
        <w:rStyle w:val="PageNumber"/>
        <w:rFonts w:asciiTheme="majorHAnsi" w:hAnsiTheme="majorHAnsi"/>
        <w:sz w:val="22"/>
        <w:szCs w:val="22"/>
      </w:rPr>
      <w:instrText xml:space="preserve">PAGE  </w:instrText>
    </w:r>
    <w:r w:rsidRPr="00792BB0">
      <w:rPr>
        <w:rStyle w:val="PageNumber"/>
        <w:rFonts w:asciiTheme="majorHAnsi" w:hAnsiTheme="majorHAnsi"/>
        <w:sz w:val="22"/>
        <w:szCs w:val="22"/>
      </w:rPr>
      <w:fldChar w:fldCharType="separate"/>
    </w:r>
    <w:r w:rsidR="00765B4C">
      <w:rPr>
        <w:rStyle w:val="PageNumber"/>
        <w:rFonts w:asciiTheme="majorHAnsi" w:hAnsiTheme="majorHAnsi"/>
        <w:noProof/>
        <w:sz w:val="22"/>
        <w:szCs w:val="22"/>
      </w:rPr>
      <w:t>78</w:t>
    </w:r>
    <w:r w:rsidRPr="00792BB0">
      <w:rPr>
        <w:rStyle w:val="PageNumber"/>
        <w:rFonts w:asciiTheme="majorHAnsi" w:hAnsiTheme="majorHAnsi"/>
        <w:sz w:val="22"/>
        <w:szCs w:val="22"/>
      </w:rPr>
      <w:fldChar w:fldCharType="end"/>
    </w:r>
  </w:p>
  <w:p w14:paraId="104A29FF" w14:textId="77777777" w:rsidR="00821E16" w:rsidRDefault="00821E16" w:rsidP="00AB7FF4">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2D88E" w14:textId="77777777" w:rsidR="00821E16" w:rsidRDefault="00821E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AA77B6" w14:textId="77777777" w:rsidR="00821E16" w:rsidRDefault="00821E1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EAFF7" w14:textId="77777777" w:rsidR="008132E7" w:rsidRDefault="008132E7" w:rsidP="00A90B88">
      <w:r>
        <w:separator/>
      </w:r>
    </w:p>
  </w:footnote>
  <w:footnote w:type="continuationSeparator" w:id="0">
    <w:p w14:paraId="05620763" w14:textId="77777777" w:rsidR="008132E7" w:rsidRDefault="008132E7" w:rsidP="00A90B88">
      <w:r>
        <w:continuationSeparator/>
      </w:r>
    </w:p>
  </w:footnote>
  <w:footnote w:id="1">
    <w:p w14:paraId="4011677C" w14:textId="77777777" w:rsidR="00821E16" w:rsidRPr="0026418F" w:rsidRDefault="00821E16" w:rsidP="0026418F">
      <w:pPr>
        <w:jc w:val="both"/>
        <w:rPr>
          <w:sz w:val="18"/>
          <w:szCs w:val="18"/>
        </w:rPr>
      </w:pPr>
      <w:r w:rsidRPr="0026418F">
        <w:rPr>
          <w:rStyle w:val="FootnoteReference"/>
          <w:rFonts w:asciiTheme="majorHAnsi" w:hAnsiTheme="majorHAnsi"/>
          <w:sz w:val="18"/>
          <w:szCs w:val="18"/>
          <w:vertAlign w:val="superscript"/>
        </w:rPr>
        <w:footnoteRef/>
      </w:r>
      <w:r w:rsidRPr="0026418F">
        <w:rPr>
          <w:sz w:val="18"/>
          <w:szCs w:val="18"/>
        </w:rPr>
        <w:t xml:space="preserve"> </w:t>
      </w:r>
      <w:r w:rsidRPr="0026418F">
        <w:rPr>
          <w:rFonts w:ascii="Calibri" w:hAnsi="Calibri"/>
          <w:sz w:val="18"/>
          <w:szCs w:val="18"/>
        </w:rPr>
        <w:t>Highly Satisfactory (HS): no shortcomings; Satisfactory (S): minor shortcomings; Moderately Satisfactory (MS); Moderately Unsatisfactory (MU): significant shortcomings; Unsatisfactory (U): major problems; Highly Unsatisfactory (HU): severe problems</w:t>
      </w:r>
      <w:r>
        <w:rPr>
          <w:rFonts w:ascii="Calibri" w:hAnsi="Calibri"/>
          <w:sz w:val="18"/>
          <w:szCs w:val="18"/>
        </w:rPr>
        <w:t xml:space="preserve">. </w:t>
      </w:r>
    </w:p>
  </w:footnote>
  <w:footnote w:id="2">
    <w:p w14:paraId="1F4C6F05" w14:textId="7ED26D28" w:rsidR="00821E16" w:rsidRPr="00780335" w:rsidRDefault="00821E16" w:rsidP="00780335">
      <w:pPr>
        <w:jc w:val="both"/>
        <w:rPr>
          <w:rFonts w:ascii="Calibri" w:hAnsi="Calibri"/>
          <w:sz w:val="18"/>
          <w:szCs w:val="18"/>
        </w:rPr>
      </w:pPr>
      <w:r w:rsidRPr="0026418F">
        <w:rPr>
          <w:rStyle w:val="FootnoteReference"/>
          <w:rFonts w:asciiTheme="majorHAnsi" w:hAnsiTheme="majorHAnsi"/>
          <w:sz w:val="18"/>
          <w:szCs w:val="18"/>
          <w:vertAlign w:val="superscript"/>
        </w:rPr>
        <w:footnoteRef/>
      </w:r>
      <w:r w:rsidRPr="0026418F">
        <w:rPr>
          <w:sz w:val="18"/>
          <w:szCs w:val="18"/>
        </w:rPr>
        <w:t xml:space="preserve"> </w:t>
      </w:r>
      <w:r w:rsidRPr="0026418F">
        <w:rPr>
          <w:rFonts w:ascii="Calibri" w:hAnsi="Calibri"/>
          <w:sz w:val="18"/>
          <w:szCs w:val="18"/>
        </w:rPr>
        <w:t>Likely (L): negligible risks to sustainability; Moderately Likely (ML): moderate risks; Moderately Unlikely (MU): significant risks; Unlikely (U): severe risks</w:t>
      </w:r>
      <w:r>
        <w:rPr>
          <w:rFonts w:ascii="Calibri" w:hAnsi="Calibri"/>
          <w:sz w:val="18"/>
          <w:szCs w:val="18"/>
        </w:rPr>
        <w:t xml:space="preserve">. </w:t>
      </w:r>
    </w:p>
  </w:footnote>
  <w:footnote w:id="3">
    <w:p w14:paraId="7C0609C7" w14:textId="0A50385D" w:rsidR="00821E16" w:rsidRPr="00780335" w:rsidRDefault="00821E16" w:rsidP="00780335">
      <w:pPr>
        <w:jc w:val="both"/>
      </w:pPr>
      <w:r w:rsidRPr="00780335">
        <w:rPr>
          <w:rStyle w:val="FootnoteReference"/>
          <w:rFonts w:asciiTheme="majorHAnsi" w:hAnsiTheme="majorHAnsi"/>
          <w:sz w:val="18"/>
          <w:szCs w:val="18"/>
          <w:vertAlign w:val="superscript"/>
        </w:rPr>
        <w:footnoteRef/>
      </w:r>
      <w:r w:rsidRPr="00780335">
        <w:rPr>
          <w:rStyle w:val="FootnoteReference"/>
          <w:rFonts w:asciiTheme="majorHAnsi" w:hAnsiTheme="majorHAnsi"/>
          <w:sz w:val="18"/>
          <w:szCs w:val="18"/>
          <w:vertAlign w:val="superscript"/>
        </w:rPr>
        <w:t xml:space="preserve"> </w:t>
      </w:r>
      <w:r w:rsidRPr="00780335">
        <w:rPr>
          <w:rStyle w:val="FootnoteReference"/>
          <w:rFonts w:asciiTheme="majorHAnsi" w:hAnsiTheme="majorHAnsi"/>
          <w:sz w:val="18"/>
          <w:szCs w:val="18"/>
        </w:rPr>
        <w:t>Project Relevance is rated as “Relevant”.</w:t>
      </w:r>
    </w:p>
  </w:footnote>
  <w:footnote w:id="4">
    <w:p w14:paraId="524BCE62" w14:textId="77777777" w:rsidR="00821E16" w:rsidRPr="00E24763" w:rsidRDefault="00821E16">
      <w:pPr>
        <w:pStyle w:val="FootnoteText"/>
        <w:rPr>
          <w:rFonts w:asciiTheme="majorHAnsi" w:hAnsiTheme="majorHAnsi"/>
          <w:szCs w:val="18"/>
        </w:rPr>
      </w:pPr>
      <w:r w:rsidRPr="00E24763">
        <w:rPr>
          <w:rStyle w:val="FootnoteReference"/>
          <w:rFonts w:asciiTheme="majorHAnsi" w:hAnsiTheme="majorHAnsi"/>
          <w:szCs w:val="18"/>
          <w:vertAlign w:val="superscript"/>
        </w:rPr>
        <w:footnoteRef/>
      </w:r>
      <w:r w:rsidRPr="00E24763">
        <w:rPr>
          <w:rFonts w:asciiTheme="majorHAnsi" w:hAnsiTheme="majorHAnsi"/>
          <w:szCs w:val="18"/>
        </w:rPr>
        <w:t xml:space="preserve"> In addition to the PCB inventory conducted as part of the preparation of the NIP. </w:t>
      </w:r>
    </w:p>
  </w:footnote>
  <w:footnote w:id="5">
    <w:p w14:paraId="41396EF3" w14:textId="77777777" w:rsidR="00821E16" w:rsidRPr="00B52F1D" w:rsidRDefault="00821E16">
      <w:pPr>
        <w:pStyle w:val="FootnoteText"/>
        <w:rPr>
          <w:rFonts w:asciiTheme="majorHAnsi" w:hAnsiTheme="majorHAnsi"/>
          <w:szCs w:val="18"/>
        </w:rPr>
      </w:pPr>
      <w:r w:rsidRPr="00B52F1D">
        <w:rPr>
          <w:rStyle w:val="FootnoteReference"/>
          <w:rFonts w:asciiTheme="majorHAnsi" w:hAnsiTheme="majorHAnsi"/>
          <w:szCs w:val="18"/>
          <w:vertAlign w:val="superscript"/>
        </w:rPr>
        <w:footnoteRef/>
      </w:r>
      <w:r w:rsidRPr="00B52F1D">
        <w:rPr>
          <w:rFonts w:asciiTheme="majorHAnsi" w:hAnsiTheme="majorHAnsi"/>
          <w:szCs w:val="18"/>
          <w:vertAlign w:val="superscript"/>
        </w:rPr>
        <w:t xml:space="preserve"> </w:t>
      </w:r>
      <w:r w:rsidRPr="00B52F1D">
        <w:rPr>
          <w:rFonts w:asciiTheme="majorHAnsi" w:hAnsiTheme="majorHAnsi"/>
          <w:szCs w:val="18"/>
        </w:rPr>
        <w:t>164 transformers in total based on existing inventory data, of which 33 transformers were drained with project support</w:t>
      </w:r>
    </w:p>
  </w:footnote>
  <w:footnote w:id="6">
    <w:p w14:paraId="536248F4" w14:textId="77777777" w:rsidR="00821E16" w:rsidRPr="001C57AB" w:rsidRDefault="00821E16">
      <w:pPr>
        <w:pStyle w:val="FootnoteText"/>
        <w:rPr>
          <w:rFonts w:asciiTheme="majorHAnsi" w:hAnsiTheme="majorHAnsi"/>
        </w:rPr>
      </w:pPr>
      <w:r w:rsidRPr="001C57AB">
        <w:rPr>
          <w:rStyle w:val="FootnoteReference"/>
          <w:rFonts w:asciiTheme="majorHAnsi" w:hAnsiTheme="majorHAnsi"/>
          <w:vertAlign w:val="superscript"/>
        </w:rPr>
        <w:footnoteRef/>
      </w:r>
      <w:r w:rsidRPr="001C57AB">
        <w:rPr>
          <w:rFonts w:asciiTheme="majorHAnsi" w:hAnsiTheme="majorHAnsi"/>
        </w:rPr>
        <w:t xml:space="preserve"> 40 000 PCB capacitors in total in Kazakhstan of which ~2400 will be disposed of by the project. </w:t>
      </w:r>
    </w:p>
  </w:footnote>
  <w:footnote w:id="7">
    <w:p w14:paraId="7C9588F6" w14:textId="77777777" w:rsidR="00821E16" w:rsidRPr="000539F1" w:rsidRDefault="00821E16" w:rsidP="008F0780">
      <w:pPr>
        <w:jc w:val="both"/>
      </w:pPr>
      <w:r w:rsidRPr="00E24763">
        <w:rPr>
          <w:rStyle w:val="FootnoteReference"/>
          <w:rFonts w:asciiTheme="majorHAnsi" w:hAnsiTheme="majorHAnsi"/>
          <w:sz w:val="18"/>
          <w:szCs w:val="18"/>
          <w:vertAlign w:val="superscript"/>
        </w:rPr>
        <w:footnoteRef/>
      </w:r>
      <w:r w:rsidRPr="00E24763">
        <w:rPr>
          <w:rFonts w:asciiTheme="majorHAnsi" w:hAnsiTheme="majorHAnsi"/>
          <w:sz w:val="18"/>
          <w:szCs w:val="18"/>
        </w:rPr>
        <w:t xml:space="preserve"> </w:t>
      </w:r>
      <w:r w:rsidRPr="00E24763">
        <w:rPr>
          <w:rFonts w:asciiTheme="majorHAnsi" w:hAnsiTheme="majorHAnsi"/>
          <w:color w:val="000000"/>
          <w:sz w:val="18"/>
          <w:szCs w:val="18"/>
        </w:rPr>
        <w:t>0 = Not applicable: not an objective of the project; 1 = ESM plan has been developed; 2 = infrastructure and logistics in place to permit implementation; 3 = ESM of PCBs budgeted and implemented.</w:t>
      </w:r>
    </w:p>
  </w:footnote>
  <w:footnote w:id="8">
    <w:p w14:paraId="0FB43AC8" w14:textId="77777777" w:rsidR="00821E16" w:rsidRPr="008F0780" w:rsidRDefault="00821E16" w:rsidP="008F0780">
      <w:pPr>
        <w:pStyle w:val="FootnoteText"/>
        <w:rPr>
          <w:rFonts w:asciiTheme="majorHAnsi" w:hAnsiTheme="majorHAnsi"/>
          <w:szCs w:val="18"/>
        </w:rPr>
      </w:pPr>
      <w:r w:rsidRPr="008F0780">
        <w:rPr>
          <w:rStyle w:val="FootnoteReference"/>
          <w:rFonts w:asciiTheme="majorHAnsi" w:hAnsiTheme="majorHAnsi"/>
          <w:szCs w:val="18"/>
          <w:vertAlign w:val="superscript"/>
        </w:rPr>
        <w:footnoteRef/>
      </w:r>
      <w:r w:rsidRPr="008F0780">
        <w:rPr>
          <w:rFonts w:asciiTheme="majorHAnsi" w:hAnsiTheme="majorHAnsi"/>
          <w:szCs w:val="18"/>
        </w:rPr>
        <w:t xml:space="preserve"> 0 = Not applicable : not an objective of the project; 1 = Legislative/regulatory measures drafted or revised; 2 = Legislative/regulatory measures adopted but not enforced; 3 = Legislative/regulatory measures implemented/enforced with corresponding budget. </w:t>
      </w:r>
    </w:p>
  </w:footnote>
  <w:footnote w:id="9">
    <w:p w14:paraId="103FD669" w14:textId="77777777" w:rsidR="00821E16" w:rsidRDefault="00821E16" w:rsidP="00EC01BF">
      <w:pPr>
        <w:pStyle w:val="FootnoteText"/>
      </w:pPr>
      <w:r w:rsidRPr="00ED209C">
        <w:rPr>
          <w:rStyle w:val="FootnoteReference"/>
          <w:vertAlign w:val="superscript"/>
        </w:rPr>
        <w:footnoteRef/>
      </w:r>
      <w:r>
        <w:t xml:space="preserve"> </w:t>
      </w:r>
      <w:hyperlink r:id="rId1" w:history="1">
        <w:r w:rsidRPr="00C7048E">
          <w:rPr>
            <w:rStyle w:val="Hyperlink"/>
            <w:rFonts w:asciiTheme="majorHAnsi" w:hAnsiTheme="majorHAnsi"/>
          </w:rPr>
          <w:t>http://www.thegef.org/gef/sites/thegef.org/files/documents/ME_Policy_2010.pdf</w:t>
        </w:r>
      </w:hyperlink>
      <w:r>
        <w:t xml:space="preserve"> </w:t>
      </w:r>
    </w:p>
  </w:footnote>
  <w:footnote w:id="10">
    <w:p w14:paraId="7C11461E" w14:textId="77777777" w:rsidR="00821E16" w:rsidRPr="00B35222" w:rsidRDefault="00821E16">
      <w:pPr>
        <w:pStyle w:val="FootnoteText"/>
        <w:rPr>
          <w:rFonts w:asciiTheme="majorHAnsi" w:hAnsiTheme="majorHAnsi"/>
          <w:szCs w:val="18"/>
        </w:rPr>
      </w:pPr>
      <w:r w:rsidRPr="00B35222">
        <w:rPr>
          <w:rStyle w:val="FootnoteReference"/>
          <w:rFonts w:asciiTheme="majorHAnsi" w:hAnsiTheme="majorHAnsi"/>
          <w:szCs w:val="18"/>
          <w:vertAlign w:val="superscript"/>
        </w:rPr>
        <w:footnoteRef/>
      </w:r>
      <w:r w:rsidRPr="00B35222">
        <w:rPr>
          <w:rFonts w:asciiTheme="majorHAnsi" w:hAnsiTheme="majorHAnsi"/>
          <w:szCs w:val="18"/>
        </w:rPr>
        <w:t xml:space="preserve"> </w:t>
      </w:r>
      <w:hyperlink r:id="rId2" w:history="1">
        <w:r w:rsidRPr="00E035A3">
          <w:rPr>
            <w:rStyle w:val="Hyperlink"/>
            <w:rFonts w:asciiTheme="majorHAnsi" w:hAnsiTheme="majorHAnsi"/>
            <w:szCs w:val="18"/>
          </w:rPr>
          <w:t>http://www.worldbank.org/projects/P078342/ust-kamenogorsk-environmental-remediation-project?lang=en</w:t>
        </w:r>
      </w:hyperlink>
      <w:r>
        <w:rPr>
          <w:rFonts w:asciiTheme="majorHAnsi" w:hAnsiTheme="majorHAnsi"/>
          <w:szCs w:val="18"/>
        </w:rPr>
        <w:t xml:space="preserve">. </w:t>
      </w:r>
      <w:r w:rsidRPr="00877D46">
        <w:rPr>
          <w:rFonts w:asciiTheme="majorHAnsi" w:eastAsia="Arial Unicode MS" w:hAnsiTheme="majorHAnsi"/>
          <w:szCs w:val="18"/>
          <w:lang w:eastAsia="ru-RU"/>
        </w:rPr>
        <w:t>The objectives of the project are to (i) prevent the groundwater contamination plume's further migration towards the residential areas, the city's sources of drinking water supply and eventually into the Irtysh River; and (ii) strengthen institutional mechanisms for groundwater quality monitoring to enable control of ongoing groundwater pollution from local municipal and industrial sources.</w:t>
      </w:r>
    </w:p>
  </w:footnote>
  <w:footnote w:id="11">
    <w:p w14:paraId="3DBBF425" w14:textId="77777777" w:rsidR="00821E16" w:rsidRDefault="00821E16" w:rsidP="004778C4">
      <w:pPr>
        <w:jc w:val="both"/>
        <w:rPr>
          <w:rFonts w:asciiTheme="majorHAnsi" w:hAnsiTheme="majorHAnsi"/>
          <w:sz w:val="20"/>
          <w:szCs w:val="20"/>
        </w:rPr>
      </w:pPr>
      <w:r w:rsidRPr="006D12FA">
        <w:rPr>
          <w:rFonts w:asciiTheme="majorHAnsi" w:eastAsia="Arial Unicode MS" w:hAnsiTheme="majorHAnsi"/>
          <w:sz w:val="20"/>
          <w:szCs w:val="20"/>
          <w:vertAlign w:val="superscript"/>
          <w:lang w:eastAsia="ru-RU"/>
        </w:rPr>
        <w:footnoteRef/>
      </w:r>
      <w:r w:rsidRPr="006D12FA">
        <w:rPr>
          <w:rFonts w:asciiTheme="majorHAnsi" w:eastAsia="Arial Unicode MS" w:hAnsiTheme="majorHAnsi"/>
          <w:sz w:val="20"/>
          <w:szCs w:val="20"/>
          <w:vertAlign w:val="superscript"/>
          <w:lang w:eastAsia="ru-RU"/>
        </w:rPr>
        <w:t xml:space="preserve"> </w:t>
      </w:r>
      <w:r w:rsidRPr="009008FC">
        <w:rPr>
          <w:rFonts w:asciiTheme="majorHAnsi" w:eastAsia="Arial Unicode MS" w:hAnsiTheme="majorHAnsi"/>
          <w:sz w:val="20"/>
          <w:szCs w:val="20"/>
          <w:lang w:eastAsia="ru-RU"/>
        </w:rPr>
        <w:t>The capacitors are still</w:t>
      </w:r>
      <w:r>
        <w:rPr>
          <w:rFonts w:asciiTheme="majorHAnsi" w:eastAsia="Arial Unicode MS" w:hAnsiTheme="majorHAnsi"/>
          <w:sz w:val="20"/>
          <w:szCs w:val="20"/>
          <w:lang w:eastAsia="ru-RU"/>
        </w:rPr>
        <w:t xml:space="preserve"> located</w:t>
      </w:r>
      <w:r w:rsidRPr="009008FC">
        <w:rPr>
          <w:rFonts w:asciiTheme="majorHAnsi" w:eastAsia="Arial Unicode MS" w:hAnsiTheme="majorHAnsi"/>
          <w:sz w:val="20"/>
          <w:szCs w:val="20"/>
          <w:lang w:eastAsia="ru-RU"/>
        </w:rPr>
        <w:t xml:space="preserve"> at the Darial-U site and their ownership has recently been transferred to </w:t>
      </w:r>
      <w:r>
        <w:rPr>
          <w:rFonts w:asciiTheme="majorHAnsi" w:hAnsiTheme="majorHAnsi"/>
          <w:sz w:val="20"/>
          <w:szCs w:val="20"/>
        </w:rPr>
        <w:t>Zhasyl Damu Company, which operates under the Ministry of Energy.</w:t>
      </w:r>
    </w:p>
    <w:p w14:paraId="6E920408" w14:textId="77777777" w:rsidR="00821E16" w:rsidRPr="009008FC" w:rsidRDefault="00821E16" w:rsidP="004778C4">
      <w:pPr>
        <w:pStyle w:val="FootnoteText"/>
      </w:pPr>
    </w:p>
  </w:footnote>
  <w:footnote w:id="12">
    <w:p w14:paraId="72B1A9E1" w14:textId="77777777" w:rsidR="00821E16" w:rsidRPr="00CF599A" w:rsidRDefault="00821E16">
      <w:pPr>
        <w:pStyle w:val="FootnoteText"/>
      </w:pPr>
      <w:r w:rsidRPr="00CF599A">
        <w:rPr>
          <w:rStyle w:val="FootnoteReference"/>
          <w:vertAlign w:val="superscript"/>
        </w:rPr>
        <w:footnoteRef/>
      </w:r>
      <w:r w:rsidRPr="00CF599A">
        <w:rPr>
          <w:vertAlign w:val="superscript"/>
        </w:rPr>
        <w:t xml:space="preserve"> </w:t>
      </w:r>
      <w:r>
        <w:t xml:space="preserve"> </w:t>
      </w:r>
      <w:r w:rsidRPr="00CF599A">
        <w:rPr>
          <w:rFonts w:asciiTheme="majorHAnsi" w:eastAsia="MS Mincho" w:hAnsiTheme="majorHAnsi"/>
          <w:iCs/>
          <w:szCs w:val="18"/>
        </w:rPr>
        <w:t>Please note that this amount is different from the co-financing amount as taken up in the project Document at the time of project endorsement (see also Table 1, as the figure includes “planned co-financing” which was mobilized and idscussed during project implementation).</w:t>
      </w:r>
    </w:p>
  </w:footnote>
  <w:footnote w:id="13">
    <w:p w14:paraId="24CF0A10" w14:textId="77777777" w:rsidR="00821E16" w:rsidRPr="00B66792" w:rsidRDefault="00821E16">
      <w:pPr>
        <w:pStyle w:val="FootnoteText"/>
        <w:rPr>
          <w:rFonts w:asciiTheme="majorHAnsi" w:hAnsiTheme="majorHAnsi"/>
          <w:szCs w:val="18"/>
        </w:rPr>
      </w:pPr>
      <w:r w:rsidRPr="00B66792">
        <w:rPr>
          <w:rStyle w:val="FootnoteReference"/>
          <w:rFonts w:asciiTheme="majorHAnsi" w:hAnsiTheme="majorHAnsi"/>
          <w:szCs w:val="18"/>
          <w:vertAlign w:val="superscript"/>
        </w:rPr>
        <w:footnoteRef/>
      </w:r>
      <w:r w:rsidRPr="00B66792">
        <w:rPr>
          <w:rFonts w:asciiTheme="majorHAnsi" w:hAnsiTheme="majorHAnsi"/>
          <w:szCs w:val="18"/>
        </w:rPr>
        <w:t xml:space="preserve"> T</w:t>
      </w:r>
      <w:r w:rsidRPr="00B66792">
        <w:rPr>
          <w:rFonts w:asciiTheme="majorHAnsi" w:eastAsia="MS Mincho" w:hAnsiTheme="majorHAnsi"/>
          <w:iCs/>
          <w:szCs w:val="18"/>
        </w:rPr>
        <w:t xml:space="preserve">he 2014 CDR summarizes expenditures up to </w:t>
      </w:r>
      <w:r>
        <w:rPr>
          <w:rFonts w:asciiTheme="majorHAnsi" w:eastAsia="MS Mincho" w:hAnsiTheme="majorHAnsi"/>
          <w:iCs/>
          <w:szCs w:val="18"/>
        </w:rPr>
        <w:t>31 December</w:t>
      </w:r>
      <w:r w:rsidRPr="00B66792">
        <w:rPr>
          <w:rFonts w:asciiTheme="majorHAnsi" w:eastAsia="MS Mincho" w:hAnsiTheme="majorHAnsi"/>
          <w:iCs/>
          <w:szCs w:val="18"/>
        </w:rPr>
        <w:t>, 2014</w:t>
      </w:r>
    </w:p>
  </w:footnote>
  <w:footnote w:id="14">
    <w:p w14:paraId="35C1BBE3" w14:textId="77777777" w:rsidR="00821E16" w:rsidRPr="00CE483C" w:rsidRDefault="00821E16" w:rsidP="00CE483C">
      <w:pPr>
        <w:jc w:val="both"/>
        <w:rPr>
          <w:rFonts w:asciiTheme="majorHAnsi" w:hAnsiTheme="majorHAnsi"/>
          <w:sz w:val="18"/>
          <w:szCs w:val="18"/>
        </w:rPr>
      </w:pPr>
      <w:r w:rsidRPr="00CE483C">
        <w:rPr>
          <w:rStyle w:val="FootnoteReference"/>
          <w:rFonts w:asciiTheme="majorHAnsi" w:hAnsiTheme="majorHAnsi"/>
          <w:sz w:val="18"/>
          <w:szCs w:val="18"/>
          <w:vertAlign w:val="superscript"/>
        </w:rPr>
        <w:footnoteRef/>
      </w:r>
      <w:r w:rsidRPr="00CE483C">
        <w:rPr>
          <w:rFonts w:asciiTheme="majorHAnsi" w:hAnsiTheme="majorHAnsi"/>
          <w:sz w:val="18"/>
          <w:szCs w:val="18"/>
          <w:vertAlign w:val="superscript"/>
        </w:rPr>
        <w:t xml:space="preserve"> </w:t>
      </w:r>
      <w:r w:rsidRPr="00CE483C">
        <w:rPr>
          <w:rFonts w:asciiTheme="majorHAnsi" w:hAnsiTheme="majorHAnsi"/>
          <w:sz w:val="18"/>
          <w:szCs w:val="18"/>
        </w:rPr>
        <w:t>Prohibition of exploitation of the damaged equipment (PCB containing and PCB contaminated); Prohibition of use of the PCB containing and PCB contaminated equipment in production of food and forage; Prohibition of dissolving of PCB containing oils with pure oils in PCB contacting equipment; Regulation of receiving permission on utilization of POPs and equipment, and some technical requirements for cleaning the burning gasses and temperature regimes; The Rules on POPs operation were amended to align the deadlines and other technical issues related to PCB management; and MAC standards were proposed based on WHO for 8 types of food products, water and soil.</w:t>
      </w:r>
    </w:p>
    <w:p w14:paraId="6451D685" w14:textId="77777777" w:rsidR="00821E16" w:rsidRPr="00CE483C" w:rsidRDefault="00821E16">
      <w:pPr>
        <w:pStyle w:val="FootnoteText"/>
      </w:pPr>
    </w:p>
  </w:footnote>
  <w:footnote w:id="15">
    <w:p w14:paraId="329F8B1A" w14:textId="77777777" w:rsidR="00821E16" w:rsidRPr="00DA03C5" w:rsidRDefault="00821E16" w:rsidP="00D64B62">
      <w:pPr>
        <w:pStyle w:val="FootnoteText"/>
        <w:rPr>
          <w:szCs w:val="18"/>
        </w:rPr>
      </w:pPr>
      <w:r w:rsidRPr="00DA03C5">
        <w:rPr>
          <w:rStyle w:val="FootnoteReference"/>
          <w:szCs w:val="18"/>
          <w:vertAlign w:val="superscript"/>
        </w:rPr>
        <w:footnoteRef/>
      </w:r>
      <w:r w:rsidRPr="00DA03C5">
        <w:rPr>
          <w:szCs w:val="18"/>
          <w:vertAlign w:val="superscript"/>
        </w:rPr>
        <w:t xml:space="preserve"> </w:t>
      </w:r>
      <w:r w:rsidRPr="00DA03C5">
        <w:rPr>
          <w:rFonts w:asciiTheme="majorHAnsi" w:eastAsia="Arial Unicode MS" w:hAnsiTheme="majorHAnsi"/>
          <w:szCs w:val="18"/>
          <w:lang w:eastAsia="ru-RU"/>
        </w:rPr>
        <w:t xml:space="preserve">PCB management plans consist of phase 1 and phase 2 inventories and a PCB phase-out plans, among </w:t>
      </w:r>
      <w:r>
        <w:rPr>
          <w:rFonts w:asciiTheme="majorHAnsi" w:eastAsia="Arial Unicode MS" w:hAnsiTheme="majorHAnsi"/>
          <w:szCs w:val="18"/>
          <w:lang w:eastAsia="ru-RU"/>
        </w:rPr>
        <w:t>other components</w:t>
      </w:r>
    </w:p>
  </w:footnote>
  <w:footnote w:id="16">
    <w:p w14:paraId="2DA835AB" w14:textId="77777777" w:rsidR="00821E16" w:rsidRPr="009E2740" w:rsidRDefault="00821E16">
      <w:pPr>
        <w:pStyle w:val="FootnoteText"/>
        <w:rPr>
          <w:rFonts w:asciiTheme="majorHAnsi" w:hAnsiTheme="majorHAnsi"/>
          <w:szCs w:val="18"/>
        </w:rPr>
      </w:pPr>
      <w:r w:rsidRPr="009E2740">
        <w:rPr>
          <w:rStyle w:val="FootnoteReference"/>
          <w:rFonts w:asciiTheme="majorHAnsi" w:hAnsiTheme="majorHAnsi"/>
          <w:szCs w:val="18"/>
          <w:vertAlign w:val="superscript"/>
        </w:rPr>
        <w:footnoteRef/>
      </w:r>
      <w:r w:rsidRPr="009E2740">
        <w:rPr>
          <w:rFonts w:asciiTheme="majorHAnsi" w:hAnsiTheme="majorHAnsi"/>
          <w:szCs w:val="18"/>
          <w:vertAlign w:val="superscript"/>
        </w:rPr>
        <w:t xml:space="preserve"> </w:t>
      </w:r>
      <w:r w:rsidRPr="009E2740">
        <w:rPr>
          <w:rFonts w:asciiTheme="majorHAnsi" w:eastAsia="Arial Unicode MS" w:hAnsiTheme="majorHAnsi"/>
          <w:szCs w:val="18"/>
          <w:lang w:eastAsia="ru-RU"/>
        </w:rPr>
        <w:t>Including packaging: 100 US/tonne; transp</w:t>
      </w:r>
      <w:r>
        <w:rPr>
          <w:rFonts w:asciiTheme="majorHAnsi" w:eastAsia="Arial Unicode MS" w:hAnsiTheme="majorHAnsi"/>
          <w:szCs w:val="18"/>
          <w:lang w:eastAsia="ru-RU"/>
        </w:rPr>
        <w:t>ortation: 1,300 US$ per tonne; d</w:t>
      </w:r>
      <w:r w:rsidRPr="009E2740">
        <w:rPr>
          <w:rFonts w:asciiTheme="majorHAnsi" w:eastAsia="Arial Unicode MS" w:hAnsiTheme="majorHAnsi"/>
          <w:szCs w:val="18"/>
          <w:lang w:eastAsia="ru-RU"/>
        </w:rPr>
        <w:t>isposal: 1,800 US$/tonne</w:t>
      </w:r>
    </w:p>
  </w:footnote>
  <w:footnote w:id="17">
    <w:p w14:paraId="291FB711" w14:textId="77777777" w:rsidR="00821E16" w:rsidRPr="001242F9" w:rsidRDefault="00821E16" w:rsidP="000F66C3">
      <w:pPr>
        <w:jc w:val="both"/>
        <w:rPr>
          <w:rFonts w:asciiTheme="majorHAnsi" w:hAnsiTheme="majorHAnsi"/>
          <w:sz w:val="18"/>
          <w:szCs w:val="18"/>
        </w:rPr>
      </w:pPr>
      <w:r w:rsidRPr="001242F9">
        <w:rPr>
          <w:rStyle w:val="FootnoteReference"/>
          <w:rFonts w:asciiTheme="majorHAnsi" w:hAnsiTheme="majorHAnsi"/>
          <w:sz w:val="18"/>
          <w:szCs w:val="18"/>
          <w:vertAlign w:val="superscript"/>
        </w:rPr>
        <w:footnoteRef/>
      </w:r>
      <w:r w:rsidRPr="001242F9">
        <w:rPr>
          <w:rFonts w:asciiTheme="majorHAnsi" w:hAnsiTheme="majorHAnsi"/>
          <w:sz w:val="18"/>
          <w:szCs w:val="18"/>
        </w:rPr>
        <w:t xml:space="preserve"> </w:t>
      </w:r>
      <w:r w:rsidRPr="001242F9">
        <w:rPr>
          <w:rFonts w:asciiTheme="majorHAnsi" w:eastAsia="MS Mincho" w:hAnsiTheme="majorHAnsi"/>
          <w:sz w:val="18"/>
          <w:szCs w:val="18"/>
        </w:rPr>
        <w:t>Transformer oil: D</w:t>
      </w:r>
      <w:r w:rsidRPr="001242F9">
        <w:rPr>
          <w:rFonts w:asciiTheme="majorHAnsi" w:eastAsia="Arial Unicode MS" w:hAnsiTheme="majorHAnsi"/>
          <w:sz w:val="18"/>
          <w:szCs w:val="18"/>
          <w:lang w:eastAsia="ru-RU"/>
        </w:rPr>
        <w:t xml:space="preserve">isposal costs per tonne amounted to </w:t>
      </w:r>
      <w:r w:rsidRPr="001242F9">
        <w:rPr>
          <w:rFonts w:asciiTheme="majorHAnsi" w:eastAsia="Arial Unicode MS" w:hAnsiTheme="majorHAnsi"/>
          <w:b/>
          <w:sz w:val="18"/>
          <w:szCs w:val="18"/>
          <w:lang w:eastAsia="ru-RU"/>
        </w:rPr>
        <w:t>6,291 US$ (~ 6,300 US$/tonne)</w:t>
      </w:r>
      <w:r w:rsidRPr="001242F9">
        <w:rPr>
          <w:rFonts w:asciiTheme="majorHAnsi" w:eastAsia="Arial Unicode MS" w:hAnsiTheme="majorHAnsi"/>
          <w:sz w:val="18"/>
          <w:szCs w:val="18"/>
          <w:lang w:eastAsia="ru-RU"/>
        </w:rPr>
        <w:t xml:space="preserve">. </w:t>
      </w:r>
      <w:r w:rsidRPr="00033AD2">
        <w:rPr>
          <w:rFonts w:asciiTheme="majorHAnsi" w:eastAsia="Arial Unicode MS" w:hAnsiTheme="majorHAnsi"/>
          <w:sz w:val="18"/>
          <w:szCs w:val="18"/>
          <w:lang w:eastAsia="ru-RU"/>
        </w:rPr>
        <w:t xml:space="preserve">PCB capacitors: Ultimate disposal costs per ton, amounted to </w:t>
      </w:r>
      <w:r w:rsidRPr="00033AD2">
        <w:rPr>
          <w:rFonts w:asciiTheme="majorHAnsi" w:eastAsia="Arial Unicode MS" w:hAnsiTheme="majorHAnsi"/>
          <w:b/>
          <w:sz w:val="18"/>
          <w:szCs w:val="18"/>
          <w:lang w:eastAsia="ru-RU"/>
        </w:rPr>
        <w:t>5,706 US$/tonne (~ 5,700 US$/tonne)</w:t>
      </w:r>
      <w:r w:rsidRPr="00033AD2">
        <w:rPr>
          <w:rFonts w:asciiTheme="majorHAnsi" w:eastAsia="Arial Unicode MS" w:hAnsiTheme="majorHAnsi"/>
          <w:sz w:val="18"/>
          <w:szCs w:val="18"/>
          <w:lang w:eastAsia="ru-RU"/>
        </w:rPr>
        <w:t>.</w:t>
      </w:r>
      <w:r>
        <w:rPr>
          <w:rFonts w:asciiTheme="majorHAnsi" w:eastAsia="Arial Unicode MS" w:hAnsiTheme="majorHAnsi"/>
          <w:sz w:val="22"/>
          <w:szCs w:val="22"/>
          <w:lang w:eastAsia="ru-RU"/>
        </w:rPr>
        <w:t xml:space="preserve"> </w:t>
      </w:r>
      <w:r w:rsidRPr="001242F9">
        <w:rPr>
          <w:rFonts w:asciiTheme="majorHAnsi" w:eastAsia="Arial Unicode MS" w:hAnsiTheme="majorHAnsi"/>
          <w:sz w:val="18"/>
          <w:szCs w:val="18"/>
          <w:lang w:eastAsia="ru-RU"/>
        </w:rPr>
        <w:t xml:space="preserve">During project development it was assumed that PCB disposal would cost up to </w:t>
      </w:r>
      <w:r w:rsidRPr="001242F9">
        <w:rPr>
          <w:rFonts w:asciiTheme="majorHAnsi" w:eastAsia="Arial Unicode MS" w:hAnsiTheme="majorHAnsi"/>
          <w:b/>
          <w:sz w:val="18"/>
          <w:szCs w:val="18"/>
          <w:lang w:eastAsia="ru-RU"/>
        </w:rPr>
        <w:t>3,300 US$/tonne</w:t>
      </w:r>
      <w:r w:rsidRPr="001242F9">
        <w:rPr>
          <w:rFonts w:asciiTheme="majorHAnsi" w:eastAsia="Arial Unicode MS" w:hAnsiTheme="majorHAnsi"/>
          <w:sz w:val="18"/>
          <w:szCs w:val="18"/>
          <w:lang w:eastAsia="ru-RU"/>
        </w:rPr>
        <w:t>.</w:t>
      </w:r>
    </w:p>
  </w:footnote>
  <w:footnote w:id="18">
    <w:p w14:paraId="40BEC7C4" w14:textId="77777777" w:rsidR="00821E16" w:rsidRPr="004A7C21" w:rsidRDefault="00821E16">
      <w:pPr>
        <w:pStyle w:val="FootnoteText"/>
        <w:rPr>
          <w:rFonts w:asciiTheme="majorHAnsi" w:hAnsiTheme="majorHAnsi"/>
        </w:rPr>
      </w:pPr>
      <w:r w:rsidRPr="004A7C21">
        <w:rPr>
          <w:rStyle w:val="FootnoteReference"/>
          <w:rFonts w:asciiTheme="majorHAnsi" w:hAnsiTheme="majorHAnsi"/>
          <w:vertAlign w:val="superscript"/>
        </w:rPr>
        <w:footnoteRef/>
      </w:r>
      <w:r w:rsidRPr="004A7C21">
        <w:rPr>
          <w:rFonts w:asciiTheme="majorHAnsi" w:hAnsiTheme="majorHAnsi"/>
        </w:rPr>
        <w:t xml:space="preserve"> http://zhasyldamu.kz/en/about-the-company/mission-goals-and-objectives.html</w:t>
      </w:r>
    </w:p>
  </w:footnote>
  <w:footnote w:id="19">
    <w:p w14:paraId="720273B4" w14:textId="77777777" w:rsidR="00821E16" w:rsidRPr="0026418F" w:rsidRDefault="00821E16" w:rsidP="0070620B">
      <w:pPr>
        <w:jc w:val="both"/>
        <w:rPr>
          <w:sz w:val="18"/>
          <w:szCs w:val="18"/>
        </w:rPr>
      </w:pPr>
      <w:r w:rsidRPr="0026418F">
        <w:rPr>
          <w:rStyle w:val="FootnoteReference"/>
          <w:rFonts w:asciiTheme="majorHAnsi" w:hAnsiTheme="majorHAnsi"/>
          <w:sz w:val="18"/>
          <w:szCs w:val="18"/>
          <w:vertAlign w:val="superscript"/>
        </w:rPr>
        <w:footnoteRef/>
      </w:r>
      <w:r w:rsidRPr="0026418F">
        <w:rPr>
          <w:sz w:val="18"/>
          <w:szCs w:val="18"/>
        </w:rPr>
        <w:t xml:space="preserve"> </w:t>
      </w:r>
      <w:r w:rsidRPr="0026418F">
        <w:rPr>
          <w:rFonts w:ascii="Calibri" w:hAnsi="Calibri"/>
          <w:sz w:val="18"/>
          <w:szCs w:val="18"/>
        </w:rPr>
        <w:t>Highly Satisfactory (HS): no shortcomings; Satisfactory (S): minor shortcomings; Moderately Satisfactory (MS); Moderately Unsatisfactory (MU): significant shortcomings; Unsatisfactory (U): major problems; Highly Unsatisfactory (HU): severe problems</w:t>
      </w:r>
      <w:r>
        <w:rPr>
          <w:rFonts w:ascii="Calibri" w:hAnsi="Calibri"/>
          <w:sz w:val="18"/>
          <w:szCs w:val="18"/>
        </w:rPr>
        <w:t xml:space="preserve">. </w:t>
      </w:r>
    </w:p>
  </w:footnote>
  <w:footnote w:id="20">
    <w:p w14:paraId="08892C5A" w14:textId="3069B7D1" w:rsidR="00821E16" w:rsidRPr="00FD1407" w:rsidRDefault="00821E16" w:rsidP="0017386F">
      <w:pPr>
        <w:jc w:val="both"/>
      </w:pPr>
      <w:r w:rsidRPr="0026418F">
        <w:rPr>
          <w:rStyle w:val="FootnoteReference"/>
          <w:rFonts w:asciiTheme="majorHAnsi" w:hAnsiTheme="majorHAnsi"/>
          <w:sz w:val="18"/>
          <w:szCs w:val="18"/>
          <w:vertAlign w:val="superscript"/>
        </w:rPr>
        <w:footnoteRef/>
      </w:r>
      <w:r w:rsidRPr="0026418F">
        <w:rPr>
          <w:sz w:val="18"/>
          <w:szCs w:val="18"/>
        </w:rPr>
        <w:t xml:space="preserve"> </w:t>
      </w:r>
      <w:r w:rsidRPr="0026418F">
        <w:rPr>
          <w:rFonts w:ascii="Calibri" w:hAnsi="Calibri"/>
          <w:sz w:val="18"/>
          <w:szCs w:val="18"/>
        </w:rPr>
        <w:t>Likely (L): negligible risks to sustainability; Moderately Likely (ML): moderate risks; Moderately Unlikely (MU): significant risks; Unlikely (U): severe risks</w:t>
      </w:r>
      <w:r>
        <w:rPr>
          <w:rFonts w:ascii="Calibri" w:hAnsi="Calibri"/>
          <w:sz w:val="18"/>
          <w:szCs w:val="18"/>
        </w:rPr>
        <w:t xml:space="preserve">. </w:t>
      </w:r>
    </w:p>
  </w:footnote>
  <w:footnote w:id="21">
    <w:p w14:paraId="6FEEDA44" w14:textId="4F70AB55" w:rsidR="00821E16" w:rsidRPr="0017386F" w:rsidRDefault="00821E16">
      <w:pPr>
        <w:pStyle w:val="FootnoteText"/>
        <w:rPr>
          <w:rFonts w:asciiTheme="majorHAnsi" w:hAnsiTheme="majorHAnsi"/>
          <w:lang w:val="en-US"/>
        </w:rPr>
      </w:pPr>
      <w:r w:rsidRPr="0017386F">
        <w:rPr>
          <w:rStyle w:val="FootnoteReference"/>
          <w:rFonts w:asciiTheme="majorHAnsi" w:hAnsiTheme="majorHAnsi"/>
          <w:vertAlign w:val="superscript"/>
        </w:rPr>
        <w:footnoteRef/>
      </w:r>
      <w:r w:rsidRPr="0017386F">
        <w:rPr>
          <w:rFonts w:asciiTheme="majorHAnsi" w:hAnsiTheme="majorHAnsi"/>
        </w:rPr>
        <w:t xml:space="preserve"> </w:t>
      </w:r>
      <w:r w:rsidRPr="0017386F">
        <w:rPr>
          <w:rFonts w:asciiTheme="majorHAnsi" w:hAnsiTheme="majorHAnsi"/>
          <w:lang w:val="en-US"/>
        </w:rPr>
        <w:t>Project Relevance was rated as Relevant (R).</w:t>
      </w:r>
    </w:p>
  </w:footnote>
  <w:footnote w:id="22">
    <w:p w14:paraId="11771B9D" w14:textId="77777777" w:rsidR="00821E16" w:rsidRPr="00E24763" w:rsidRDefault="00821E16" w:rsidP="0070620B">
      <w:pPr>
        <w:pStyle w:val="FootnoteText"/>
        <w:rPr>
          <w:rFonts w:asciiTheme="majorHAnsi" w:hAnsiTheme="majorHAnsi"/>
          <w:szCs w:val="18"/>
        </w:rPr>
      </w:pPr>
      <w:r w:rsidRPr="00E24763">
        <w:rPr>
          <w:rStyle w:val="FootnoteReference"/>
          <w:rFonts w:asciiTheme="majorHAnsi" w:hAnsiTheme="majorHAnsi"/>
          <w:szCs w:val="18"/>
          <w:vertAlign w:val="superscript"/>
        </w:rPr>
        <w:footnoteRef/>
      </w:r>
      <w:r w:rsidRPr="00E24763">
        <w:rPr>
          <w:rFonts w:asciiTheme="majorHAnsi" w:hAnsiTheme="majorHAnsi"/>
          <w:szCs w:val="18"/>
        </w:rPr>
        <w:t xml:space="preserve"> In addition to the PCB inventory conducted as part of the preparation of the NIP. </w:t>
      </w:r>
    </w:p>
  </w:footnote>
  <w:footnote w:id="23">
    <w:p w14:paraId="216B223D" w14:textId="77777777" w:rsidR="00821E16" w:rsidRPr="00B52F1D" w:rsidRDefault="00821E16" w:rsidP="0070620B">
      <w:pPr>
        <w:pStyle w:val="FootnoteText"/>
        <w:rPr>
          <w:rFonts w:asciiTheme="majorHAnsi" w:hAnsiTheme="majorHAnsi"/>
          <w:szCs w:val="18"/>
        </w:rPr>
      </w:pPr>
      <w:r w:rsidRPr="00B52F1D">
        <w:rPr>
          <w:rStyle w:val="FootnoteReference"/>
          <w:rFonts w:asciiTheme="majorHAnsi" w:hAnsiTheme="majorHAnsi"/>
          <w:szCs w:val="18"/>
          <w:vertAlign w:val="superscript"/>
        </w:rPr>
        <w:footnoteRef/>
      </w:r>
      <w:r w:rsidRPr="00B52F1D">
        <w:rPr>
          <w:rFonts w:asciiTheme="majorHAnsi" w:hAnsiTheme="majorHAnsi"/>
          <w:szCs w:val="18"/>
          <w:vertAlign w:val="superscript"/>
        </w:rPr>
        <w:t xml:space="preserve"> </w:t>
      </w:r>
      <w:r w:rsidRPr="00B52F1D">
        <w:rPr>
          <w:rFonts w:asciiTheme="majorHAnsi" w:hAnsiTheme="majorHAnsi"/>
          <w:szCs w:val="18"/>
        </w:rPr>
        <w:t>164 transformers in total based on existing inventory data, of which 33 transformers were drained with project support</w:t>
      </w:r>
    </w:p>
  </w:footnote>
  <w:footnote w:id="24">
    <w:p w14:paraId="260D4D96" w14:textId="77777777" w:rsidR="00821E16" w:rsidRPr="001C57AB" w:rsidRDefault="00821E16" w:rsidP="0070620B">
      <w:pPr>
        <w:pStyle w:val="FootnoteText"/>
        <w:rPr>
          <w:rFonts w:asciiTheme="majorHAnsi" w:hAnsiTheme="majorHAnsi"/>
        </w:rPr>
      </w:pPr>
      <w:r w:rsidRPr="001C57AB">
        <w:rPr>
          <w:rStyle w:val="FootnoteReference"/>
          <w:rFonts w:asciiTheme="majorHAnsi" w:hAnsiTheme="majorHAnsi"/>
          <w:vertAlign w:val="superscript"/>
        </w:rPr>
        <w:footnoteRef/>
      </w:r>
      <w:r w:rsidRPr="001C57AB">
        <w:rPr>
          <w:rFonts w:asciiTheme="majorHAnsi" w:hAnsiTheme="majorHAnsi"/>
        </w:rPr>
        <w:t xml:space="preserve"> 40 000 PCB capacitors in total in Kazakhstan of which ~2400 will be disposed of by the project. </w:t>
      </w:r>
    </w:p>
  </w:footnote>
  <w:footnote w:id="25">
    <w:p w14:paraId="67663BA5" w14:textId="77777777" w:rsidR="00821E16" w:rsidRPr="000539F1" w:rsidRDefault="00821E16" w:rsidP="00C24C5B">
      <w:pPr>
        <w:jc w:val="both"/>
      </w:pPr>
      <w:r w:rsidRPr="00E24763">
        <w:rPr>
          <w:rStyle w:val="FootnoteReference"/>
          <w:rFonts w:asciiTheme="majorHAnsi" w:hAnsiTheme="majorHAnsi"/>
          <w:sz w:val="18"/>
          <w:szCs w:val="18"/>
          <w:vertAlign w:val="superscript"/>
        </w:rPr>
        <w:footnoteRef/>
      </w:r>
      <w:r w:rsidRPr="00E24763">
        <w:rPr>
          <w:rFonts w:asciiTheme="majorHAnsi" w:hAnsiTheme="majorHAnsi"/>
          <w:sz w:val="18"/>
          <w:szCs w:val="18"/>
        </w:rPr>
        <w:t xml:space="preserve"> </w:t>
      </w:r>
      <w:r w:rsidRPr="00E24763">
        <w:rPr>
          <w:rFonts w:asciiTheme="majorHAnsi" w:hAnsiTheme="majorHAnsi"/>
          <w:color w:val="000000"/>
          <w:sz w:val="18"/>
          <w:szCs w:val="18"/>
        </w:rPr>
        <w:t>0 = Not applicable: not an objective of the project; 1 = ESM plan has been developed; 2 = infrastructure and logistics in place to permit implementation; 3 = ESM of PCBs budgeted and implemented.</w:t>
      </w:r>
    </w:p>
  </w:footnote>
  <w:footnote w:id="26">
    <w:p w14:paraId="580B2612" w14:textId="77777777" w:rsidR="00821E16" w:rsidRPr="008F0780" w:rsidRDefault="00821E16" w:rsidP="00C24C5B">
      <w:pPr>
        <w:pStyle w:val="FootnoteText"/>
        <w:rPr>
          <w:rFonts w:asciiTheme="majorHAnsi" w:hAnsiTheme="majorHAnsi"/>
          <w:szCs w:val="18"/>
        </w:rPr>
      </w:pPr>
      <w:r w:rsidRPr="008F0780">
        <w:rPr>
          <w:rStyle w:val="FootnoteReference"/>
          <w:rFonts w:asciiTheme="majorHAnsi" w:hAnsiTheme="majorHAnsi"/>
          <w:szCs w:val="18"/>
          <w:vertAlign w:val="superscript"/>
        </w:rPr>
        <w:footnoteRef/>
      </w:r>
      <w:r w:rsidRPr="008F0780">
        <w:rPr>
          <w:rFonts w:asciiTheme="majorHAnsi" w:hAnsiTheme="majorHAnsi"/>
          <w:szCs w:val="18"/>
        </w:rPr>
        <w:t xml:space="preserve"> 0 = Not applicable : not an objective of the project; 1 = Legislative/regulatory measures drafted or revised; 2 = Legislative/regulatory measures adopted but not enforced; 3 = Legislative/regulatory measures implemented/enforced with corresponding budget. </w:t>
      </w:r>
    </w:p>
  </w:footnote>
  <w:footnote w:id="27">
    <w:p w14:paraId="3EC0676A" w14:textId="77777777" w:rsidR="00821E16" w:rsidRPr="00022F8E" w:rsidRDefault="00821E16" w:rsidP="007B2840">
      <w:pPr>
        <w:pStyle w:val="FootnoteText"/>
      </w:pPr>
      <w:r>
        <w:rPr>
          <w:rStyle w:val="FootnoteReference"/>
          <w:rFonts w:eastAsia="MS Gothic"/>
        </w:rPr>
        <w:footnoteRef/>
      </w:r>
      <w:r>
        <w:t>A useful tool for gauging progress to impact is the Review of Outcomes to Impacts (ROtI) method developed by the GEF Evaluation Office:</w:t>
      </w:r>
      <w:hyperlink r:id="rId3" w:history="1">
        <w:r w:rsidRPr="00E23201">
          <w:rPr>
            <w:rStyle w:val="Hyperlink"/>
          </w:rPr>
          <w:t xml:space="preserve"> ROTI Handbook 2009</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5E3C7" w14:textId="77777777" w:rsidR="00821E16" w:rsidRDefault="00821E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58AD47A"/>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CE0F88"/>
    <w:multiLevelType w:val="hybridMultilevel"/>
    <w:tmpl w:val="1F8C80EA"/>
    <w:lvl w:ilvl="0" w:tplc="50A8B7BE">
      <w:start w:val="1"/>
      <w:numFmt w:val="decimal"/>
      <w:lvlText w:val="IV.%1."/>
      <w:lvlJc w:val="left"/>
      <w:pPr>
        <w:tabs>
          <w:tab w:val="num" w:pos="624"/>
        </w:tabs>
        <w:ind w:left="624" w:hanging="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2BB6E37"/>
    <w:multiLevelType w:val="hybridMultilevel"/>
    <w:tmpl w:val="EFA40C20"/>
    <w:lvl w:ilvl="0" w:tplc="8A2E748A">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462781"/>
    <w:multiLevelType w:val="multilevel"/>
    <w:tmpl w:val="5346153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E76D4C"/>
    <w:multiLevelType w:val="hybridMultilevel"/>
    <w:tmpl w:val="746A8E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5B4DE1"/>
    <w:multiLevelType w:val="hybridMultilevel"/>
    <w:tmpl w:val="FB4ADC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9C4FA7"/>
    <w:multiLevelType w:val="hybridMultilevel"/>
    <w:tmpl w:val="25161316"/>
    <w:lvl w:ilvl="0" w:tplc="9F3C48EA">
      <w:start w:val="1"/>
      <w:numFmt w:val="bullet"/>
      <w:lvlText w:val="•"/>
      <w:lvlJc w:val="left"/>
      <w:pPr>
        <w:tabs>
          <w:tab w:val="num" w:pos="720"/>
        </w:tabs>
        <w:ind w:left="720" w:hanging="360"/>
      </w:pPr>
      <w:rPr>
        <w:rFonts w:ascii="Arial" w:hAnsi="Arial" w:hint="default"/>
      </w:rPr>
    </w:lvl>
    <w:lvl w:ilvl="1" w:tplc="8B84BE42" w:tentative="1">
      <w:start w:val="1"/>
      <w:numFmt w:val="bullet"/>
      <w:lvlText w:val="•"/>
      <w:lvlJc w:val="left"/>
      <w:pPr>
        <w:tabs>
          <w:tab w:val="num" w:pos="1440"/>
        </w:tabs>
        <w:ind w:left="1440" w:hanging="360"/>
      </w:pPr>
      <w:rPr>
        <w:rFonts w:ascii="Arial" w:hAnsi="Arial" w:hint="default"/>
      </w:rPr>
    </w:lvl>
    <w:lvl w:ilvl="2" w:tplc="67326A88" w:tentative="1">
      <w:start w:val="1"/>
      <w:numFmt w:val="bullet"/>
      <w:lvlText w:val="•"/>
      <w:lvlJc w:val="left"/>
      <w:pPr>
        <w:tabs>
          <w:tab w:val="num" w:pos="2160"/>
        </w:tabs>
        <w:ind w:left="2160" w:hanging="360"/>
      </w:pPr>
      <w:rPr>
        <w:rFonts w:ascii="Arial" w:hAnsi="Arial" w:hint="default"/>
      </w:rPr>
    </w:lvl>
    <w:lvl w:ilvl="3" w:tplc="3AD4336E" w:tentative="1">
      <w:start w:val="1"/>
      <w:numFmt w:val="bullet"/>
      <w:lvlText w:val="•"/>
      <w:lvlJc w:val="left"/>
      <w:pPr>
        <w:tabs>
          <w:tab w:val="num" w:pos="2880"/>
        </w:tabs>
        <w:ind w:left="2880" w:hanging="360"/>
      </w:pPr>
      <w:rPr>
        <w:rFonts w:ascii="Arial" w:hAnsi="Arial" w:hint="default"/>
      </w:rPr>
    </w:lvl>
    <w:lvl w:ilvl="4" w:tplc="5648A1F2" w:tentative="1">
      <w:start w:val="1"/>
      <w:numFmt w:val="bullet"/>
      <w:lvlText w:val="•"/>
      <w:lvlJc w:val="left"/>
      <w:pPr>
        <w:tabs>
          <w:tab w:val="num" w:pos="3600"/>
        </w:tabs>
        <w:ind w:left="3600" w:hanging="360"/>
      </w:pPr>
      <w:rPr>
        <w:rFonts w:ascii="Arial" w:hAnsi="Arial" w:hint="default"/>
      </w:rPr>
    </w:lvl>
    <w:lvl w:ilvl="5" w:tplc="3BE40890" w:tentative="1">
      <w:start w:val="1"/>
      <w:numFmt w:val="bullet"/>
      <w:lvlText w:val="•"/>
      <w:lvlJc w:val="left"/>
      <w:pPr>
        <w:tabs>
          <w:tab w:val="num" w:pos="4320"/>
        </w:tabs>
        <w:ind w:left="4320" w:hanging="360"/>
      </w:pPr>
      <w:rPr>
        <w:rFonts w:ascii="Arial" w:hAnsi="Arial" w:hint="default"/>
      </w:rPr>
    </w:lvl>
    <w:lvl w:ilvl="6" w:tplc="D604E95E" w:tentative="1">
      <w:start w:val="1"/>
      <w:numFmt w:val="bullet"/>
      <w:lvlText w:val="•"/>
      <w:lvlJc w:val="left"/>
      <w:pPr>
        <w:tabs>
          <w:tab w:val="num" w:pos="5040"/>
        </w:tabs>
        <w:ind w:left="5040" w:hanging="360"/>
      </w:pPr>
      <w:rPr>
        <w:rFonts w:ascii="Arial" w:hAnsi="Arial" w:hint="default"/>
      </w:rPr>
    </w:lvl>
    <w:lvl w:ilvl="7" w:tplc="5F7809F6" w:tentative="1">
      <w:start w:val="1"/>
      <w:numFmt w:val="bullet"/>
      <w:lvlText w:val="•"/>
      <w:lvlJc w:val="left"/>
      <w:pPr>
        <w:tabs>
          <w:tab w:val="num" w:pos="5760"/>
        </w:tabs>
        <w:ind w:left="5760" w:hanging="360"/>
      </w:pPr>
      <w:rPr>
        <w:rFonts w:ascii="Arial" w:hAnsi="Arial" w:hint="default"/>
      </w:rPr>
    </w:lvl>
    <w:lvl w:ilvl="8" w:tplc="738E90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B7B283D"/>
    <w:multiLevelType w:val="hybridMultilevel"/>
    <w:tmpl w:val="AEDCC2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380851"/>
    <w:multiLevelType w:val="hybridMultilevel"/>
    <w:tmpl w:val="7A688B8E"/>
    <w:lvl w:ilvl="0" w:tplc="27429266">
      <w:start w:val="1"/>
      <w:numFmt w:val="bullet"/>
      <w:lvlText w:val=""/>
      <w:lvlJc w:val="left"/>
      <w:pPr>
        <w:tabs>
          <w:tab w:val="num" w:pos="720"/>
        </w:tabs>
        <w:ind w:left="720" w:hanging="360"/>
      </w:pPr>
      <w:rPr>
        <w:rFonts w:ascii="Wingdings" w:hAnsi="Wingdings" w:hint="default"/>
      </w:rPr>
    </w:lvl>
    <w:lvl w:ilvl="1" w:tplc="D01C68BC">
      <w:start w:val="1"/>
      <w:numFmt w:val="bullet"/>
      <w:lvlText w:val=""/>
      <w:lvlJc w:val="left"/>
      <w:pPr>
        <w:tabs>
          <w:tab w:val="num" w:pos="1440"/>
        </w:tabs>
        <w:ind w:left="1440" w:hanging="360"/>
      </w:pPr>
      <w:rPr>
        <w:rFonts w:ascii="Wingdings" w:hAnsi="Wingdings" w:hint="default"/>
      </w:rPr>
    </w:lvl>
    <w:lvl w:ilvl="2" w:tplc="9176DC22" w:tentative="1">
      <w:start w:val="1"/>
      <w:numFmt w:val="bullet"/>
      <w:lvlText w:val=""/>
      <w:lvlJc w:val="left"/>
      <w:pPr>
        <w:tabs>
          <w:tab w:val="num" w:pos="2160"/>
        </w:tabs>
        <w:ind w:left="2160" w:hanging="360"/>
      </w:pPr>
      <w:rPr>
        <w:rFonts w:ascii="Wingdings" w:hAnsi="Wingdings" w:hint="default"/>
      </w:rPr>
    </w:lvl>
    <w:lvl w:ilvl="3" w:tplc="8FEE1BCA" w:tentative="1">
      <w:start w:val="1"/>
      <w:numFmt w:val="bullet"/>
      <w:lvlText w:val=""/>
      <w:lvlJc w:val="left"/>
      <w:pPr>
        <w:tabs>
          <w:tab w:val="num" w:pos="2880"/>
        </w:tabs>
        <w:ind w:left="2880" w:hanging="360"/>
      </w:pPr>
      <w:rPr>
        <w:rFonts w:ascii="Wingdings" w:hAnsi="Wingdings" w:hint="default"/>
      </w:rPr>
    </w:lvl>
    <w:lvl w:ilvl="4" w:tplc="53F69FF4" w:tentative="1">
      <w:start w:val="1"/>
      <w:numFmt w:val="bullet"/>
      <w:lvlText w:val=""/>
      <w:lvlJc w:val="left"/>
      <w:pPr>
        <w:tabs>
          <w:tab w:val="num" w:pos="3600"/>
        </w:tabs>
        <w:ind w:left="3600" w:hanging="360"/>
      </w:pPr>
      <w:rPr>
        <w:rFonts w:ascii="Wingdings" w:hAnsi="Wingdings" w:hint="default"/>
      </w:rPr>
    </w:lvl>
    <w:lvl w:ilvl="5" w:tplc="DC0434FC" w:tentative="1">
      <w:start w:val="1"/>
      <w:numFmt w:val="bullet"/>
      <w:lvlText w:val=""/>
      <w:lvlJc w:val="left"/>
      <w:pPr>
        <w:tabs>
          <w:tab w:val="num" w:pos="4320"/>
        </w:tabs>
        <w:ind w:left="4320" w:hanging="360"/>
      </w:pPr>
      <w:rPr>
        <w:rFonts w:ascii="Wingdings" w:hAnsi="Wingdings" w:hint="default"/>
      </w:rPr>
    </w:lvl>
    <w:lvl w:ilvl="6" w:tplc="07CEDAF8" w:tentative="1">
      <w:start w:val="1"/>
      <w:numFmt w:val="bullet"/>
      <w:lvlText w:val=""/>
      <w:lvlJc w:val="left"/>
      <w:pPr>
        <w:tabs>
          <w:tab w:val="num" w:pos="5040"/>
        </w:tabs>
        <w:ind w:left="5040" w:hanging="360"/>
      </w:pPr>
      <w:rPr>
        <w:rFonts w:ascii="Wingdings" w:hAnsi="Wingdings" w:hint="default"/>
      </w:rPr>
    </w:lvl>
    <w:lvl w:ilvl="7" w:tplc="0A303CC8" w:tentative="1">
      <w:start w:val="1"/>
      <w:numFmt w:val="bullet"/>
      <w:lvlText w:val=""/>
      <w:lvlJc w:val="left"/>
      <w:pPr>
        <w:tabs>
          <w:tab w:val="num" w:pos="5760"/>
        </w:tabs>
        <w:ind w:left="5760" w:hanging="360"/>
      </w:pPr>
      <w:rPr>
        <w:rFonts w:ascii="Wingdings" w:hAnsi="Wingdings" w:hint="default"/>
      </w:rPr>
    </w:lvl>
    <w:lvl w:ilvl="8" w:tplc="19529E4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9D127A"/>
    <w:multiLevelType w:val="hybridMultilevel"/>
    <w:tmpl w:val="B42C6C48"/>
    <w:lvl w:ilvl="0" w:tplc="AAB8FF9A">
      <w:start w:val="5"/>
      <w:numFmt w:val="bullet"/>
      <w:lvlText w:val="•"/>
      <w:lvlJc w:val="left"/>
      <w:pPr>
        <w:ind w:left="1425" w:hanging="705"/>
      </w:pPr>
      <w:rPr>
        <w:rFonts w:ascii="Times New Roman" w:eastAsia="Calibri" w:hAnsi="Times New Roman" w:cs="Times New Roman" w:hint="default"/>
      </w:rPr>
    </w:lvl>
    <w:lvl w:ilvl="1" w:tplc="1DDA88D6">
      <w:numFmt w:val="bullet"/>
      <w:lvlText w:val="-"/>
      <w:lvlJc w:val="left"/>
      <w:pPr>
        <w:ind w:left="1860" w:hanging="420"/>
      </w:pPr>
      <w:rPr>
        <w:rFonts w:ascii="Arial" w:eastAsia="MS Mincho"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C618FA"/>
    <w:multiLevelType w:val="hybridMultilevel"/>
    <w:tmpl w:val="DBBC6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22C57"/>
    <w:multiLevelType w:val="hybridMultilevel"/>
    <w:tmpl w:val="5D9E03DE"/>
    <w:lvl w:ilvl="0" w:tplc="B7722348">
      <w:start w:val="1"/>
      <w:numFmt w:val="bullet"/>
      <w:lvlText w:val="•"/>
      <w:lvlJc w:val="left"/>
      <w:pPr>
        <w:tabs>
          <w:tab w:val="num" w:pos="720"/>
        </w:tabs>
        <w:ind w:left="720" w:hanging="360"/>
      </w:pPr>
      <w:rPr>
        <w:rFonts w:ascii="Arial" w:hAnsi="Arial" w:hint="default"/>
      </w:rPr>
    </w:lvl>
    <w:lvl w:ilvl="1" w:tplc="DB96AC4C" w:tentative="1">
      <w:start w:val="1"/>
      <w:numFmt w:val="bullet"/>
      <w:lvlText w:val="•"/>
      <w:lvlJc w:val="left"/>
      <w:pPr>
        <w:tabs>
          <w:tab w:val="num" w:pos="1440"/>
        </w:tabs>
        <w:ind w:left="1440" w:hanging="360"/>
      </w:pPr>
      <w:rPr>
        <w:rFonts w:ascii="Arial" w:hAnsi="Arial" w:hint="default"/>
      </w:rPr>
    </w:lvl>
    <w:lvl w:ilvl="2" w:tplc="8BCA60BA" w:tentative="1">
      <w:start w:val="1"/>
      <w:numFmt w:val="bullet"/>
      <w:lvlText w:val="•"/>
      <w:lvlJc w:val="left"/>
      <w:pPr>
        <w:tabs>
          <w:tab w:val="num" w:pos="2160"/>
        </w:tabs>
        <w:ind w:left="2160" w:hanging="360"/>
      </w:pPr>
      <w:rPr>
        <w:rFonts w:ascii="Arial" w:hAnsi="Arial" w:hint="default"/>
      </w:rPr>
    </w:lvl>
    <w:lvl w:ilvl="3" w:tplc="2534C3E8" w:tentative="1">
      <w:start w:val="1"/>
      <w:numFmt w:val="bullet"/>
      <w:lvlText w:val="•"/>
      <w:lvlJc w:val="left"/>
      <w:pPr>
        <w:tabs>
          <w:tab w:val="num" w:pos="2880"/>
        </w:tabs>
        <w:ind w:left="2880" w:hanging="360"/>
      </w:pPr>
      <w:rPr>
        <w:rFonts w:ascii="Arial" w:hAnsi="Arial" w:hint="default"/>
      </w:rPr>
    </w:lvl>
    <w:lvl w:ilvl="4" w:tplc="4968AF00" w:tentative="1">
      <w:start w:val="1"/>
      <w:numFmt w:val="bullet"/>
      <w:lvlText w:val="•"/>
      <w:lvlJc w:val="left"/>
      <w:pPr>
        <w:tabs>
          <w:tab w:val="num" w:pos="3600"/>
        </w:tabs>
        <w:ind w:left="3600" w:hanging="360"/>
      </w:pPr>
      <w:rPr>
        <w:rFonts w:ascii="Arial" w:hAnsi="Arial" w:hint="default"/>
      </w:rPr>
    </w:lvl>
    <w:lvl w:ilvl="5" w:tplc="3E70D402" w:tentative="1">
      <w:start w:val="1"/>
      <w:numFmt w:val="bullet"/>
      <w:lvlText w:val="•"/>
      <w:lvlJc w:val="left"/>
      <w:pPr>
        <w:tabs>
          <w:tab w:val="num" w:pos="4320"/>
        </w:tabs>
        <w:ind w:left="4320" w:hanging="360"/>
      </w:pPr>
      <w:rPr>
        <w:rFonts w:ascii="Arial" w:hAnsi="Arial" w:hint="default"/>
      </w:rPr>
    </w:lvl>
    <w:lvl w:ilvl="6" w:tplc="EEEECDBC" w:tentative="1">
      <w:start w:val="1"/>
      <w:numFmt w:val="bullet"/>
      <w:lvlText w:val="•"/>
      <w:lvlJc w:val="left"/>
      <w:pPr>
        <w:tabs>
          <w:tab w:val="num" w:pos="5040"/>
        </w:tabs>
        <w:ind w:left="5040" w:hanging="360"/>
      </w:pPr>
      <w:rPr>
        <w:rFonts w:ascii="Arial" w:hAnsi="Arial" w:hint="default"/>
      </w:rPr>
    </w:lvl>
    <w:lvl w:ilvl="7" w:tplc="2B84F1B6" w:tentative="1">
      <w:start w:val="1"/>
      <w:numFmt w:val="bullet"/>
      <w:lvlText w:val="•"/>
      <w:lvlJc w:val="left"/>
      <w:pPr>
        <w:tabs>
          <w:tab w:val="num" w:pos="5760"/>
        </w:tabs>
        <w:ind w:left="5760" w:hanging="360"/>
      </w:pPr>
      <w:rPr>
        <w:rFonts w:ascii="Arial" w:hAnsi="Arial" w:hint="default"/>
      </w:rPr>
    </w:lvl>
    <w:lvl w:ilvl="8" w:tplc="5FA245A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A21B69"/>
    <w:multiLevelType w:val="hybridMultilevel"/>
    <w:tmpl w:val="1C66D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2A0F2B"/>
    <w:multiLevelType w:val="hybridMultilevel"/>
    <w:tmpl w:val="0E0093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022A04"/>
    <w:multiLevelType w:val="hybridMultilevel"/>
    <w:tmpl w:val="1C66D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D4223B"/>
    <w:multiLevelType w:val="hybridMultilevel"/>
    <w:tmpl w:val="EFA2DD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FE57BD"/>
    <w:multiLevelType w:val="multilevel"/>
    <w:tmpl w:val="50C89660"/>
    <w:lvl w:ilvl="0">
      <w:start w:val="1"/>
      <w:numFmt w:val="decimal"/>
      <w:pStyle w:val="AssignmentHeading1"/>
      <w:suff w:val="space"/>
      <w:lvlText w:val="Part %1:"/>
      <w:lvlJc w:val="left"/>
      <w:pPr>
        <w:ind w:left="574" w:hanging="432"/>
      </w:pPr>
      <w:rPr>
        <w:rFonts w:cs="Times New Roman" w:hint="default"/>
        <w:b/>
        <w:bCs/>
        <w:i w:val="0"/>
        <w:iCs w:val="0"/>
        <w:color w:val="auto"/>
        <w:sz w:val="24"/>
        <w:szCs w:val="24"/>
      </w:rPr>
    </w:lvl>
    <w:lvl w:ilvl="1">
      <w:start w:val="1"/>
      <w:numFmt w:val="decimal"/>
      <w:pStyle w:val="AssignmentHeading2"/>
      <w:isLgl/>
      <w:lvlText w:val="%1.%2"/>
      <w:lvlJc w:val="left"/>
      <w:pPr>
        <w:tabs>
          <w:tab w:val="num" w:pos="576"/>
        </w:tabs>
        <w:ind w:left="576" w:hanging="576"/>
      </w:pPr>
      <w:rPr>
        <w:rFonts w:cs="Times New Roman" w:hint="default"/>
        <w:i w:val="0"/>
        <w:iCs w:val="0"/>
        <w:caps w:val="0"/>
        <w:smallCaps w:val="0"/>
        <w:strike w:val="0"/>
        <w:dstrike w:val="0"/>
        <w:vanish w:val="0"/>
        <w:spacing w:val="0"/>
        <w:kern w:val="0"/>
        <w:position w:val="0"/>
        <w:u w:val="none"/>
        <w:vertAlign w:val="baseline"/>
      </w:rPr>
    </w:lvl>
    <w:lvl w:ilvl="2">
      <w:start w:val="1"/>
      <w:numFmt w:val="decimal"/>
      <w:pStyle w:val="AssignmentHeading3"/>
      <w:lvlText w:val="%1.%2.%3"/>
      <w:lvlJc w:val="left"/>
      <w:pPr>
        <w:tabs>
          <w:tab w:val="num" w:pos="720"/>
        </w:tabs>
        <w:ind w:left="720" w:hanging="720"/>
      </w:pPr>
      <w:rPr>
        <w:rFonts w:cs="Times New Roman" w:hint="default"/>
      </w:rPr>
    </w:lvl>
    <w:lvl w:ilvl="3">
      <w:start w:val="1"/>
      <w:numFmt w:val="decimal"/>
      <w:pStyle w:val="AssignmentHeading4"/>
      <w:lvlText w:val="%1.%2.%3.%4"/>
      <w:lvlJc w:val="left"/>
      <w:pPr>
        <w:tabs>
          <w:tab w:val="num" w:pos="864"/>
        </w:tabs>
        <w:ind w:left="864" w:hanging="864"/>
      </w:pPr>
      <w:rPr>
        <w:rFonts w:cs="Times New Roman" w:hint="default"/>
      </w:rPr>
    </w:lvl>
    <w:lvl w:ilvl="4">
      <w:start w:val="1"/>
      <w:numFmt w:val="decimal"/>
      <w:pStyle w:val="Assignment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2C0F723E"/>
    <w:multiLevelType w:val="hybridMultilevel"/>
    <w:tmpl w:val="08C844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2872FD"/>
    <w:multiLevelType w:val="hybridMultilevel"/>
    <w:tmpl w:val="BBCAD5CC"/>
    <w:lvl w:ilvl="0" w:tplc="15CA3DEE">
      <w:start w:val="1"/>
      <w:numFmt w:val="decimal"/>
      <w:lvlText w:val="I.%1."/>
      <w:lvlJc w:val="left"/>
      <w:pPr>
        <w:tabs>
          <w:tab w:val="num" w:pos="624"/>
        </w:tabs>
        <w:ind w:left="624" w:hanging="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EB579B"/>
    <w:multiLevelType w:val="hybridMultilevel"/>
    <w:tmpl w:val="4112B4D4"/>
    <w:lvl w:ilvl="0" w:tplc="04090001">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cs="Times New Roman" w:hint="default"/>
      </w:rPr>
    </w:lvl>
    <w:lvl w:ilvl="2" w:tplc="39B05FA8">
      <w:start w:val="1"/>
      <w:numFmt w:val="bullet"/>
      <w:lvlText w:val=""/>
      <w:lvlJc w:val="left"/>
      <w:pPr>
        <w:ind w:left="2160" w:hanging="360"/>
      </w:pPr>
      <w:rPr>
        <w:rFonts w:ascii="Wingdings" w:hAnsi="Wingdings" w:hint="default"/>
      </w:rPr>
    </w:lvl>
    <w:lvl w:ilvl="3" w:tplc="45F6457E">
      <w:start w:val="1"/>
      <w:numFmt w:val="bullet"/>
      <w:lvlText w:val=""/>
      <w:lvlJc w:val="left"/>
      <w:pPr>
        <w:ind w:left="2880" w:hanging="360"/>
      </w:pPr>
      <w:rPr>
        <w:rFonts w:ascii="Symbol" w:hAnsi="Symbol" w:hint="default"/>
      </w:rPr>
    </w:lvl>
    <w:lvl w:ilvl="4" w:tplc="671E70F8">
      <w:start w:val="1"/>
      <w:numFmt w:val="bullet"/>
      <w:lvlText w:val="o"/>
      <w:lvlJc w:val="left"/>
      <w:pPr>
        <w:ind w:left="3600" w:hanging="360"/>
      </w:pPr>
      <w:rPr>
        <w:rFonts w:ascii="Courier New" w:hAnsi="Courier New" w:cs="Times New Roman" w:hint="default"/>
      </w:rPr>
    </w:lvl>
    <w:lvl w:ilvl="5" w:tplc="395E422A">
      <w:start w:val="1"/>
      <w:numFmt w:val="bullet"/>
      <w:lvlText w:val=""/>
      <w:lvlJc w:val="left"/>
      <w:pPr>
        <w:ind w:left="4320" w:hanging="360"/>
      </w:pPr>
      <w:rPr>
        <w:rFonts w:ascii="Wingdings" w:hAnsi="Wingdings" w:hint="default"/>
      </w:rPr>
    </w:lvl>
    <w:lvl w:ilvl="6" w:tplc="ADC61F6C">
      <w:start w:val="1"/>
      <w:numFmt w:val="bullet"/>
      <w:lvlText w:val=""/>
      <w:lvlJc w:val="left"/>
      <w:pPr>
        <w:ind w:left="5040" w:hanging="360"/>
      </w:pPr>
      <w:rPr>
        <w:rFonts w:ascii="Symbol" w:hAnsi="Symbol" w:hint="default"/>
      </w:rPr>
    </w:lvl>
    <w:lvl w:ilvl="7" w:tplc="E2625754">
      <w:start w:val="1"/>
      <w:numFmt w:val="bullet"/>
      <w:lvlText w:val="o"/>
      <w:lvlJc w:val="left"/>
      <w:pPr>
        <w:ind w:left="5760" w:hanging="360"/>
      </w:pPr>
      <w:rPr>
        <w:rFonts w:ascii="Courier New" w:hAnsi="Courier New" w:cs="Times New Roman" w:hint="default"/>
      </w:rPr>
    </w:lvl>
    <w:lvl w:ilvl="8" w:tplc="8DB497EA">
      <w:start w:val="1"/>
      <w:numFmt w:val="bullet"/>
      <w:lvlText w:val=""/>
      <w:lvlJc w:val="left"/>
      <w:pPr>
        <w:ind w:left="6480" w:hanging="360"/>
      </w:pPr>
      <w:rPr>
        <w:rFonts w:ascii="Wingdings" w:hAnsi="Wingdings" w:hint="default"/>
      </w:rPr>
    </w:lvl>
  </w:abstractNum>
  <w:abstractNum w:abstractNumId="23" w15:restartNumberingAfterBreak="0">
    <w:nsid w:val="389D16F8"/>
    <w:multiLevelType w:val="hybridMultilevel"/>
    <w:tmpl w:val="DF623D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9219C8"/>
    <w:multiLevelType w:val="hybridMultilevel"/>
    <w:tmpl w:val="A6827284"/>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547578"/>
    <w:multiLevelType w:val="hybridMultilevel"/>
    <w:tmpl w:val="8CE242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80E7D"/>
    <w:multiLevelType w:val="hybridMultilevel"/>
    <w:tmpl w:val="2A30FC70"/>
    <w:lvl w:ilvl="0" w:tplc="BE2E7EF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D54E27"/>
    <w:multiLevelType w:val="hybridMultilevel"/>
    <w:tmpl w:val="DB1C7E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E4412A"/>
    <w:multiLevelType w:val="hybridMultilevel"/>
    <w:tmpl w:val="560437A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4BDA3D9E"/>
    <w:multiLevelType w:val="hybridMultilevel"/>
    <w:tmpl w:val="4B86AA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53466B"/>
    <w:multiLevelType w:val="hybridMultilevel"/>
    <w:tmpl w:val="C87CF6D6"/>
    <w:lvl w:ilvl="0" w:tplc="28161ADC">
      <w:start w:val="8"/>
      <w:numFmt w:val="bullet"/>
      <w:lvlText w:val="-"/>
      <w:lvlJc w:val="left"/>
      <w:pPr>
        <w:ind w:left="613" w:hanging="360"/>
      </w:pPr>
      <w:rPr>
        <w:rFonts w:ascii="Calibri" w:eastAsia="Arial Unicode MS" w:hAnsi="Calibri" w:cs="Times New Roman" w:hint="default"/>
      </w:rPr>
    </w:lvl>
    <w:lvl w:ilvl="1" w:tplc="04090003" w:tentative="1">
      <w:start w:val="1"/>
      <w:numFmt w:val="bullet"/>
      <w:lvlText w:val="o"/>
      <w:lvlJc w:val="left"/>
      <w:pPr>
        <w:ind w:left="1333" w:hanging="360"/>
      </w:pPr>
      <w:rPr>
        <w:rFonts w:ascii="Courier New" w:hAnsi="Courier New" w:hint="default"/>
      </w:rPr>
    </w:lvl>
    <w:lvl w:ilvl="2" w:tplc="04090005" w:tentative="1">
      <w:start w:val="1"/>
      <w:numFmt w:val="bullet"/>
      <w:lvlText w:val=""/>
      <w:lvlJc w:val="left"/>
      <w:pPr>
        <w:ind w:left="2053" w:hanging="360"/>
      </w:pPr>
      <w:rPr>
        <w:rFonts w:ascii="Wingdings" w:hAnsi="Wingdings" w:hint="default"/>
      </w:rPr>
    </w:lvl>
    <w:lvl w:ilvl="3" w:tplc="04090001" w:tentative="1">
      <w:start w:val="1"/>
      <w:numFmt w:val="bullet"/>
      <w:lvlText w:val=""/>
      <w:lvlJc w:val="left"/>
      <w:pPr>
        <w:ind w:left="2773" w:hanging="360"/>
      </w:pPr>
      <w:rPr>
        <w:rFonts w:ascii="Symbol" w:hAnsi="Symbol" w:hint="default"/>
      </w:rPr>
    </w:lvl>
    <w:lvl w:ilvl="4" w:tplc="04090003" w:tentative="1">
      <w:start w:val="1"/>
      <w:numFmt w:val="bullet"/>
      <w:lvlText w:val="o"/>
      <w:lvlJc w:val="left"/>
      <w:pPr>
        <w:ind w:left="3493" w:hanging="360"/>
      </w:pPr>
      <w:rPr>
        <w:rFonts w:ascii="Courier New" w:hAnsi="Courier New" w:hint="default"/>
      </w:rPr>
    </w:lvl>
    <w:lvl w:ilvl="5" w:tplc="04090005" w:tentative="1">
      <w:start w:val="1"/>
      <w:numFmt w:val="bullet"/>
      <w:lvlText w:val=""/>
      <w:lvlJc w:val="left"/>
      <w:pPr>
        <w:ind w:left="4213" w:hanging="360"/>
      </w:pPr>
      <w:rPr>
        <w:rFonts w:ascii="Wingdings" w:hAnsi="Wingdings" w:hint="default"/>
      </w:rPr>
    </w:lvl>
    <w:lvl w:ilvl="6" w:tplc="04090001" w:tentative="1">
      <w:start w:val="1"/>
      <w:numFmt w:val="bullet"/>
      <w:lvlText w:val=""/>
      <w:lvlJc w:val="left"/>
      <w:pPr>
        <w:ind w:left="4933" w:hanging="360"/>
      </w:pPr>
      <w:rPr>
        <w:rFonts w:ascii="Symbol" w:hAnsi="Symbol" w:hint="default"/>
      </w:rPr>
    </w:lvl>
    <w:lvl w:ilvl="7" w:tplc="04090003" w:tentative="1">
      <w:start w:val="1"/>
      <w:numFmt w:val="bullet"/>
      <w:lvlText w:val="o"/>
      <w:lvlJc w:val="left"/>
      <w:pPr>
        <w:ind w:left="5653" w:hanging="360"/>
      </w:pPr>
      <w:rPr>
        <w:rFonts w:ascii="Courier New" w:hAnsi="Courier New" w:hint="default"/>
      </w:rPr>
    </w:lvl>
    <w:lvl w:ilvl="8" w:tplc="04090005" w:tentative="1">
      <w:start w:val="1"/>
      <w:numFmt w:val="bullet"/>
      <w:lvlText w:val=""/>
      <w:lvlJc w:val="left"/>
      <w:pPr>
        <w:ind w:left="6373" w:hanging="360"/>
      </w:pPr>
      <w:rPr>
        <w:rFonts w:ascii="Wingdings" w:hAnsi="Wingdings" w:hint="default"/>
      </w:rPr>
    </w:lvl>
  </w:abstractNum>
  <w:abstractNum w:abstractNumId="31" w15:restartNumberingAfterBreak="0">
    <w:nsid w:val="4F2F7ABE"/>
    <w:multiLevelType w:val="hybridMultilevel"/>
    <w:tmpl w:val="308616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B060B4"/>
    <w:multiLevelType w:val="hybridMultilevel"/>
    <w:tmpl w:val="2AF4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AF7EC1"/>
    <w:multiLevelType w:val="hybridMultilevel"/>
    <w:tmpl w:val="2BCCA3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F6042F"/>
    <w:multiLevelType w:val="hybridMultilevel"/>
    <w:tmpl w:val="1C66D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6F4554"/>
    <w:multiLevelType w:val="hybridMultilevel"/>
    <w:tmpl w:val="04A0C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F22D1B"/>
    <w:multiLevelType w:val="hybridMultilevel"/>
    <w:tmpl w:val="41FCB4AC"/>
    <w:lvl w:ilvl="0" w:tplc="92BC9A8A">
      <w:start w:val="1"/>
      <w:numFmt w:val="decimal"/>
      <w:lvlText w:val="V.%1."/>
      <w:lvlJc w:val="left"/>
      <w:pPr>
        <w:tabs>
          <w:tab w:val="num" w:pos="624"/>
        </w:tabs>
        <w:ind w:left="624" w:hanging="62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5948772E"/>
    <w:multiLevelType w:val="hybridMultilevel"/>
    <w:tmpl w:val="C9DC8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153073"/>
    <w:multiLevelType w:val="hybridMultilevel"/>
    <w:tmpl w:val="CC427E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A36418"/>
    <w:multiLevelType w:val="hybridMultilevel"/>
    <w:tmpl w:val="764A575A"/>
    <w:lvl w:ilvl="0" w:tplc="20FA8B94">
      <w:start w:val="1"/>
      <w:numFmt w:val="bullet"/>
      <w:lvlText w:val=""/>
      <w:lvlJc w:val="left"/>
      <w:pPr>
        <w:tabs>
          <w:tab w:val="num" w:pos="720"/>
        </w:tabs>
        <w:ind w:left="720" w:hanging="360"/>
      </w:pPr>
      <w:rPr>
        <w:rFonts w:ascii="Wingdings" w:hAnsi="Wingdings" w:hint="default"/>
        <w:sz w:val="20"/>
      </w:rPr>
    </w:lvl>
    <w:lvl w:ilvl="1" w:tplc="00190409" w:tentative="1">
      <w:start w:val="1"/>
      <w:numFmt w:val="bullet"/>
      <w:lvlText w:val="o"/>
      <w:lvlJc w:val="left"/>
      <w:pPr>
        <w:tabs>
          <w:tab w:val="num" w:pos="1440"/>
        </w:tabs>
        <w:ind w:left="1440" w:hanging="360"/>
      </w:pPr>
      <w:rPr>
        <w:rFonts w:ascii="Courier New" w:hAnsi="Courier New" w:cs="Wingdings"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Wingdings"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Wingdings"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035DE2"/>
    <w:multiLevelType w:val="hybridMultilevel"/>
    <w:tmpl w:val="1C66D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A21BAD"/>
    <w:multiLevelType w:val="hybridMultilevel"/>
    <w:tmpl w:val="C5A27C74"/>
    <w:lvl w:ilvl="0" w:tplc="0CFC87CE">
      <w:start w:val="1"/>
      <w:numFmt w:val="bullet"/>
      <w:lvlText w:val=""/>
      <w:lvlJc w:val="left"/>
      <w:pPr>
        <w:tabs>
          <w:tab w:val="num" w:pos="720"/>
        </w:tabs>
        <w:ind w:left="720" w:hanging="360"/>
      </w:pPr>
      <w:rPr>
        <w:rFonts w:ascii="Wingdings" w:hAnsi="Wingdings" w:hint="default"/>
      </w:rPr>
    </w:lvl>
    <w:lvl w:ilvl="1" w:tplc="71AAE3EE" w:tentative="1">
      <w:start w:val="1"/>
      <w:numFmt w:val="bullet"/>
      <w:lvlText w:val=""/>
      <w:lvlJc w:val="left"/>
      <w:pPr>
        <w:tabs>
          <w:tab w:val="num" w:pos="1440"/>
        </w:tabs>
        <w:ind w:left="1440" w:hanging="360"/>
      </w:pPr>
      <w:rPr>
        <w:rFonts w:ascii="Wingdings" w:hAnsi="Wingdings" w:hint="default"/>
      </w:rPr>
    </w:lvl>
    <w:lvl w:ilvl="2" w:tplc="E53E05DE" w:tentative="1">
      <w:start w:val="1"/>
      <w:numFmt w:val="bullet"/>
      <w:lvlText w:val=""/>
      <w:lvlJc w:val="left"/>
      <w:pPr>
        <w:tabs>
          <w:tab w:val="num" w:pos="2160"/>
        </w:tabs>
        <w:ind w:left="2160" w:hanging="360"/>
      </w:pPr>
      <w:rPr>
        <w:rFonts w:ascii="Wingdings" w:hAnsi="Wingdings" w:hint="default"/>
      </w:rPr>
    </w:lvl>
    <w:lvl w:ilvl="3" w:tplc="623AB6DE" w:tentative="1">
      <w:start w:val="1"/>
      <w:numFmt w:val="bullet"/>
      <w:lvlText w:val=""/>
      <w:lvlJc w:val="left"/>
      <w:pPr>
        <w:tabs>
          <w:tab w:val="num" w:pos="2880"/>
        </w:tabs>
        <w:ind w:left="2880" w:hanging="360"/>
      </w:pPr>
      <w:rPr>
        <w:rFonts w:ascii="Wingdings" w:hAnsi="Wingdings" w:hint="default"/>
      </w:rPr>
    </w:lvl>
    <w:lvl w:ilvl="4" w:tplc="F61043C6" w:tentative="1">
      <w:start w:val="1"/>
      <w:numFmt w:val="bullet"/>
      <w:lvlText w:val=""/>
      <w:lvlJc w:val="left"/>
      <w:pPr>
        <w:tabs>
          <w:tab w:val="num" w:pos="3600"/>
        </w:tabs>
        <w:ind w:left="3600" w:hanging="360"/>
      </w:pPr>
      <w:rPr>
        <w:rFonts w:ascii="Wingdings" w:hAnsi="Wingdings" w:hint="default"/>
      </w:rPr>
    </w:lvl>
    <w:lvl w:ilvl="5" w:tplc="62527028" w:tentative="1">
      <w:start w:val="1"/>
      <w:numFmt w:val="bullet"/>
      <w:lvlText w:val=""/>
      <w:lvlJc w:val="left"/>
      <w:pPr>
        <w:tabs>
          <w:tab w:val="num" w:pos="4320"/>
        </w:tabs>
        <w:ind w:left="4320" w:hanging="360"/>
      </w:pPr>
      <w:rPr>
        <w:rFonts w:ascii="Wingdings" w:hAnsi="Wingdings" w:hint="default"/>
      </w:rPr>
    </w:lvl>
    <w:lvl w:ilvl="6" w:tplc="475C1D1E" w:tentative="1">
      <w:start w:val="1"/>
      <w:numFmt w:val="bullet"/>
      <w:lvlText w:val=""/>
      <w:lvlJc w:val="left"/>
      <w:pPr>
        <w:tabs>
          <w:tab w:val="num" w:pos="5040"/>
        </w:tabs>
        <w:ind w:left="5040" w:hanging="360"/>
      </w:pPr>
      <w:rPr>
        <w:rFonts w:ascii="Wingdings" w:hAnsi="Wingdings" w:hint="default"/>
      </w:rPr>
    </w:lvl>
    <w:lvl w:ilvl="7" w:tplc="6C2EB4E6" w:tentative="1">
      <w:start w:val="1"/>
      <w:numFmt w:val="bullet"/>
      <w:lvlText w:val=""/>
      <w:lvlJc w:val="left"/>
      <w:pPr>
        <w:tabs>
          <w:tab w:val="num" w:pos="5760"/>
        </w:tabs>
        <w:ind w:left="5760" w:hanging="360"/>
      </w:pPr>
      <w:rPr>
        <w:rFonts w:ascii="Wingdings" w:hAnsi="Wingdings" w:hint="default"/>
      </w:rPr>
    </w:lvl>
    <w:lvl w:ilvl="8" w:tplc="68F4E41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8E2E33"/>
    <w:multiLevelType w:val="hybridMultilevel"/>
    <w:tmpl w:val="1D128B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9205AE"/>
    <w:multiLevelType w:val="hybridMultilevel"/>
    <w:tmpl w:val="07408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A6504E"/>
    <w:multiLevelType w:val="hybridMultilevel"/>
    <w:tmpl w:val="EFD20580"/>
    <w:lvl w:ilvl="0" w:tplc="04090001">
      <w:start w:val="1"/>
      <w:numFmt w:val="decimal"/>
      <w:lvlText w:val="III.%1."/>
      <w:lvlJc w:val="left"/>
      <w:pPr>
        <w:tabs>
          <w:tab w:val="num" w:pos="624"/>
        </w:tabs>
        <w:ind w:left="624" w:hanging="62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15:restartNumberingAfterBreak="0">
    <w:nsid w:val="72F60F68"/>
    <w:multiLevelType w:val="hybridMultilevel"/>
    <w:tmpl w:val="B574B9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001D7F"/>
    <w:multiLevelType w:val="hybridMultilevel"/>
    <w:tmpl w:val="9CBAF142"/>
    <w:lvl w:ilvl="0" w:tplc="1CB0DB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6B762C"/>
    <w:multiLevelType w:val="hybridMultilevel"/>
    <w:tmpl w:val="910E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0A6238"/>
    <w:multiLevelType w:val="hybridMultilevel"/>
    <w:tmpl w:val="EB941E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1F6AA4"/>
    <w:multiLevelType w:val="hybridMultilevel"/>
    <w:tmpl w:val="A25A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7772D0"/>
    <w:multiLevelType w:val="hybridMultilevel"/>
    <w:tmpl w:val="C9DC8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046D28"/>
    <w:multiLevelType w:val="hybridMultilevel"/>
    <w:tmpl w:val="A8428212"/>
    <w:lvl w:ilvl="0" w:tplc="FFFFFFFF">
      <w:start w:val="1"/>
      <w:numFmt w:val="decimal"/>
      <w:lvlText w:val="II.%1."/>
      <w:lvlJc w:val="left"/>
      <w:pPr>
        <w:tabs>
          <w:tab w:val="num" w:pos="624"/>
        </w:tabs>
        <w:ind w:left="624" w:hanging="62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9"/>
  </w:num>
  <w:num w:numId="2">
    <w:abstractNumId w:val="37"/>
  </w:num>
  <w:num w:numId="3">
    <w:abstractNumId w:val="21"/>
  </w:num>
  <w:num w:numId="4">
    <w:abstractNumId w:val="3"/>
  </w:num>
  <w:num w:numId="5">
    <w:abstractNumId w:val="36"/>
  </w:num>
  <w:num w:numId="6">
    <w:abstractNumId w:val="44"/>
  </w:num>
  <w:num w:numId="7">
    <w:abstractNumId w:val="51"/>
  </w:num>
  <w:num w:numId="8">
    <w:abstractNumId w:val="11"/>
  </w:num>
  <w:num w:numId="9">
    <w:abstractNumId w:val="32"/>
  </w:num>
  <w:num w:numId="10">
    <w:abstractNumId w:val="22"/>
  </w:num>
  <w:num w:numId="11">
    <w:abstractNumId w:val="6"/>
  </w:num>
  <w:num w:numId="12">
    <w:abstractNumId w:val="50"/>
  </w:num>
  <w:num w:numId="13">
    <w:abstractNumId w:val="10"/>
  </w:num>
  <w:num w:numId="14">
    <w:abstractNumId w:val="41"/>
  </w:num>
  <w:num w:numId="15">
    <w:abstractNumId w:val="0"/>
  </w:num>
  <w:num w:numId="16">
    <w:abstractNumId w:val="8"/>
  </w:num>
  <w:num w:numId="17">
    <w:abstractNumId w:val="14"/>
  </w:num>
  <w:num w:numId="18">
    <w:abstractNumId w:val="5"/>
  </w:num>
  <w:num w:numId="19">
    <w:abstractNumId w:val="31"/>
  </w:num>
  <w:num w:numId="20">
    <w:abstractNumId w:val="46"/>
  </w:num>
  <w:num w:numId="21">
    <w:abstractNumId w:val="12"/>
  </w:num>
  <w:num w:numId="22">
    <w:abstractNumId w:val="35"/>
  </w:num>
  <w:num w:numId="23">
    <w:abstractNumId w:val="16"/>
  </w:num>
  <w:num w:numId="24">
    <w:abstractNumId w:val="42"/>
  </w:num>
  <w:num w:numId="25">
    <w:abstractNumId w:val="48"/>
  </w:num>
  <w:num w:numId="26">
    <w:abstractNumId w:val="30"/>
  </w:num>
  <w:num w:numId="27">
    <w:abstractNumId w:val="33"/>
  </w:num>
  <w:num w:numId="28">
    <w:abstractNumId w:val="25"/>
  </w:num>
  <w:num w:numId="29">
    <w:abstractNumId w:val="45"/>
  </w:num>
  <w:num w:numId="30">
    <w:abstractNumId w:val="38"/>
  </w:num>
  <w:num w:numId="31">
    <w:abstractNumId w:val="9"/>
  </w:num>
  <w:num w:numId="32">
    <w:abstractNumId w:val="7"/>
  </w:num>
  <w:num w:numId="33">
    <w:abstractNumId w:val="26"/>
  </w:num>
  <w:num w:numId="34">
    <w:abstractNumId w:val="17"/>
  </w:num>
  <w:num w:numId="35">
    <w:abstractNumId w:val="4"/>
  </w:num>
  <w:num w:numId="36">
    <w:abstractNumId w:val="13"/>
  </w:num>
  <w:num w:numId="37">
    <w:abstractNumId w:val="27"/>
  </w:num>
  <w:num w:numId="38">
    <w:abstractNumId w:val="23"/>
  </w:num>
  <w:num w:numId="39">
    <w:abstractNumId w:val="29"/>
  </w:num>
  <w:num w:numId="40">
    <w:abstractNumId w:val="18"/>
  </w:num>
  <w:num w:numId="41">
    <w:abstractNumId w:val="24"/>
  </w:num>
  <w:num w:numId="42">
    <w:abstractNumId w:val="19"/>
  </w:num>
  <w:num w:numId="43">
    <w:abstractNumId w:val="47"/>
  </w:num>
  <w:num w:numId="44">
    <w:abstractNumId w:val="34"/>
  </w:num>
  <w:num w:numId="45">
    <w:abstractNumId w:val="40"/>
  </w:num>
  <w:num w:numId="46">
    <w:abstractNumId w:val="1"/>
  </w:num>
  <w:num w:numId="47">
    <w:abstractNumId w:val="2"/>
  </w:num>
  <w:num w:numId="48">
    <w:abstractNumId w:val="49"/>
  </w:num>
  <w:num w:numId="49">
    <w:abstractNumId w:val="20"/>
  </w:num>
  <w:num w:numId="50">
    <w:abstractNumId w:val="28"/>
  </w:num>
  <w:num w:numId="51">
    <w:abstractNumId w:val="43"/>
  </w:num>
  <w:num w:numId="52">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B88"/>
    <w:rsid w:val="000000FB"/>
    <w:rsid w:val="0000051A"/>
    <w:rsid w:val="00000E13"/>
    <w:rsid w:val="00001133"/>
    <w:rsid w:val="000028CF"/>
    <w:rsid w:val="00003185"/>
    <w:rsid w:val="00003F34"/>
    <w:rsid w:val="000044F6"/>
    <w:rsid w:val="00004F7F"/>
    <w:rsid w:val="000063E7"/>
    <w:rsid w:val="00006704"/>
    <w:rsid w:val="00006994"/>
    <w:rsid w:val="0000725C"/>
    <w:rsid w:val="00007EBF"/>
    <w:rsid w:val="00011E65"/>
    <w:rsid w:val="00012342"/>
    <w:rsid w:val="00014A25"/>
    <w:rsid w:val="00016BB8"/>
    <w:rsid w:val="00016CD1"/>
    <w:rsid w:val="00016D86"/>
    <w:rsid w:val="00017723"/>
    <w:rsid w:val="00017919"/>
    <w:rsid w:val="0002122A"/>
    <w:rsid w:val="00021B4C"/>
    <w:rsid w:val="000222A2"/>
    <w:rsid w:val="00023413"/>
    <w:rsid w:val="000237D3"/>
    <w:rsid w:val="00025B07"/>
    <w:rsid w:val="0002634B"/>
    <w:rsid w:val="00026581"/>
    <w:rsid w:val="00026728"/>
    <w:rsid w:val="00026D4C"/>
    <w:rsid w:val="00026FBC"/>
    <w:rsid w:val="00027595"/>
    <w:rsid w:val="0003039D"/>
    <w:rsid w:val="0003132B"/>
    <w:rsid w:val="00032420"/>
    <w:rsid w:val="00032556"/>
    <w:rsid w:val="00032579"/>
    <w:rsid w:val="00032938"/>
    <w:rsid w:val="00033594"/>
    <w:rsid w:val="00033AD2"/>
    <w:rsid w:val="00033FA2"/>
    <w:rsid w:val="00035BF1"/>
    <w:rsid w:val="00035DF5"/>
    <w:rsid w:val="00036548"/>
    <w:rsid w:val="00036800"/>
    <w:rsid w:val="00040322"/>
    <w:rsid w:val="0004104B"/>
    <w:rsid w:val="00041B4A"/>
    <w:rsid w:val="00042948"/>
    <w:rsid w:val="00042AB3"/>
    <w:rsid w:val="00043BDD"/>
    <w:rsid w:val="00043EB4"/>
    <w:rsid w:val="000452DB"/>
    <w:rsid w:val="00045978"/>
    <w:rsid w:val="00050D07"/>
    <w:rsid w:val="0005277C"/>
    <w:rsid w:val="00052B2C"/>
    <w:rsid w:val="000539F1"/>
    <w:rsid w:val="00054150"/>
    <w:rsid w:val="00054E6B"/>
    <w:rsid w:val="0005570B"/>
    <w:rsid w:val="00056BA7"/>
    <w:rsid w:val="000576DC"/>
    <w:rsid w:val="00057877"/>
    <w:rsid w:val="00060033"/>
    <w:rsid w:val="00060FDB"/>
    <w:rsid w:val="00062772"/>
    <w:rsid w:val="0006344F"/>
    <w:rsid w:val="000637A5"/>
    <w:rsid w:val="00065016"/>
    <w:rsid w:val="00065770"/>
    <w:rsid w:val="00066E12"/>
    <w:rsid w:val="0006714F"/>
    <w:rsid w:val="00070206"/>
    <w:rsid w:val="000706C4"/>
    <w:rsid w:val="00070710"/>
    <w:rsid w:val="00070C9D"/>
    <w:rsid w:val="00071BB8"/>
    <w:rsid w:val="000731F7"/>
    <w:rsid w:val="00073990"/>
    <w:rsid w:val="00073E27"/>
    <w:rsid w:val="00074343"/>
    <w:rsid w:val="00075F84"/>
    <w:rsid w:val="00076345"/>
    <w:rsid w:val="00076895"/>
    <w:rsid w:val="0008098D"/>
    <w:rsid w:val="00080B99"/>
    <w:rsid w:val="000819BB"/>
    <w:rsid w:val="00081BCA"/>
    <w:rsid w:val="00082903"/>
    <w:rsid w:val="00083763"/>
    <w:rsid w:val="000845D3"/>
    <w:rsid w:val="00084E22"/>
    <w:rsid w:val="00086519"/>
    <w:rsid w:val="00086DDC"/>
    <w:rsid w:val="00087CA0"/>
    <w:rsid w:val="00087DFD"/>
    <w:rsid w:val="000902F7"/>
    <w:rsid w:val="0009250B"/>
    <w:rsid w:val="000928E6"/>
    <w:rsid w:val="00093674"/>
    <w:rsid w:val="00094EAC"/>
    <w:rsid w:val="000956A3"/>
    <w:rsid w:val="00095B51"/>
    <w:rsid w:val="00095FC0"/>
    <w:rsid w:val="000967F6"/>
    <w:rsid w:val="00096EAA"/>
    <w:rsid w:val="000972D9"/>
    <w:rsid w:val="000976DE"/>
    <w:rsid w:val="000A05A7"/>
    <w:rsid w:val="000A1552"/>
    <w:rsid w:val="000A1893"/>
    <w:rsid w:val="000A18FD"/>
    <w:rsid w:val="000A2621"/>
    <w:rsid w:val="000A31B6"/>
    <w:rsid w:val="000A3285"/>
    <w:rsid w:val="000A38E4"/>
    <w:rsid w:val="000A46F4"/>
    <w:rsid w:val="000A48C2"/>
    <w:rsid w:val="000A4FCD"/>
    <w:rsid w:val="000A58E1"/>
    <w:rsid w:val="000A61E5"/>
    <w:rsid w:val="000A643E"/>
    <w:rsid w:val="000A6DAE"/>
    <w:rsid w:val="000A70D5"/>
    <w:rsid w:val="000B06A3"/>
    <w:rsid w:val="000B1120"/>
    <w:rsid w:val="000B22B4"/>
    <w:rsid w:val="000B2B68"/>
    <w:rsid w:val="000B30DE"/>
    <w:rsid w:val="000B3D6F"/>
    <w:rsid w:val="000B3FE3"/>
    <w:rsid w:val="000B47F3"/>
    <w:rsid w:val="000B48A5"/>
    <w:rsid w:val="000B571A"/>
    <w:rsid w:val="000B5DA3"/>
    <w:rsid w:val="000B6140"/>
    <w:rsid w:val="000B7F4B"/>
    <w:rsid w:val="000C07CD"/>
    <w:rsid w:val="000C0D17"/>
    <w:rsid w:val="000C11B0"/>
    <w:rsid w:val="000C11C2"/>
    <w:rsid w:val="000C1661"/>
    <w:rsid w:val="000C17C1"/>
    <w:rsid w:val="000C1B67"/>
    <w:rsid w:val="000C1C4B"/>
    <w:rsid w:val="000C2748"/>
    <w:rsid w:val="000C56C8"/>
    <w:rsid w:val="000C57AF"/>
    <w:rsid w:val="000C6D91"/>
    <w:rsid w:val="000D1B4F"/>
    <w:rsid w:val="000D2897"/>
    <w:rsid w:val="000D2EBF"/>
    <w:rsid w:val="000D4D96"/>
    <w:rsid w:val="000D4F9C"/>
    <w:rsid w:val="000E00A8"/>
    <w:rsid w:val="000E0409"/>
    <w:rsid w:val="000E0A43"/>
    <w:rsid w:val="000E0BAA"/>
    <w:rsid w:val="000E11AA"/>
    <w:rsid w:val="000E173B"/>
    <w:rsid w:val="000E1E35"/>
    <w:rsid w:val="000E2E0F"/>
    <w:rsid w:val="000E3581"/>
    <w:rsid w:val="000E37E1"/>
    <w:rsid w:val="000E3DCD"/>
    <w:rsid w:val="000E5C7B"/>
    <w:rsid w:val="000E680E"/>
    <w:rsid w:val="000E6AF8"/>
    <w:rsid w:val="000F0663"/>
    <w:rsid w:val="000F0BB2"/>
    <w:rsid w:val="000F0D48"/>
    <w:rsid w:val="000F0EC4"/>
    <w:rsid w:val="000F177E"/>
    <w:rsid w:val="000F1F02"/>
    <w:rsid w:val="000F3CA8"/>
    <w:rsid w:val="000F4DFA"/>
    <w:rsid w:val="000F579C"/>
    <w:rsid w:val="000F5EFD"/>
    <w:rsid w:val="000F66C3"/>
    <w:rsid w:val="000F69A0"/>
    <w:rsid w:val="000F6BF2"/>
    <w:rsid w:val="000F7F85"/>
    <w:rsid w:val="001012FD"/>
    <w:rsid w:val="001015A1"/>
    <w:rsid w:val="00101F0C"/>
    <w:rsid w:val="00103D85"/>
    <w:rsid w:val="0010473E"/>
    <w:rsid w:val="001058C5"/>
    <w:rsid w:val="00105A96"/>
    <w:rsid w:val="00107FE6"/>
    <w:rsid w:val="00110195"/>
    <w:rsid w:val="001118A7"/>
    <w:rsid w:val="0011255D"/>
    <w:rsid w:val="00112D9C"/>
    <w:rsid w:val="0011394B"/>
    <w:rsid w:val="001140E7"/>
    <w:rsid w:val="0011566D"/>
    <w:rsid w:val="00116724"/>
    <w:rsid w:val="00116A46"/>
    <w:rsid w:val="001174DA"/>
    <w:rsid w:val="00117CAA"/>
    <w:rsid w:val="00117D3D"/>
    <w:rsid w:val="00120CE0"/>
    <w:rsid w:val="001211AF"/>
    <w:rsid w:val="00121EDD"/>
    <w:rsid w:val="001222ED"/>
    <w:rsid w:val="00122413"/>
    <w:rsid w:val="00122BB0"/>
    <w:rsid w:val="001242F9"/>
    <w:rsid w:val="00125D1B"/>
    <w:rsid w:val="00126E6F"/>
    <w:rsid w:val="001306BE"/>
    <w:rsid w:val="00130995"/>
    <w:rsid w:val="00130F27"/>
    <w:rsid w:val="0013103B"/>
    <w:rsid w:val="001314EE"/>
    <w:rsid w:val="00131EE7"/>
    <w:rsid w:val="001326FF"/>
    <w:rsid w:val="00133FFE"/>
    <w:rsid w:val="001340AE"/>
    <w:rsid w:val="00134D8A"/>
    <w:rsid w:val="00135BA3"/>
    <w:rsid w:val="00135E7D"/>
    <w:rsid w:val="0014052E"/>
    <w:rsid w:val="001405C3"/>
    <w:rsid w:val="00140A54"/>
    <w:rsid w:val="001422E5"/>
    <w:rsid w:val="00142557"/>
    <w:rsid w:val="0014299D"/>
    <w:rsid w:val="00142D25"/>
    <w:rsid w:val="001432D7"/>
    <w:rsid w:val="00143D65"/>
    <w:rsid w:val="00143FB5"/>
    <w:rsid w:val="00144F82"/>
    <w:rsid w:val="0014631C"/>
    <w:rsid w:val="00146919"/>
    <w:rsid w:val="00147E3D"/>
    <w:rsid w:val="0015092E"/>
    <w:rsid w:val="001510D5"/>
    <w:rsid w:val="0015480E"/>
    <w:rsid w:val="00155929"/>
    <w:rsid w:val="00156A96"/>
    <w:rsid w:val="001571BC"/>
    <w:rsid w:val="001613EB"/>
    <w:rsid w:val="0016235B"/>
    <w:rsid w:val="0016348B"/>
    <w:rsid w:val="00163A16"/>
    <w:rsid w:val="0016404A"/>
    <w:rsid w:val="00165036"/>
    <w:rsid w:val="001658C7"/>
    <w:rsid w:val="001667D4"/>
    <w:rsid w:val="001672E4"/>
    <w:rsid w:val="00167E75"/>
    <w:rsid w:val="00170263"/>
    <w:rsid w:val="001706F4"/>
    <w:rsid w:val="001709F4"/>
    <w:rsid w:val="001716E8"/>
    <w:rsid w:val="00171CEB"/>
    <w:rsid w:val="0017386F"/>
    <w:rsid w:val="00173BDD"/>
    <w:rsid w:val="00174015"/>
    <w:rsid w:val="00174C34"/>
    <w:rsid w:val="00175C25"/>
    <w:rsid w:val="00175D05"/>
    <w:rsid w:val="0017641D"/>
    <w:rsid w:val="001767B3"/>
    <w:rsid w:val="001774A3"/>
    <w:rsid w:val="0017754B"/>
    <w:rsid w:val="00180601"/>
    <w:rsid w:val="001807CA"/>
    <w:rsid w:val="001808A4"/>
    <w:rsid w:val="00180925"/>
    <w:rsid w:val="0018115A"/>
    <w:rsid w:val="00182BFE"/>
    <w:rsid w:val="00185C6C"/>
    <w:rsid w:val="00185D9A"/>
    <w:rsid w:val="00186481"/>
    <w:rsid w:val="00186D30"/>
    <w:rsid w:val="00190F73"/>
    <w:rsid w:val="0019191A"/>
    <w:rsid w:val="00191F60"/>
    <w:rsid w:val="00192CE9"/>
    <w:rsid w:val="001958C1"/>
    <w:rsid w:val="00195CE3"/>
    <w:rsid w:val="00195E7B"/>
    <w:rsid w:val="0019610F"/>
    <w:rsid w:val="0019656C"/>
    <w:rsid w:val="001A0755"/>
    <w:rsid w:val="001A0EDB"/>
    <w:rsid w:val="001A139B"/>
    <w:rsid w:val="001A1793"/>
    <w:rsid w:val="001A260C"/>
    <w:rsid w:val="001A32A1"/>
    <w:rsid w:val="001A3344"/>
    <w:rsid w:val="001A5AB3"/>
    <w:rsid w:val="001A5E62"/>
    <w:rsid w:val="001A7443"/>
    <w:rsid w:val="001A7507"/>
    <w:rsid w:val="001A7B0C"/>
    <w:rsid w:val="001B05F4"/>
    <w:rsid w:val="001B064B"/>
    <w:rsid w:val="001B1A08"/>
    <w:rsid w:val="001B500C"/>
    <w:rsid w:val="001B54C0"/>
    <w:rsid w:val="001B59B0"/>
    <w:rsid w:val="001B5B58"/>
    <w:rsid w:val="001B6AD1"/>
    <w:rsid w:val="001B6C0A"/>
    <w:rsid w:val="001B6D15"/>
    <w:rsid w:val="001B7B74"/>
    <w:rsid w:val="001C1068"/>
    <w:rsid w:val="001C16A7"/>
    <w:rsid w:val="001C1FCB"/>
    <w:rsid w:val="001C2592"/>
    <w:rsid w:val="001C26A4"/>
    <w:rsid w:val="001C39B6"/>
    <w:rsid w:val="001C53A3"/>
    <w:rsid w:val="001C57AB"/>
    <w:rsid w:val="001C5C6D"/>
    <w:rsid w:val="001C633F"/>
    <w:rsid w:val="001C6D99"/>
    <w:rsid w:val="001D0698"/>
    <w:rsid w:val="001D1167"/>
    <w:rsid w:val="001D20B8"/>
    <w:rsid w:val="001D2FAF"/>
    <w:rsid w:val="001D4380"/>
    <w:rsid w:val="001D45C6"/>
    <w:rsid w:val="001D5231"/>
    <w:rsid w:val="001D52AE"/>
    <w:rsid w:val="001D5E7C"/>
    <w:rsid w:val="001D5F48"/>
    <w:rsid w:val="001D66D8"/>
    <w:rsid w:val="001E384E"/>
    <w:rsid w:val="001F033A"/>
    <w:rsid w:val="001F0AEC"/>
    <w:rsid w:val="001F20B6"/>
    <w:rsid w:val="001F26B4"/>
    <w:rsid w:val="001F3160"/>
    <w:rsid w:val="001F537B"/>
    <w:rsid w:val="001F6DEF"/>
    <w:rsid w:val="001F7ED4"/>
    <w:rsid w:val="002022F8"/>
    <w:rsid w:val="00202476"/>
    <w:rsid w:val="00203CB8"/>
    <w:rsid w:val="002048E4"/>
    <w:rsid w:val="00205D14"/>
    <w:rsid w:val="00206405"/>
    <w:rsid w:val="00207419"/>
    <w:rsid w:val="002105A4"/>
    <w:rsid w:val="0021201F"/>
    <w:rsid w:val="002125F2"/>
    <w:rsid w:val="00212AD0"/>
    <w:rsid w:val="00213CAD"/>
    <w:rsid w:val="00213D49"/>
    <w:rsid w:val="0021593C"/>
    <w:rsid w:val="00215D19"/>
    <w:rsid w:val="00215F09"/>
    <w:rsid w:val="00216888"/>
    <w:rsid w:val="00216A53"/>
    <w:rsid w:val="00216C85"/>
    <w:rsid w:val="0021785C"/>
    <w:rsid w:val="00217ED7"/>
    <w:rsid w:val="0022062A"/>
    <w:rsid w:val="002209E4"/>
    <w:rsid w:val="00220A0B"/>
    <w:rsid w:val="0022112B"/>
    <w:rsid w:val="00221678"/>
    <w:rsid w:val="0022171C"/>
    <w:rsid w:val="00221FD1"/>
    <w:rsid w:val="0022315D"/>
    <w:rsid w:val="00223C0E"/>
    <w:rsid w:val="002248AC"/>
    <w:rsid w:val="00225BD3"/>
    <w:rsid w:val="00225C23"/>
    <w:rsid w:val="0022670B"/>
    <w:rsid w:val="0022787F"/>
    <w:rsid w:val="00227D7F"/>
    <w:rsid w:val="002300F1"/>
    <w:rsid w:val="00230B8B"/>
    <w:rsid w:val="002345B2"/>
    <w:rsid w:val="00234CE1"/>
    <w:rsid w:val="00235206"/>
    <w:rsid w:val="002365FC"/>
    <w:rsid w:val="0023742A"/>
    <w:rsid w:val="00237EE6"/>
    <w:rsid w:val="002405C5"/>
    <w:rsid w:val="0024215F"/>
    <w:rsid w:val="00242A57"/>
    <w:rsid w:val="0024380E"/>
    <w:rsid w:val="00244665"/>
    <w:rsid w:val="0024533B"/>
    <w:rsid w:val="00245CA6"/>
    <w:rsid w:val="0024612A"/>
    <w:rsid w:val="00246ECA"/>
    <w:rsid w:val="00247E54"/>
    <w:rsid w:val="002508BF"/>
    <w:rsid w:val="00250B9D"/>
    <w:rsid w:val="00251034"/>
    <w:rsid w:val="002518D7"/>
    <w:rsid w:val="00251B18"/>
    <w:rsid w:val="002558C5"/>
    <w:rsid w:val="00256A0B"/>
    <w:rsid w:val="002572A6"/>
    <w:rsid w:val="00257D65"/>
    <w:rsid w:val="00261352"/>
    <w:rsid w:val="00261A1D"/>
    <w:rsid w:val="00262715"/>
    <w:rsid w:val="00263294"/>
    <w:rsid w:val="00263AF5"/>
    <w:rsid w:val="00263B80"/>
    <w:rsid w:val="00263BE1"/>
    <w:rsid w:val="00263CA5"/>
    <w:rsid w:val="0026418F"/>
    <w:rsid w:val="0026546D"/>
    <w:rsid w:val="00265B75"/>
    <w:rsid w:val="00265D71"/>
    <w:rsid w:val="00266D5A"/>
    <w:rsid w:val="00266DEA"/>
    <w:rsid w:val="00267818"/>
    <w:rsid w:val="00267A7B"/>
    <w:rsid w:val="002714DF"/>
    <w:rsid w:val="0027156D"/>
    <w:rsid w:val="00271ADE"/>
    <w:rsid w:val="00271BCB"/>
    <w:rsid w:val="00272664"/>
    <w:rsid w:val="002726D8"/>
    <w:rsid w:val="0027350B"/>
    <w:rsid w:val="00274410"/>
    <w:rsid w:val="002811BE"/>
    <w:rsid w:val="00282423"/>
    <w:rsid w:val="00282C5B"/>
    <w:rsid w:val="002849E3"/>
    <w:rsid w:val="00284BE5"/>
    <w:rsid w:val="002851E1"/>
    <w:rsid w:val="00285234"/>
    <w:rsid w:val="00285658"/>
    <w:rsid w:val="00285E1F"/>
    <w:rsid w:val="0028603A"/>
    <w:rsid w:val="002869F8"/>
    <w:rsid w:val="00290509"/>
    <w:rsid w:val="00290973"/>
    <w:rsid w:val="00290CC6"/>
    <w:rsid w:val="002915DF"/>
    <w:rsid w:val="00291E15"/>
    <w:rsid w:val="00291FC1"/>
    <w:rsid w:val="00292E25"/>
    <w:rsid w:val="00293631"/>
    <w:rsid w:val="00293ABC"/>
    <w:rsid w:val="00293C87"/>
    <w:rsid w:val="0029436E"/>
    <w:rsid w:val="00294370"/>
    <w:rsid w:val="00294A72"/>
    <w:rsid w:val="00294B90"/>
    <w:rsid w:val="00294CD7"/>
    <w:rsid w:val="0029703A"/>
    <w:rsid w:val="002A04A9"/>
    <w:rsid w:val="002A1973"/>
    <w:rsid w:val="002A2AC6"/>
    <w:rsid w:val="002A335F"/>
    <w:rsid w:val="002A35AB"/>
    <w:rsid w:val="002A414D"/>
    <w:rsid w:val="002A54C0"/>
    <w:rsid w:val="002A58E6"/>
    <w:rsid w:val="002A6B70"/>
    <w:rsid w:val="002A7A70"/>
    <w:rsid w:val="002B133B"/>
    <w:rsid w:val="002B162F"/>
    <w:rsid w:val="002B1647"/>
    <w:rsid w:val="002B16B1"/>
    <w:rsid w:val="002B26E7"/>
    <w:rsid w:val="002B2B71"/>
    <w:rsid w:val="002B3757"/>
    <w:rsid w:val="002B38E1"/>
    <w:rsid w:val="002B43BB"/>
    <w:rsid w:val="002B53A9"/>
    <w:rsid w:val="002B639A"/>
    <w:rsid w:val="002C031E"/>
    <w:rsid w:val="002C0957"/>
    <w:rsid w:val="002C3AA3"/>
    <w:rsid w:val="002C3F03"/>
    <w:rsid w:val="002C40AF"/>
    <w:rsid w:val="002C4518"/>
    <w:rsid w:val="002C4D3A"/>
    <w:rsid w:val="002C66B1"/>
    <w:rsid w:val="002C7D11"/>
    <w:rsid w:val="002D098B"/>
    <w:rsid w:val="002D27A4"/>
    <w:rsid w:val="002D3473"/>
    <w:rsid w:val="002D3514"/>
    <w:rsid w:val="002D378B"/>
    <w:rsid w:val="002D391A"/>
    <w:rsid w:val="002D3B77"/>
    <w:rsid w:val="002D49C3"/>
    <w:rsid w:val="002D4AAB"/>
    <w:rsid w:val="002D55CF"/>
    <w:rsid w:val="002D5B24"/>
    <w:rsid w:val="002D5CA6"/>
    <w:rsid w:val="002D5E4E"/>
    <w:rsid w:val="002D5FB9"/>
    <w:rsid w:val="002D72C8"/>
    <w:rsid w:val="002E0EE4"/>
    <w:rsid w:val="002E1446"/>
    <w:rsid w:val="002E1DC3"/>
    <w:rsid w:val="002E33AC"/>
    <w:rsid w:val="002E39E7"/>
    <w:rsid w:val="002E423B"/>
    <w:rsid w:val="002E50A9"/>
    <w:rsid w:val="002E59BE"/>
    <w:rsid w:val="002E5E9D"/>
    <w:rsid w:val="002E61FA"/>
    <w:rsid w:val="002E7C6D"/>
    <w:rsid w:val="002F0061"/>
    <w:rsid w:val="002F0080"/>
    <w:rsid w:val="002F0385"/>
    <w:rsid w:val="002F19DB"/>
    <w:rsid w:val="002F24AC"/>
    <w:rsid w:val="002F3A40"/>
    <w:rsid w:val="002F4195"/>
    <w:rsid w:val="002F5812"/>
    <w:rsid w:val="002F65D4"/>
    <w:rsid w:val="002F6EBC"/>
    <w:rsid w:val="002F701B"/>
    <w:rsid w:val="002F73DF"/>
    <w:rsid w:val="002F7B21"/>
    <w:rsid w:val="002F7B95"/>
    <w:rsid w:val="003004C4"/>
    <w:rsid w:val="00300500"/>
    <w:rsid w:val="0030073A"/>
    <w:rsid w:val="003033E5"/>
    <w:rsid w:val="00305A92"/>
    <w:rsid w:val="00306EC8"/>
    <w:rsid w:val="00306F9A"/>
    <w:rsid w:val="00307109"/>
    <w:rsid w:val="00307C78"/>
    <w:rsid w:val="00312DC3"/>
    <w:rsid w:val="003134C7"/>
    <w:rsid w:val="00313689"/>
    <w:rsid w:val="00313C5F"/>
    <w:rsid w:val="0031403B"/>
    <w:rsid w:val="00314051"/>
    <w:rsid w:val="00314856"/>
    <w:rsid w:val="00314AC2"/>
    <w:rsid w:val="00314B43"/>
    <w:rsid w:val="0031607A"/>
    <w:rsid w:val="0031637F"/>
    <w:rsid w:val="00316D4E"/>
    <w:rsid w:val="0032027F"/>
    <w:rsid w:val="00321090"/>
    <w:rsid w:val="003212BA"/>
    <w:rsid w:val="003216FA"/>
    <w:rsid w:val="00322076"/>
    <w:rsid w:val="003233C9"/>
    <w:rsid w:val="003235B4"/>
    <w:rsid w:val="00324047"/>
    <w:rsid w:val="003245F5"/>
    <w:rsid w:val="00324D65"/>
    <w:rsid w:val="00325313"/>
    <w:rsid w:val="003260E9"/>
    <w:rsid w:val="0032727F"/>
    <w:rsid w:val="00327711"/>
    <w:rsid w:val="00330058"/>
    <w:rsid w:val="00334612"/>
    <w:rsid w:val="00334758"/>
    <w:rsid w:val="00334CE5"/>
    <w:rsid w:val="00334D03"/>
    <w:rsid w:val="00334D7B"/>
    <w:rsid w:val="00334DD0"/>
    <w:rsid w:val="00335840"/>
    <w:rsid w:val="00335EC2"/>
    <w:rsid w:val="003374E7"/>
    <w:rsid w:val="0033752A"/>
    <w:rsid w:val="0033757B"/>
    <w:rsid w:val="003375FD"/>
    <w:rsid w:val="00340CE7"/>
    <w:rsid w:val="00340E24"/>
    <w:rsid w:val="00340F5E"/>
    <w:rsid w:val="00342B33"/>
    <w:rsid w:val="00343C76"/>
    <w:rsid w:val="0034402A"/>
    <w:rsid w:val="00344505"/>
    <w:rsid w:val="00344C2E"/>
    <w:rsid w:val="0034598F"/>
    <w:rsid w:val="00345DAE"/>
    <w:rsid w:val="0034610D"/>
    <w:rsid w:val="0034657C"/>
    <w:rsid w:val="0034757B"/>
    <w:rsid w:val="003475DF"/>
    <w:rsid w:val="00347F62"/>
    <w:rsid w:val="003505FD"/>
    <w:rsid w:val="00350C9A"/>
    <w:rsid w:val="003513FA"/>
    <w:rsid w:val="00352458"/>
    <w:rsid w:val="00354EB8"/>
    <w:rsid w:val="00357AE8"/>
    <w:rsid w:val="00361839"/>
    <w:rsid w:val="00361F43"/>
    <w:rsid w:val="0036283D"/>
    <w:rsid w:val="00363367"/>
    <w:rsid w:val="00363A73"/>
    <w:rsid w:val="00363C73"/>
    <w:rsid w:val="00364095"/>
    <w:rsid w:val="003641EC"/>
    <w:rsid w:val="00364CED"/>
    <w:rsid w:val="00364D23"/>
    <w:rsid w:val="00365A91"/>
    <w:rsid w:val="00365C17"/>
    <w:rsid w:val="0036672B"/>
    <w:rsid w:val="003700A5"/>
    <w:rsid w:val="0037030E"/>
    <w:rsid w:val="00370D6A"/>
    <w:rsid w:val="00370F69"/>
    <w:rsid w:val="00372613"/>
    <w:rsid w:val="00374A1E"/>
    <w:rsid w:val="003758F6"/>
    <w:rsid w:val="00376FAD"/>
    <w:rsid w:val="00380A57"/>
    <w:rsid w:val="00381C3A"/>
    <w:rsid w:val="003827B5"/>
    <w:rsid w:val="00383DC5"/>
    <w:rsid w:val="00383DC9"/>
    <w:rsid w:val="00383DF2"/>
    <w:rsid w:val="00383E8F"/>
    <w:rsid w:val="00384B95"/>
    <w:rsid w:val="00385BE5"/>
    <w:rsid w:val="0038613A"/>
    <w:rsid w:val="003862D1"/>
    <w:rsid w:val="0038665C"/>
    <w:rsid w:val="00386A24"/>
    <w:rsid w:val="00386B2B"/>
    <w:rsid w:val="00386B39"/>
    <w:rsid w:val="00387DB7"/>
    <w:rsid w:val="003909A3"/>
    <w:rsid w:val="003909B0"/>
    <w:rsid w:val="0039131C"/>
    <w:rsid w:val="00391D64"/>
    <w:rsid w:val="00391F3A"/>
    <w:rsid w:val="00393E7B"/>
    <w:rsid w:val="00394032"/>
    <w:rsid w:val="00394057"/>
    <w:rsid w:val="003945CF"/>
    <w:rsid w:val="00394BFB"/>
    <w:rsid w:val="00396740"/>
    <w:rsid w:val="003A1906"/>
    <w:rsid w:val="003A32B6"/>
    <w:rsid w:val="003A3D67"/>
    <w:rsid w:val="003A408E"/>
    <w:rsid w:val="003A4CCD"/>
    <w:rsid w:val="003A5080"/>
    <w:rsid w:val="003A52C2"/>
    <w:rsid w:val="003A5463"/>
    <w:rsid w:val="003A61B4"/>
    <w:rsid w:val="003A6362"/>
    <w:rsid w:val="003B04EC"/>
    <w:rsid w:val="003B05A8"/>
    <w:rsid w:val="003B0C8C"/>
    <w:rsid w:val="003B154B"/>
    <w:rsid w:val="003B17D2"/>
    <w:rsid w:val="003B17DF"/>
    <w:rsid w:val="003B193F"/>
    <w:rsid w:val="003B1E70"/>
    <w:rsid w:val="003B203A"/>
    <w:rsid w:val="003B24BF"/>
    <w:rsid w:val="003B3213"/>
    <w:rsid w:val="003B3229"/>
    <w:rsid w:val="003B38F9"/>
    <w:rsid w:val="003B627C"/>
    <w:rsid w:val="003B667B"/>
    <w:rsid w:val="003B67C7"/>
    <w:rsid w:val="003C03F1"/>
    <w:rsid w:val="003C177F"/>
    <w:rsid w:val="003C239C"/>
    <w:rsid w:val="003C244A"/>
    <w:rsid w:val="003C2502"/>
    <w:rsid w:val="003C549F"/>
    <w:rsid w:val="003C5729"/>
    <w:rsid w:val="003C774E"/>
    <w:rsid w:val="003C78C4"/>
    <w:rsid w:val="003C79FD"/>
    <w:rsid w:val="003D0993"/>
    <w:rsid w:val="003D1F8E"/>
    <w:rsid w:val="003D285A"/>
    <w:rsid w:val="003D3593"/>
    <w:rsid w:val="003D3DF5"/>
    <w:rsid w:val="003D3E65"/>
    <w:rsid w:val="003D4816"/>
    <w:rsid w:val="003D482B"/>
    <w:rsid w:val="003D49C1"/>
    <w:rsid w:val="003D4A68"/>
    <w:rsid w:val="003D5408"/>
    <w:rsid w:val="003D5640"/>
    <w:rsid w:val="003D69B9"/>
    <w:rsid w:val="003E015A"/>
    <w:rsid w:val="003E0969"/>
    <w:rsid w:val="003E10D5"/>
    <w:rsid w:val="003E13A4"/>
    <w:rsid w:val="003E14ED"/>
    <w:rsid w:val="003E1753"/>
    <w:rsid w:val="003E1F91"/>
    <w:rsid w:val="003E2AE5"/>
    <w:rsid w:val="003E3347"/>
    <w:rsid w:val="003E3E0B"/>
    <w:rsid w:val="003E4DEA"/>
    <w:rsid w:val="003E5EBF"/>
    <w:rsid w:val="003E653C"/>
    <w:rsid w:val="003E75A2"/>
    <w:rsid w:val="003F1C87"/>
    <w:rsid w:val="003F27E4"/>
    <w:rsid w:val="003F357B"/>
    <w:rsid w:val="003F3B1D"/>
    <w:rsid w:val="003F3C29"/>
    <w:rsid w:val="003F3C2E"/>
    <w:rsid w:val="003F5184"/>
    <w:rsid w:val="003F60E0"/>
    <w:rsid w:val="003F6FBE"/>
    <w:rsid w:val="00400AAA"/>
    <w:rsid w:val="00400FD0"/>
    <w:rsid w:val="00401914"/>
    <w:rsid w:val="004027DE"/>
    <w:rsid w:val="004052E7"/>
    <w:rsid w:val="00406356"/>
    <w:rsid w:val="00406689"/>
    <w:rsid w:val="00407193"/>
    <w:rsid w:val="00411820"/>
    <w:rsid w:val="00411951"/>
    <w:rsid w:val="004137D1"/>
    <w:rsid w:val="00414172"/>
    <w:rsid w:val="004143FC"/>
    <w:rsid w:val="00414B16"/>
    <w:rsid w:val="004150DC"/>
    <w:rsid w:val="00415976"/>
    <w:rsid w:val="004210FC"/>
    <w:rsid w:val="004214EF"/>
    <w:rsid w:val="004230B7"/>
    <w:rsid w:val="00423330"/>
    <w:rsid w:val="00424E96"/>
    <w:rsid w:val="0042564A"/>
    <w:rsid w:val="004258BB"/>
    <w:rsid w:val="00432383"/>
    <w:rsid w:val="00432574"/>
    <w:rsid w:val="00432F0C"/>
    <w:rsid w:val="00433009"/>
    <w:rsid w:val="0043341F"/>
    <w:rsid w:val="004359AE"/>
    <w:rsid w:val="00436030"/>
    <w:rsid w:val="00436406"/>
    <w:rsid w:val="004368B2"/>
    <w:rsid w:val="00437131"/>
    <w:rsid w:val="00437147"/>
    <w:rsid w:val="00437201"/>
    <w:rsid w:val="004376A6"/>
    <w:rsid w:val="00437A97"/>
    <w:rsid w:val="00440427"/>
    <w:rsid w:val="0044048F"/>
    <w:rsid w:val="0044076C"/>
    <w:rsid w:val="0044146E"/>
    <w:rsid w:val="00442659"/>
    <w:rsid w:val="004426A5"/>
    <w:rsid w:val="00442915"/>
    <w:rsid w:val="00442A96"/>
    <w:rsid w:val="00442ACF"/>
    <w:rsid w:val="00443133"/>
    <w:rsid w:val="00444AB3"/>
    <w:rsid w:val="00444D22"/>
    <w:rsid w:val="00445906"/>
    <w:rsid w:val="004459EE"/>
    <w:rsid w:val="004461A4"/>
    <w:rsid w:val="00447C81"/>
    <w:rsid w:val="0045087D"/>
    <w:rsid w:val="004512A9"/>
    <w:rsid w:val="00451C80"/>
    <w:rsid w:val="00451CB5"/>
    <w:rsid w:val="00453086"/>
    <w:rsid w:val="00453229"/>
    <w:rsid w:val="004533C2"/>
    <w:rsid w:val="00453414"/>
    <w:rsid w:val="00454124"/>
    <w:rsid w:val="00454190"/>
    <w:rsid w:val="00454FB3"/>
    <w:rsid w:val="00455B11"/>
    <w:rsid w:val="00456523"/>
    <w:rsid w:val="00456B47"/>
    <w:rsid w:val="00457000"/>
    <w:rsid w:val="004618CB"/>
    <w:rsid w:val="00462188"/>
    <w:rsid w:val="004632ED"/>
    <w:rsid w:val="004638C4"/>
    <w:rsid w:val="00463B38"/>
    <w:rsid w:val="00463D45"/>
    <w:rsid w:val="00463D69"/>
    <w:rsid w:val="004659F0"/>
    <w:rsid w:val="00465A3E"/>
    <w:rsid w:val="00466003"/>
    <w:rsid w:val="004661AA"/>
    <w:rsid w:val="0046650E"/>
    <w:rsid w:val="00467881"/>
    <w:rsid w:val="00470D3D"/>
    <w:rsid w:val="00470D63"/>
    <w:rsid w:val="00471116"/>
    <w:rsid w:val="0047185C"/>
    <w:rsid w:val="004725F0"/>
    <w:rsid w:val="00472FEC"/>
    <w:rsid w:val="004736C4"/>
    <w:rsid w:val="00473EA9"/>
    <w:rsid w:val="00474002"/>
    <w:rsid w:val="00474100"/>
    <w:rsid w:val="004753FA"/>
    <w:rsid w:val="00475F69"/>
    <w:rsid w:val="004762F7"/>
    <w:rsid w:val="004778C4"/>
    <w:rsid w:val="00477C88"/>
    <w:rsid w:val="00480254"/>
    <w:rsid w:val="00480D20"/>
    <w:rsid w:val="00481834"/>
    <w:rsid w:val="00482640"/>
    <w:rsid w:val="004840C9"/>
    <w:rsid w:val="004846FC"/>
    <w:rsid w:val="00485B12"/>
    <w:rsid w:val="00486334"/>
    <w:rsid w:val="00486725"/>
    <w:rsid w:val="00486E1B"/>
    <w:rsid w:val="00487250"/>
    <w:rsid w:val="00487C9D"/>
    <w:rsid w:val="00487F81"/>
    <w:rsid w:val="00494A01"/>
    <w:rsid w:val="00495D43"/>
    <w:rsid w:val="004964AD"/>
    <w:rsid w:val="00496A99"/>
    <w:rsid w:val="00497D6C"/>
    <w:rsid w:val="004A022B"/>
    <w:rsid w:val="004A08D5"/>
    <w:rsid w:val="004A21D5"/>
    <w:rsid w:val="004A4E76"/>
    <w:rsid w:val="004A59CF"/>
    <w:rsid w:val="004A5BEF"/>
    <w:rsid w:val="004A5D60"/>
    <w:rsid w:val="004A6650"/>
    <w:rsid w:val="004A6D52"/>
    <w:rsid w:val="004A707C"/>
    <w:rsid w:val="004A7C21"/>
    <w:rsid w:val="004B02A8"/>
    <w:rsid w:val="004B071E"/>
    <w:rsid w:val="004B0BE2"/>
    <w:rsid w:val="004B3824"/>
    <w:rsid w:val="004B4094"/>
    <w:rsid w:val="004B5DBD"/>
    <w:rsid w:val="004B6395"/>
    <w:rsid w:val="004B669D"/>
    <w:rsid w:val="004B7071"/>
    <w:rsid w:val="004B76CB"/>
    <w:rsid w:val="004C0CD3"/>
    <w:rsid w:val="004C157A"/>
    <w:rsid w:val="004C2F30"/>
    <w:rsid w:val="004C3F9B"/>
    <w:rsid w:val="004C42AD"/>
    <w:rsid w:val="004C4484"/>
    <w:rsid w:val="004C48AC"/>
    <w:rsid w:val="004C52D3"/>
    <w:rsid w:val="004C7DDF"/>
    <w:rsid w:val="004C7F8E"/>
    <w:rsid w:val="004D0296"/>
    <w:rsid w:val="004D0362"/>
    <w:rsid w:val="004D0BD1"/>
    <w:rsid w:val="004D11F4"/>
    <w:rsid w:val="004D1BF0"/>
    <w:rsid w:val="004D2020"/>
    <w:rsid w:val="004D2233"/>
    <w:rsid w:val="004D2CB7"/>
    <w:rsid w:val="004D2FA8"/>
    <w:rsid w:val="004D4475"/>
    <w:rsid w:val="004D48BD"/>
    <w:rsid w:val="004D6A3A"/>
    <w:rsid w:val="004D6E49"/>
    <w:rsid w:val="004D7C53"/>
    <w:rsid w:val="004D7F10"/>
    <w:rsid w:val="004E0034"/>
    <w:rsid w:val="004E049E"/>
    <w:rsid w:val="004E0C2C"/>
    <w:rsid w:val="004E11F7"/>
    <w:rsid w:val="004E1BF9"/>
    <w:rsid w:val="004E25EF"/>
    <w:rsid w:val="004E43D6"/>
    <w:rsid w:val="004E45D0"/>
    <w:rsid w:val="004E4EF2"/>
    <w:rsid w:val="004E583B"/>
    <w:rsid w:val="004E5E12"/>
    <w:rsid w:val="004E6ACC"/>
    <w:rsid w:val="004E6CBF"/>
    <w:rsid w:val="004E6EB8"/>
    <w:rsid w:val="004F0F8D"/>
    <w:rsid w:val="004F148C"/>
    <w:rsid w:val="004F36CB"/>
    <w:rsid w:val="004F3ABE"/>
    <w:rsid w:val="004F48F2"/>
    <w:rsid w:val="004F5618"/>
    <w:rsid w:val="004F572E"/>
    <w:rsid w:val="004F751C"/>
    <w:rsid w:val="004F7B5C"/>
    <w:rsid w:val="004F7D4D"/>
    <w:rsid w:val="005004EB"/>
    <w:rsid w:val="00500623"/>
    <w:rsid w:val="00500EE9"/>
    <w:rsid w:val="0050172A"/>
    <w:rsid w:val="00501C62"/>
    <w:rsid w:val="005023FC"/>
    <w:rsid w:val="0050313E"/>
    <w:rsid w:val="00503244"/>
    <w:rsid w:val="0050379A"/>
    <w:rsid w:val="005049C5"/>
    <w:rsid w:val="0050502E"/>
    <w:rsid w:val="0050674F"/>
    <w:rsid w:val="00507150"/>
    <w:rsid w:val="005074EE"/>
    <w:rsid w:val="00507E82"/>
    <w:rsid w:val="00510400"/>
    <w:rsid w:val="005110F5"/>
    <w:rsid w:val="0051381E"/>
    <w:rsid w:val="00514103"/>
    <w:rsid w:val="00516322"/>
    <w:rsid w:val="00516910"/>
    <w:rsid w:val="00516933"/>
    <w:rsid w:val="0051699C"/>
    <w:rsid w:val="00516F54"/>
    <w:rsid w:val="0052198D"/>
    <w:rsid w:val="00521B60"/>
    <w:rsid w:val="00523F63"/>
    <w:rsid w:val="005241E9"/>
    <w:rsid w:val="005244A2"/>
    <w:rsid w:val="0052476B"/>
    <w:rsid w:val="00526E0D"/>
    <w:rsid w:val="0052794A"/>
    <w:rsid w:val="005303F9"/>
    <w:rsid w:val="00530446"/>
    <w:rsid w:val="00530BEB"/>
    <w:rsid w:val="005313FB"/>
    <w:rsid w:val="0053179C"/>
    <w:rsid w:val="00532655"/>
    <w:rsid w:val="005328D7"/>
    <w:rsid w:val="005335DE"/>
    <w:rsid w:val="00534B55"/>
    <w:rsid w:val="00536015"/>
    <w:rsid w:val="00536BDD"/>
    <w:rsid w:val="00536BDE"/>
    <w:rsid w:val="00537FA5"/>
    <w:rsid w:val="005408E9"/>
    <w:rsid w:val="00541F63"/>
    <w:rsid w:val="0054349F"/>
    <w:rsid w:val="00544111"/>
    <w:rsid w:val="005448B1"/>
    <w:rsid w:val="00545CCE"/>
    <w:rsid w:val="005478A2"/>
    <w:rsid w:val="00547BC0"/>
    <w:rsid w:val="00550F02"/>
    <w:rsid w:val="0055248B"/>
    <w:rsid w:val="00552971"/>
    <w:rsid w:val="00553376"/>
    <w:rsid w:val="00554540"/>
    <w:rsid w:val="00554AE9"/>
    <w:rsid w:val="00554EC2"/>
    <w:rsid w:val="00554EDF"/>
    <w:rsid w:val="00560438"/>
    <w:rsid w:val="0056075F"/>
    <w:rsid w:val="00560AC7"/>
    <w:rsid w:val="00561B01"/>
    <w:rsid w:val="00563534"/>
    <w:rsid w:val="00563A99"/>
    <w:rsid w:val="00564169"/>
    <w:rsid w:val="005648C9"/>
    <w:rsid w:val="00564DE1"/>
    <w:rsid w:val="005657FA"/>
    <w:rsid w:val="00566437"/>
    <w:rsid w:val="00566ABE"/>
    <w:rsid w:val="00566B1F"/>
    <w:rsid w:val="005673D7"/>
    <w:rsid w:val="005675CB"/>
    <w:rsid w:val="00567BD5"/>
    <w:rsid w:val="00571124"/>
    <w:rsid w:val="00571A4F"/>
    <w:rsid w:val="00571AE6"/>
    <w:rsid w:val="005721E7"/>
    <w:rsid w:val="00572698"/>
    <w:rsid w:val="00572D9D"/>
    <w:rsid w:val="005733E3"/>
    <w:rsid w:val="00573A58"/>
    <w:rsid w:val="005755E5"/>
    <w:rsid w:val="005757D6"/>
    <w:rsid w:val="0057585B"/>
    <w:rsid w:val="00577683"/>
    <w:rsid w:val="00582127"/>
    <w:rsid w:val="005825C8"/>
    <w:rsid w:val="00582675"/>
    <w:rsid w:val="005847AD"/>
    <w:rsid w:val="00584C30"/>
    <w:rsid w:val="00585319"/>
    <w:rsid w:val="00585B64"/>
    <w:rsid w:val="005869A9"/>
    <w:rsid w:val="00587262"/>
    <w:rsid w:val="00587D64"/>
    <w:rsid w:val="005903F6"/>
    <w:rsid w:val="00590BC9"/>
    <w:rsid w:val="0059262A"/>
    <w:rsid w:val="00592D75"/>
    <w:rsid w:val="005930D9"/>
    <w:rsid w:val="0059348E"/>
    <w:rsid w:val="00594098"/>
    <w:rsid w:val="005940DC"/>
    <w:rsid w:val="005951DE"/>
    <w:rsid w:val="005952BE"/>
    <w:rsid w:val="00596088"/>
    <w:rsid w:val="00596FDB"/>
    <w:rsid w:val="005975CA"/>
    <w:rsid w:val="005A05B0"/>
    <w:rsid w:val="005A2DA6"/>
    <w:rsid w:val="005A44D3"/>
    <w:rsid w:val="005A59BD"/>
    <w:rsid w:val="005A5FFF"/>
    <w:rsid w:val="005B008D"/>
    <w:rsid w:val="005B0D04"/>
    <w:rsid w:val="005B286C"/>
    <w:rsid w:val="005B3A24"/>
    <w:rsid w:val="005B3E8D"/>
    <w:rsid w:val="005B4B08"/>
    <w:rsid w:val="005B4E3C"/>
    <w:rsid w:val="005B663E"/>
    <w:rsid w:val="005B7014"/>
    <w:rsid w:val="005B7062"/>
    <w:rsid w:val="005B78D8"/>
    <w:rsid w:val="005B7CF6"/>
    <w:rsid w:val="005C0011"/>
    <w:rsid w:val="005C11F7"/>
    <w:rsid w:val="005C159A"/>
    <w:rsid w:val="005C1927"/>
    <w:rsid w:val="005C2690"/>
    <w:rsid w:val="005C32E7"/>
    <w:rsid w:val="005C36A2"/>
    <w:rsid w:val="005C3CCD"/>
    <w:rsid w:val="005C3D7C"/>
    <w:rsid w:val="005C4CEF"/>
    <w:rsid w:val="005C58A2"/>
    <w:rsid w:val="005C6F35"/>
    <w:rsid w:val="005C74DA"/>
    <w:rsid w:val="005C7B38"/>
    <w:rsid w:val="005D00FB"/>
    <w:rsid w:val="005D018D"/>
    <w:rsid w:val="005D06B9"/>
    <w:rsid w:val="005D1646"/>
    <w:rsid w:val="005D2555"/>
    <w:rsid w:val="005D2BBB"/>
    <w:rsid w:val="005D47EC"/>
    <w:rsid w:val="005D7572"/>
    <w:rsid w:val="005D76FD"/>
    <w:rsid w:val="005E048E"/>
    <w:rsid w:val="005E1F1E"/>
    <w:rsid w:val="005E2674"/>
    <w:rsid w:val="005E303E"/>
    <w:rsid w:val="005E31E2"/>
    <w:rsid w:val="005E3DB3"/>
    <w:rsid w:val="005E4BF4"/>
    <w:rsid w:val="005E54C8"/>
    <w:rsid w:val="005E7667"/>
    <w:rsid w:val="005E76B8"/>
    <w:rsid w:val="005E7C4E"/>
    <w:rsid w:val="005E7EA3"/>
    <w:rsid w:val="005E7F2D"/>
    <w:rsid w:val="005F15B8"/>
    <w:rsid w:val="005F4962"/>
    <w:rsid w:val="005F4C67"/>
    <w:rsid w:val="005F77DE"/>
    <w:rsid w:val="00600081"/>
    <w:rsid w:val="00600CD6"/>
    <w:rsid w:val="00600DFD"/>
    <w:rsid w:val="006018C3"/>
    <w:rsid w:val="00602127"/>
    <w:rsid w:val="006045B9"/>
    <w:rsid w:val="0060482B"/>
    <w:rsid w:val="00604D92"/>
    <w:rsid w:val="006063BB"/>
    <w:rsid w:val="00610026"/>
    <w:rsid w:val="0061034C"/>
    <w:rsid w:val="00610376"/>
    <w:rsid w:val="006104DE"/>
    <w:rsid w:val="00610FA6"/>
    <w:rsid w:val="00611D1D"/>
    <w:rsid w:val="00612825"/>
    <w:rsid w:val="00612D56"/>
    <w:rsid w:val="00613B58"/>
    <w:rsid w:val="00614AC4"/>
    <w:rsid w:val="00615CB7"/>
    <w:rsid w:val="00615F3A"/>
    <w:rsid w:val="00616AAD"/>
    <w:rsid w:val="0061747C"/>
    <w:rsid w:val="00617B5C"/>
    <w:rsid w:val="006209DB"/>
    <w:rsid w:val="00621917"/>
    <w:rsid w:val="00621C30"/>
    <w:rsid w:val="00622284"/>
    <w:rsid w:val="006233A7"/>
    <w:rsid w:val="00624307"/>
    <w:rsid w:val="006259B4"/>
    <w:rsid w:val="00626923"/>
    <w:rsid w:val="00626F83"/>
    <w:rsid w:val="006270CE"/>
    <w:rsid w:val="006277B9"/>
    <w:rsid w:val="006277F0"/>
    <w:rsid w:val="00630DED"/>
    <w:rsid w:val="00631CB2"/>
    <w:rsid w:val="0063245E"/>
    <w:rsid w:val="00632BB7"/>
    <w:rsid w:val="00632C27"/>
    <w:rsid w:val="0063305C"/>
    <w:rsid w:val="00633642"/>
    <w:rsid w:val="00633832"/>
    <w:rsid w:val="00633D27"/>
    <w:rsid w:val="0063543C"/>
    <w:rsid w:val="00635766"/>
    <w:rsid w:val="00636124"/>
    <w:rsid w:val="0063694B"/>
    <w:rsid w:val="00636CE7"/>
    <w:rsid w:val="00640EA1"/>
    <w:rsid w:val="00640FD9"/>
    <w:rsid w:val="006412DD"/>
    <w:rsid w:val="00642108"/>
    <w:rsid w:val="00642593"/>
    <w:rsid w:val="00642945"/>
    <w:rsid w:val="00643AEA"/>
    <w:rsid w:val="006449EA"/>
    <w:rsid w:val="00644F25"/>
    <w:rsid w:val="00645837"/>
    <w:rsid w:val="00645E63"/>
    <w:rsid w:val="006464C1"/>
    <w:rsid w:val="00646F58"/>
    <w:rsid w:val="006473AC"/>
    <w:rsid w:val="00650535"/>
    <w:rsid w:val="00650782"/>
    <w:rsid w:val="00650A40"/>
    <w:rsid w:val="00651359"/>
    <w:rsid w:val="00652245"/>
    <w:rsid w:val="00652364"/>
    <w:rsid w:val="006534FA"/>
    <w:rsid w:val="00657CF5"/>
    <w:rsid w:val="00660D8D"/>
    <w:rsid w:val="00661582"/>
    <w:rsid w:val="006617EF"/>
    <w:rsid w:val="00662872"/>
    <w:rsid w:val="0066295A"/>
    <w:rsid w:val="0066335A"/>
    <w:rsid w:val="00663C48"/>
    <w:rsid w:val="00663F2C"/>
    <w:rsid w:val="006649B0"/>
    <w:rsid w:val="00665E88"/>
    <w:rsid w:val="006667F1"/>
    <w:rsid w:val="00666B1F"/>
    <w:rsid w:val="006674D0"/>
    <w:rsid w:val="00667C77"/>
    <w:rsid w:val="00670901"/>
    <w:rsid w:val="00670E6C"/>
    <w:rsid w:val="00672060"/>
    <w:rsid w:val="0067255F"/>
    <w:rsid w:val="00674EBD"/>
    <w:rsid w:val="006761D1"/>
    <w:rsid w:val="00677F06"/>
    <w:rsid w:val="00680BCC"/>
    <w:rsid w:val="00681B83"/>
    <w:rsid w:val="0068287E"/>
    <w:rsid w:val="00682A18"/>
    <w:rsid w:val="006835A8"/>
    <w:rsid w:val="006848E3"/>
    <w:rsid w:val="00684A38"/>
    <w:rsid w:val="006851DC"/>
    <w:rsid w:val="00686509"/>
    <w:rsid w:val="006875FC"/>
    <w:rsid w:val="00690635"/>
    <w:rsid w:val="00691128"/>
    <w:rsid w:val="00691D33"/>
    <w:rsid w:val="00692D02"/>
    <w:rsid w:val="006936A0"/>
    <w:rsid w:val="00693854"/>
    <w:rsid w:val="00694313"/>
    <w:rsid w:val="00694561"/>
    <w:rsid w:val="0069635B"/>
    <w:rsid w:val="006965DF"/>
    <w:rsid w:val="00696A1F"/>
    <w:rsid w:val="006A02B8"/>
    <w:rsid w:val="006A08D1"/>
    <w:rsid w:val="006A2E4F"/>
    <w:rsid w:val="006A34E4"/>
    <w:rsid w:val="006A3848"/>
    <w:rsid w:val="006A39B5"/>
    <w:rsid w:val="006A5AE1"/>
    <w:rsid w:val="006A6278"/>
    <w:rsid w:val="006A685D"/>
    <w:rsid w:val="006B0112"/>
    <w:rsid w:val="006B0AE5"/>
    <w:rsid w:val="006B1219"/>
    <w:rsid w:val="006B308F"/>
    <w:rsid w:val="006B3228"/>
    <w:rsid w:val="006B3662"/>
    <w:rsid w:val="006B378B"/>
    <w:rsid w:val="006B3AE5"/>
    <w:rsid w:val="006B44E9"/>
    <w:rsid w:val="006B4F2F"/>
    <w:rsid w:val="006B51A8"/>
    <w:rsid w:val="006B673D"/>
    <w:rsid w:val="006B6D09"/>
    <w:rsid w:val="006C1045"/>
    <w:rsid w:val="006C24D4"/>
    <w:rsid w:val="006C2569"/>
    <w:rsid w:val="006C2E0D"/>
    <w:rsid w:val="006C3400"/>
    <w:rsid w:val="006C3BD7"/>
    <w:rsid w:val="006C4AC8"/>
    <w:rsid w:val="006C4BCF"/>
    <w:rsid w:val="006C59CC"/>
    <w:rsid w:val="006C738F"/>
    <w:rsid w:val="006C7B54"/>
    <w:rsid w:val="006D06FB"/>
    <w:rsid w:val="006D12FA"/>
    <w:rsid w:val="006D5A8C"/>
    <w:rsid w:val="006D6039"/>
    <w:rsid w:val="006D6FFE"/>
    <w:rsid w:val="006D771A"/>
    <w:rsid w:val="006D78BB"/>
    <w:rsid w:val="006E0395"/>
    <w:rsid w:val="006E17A2"/>
    <w:rsid w:val="006E284D"/>
    <w:rsid w:val="006E2A84"/>
    <w:rsid w:val="006E438D"/>
    <w:rsid w:val="006E6693"/>
    <w:rsid w:val="006E6902"/>
    <w:rsid w:val="006E6C4D"/>
    <w:rsid w:val="006E7146"/>
    <w:rsid w:val="006F01EB"/>
    <w:rsid w:val="006F0658"/>
    <w:rsid w:val="006F1522"/>
    <w:rsid w:val="006F2184"/>
    <w:rsid w:val="006F2742"/>
    <w:rsid w:val="006F2B7C"/>
    <w:rsid w:val="006F431B"/>
    <w:rsid w:val="006F4588"/>
    <w:rsid w:val="006F4CDE"/>
    <w:rsid w:val="006F4E41"/>
    <w:rsid w:val="006F4EED"/>
    <w:rsid w:val="006F53B6"/>
    <w:rsid w:val="006F6558"/>
    <w:rsid w:val="006F6F69"/>
    <w:rsid w:val="006F738A"/>
    <w:rsid w:val="00700423"/>
    <w:rsid w:val="00700C9F"/>
    <w:rsid w:val="00700D1A"/>
    <w:rsid w:val="00701B7A"/>
    <w:rsid w:val="00703FCA"/>
    <w:rsid w:val="0070403A"/>
    <w:rsid w:val="00704A14"/>
    <w:rsid w:val="00704EE9"/>
    <w:rsid w:val="00705763"/>
    <w:rsid w:val="007060E2"/>
    <w:rsid w:val="0070620B"/>
    <w:rsid w:val="00706AB5"/>
    <w:rsid w:val="00706EE2"/>
    <w:rsid w:val="00707AA6"/>
    <w:rsid w:val="007118E9"/>
    <w:rsid w:val="00712E5A"/>
    <w:rsid w:val="00713133"/>
    <w:rsid w:val="007136FE"/>
    <w:rsid w:val="00713C54"/>
    <w:rsid w:val="007152A4"/>
    <w:rsid w:val="007156F6"/>
    <w:rsid w:val="00715EEE"/>
    <w:rsid w:val="00716B69"/>
    <w:rsid w:val="0071783B"/>
    <w:rsid w:val="00720919"/>
    <w:rsid w:val="00720D50"/>
    <w:rsid w:val="007228F6"/>
    <w:rsid w:val="00722CCA"/>
    <w:rsid w:val="007234CD"/>
    <w:rsid w:val="0072506D"/>
    <w:rsid w:val="007255CF"/>
    <w:rsid w:val="0072614C"/>
    <w:rsid w:val="0072648F"/>
    <w:rsid w:val="0072743F"/>
    <w:rsid w:val="007304A1"/>
    <w:rsid w:val="007312D8"/>
    <w:rsid w:val="00731387"/>
    <w:rsid w:val="00731D4D"/>
    <w:rsid w:val="00732ACD"/>
    <w:rsid w:val="007332E7"/>
    <w:rsid w:val="00733D5C"/>
    <w:rsid w:val="007350C0"/>
    <w:rsid w:val="00735ED9"/>
    <w:rsid w:val="007363D0"/>
    <w:rsid w:val="007372FC"/>
    <w:rsid w:val="007400D6"/>
    <w:rsid w:val="007405B3"/>
    <w:rsid w:val="00740834"/>
    <w:rsid w:val="00740DA7"/>
    <w:rsid w:val="00740DF2"/>
    <w:rsid w:val="00741C4D"/>
    <w:rsid w:val="00744894"/>
    <w:rsid w:val="00745ABB"/>
    <w:rsid w:val="00745E01"/>
    <w:rsid w:val="00745E65"/>
    <w:rsid w:val="00745EC5"/>
    <w:rsid w:val="007470D9"/>
    <w:rsid w:val="007512E9"/>
    <w:rsid w:val="0075214C"/>
    <w:rsid w:val="00752DD5"/>
    <w:rsid w:val="00753BF6"/>
    <w:rsid w:val="00754370"/>
    <w:rsid w:val="00754A7C"/>
    <w:rsid w:val="00755004"/>
    <w:rsid w:val="00755270"/>
    <w:rsid w:val="00755AA8"/>
    <w:rsid w:val="0075658E"/>
    <w:rsid w:val="0075683C"/>
    <w:rsid w:val="00757FFD"/>
    <w:rsid w:val="00760A8B"/>
    <w:rsid w:val="0076167B"/>
    <w:rsid w:val="00761D78"/>
    <w:rsid w:val="00762168"/>
    <w:rsid w:val="00763580"/>
    <w:rsid w:val="007637BD"/>
    <w:rsid w:val="0076407B"/>
    <w:rsid w:val="00764198"/>
    <w:rsid w:val="007641F9"/>
    <w:rsid w:val="00765351"/>
    <w:rsid w:val="007656B6"/>
    <w:rsid w:val="00765B0A"/>
    <w:rsid w:val="00765B4C"/>
    <w:rsid w:val="00765F17"/>
    <w:rsid w:val="00765F45"/>
    <w:rsid w:val="007662BB"/>
    <w:rsid w:val="00766A47"/>
    <w:rsid w:val="00766AC0"/>
    <w:rsid w:val="00767C51"/>
    <w:rsid w:val="0077022B"/>
    <w:rsid w:val="007704A3"/>
    <w:rsid w:val="00771080"/>
    <w:rsid w:val="00771E71"/>
    <w:rsid w:val="007727D5"/>
    <w:rsid w:val="007732D2"/>
    <w:rsid w:val="00774354"/>
    <w:rsid w:val="00774BE5"/>
    <w:rsid w:val="00774EAE"/>
    <w:rsid w:val="0077501D"/>
    <w:rsid w:val="0077544B"/>
    <w:rsid w:val="00776BCA"/>
    <w:rsid w:val="007802AB"/>
    <w:rsid w:val="00780335"/>
    <w:rsid w:val="00780C66"/>
    <w:rsid w:val="00781E8A"/>
    <w:rsid w:val="007824C4"/>
    <w:rsid w:val="00783699"/>
    <w:rsid w:val="00783F46"/>
    <w:rsid w:val="00784427"/>
    <w:rsid w:val="00785A8A"/>
    <w:rsid w:val="007870EF"/>
    <w:rsid w:val="0079050D"/>
    <w:rsid w:val="00790BDB"/>
    <w:rsid w:val="00790DEE"/>
    <w:rsid w:val="007917B5"/>
    <w:rsid w:val="00792BB0"/>
    <w:rsid w:val="007943AD"/>
    <w:rsid w:val="00794A3E"/>
    <w:rsid w:val="00794DBB"/>
    <w:rsid w:val="00795326"/>
    <w:rsid w:val="00795A95"/>
    <w:rsid w:val="0079603D"/>
    <w:rsid w:val="007960B9"/>
    <w:rsid w:val="0079613F"/>
    <w:rsid w:val="007965F7"/>
    <w:rsid w:val="00797039"/>
    <w:rsid w:val="007970C8"/>
    <w:rsid w:val="007A08B3"/>
    <w:rsid w:val="007A1A43"/>
    <w:rsid w:val="007A2445"/>
    <w:rsid w:val="007A2C06"/>
    <w:rsid w:val="007A3638"/>
    <w:rsid w:val="007A363F"/>
    <w:rsid w:val="007A36F0"/>
    <w:rsid w:val="007A4314"/>
    <w:rsid w:val="007A55D5"/>
    <w:rsid w:val="007A5BFE"/>
    <w:rsid w:val="007A6229"/>
    <w:rsid w:val="007A6313"/>
    <w:rsid w:val="007A7AE9"/>
    <w:rsid w:val="007B062B"/>
    <w:rsid w:val="007B1140"/>
    <w:rsid w:val="007B12BB"/>
    <w:rsid w:val="007B15C7"/>
    <w:rsid w:val="007B19C8"/>
    <w:rsid w:val="007B2439"/>
    <w:rsid w:val="007B2840"/>
    <w:rsid w:val="007B2B25"/>
    <w:rsid w:val="007B3D49"/>
    <w:rsid w:val="007B3E0D"/>
    <w:rsid w:val="007B54B1"/>
    <w:rsid w:val="007B59A5"/>
    <w:rsid w:val="007B5CB4"/>
    <w:rsid w:val="007B5EE6"/>
    <w:rsid w:val="007B60E3"/>
    <w:rsid w:val="007B64A7"/>
    <w:rsid w:val="007C1DD8"/>
    <w:rsid w:val="007C38AC"/>
    <w:rsid w:val="007C38E9"/>
    <w:rsid w:val="007C4C0B"/>
    <w:rsid w:val="007C5300"/>
    <w:rsid w:val="007C6230"/>
    <w:rsid w:val="007C6E02"/>
    <w:rsid w:val="007D0714"/>
    <w:rsid w:val="007D0894"/>
    <w:rsid w:val="007D0AB4"/>
    <w:rsid w:val="007D1FB2"/>
    <w:rsid w:val="007D2C13"/>
    <w:rsid w:val="007D3588"/>
    <w:rsid w:val="007D3A5C"/>
    <w:rsid w:val="007D3D9C"/>
    <w:rsid w:val="007D3F29"/>
    <w:rsid w:val="007D4E50"/>
    <w:rsid w:val="007D52CB"/>
    <w:rsid w:val="007D53D6"/>
    <w:rsid w:val="007D626C"/>
    <w:rsid w:val="007D690A"/>
    <w:rsid w:val="007D7A3D"/>
    <w:rsid w:val="007E032B"/>
    <w:rsid w:val="007E0892"/>
    <w:rsid w:val="007E1EAD"/>
    <w:rsid w:val="007E2A6C"/>
    <w:rsid w:val="007E2F0A"/>
    <w:rsid w:val="007E3163"/>
    <w:rsid w:val="007E3283"/>
    <w:rsid w:val="007E409B"/>
    <w:rsid w:val="007E56E0"/>
    <w:rsid w:val="007E6681"/>
    <w:rsid w:val="007E7B69"/>
    <w:rsid w:val="007E7C93"/>
    <w:rsid w:val="007F0084"/>
    <w:rsid w:val="007F0607"/>
    <w:rsid w:val="007F0C2E"/>
    <w:rsid w:val="007F204A"/>
    <w:rsid w:val="007F27EC"/>
    <w:rsid w:val="007F2E7D"/>
    <w:rsid w:val="007F3216"/>
    <w:rsid w:val="007F3CED"/>
    <w:rsid w:val="007F4883"/>
    <w:rsid w:val="007F6C88"/>
    <w:rsid w:val="007F7192"/>
    <w:rsid w:val="007F738C"/>
    <w:rsid w:val="00800FEE"/>
    <w:rsid w:val="008012B6"/>
    <w:rsid w:val="00801BFE"/>
    <w:rsid w:val="00802FFB"/>
    <w:rsid w:val="00804140"/>
    <w:rsid w:val="008048C6"/>
    <w:rsid w:val="00805098"/>
    <w:rsid w:val="00806C0A"/>
    <w:rsid w:val="00807F43"/>
    <w:rsid w:val="00810519"/>
    <w:rsid w:val="00810EF4"/>
    <w:rsid w:val="008132E7"/>
    <w:rsid w:val="00813642"/>
    <w:rsid w:val="008139CC"/>
    <w:rsid w:val="00814646"/>
    <w:rsid w:val="00814CA3"/>
    <w:rsid w:val="00816177"/>
    <w:rsid w:val="00816482"/>
    <w:rsid w:val="008169CE"/>
    <w:rsid w:val="00817D9C"/>
    <w:rsid w:val="008209AC"/>
    <w:rsid w:val="00820EF9"/>
    <w:rsid w:val="0082164D"/>
    <w:rsid w:val="00821D60"/>
    <w:rsid w:val="00821E16"/>
    <w:rsid w:val="0082238D"/>
    <w:rsid w:val="0082328F"/>
    <w:rsid w:val="00824AC5"/>
    <w:rsid w:val="00824E0C"/>
    <w:rsid w:val="00824FA7"/>
    <w:rsid w:val="00826032"/>
    <w:rsid w:val="00826293"/>
    <w:rsid w:val="00826A5B"/>
    <w:rsid w:val="00830350"/>
    <w:rsid w:val="008305A5"/>
    <w:rsid w:val="00831DDA"/>
    <w:rsid w:val="00834038"/>
    <w:rsid w:val="008348D5"/>
    <w:rsid w:val="00834AE6"/>
    <w:rsid w:val="00836A0E"/>
    <w:rsid w:val="008400D1"/>
    <w:rsid w:val="00840B36"/>
    <w:rsid w:val="00841037"/>
    <w:rsid w:val="00841895"/>
    <w:rsid w:val="008419FF"/>
    <w:rsid w:val="00843060"/>
    <w:rsid w:val="00843A0B"/>
    <w:rsid w:val="008441A8"/>
    <w:rsid w:val="00844402"/>
    <w:rsid w:val="008448D7"/>
    <w:rsid w:val="00845CD0"/>
    <w:rsid w:val="008462E7"/>
    <w:rsid w:val="00847E62"/>
    <w:rsid w:val="008512C9"/>
    <w:rsid w:val="008512CD"/>
    <w:rsid w:val="00852F37"/>
    <w:rsid w:val="0085327E"/>
    <w:rsid w:val="00854232"/>
    <w:rsid w:val="00854543"/>
    <w:rsid w:val="00855AFC"/>
    <w:rsid w:val="00855DCC"/>
    <w:rsid w:val="008561D0"/>
    <w:rsid w:val="008573D8"/>
    <w:rsid w:val="00857B2D"/>
    <w:rsid w:val="0086068F"/>
    <w:rsid w:val="008631DC"/>
    <w:rsid w:val="00863E5E"/>
    <w:rsid w:val="00863F4E"/>
    <w:rsid w:val="00863F83"/>
    <w:rsid w:val="00864A05"/>
    <w:rsid w:val="008672E9"/>
    <w:rsid w:val="00870174"/>
    <w:rsid w:val="0087272D"/>
    <w:rsid w:val="008736BC"/>
    <w:rsid w:val="00874163"/>
    <w:rsid w:val="008746E9"/>
    <w:rsid w:val="008756DC"/>
    <w:rsid w:val="008756F8"/>
    <w:rsid w:val="008758F8"/>
    <w:rsid w:val="00875CA4"/>
    <w:rsid w:val="0087667B"/>
    <w:rsid w:val="00877380"/>
    <w:rsid w:val="00877BB4"/>
    <w:rsid w:val="00877D46"/>
    <w:rsid w:val="008806E3"/>
    <w:rsid w:val="00882A66"/>
    <w:rsid w:val="00882C03"/>
    <w:rsid w:val="00883A30"/>
    <w:rsid w:val="00883BEB"/>
    <w:rsid w:val="0088579A"/>
    <w:rsid w:val="00885CDD"/>
    <w:rsid w:val="00886743"/>
    <w:rsid w:val="008871CC"/>
    <w:rsid w:val="00887750"/>
    <w:rsid w:val="00887C9B"/>
    <w:rsid w:val="008901E2"/>
    <w:rsid w:val="00890300"/>
    <w:rsid w:val="00890BA3"/>
    <w:rsid w:val="00891194"/>
    <w:rsid w:val="00891D8B"/>
    <w:rsid w:val="00892AB3"/>
    <w:rsid w:val="0089350B"/>
    <w:rsid w:val="008939E7"/>
    <w:rsid w:val="00893DCF"/>
    <w:rsid w:val="00893E39"/>
    <w:rsid w:val="008947B5"/>
    <w:rsid w:val="00894D0A"/>
    <w:rsid w:val="00895AAD"/>
    <w:rsid w:val="00895C46"/>
    <w:rsid w:val="00896E64"/>
    <w:rsid w:val="008A0724"/>
    <w:rsid w:val="008A0B6D"/>
    <w:rsid w:val="008A0B81"/>
    <w:rsid w:val="008A1356"/>
    <w:rsid w:val="008A1724"/>
    <w:rsid w:val="008A2822"/>
    <w:rsid w:val="008A3D0D"/>
    <w:rsid w:val="008A431D"/>
    <w:rsid w:val="008A4ADF"/>
    <w:rsid w:val="008A4EA2"/>
    <w:rsid w:val="008A5511"/>
    <w:rsid w:val="008A6341"/>
    <w:rsid w:val="008B02CC"/>
    <w:rsid w:val="008B1104"/>
    <w:rsid w:val="008B1B86"/>
    <w:rsid w:val="008B1C48"/>
    <w:rsid w:val="008B1E4A"/>
    <w:rsid w:val="008B2C0A"/>
    <w:rsid w:val="008B31B7"/>
    <w:rsid w:val="008B4274"/>
    <w:rsid w:val="008B4404"/>
    <w:rsid w:val="008B4C68"/>
    <w:rsid w:val="008B72CC"/>
    <w:rsid w:val="008C0655"/>
    <w:rsid w:val="008C0A08"/>
    <w:rsid w:val="008C0A36"/>
    <w:rsid w:val="008C12A9"/>
    <w:rsid w:val="008C20F9"/>
    <w:rsid w:val="008C27FD"/>
    <w:rsid w:val="008C2B08"/>
    <w:rsid w:val="008C331C"/>
    <w:rsid w:val="008C375E"/>
    <w:rsid w:val="008C397E"/>
    <w:rsid w:val="008C3983"/>
    <w:rsid w:val="008C3FF2"/>
    <w:rsid w:val="008C431A"/>
    <w:rsid w:val="008C4B8E"/>
    <w:rsid w:val="008C55BF"/>
    <w:rsid w:val="008C682B"/>
    <w:rsid w:val="008C7662"/>
    <w:rsid w:val="008D009D"/>
    <w:rsid w:val="008D02CF"/>
    <w:rsid w:val="008D0719"/>
    <w:rsid w:val="008D1780"/>
    <w:rsid w:val="008D1E64"/>
    <w:rsid w:val="008D3AB0"/>
    <w:rsid w:val="008D4203"/>
    <w:rsid w:val="008D4E4A"/>
    <w:rsid w:val="008D5096"/>
    <w:rsid w:val="008D7200"/>
    <w:rsid w:val="008E1452"/>
    <w:rsid w:val="008E1E71"/>
    <w:rsid w:val="008E2680"/>
    <w:rsid w:val="008E2A7F"/>
    <w:rsid w:val="008E3D56"/>
    <w:rsid w:val="008E3DFF"/>
    <w:rsid w:val="008E4427"/>
    <w:rsid w:val="008E4795"/>
    <w:rsid w:val="008E5A92"/>
    <w:rsid w:val="008E5B10"/>
    <w:rsid w:val="008E5F9A"/>
    <w:rsid w:val="008E677F"/>
    <w:rsid w:val="008E6D02"/>
    <w:rsid w:val="008E6F3A"/>
    <w:rsid w:val="008E73E6"/>
    <w:rsid w:val="008E7F22"/>
    <w:rsid w:val="008F0780"/>
    <w:rsid w:val="008F18A2"/>
    <w:rsid w:val="008F2F16"/>
    <w:rsid w:val="008F384F"/>
    <w:rsid w:val="008F38CB"/>
    <w:rsid w:val="008F3AD4"/>
    <w:rsid w:val="008F413A"/>
    <w:rsid w:val="008F4FE2"/>
    <w:rsid w:val="009007E5"/>
    <w:rsid w:val="009008FC"/>
    <w:rsid w:val="00901018"/>
    <w:rsid w:val="00901313"/>
    <w:rsid w:val="0090142A"/>
    <w:rsid w:val="00902641"/>
    <w:rsid w:val="009032A1"/>
    <w:rsid w:val="00903A9A"/>
    <w:rsid w:val="00905006"/>
    <w:rsid w:val="00905453"/>
    <w:rsid w:val="009057AB"/>
    <w:rsid w:val="009059F6"/>
    <w:rsid w:val="00906B16"/>
    <w:rsid w:val="00907AB6"/>
    <w:rsid w:val="00907ABC"/>
    <w:rsid w:val="00910236"/>
    <w:rsid w:val="00910B6A"/>
    <w:rsid w:val="009112AC"/>
    <w:rsid w:val="00911761"/>
    <w:rsid w:val="00912261"/>
    <w:rsid w:val="00913C03"/>
    <w:rsid w:val="00913DE6"/>
    <w:rsid w:val="00913FA9"/>
    <w:rsid w:val="009153CF"/>
    <w:rsid w:val="00915400"/>
    <w:rsid w:val="00915508"/>
    <w:rsid w:val="0091645E"/>
    <w:rsid w:val="00916649"/>
    <w:rsid w:val="00916A54"/>
    <w:rsid w:val="00917165"/>
    <w:rsid w:val="00920601"/>
    <w:rsid w:val="0092092B"/>
    <w:rsid w:val="00920AF0"/>
    <w:rsid w:val="009210AF"/>
    <w:rsid w:val="00921324"/>
    <w:rsid w:val="00922740"/>
    <w:rsid w:val="009236A0"/>
    <w:rsid w:val="00924906"/>
    <w:rsid w:val="00924DA0"/>
    <w:rsid w:val="00925791"/>
    <w:rsid w:val="00925A2A"/>
    <w:rsid w:val="00925EC1"/>
    <w:rsid w:val="00925FB8"/>
    <w:rsid w:val="00926282"/>
    <w:rsid w:val="00927276"/>
    <w:rsid w:val="00927AA5"/>
    <w:rsid w:val="0093004E"/>
    <w:rsid w:val="00930562"/>
    <w:rsid w:val="00931126"/>
    <w:rsid w:val="009311AE"/>
    <w:rsid w:val="009318C1"/>
    <w:rsid w:val="009319EC"/>
    <w:rsid w:val="00932B1E"/>
    <w:rsid w:val="00933007"/>
    <w:rsid w:val="009334B0"/>
    <w:rsid w:val="009339A0"/>
    <w:rsid w:val="00933DE2"/>
    <w:rsid w:val="00934EF3"/>
    <w:rsid w:val="00935CE8"/>
    <w:rsid w:val="0093605F"/>
    <w:rsid w:val="009372B4"/>
    <w:rsid w:val="00940649"/>
    <w:rsid w:val="009408DF"/>
    <w:rsid w:val="00940D23"/>
    <w:rsid w:val="009410DD"/>
    <w:rsid w:val="00942199"/>
    <w:rsid w:val="009423B5"/>
    <w:rsid w:val="0094351C"/>
    <w:rsid w:val="009438F8"/>
    <w:rsid w:val="00943D40"/>
    <w:rsid w:val="009454EB"/>
    <w:rsid w:val="00946B11"/>
    <w:rsid w:val="00946EC4"/>
    <w:rsid w:val="00947299"/>
    <w:rsid w:val="0094774A"/>
    <w:rsid w:val="009524C2"/>
    <w:rsid w:val="00952C15"/>
    <w:rsid w:val="00952D99"/>
    <w:rsid w:val="00953A0D"/>
    <w:rsid w:val="00953A76"/>
    <w:rsid w:val="0095482C"/>
    <w:rsid w:val="00955990"/>
    <w:rsid w:val="0095720C"/>
    <w:rsid w:val="00960420"/>
    <w:rsid w:val="009635EC"/>
    <w:rsid w:val="00963733"/>
    <w:rsid w:val="0096387A"/>
    <w:rsid w:val="00963C8F"/>
    <w:rsid w:val="00964D19"/>
    <w:rsid w:val="00964D80"/>
    <w:rsid w:val="009656F1"/>
    <w:rsid w:val="00966F9D"/>
    <w:rsid w:val="00967B55"/>
    <w:rsid w:val="0097033F"/>
    <w:rsid w:val="00970404"/>
    <w:rsid w:val="0097044E"/>
    <w:rsid w:val="00970EE6"/>
    <w:rsid w:val="00971D5C"/>
    <w:rsid w:val="00972409"/>
    <w:rsid w:val="00972597"/>
    <w:rsid w:val="009726BB"/>
    <w:rsid w:val="00973F68"/>
    <w:rsid w:val="0097485A"/>
    <w:rsid w:val="00974D46"/>
    <w:rsid w:val="00975B6C"/>
    <w:rsid w:val="009760F7"/>
    <w:rsid w:val="00976B9C"/>
    <w:rsid w:val="00976CFE"/>
    <w:rsid w:val="00977D8B"/>
    <w:rsid w:val="0098050F"/>
    <w:rsid w:val="0098212F"/>
    <w:rsid w:val="009829AC"/>
    <w:rsid w:val="00985996"/>
    <w:rsid w:val="00985D12"/>
    <w:rsid w:val="00986791"/>
    <w:rsid w:val="00986C94"/>
    <w:rsid w:val="0098787D"/>
    <w:rsid w:val="00987BF9"/>
    <w:rsid w:val="00987E9D"/>
    <w:rsid w:val="00991B62"/>
    <w:rsid w:val="00993222"/>
    <w:rsid w:val="00993D60"/>
    <w:rsid w:val="00994FA3"/>
    <w:rsid w:val="00995516"/>
    <w:rsid w:val="00996798"/>
    <w:rsid w:val="009A2B1C"/>
    <w:rsid w:val="009A2C64"/>
    <w:rsid w:val="009A2DCA"/>
    <w:rsid w:val="009A33AB"/>
    <w:rsid w:val="009A3E7C"/>
    <w:rsid w:val="009A4BF7"/>
    <w:rsid w:val="009A7802"/>
    <w:rsid w:val="009B0505"/>
    <w:rsid w:val="009B225A"/>
    <w:rsid w:val="009B4C30"/>
    <w:rsid w:val="009B5FBE"/>
    <w:rsid w:val="009B7953"/>
    <w:rsid w:val="009C067A"/>
    <w:rsid w:val="009C1F3C"/>
    <w:rsid w:val="009C209C"/>
    <w:rsid w:val="009C258D"/>
    <w:rsid w:val="009C3EB0"/>
    <w:rsid w:val="009C4B7D"/>
    <w:rsid w:val="009C582E"/>
    <w:rsid w:val="009D032D"/>
    <w:rsid w:val="009D10B3"/>
    <w:rsid w:val="009D5EC0"/>
    <w:rsid w:val="009D68AA"/>
    <w:rsid w:val="009D7740"/>
    <w:rsid w:val="009E14C0"/>
    <w:rsid w:val="009E23E7"/>
    <w:rsid w:val="009E2740"/>
    <w:rsid w:val="009E2996"/>
    <w:rsid w:val="009E3EDC"/>
    <w:rsid w:val="009E4C88"/>
    <w:rsid w:val="009E5B19"/>
    <w:rsid w:val="009E64F9"/>
    <w:rsid w:val="009F08E1"/>
    <w:rsid w:val="009F1379"/>
    <w:rsid w:val="009F14E9"/>
    <w:rsid w:val="009F2301"/>
    <w:rsid w:val="009F2328"/>
    <w:rsid w:val="009F2424"/>
    <w:rsid w:val="009F36B8"/>
    <w:rsid w:val="009F3B22"/>
    <w:rsid w:val="009F410A"/>
    <w:rsid w:val="009F4C97"/>
    <w:rsid w:val="009F5001"/>
    <w:rsid w:val="009F54A9"/>
    <w:rsid w:val="009F6A99"/>
    <w:rsid w:val="009F720A"/>
    <w:rsid w:val="009F7227"/>
    <w:rsid w:val="009F7520"/>
    <w:rsid w:val="009F78D4"/>
    <w:rsid w:val="009F7A04"/>
    <w:rsid w:val="00A01791"/>
    <w:rsid w:val="00A01D63"/>
    <w:rsid w:val="00A01DB6"/>
    <w:rsid w:val="00A02233"/>
    <w:rsid w:val="00A03486"/>
    <w:rsid w:val="00A03C07"/>
    <w:rsid w:val="00A03C6F"/>
    <w:rsid w:val="00A05213"/>
    <w:rsid w:val="00A05944"/>
    <w:rsid w:val="00A06B52"/>
    <w:rsid w:val="00A06D54"/>
    <w:rsid w:val="00A078FD"/>
    <w:rsid w:val="00A10092"/>
    <w:rsid w:val="00A14BC0"/>
    <w:rsid w:val="00A15026"/>
    <w:rsid w:val="00A1577A"/>
    <w:rsid w:val="00A15D4C"/>
    <w:rsid w:val="00A16110"/>
    <w:rsid w:val="00A16449"/>
    <w:rsid w:val="00A179C8"/>
    <w:rsid w:val="00A179E2"/>
    <w:rsid w:val="00A201FA"/>
    <w:rsid w:val="00A2034D"/>
    <w:rsid w:val="00A205C2"/>
    <w:rsid w:val="00A23284"/>
    <w:rsid w:val="00A25444"/>
    <w:rsid w:val="00A263F4"/>
    <w:rsid w:val="00A26D31"/>
    <w:rsid w:val="00A34FAE"/>
    <w:rsid w:val="00A375A9"/>
    <w:rsid w:val="00A37691"/>
    <w:rsid w:val="00A40BA8"/>
    <w:rsid w:val="00A42418"/>
    <w:rsid w:val="00A425A5"/>
    <w:rsid w:val="00A43AF6"/>
    <w:rsid w:val="00A45569"/>
    <w:rsid w:val="00A45983"/>
    <w:rsid w:val="00A4599F"/>
    <w:rsid w:val="00A46CBD"/>
    <w:rsid w:val="00A46FA4"/>
    <w:rsid w:val="00A47021"/>
    <w:rsid w:val="00A5060A"/>
    <w:rsid w:val="00A50625"/>
    <w:rsid w:val="00A515F0"/>
    <w:rsid w:val="00A51767"/>
    <w:rsid w:val="00A528EB"/>
    <w:rsid w:val="00A5356F"/>
    <w:rsid w:val="00A53652"/>
    <w:rsid w:val="00A549A8"/>
    <w:rsid w:val="00A57089"/>
    <w:rsid w:val="00A57CC7"/>
    <w:rsid w:val="00A60814"/>
    <w:rsid w:val="00A612C7"/>
    <w:rsid w:val="00A61CB9"/>
    <w:rsid w:val="00A642B6"/>
    <w:rsid w:val="00A652F9"/>
    <w:rsid w:val="00A6567F"/>
    <w:rsid w:val="00A6601D"/>
    <w:rsid w:val="00A67057"/>
    <w:rsid w:val="00A70EA9"/>
    <w:rsid w:val="00A71832"/>
    <w:rsid w:val="00A71E09"/>
    <w:rsid w:val="00A75CD6"/>
    <w:rsid w:val="00A77517"/>
    <w:rsid w:val="00A775C4"/>
    <w:rsid w:val="00A80DB0"/>
    <w:rsid w:val="00A80EF1"/>
    <w:rsid w:val="00A81A8F"/>
    <w:rsid w:val="00A829F8"/>
    <w:rsid w:val="00A83DA5"/>
    <w:rsid w:val="00A855D4"/>
    <w:rsid w:val="00A860F4"/>
    <w:rsid w:val="00A86813"/>
    <w:rsid w:val="00A86A2E"/>
    <w:rsid w:val="00A90324"/>
    <w:rsid w:val="00A905D9"/>
    <w:rsid w:val="00A90657"/>
    <w:rsid w:val="00A90799"/>
    <w:rsid w:val="00A90B88"/>
    <w:rsid w:val="00A90CBE"/>
    <w:rsid w:val="00A90CF1"/>
    <w:rsid w:val="00A92273"/>
    <w:rsid w:val="00A9257F"/>
    <w:rsid w:val="00A94C5A"/>
    <w:rsid w:val="00A957CE"/>
    <w:rsid w:val="00A96145"/>
    <w:rsid w:val="00A97740"/>
    <w:rsid w:val="00AA0161"/>
    <w:rsid w:val="00AA110E"/>
    <w:rsid w:val="00AA1B2F"/>
    <w:rsid w:val="00AA1BEA"/>
    <w:rsid w:val="00AA3132"/>
    <w:rsid w:val="00AA4374"/>
    <w:rsid w:val="00AA58BF"/>
    <w:rsid w:val="00AA5DA2"/>
    <w:rsid w:val="00AA6123"/>
    <w:rsid w:val="00AA6957"/>
    <w:rsid w:val="00AA7046"/>
    <w:rsid w:val="00AA7524"/>
    <w:rsid w:val="00AA7DE0"/>
    <w:rsid w:val="00AA7E57"/>
    <w:rsid w:val="00AB0A32"/>
    <w:rsid w:val="00AB0AA3"/>
    <w:rsid w:val="00AB12B8"/>
    <w:rsid w:val="00AB39A3"/>
    <w:rsid w:val="00AB3E59"/>
    <w:rsid w:val="00AB5EE5"/>
    <w:rsid w:val="00AB67EC"/>
    <w:rsid w:val="00AB7418"/>
    <w:rsid w:val="00AB7464"/>
    <w:rsid w:val="00AB7FF4"/>
    <w:rsid w:val="00AC009A"/>
    <w:rsid w:val="00AC057F"/>
    <w:rsid w:val="00AC0861"/>
    <w:rsid w:val="00AC0CEE"/>
    <w:rsid w:val="00AC1850"/>
    <w:rsid w:val="00AC1969"/>
    <w:rsid w:val="00AC1F55"/>
    <w:rsid w:val="00AC24A6"/>
    <w:rsid w:val="00AC37FB"/>
    <w:rsid w:val="00AC49E2"/>
    <w:rsid w:val="00AC4FF5"/>
    <w:rsid w:val="00AC55FD"/>
    <w:rsid w:val="00AC7454"/>
    <w:rsid w:val="00AD016E"/>
    <w:rsid w:val="00AD0FFA"/>
    <w:rsid w:val="00AD14C4"/>
    <w:rsid w:val="00AD18DF"/>
    <w:rsid w:val="00AD267D"/>
    <w:rsid w:val="00AD2FD3"/>
    <w:rsid w:val="00AD3B5C"/>
    <w:rsid w:val="00AD462B"/>
    <w:rsid w:val="00AD4EA2"/>
    <w:rsid w:val="00AD4F80"/>
    <w:rsid w:val="00AD5778"/>
    <w:rsid w:val="00AD5831"/>
    <w:rsid w:val="00AD5BA3"/>
    <w:rsid w:val="00AD5F15"/>
    <w:rsid w:val="00AD650A"/>
    <w:rsid w:val="00AD7237"/>
    <w:rsid w:val="00AD755E"/>
    <w:rsid w:val="00AD782F"/>
    <w:rsid w:val="00AD7BCB"/>
    <w:rsid w:val="00AE0433"/>
    <w:rsid w:val="00AE0680"/>
    <w:rsid w:val="00AE3791"/>
    <w:rsid w:val="00AE6833"/>
    <w:rsid w:val="00AE7958"/>
    <w:rsid w:val="00AF0115"/>
    <w:rsid w:val="00AF0423"/>
    <w:rsid w:val="00AF0603"/>
    <w:rsid w:val="00AF1021"/>
    <w:rsid w:val="00AF1F28"/>
    <w:rsid w:val="00AF27BE"/>
    <w:rsid w:val="00AF2BAC"/>
    <w:rsid w:val="00AF2FC3"/>
    <w:rsid w:val="00AF3FDC"/>
    <w:rsid w:val="00AF4E7E"/>
    <w:rsid w:val="00AF5270"/>
    <w:rsid w:val="00AF5859"/>
    <w:rsid w:val="00AF68EE"/>
    <w:rsid w:val="00B0045E"/>
    <w:rsid w:val="00B0271E"/>
    <w:rsid w:val="00B02A22"/>
    <w:rsid w:val="00B02CF8"/>
    <w:rsid w:val="00B02E29"/>
    <w:rsid w:val="00B03C38"/>
    <w:rsid w:val="00B03DA0"/>
    <w:rsid w:val="00B04B91"/>
    <w:rsid w:val="00B05293"/>
    <w:rsid w:val="00B058DB"/>
    <w:rsid w:val="00B11762"/>
    <w:rsid w:val="00B1199A"/>
    <w:rsid w:val="00B12BA7"/>
    <w:rsid w:val="00B12D0E"/>
    <w:rsid w:val="00B14F7D"/>
    <w:rsid w:val="00B15978"/>
    <w:rsid w:val="00B15FA9"/>
    <w:rsid w:val="00B17E43"/>
    <w:rsid w:val="00B205E8"/>
    <w:rsid w:val="00B20D82"/>
    <w:rsid w:val="00B22636"/>
    <w:rsid w:val="00B22971"/>
    <w:rsid w:val="00B22C50"/>
    <w:rsid w:val="00B24AEC"/>
    <w:rsid w:val="00B2508A"/>
    <w:rsid w:val="00B256D0"/>
    <w:rsid w:val="00B25C20"/>
    <w:rsid w:val="00B27C68"/>
    <w:rsid w:val="00B30FA2"/>
    <w:rsid w:val="00B316C9"/>
    <w:rsid w:val="00B3322C"/>
    <w:rsid w:val="00B336CB"/>
    <w:rsid w:val="00B34013"/>
    <w:rsid w:val="00B34D28"/>
    <w:rsid w:val="00B35222"/>
    <w:rsid w:val="00B35794"/>
    <w:rsid w:val="00B359BD"/>
    <w:rsid w:val="00B35F00"/>
    <w:rsid w:val="00B3707B"/>
    <w:rsid w:val="00B404D9"/>
    <w:rsid w:val="00B40756"/>
    <w:rsid w:val="00B43E4F"/>
    <w:rsid w:val="00B44178"/>
    <w:rsid w:val="00B44CB4"/>
    <w:rsid w:val="00B455CA"/>
    <w:rsid w:val="00B460B5"/>
    <w:rsid w:val="00B46446"/>
    <w:rsid w:val="00B471F2"/>
    <w:rsid w:val="00B47617"/>
    <w:rsid w:val="00B47EC5"/>
    <w:rsid w:val="00B50E0B"/>
    <w:rsid w:val="00B515D7"/>
    <w:rsid w:val="00B51946"/>
    <w:rsid w:val="00B52F1D"/>
    <w:rsid w:val="00B549A4"/>
    <w:rsid w:val="00B54E81"/>
    <w:rsid w:val="00B54F7A"/>
    <w:rsid w:val="00B555C2"/>
    <w:rsid w:val="00B55FAE"/>
    <w:rsid w:val="00B5682D"/>
    <w:rsid w:val="00B600F6"/>
    <w:rsid w:val="00B6018B"/>
    <w:rsid w:val="00B60AE3"/>
    <w:rsid w:val="00B616E5"/>
    <w:rsid w:val="00B618C0"/>
    <w:rsid w:val="00B638EE"/>
    <w:rsid w:val="00B65F72"/>
    <w:rsid w:val="00B664C9"/>
    <w:rsid w:val="00B66792"/>
    <w:rsid w:val="00B67008"/>
    <w:rsid w:val="00B6720D"/>
    <w:rsid w:val="00B67C12"/>
    <w:rsid w:val="00B7057A"/>
    <w:rsid w:val="00B708AF"/>
    <w:rsid w:val="00B70B8D"/>
    <w:rsid w:val="00B70C32"/>
    <w:rsid w:val="00B715A5"/>
    <w:rsid w:val="00B717AE"/>
    <w:rsid w:val="00B7361F"/>
    <w:rsid w:val="00B73692"/>
    <w:rsid w:val="00B73934"/>
    <w:rsid w:val="00B74CAB"/>
    <w:rsid w:val="00B753D0"/>
    <w:rsid w:val="00B76A9D"/>
    <w:rsid w:val="00B76DAE"/>
    <w:rsid w:val="00B77DD9"/>
    <w:rsid w:val="00B8026F"/>
    <w:rsid w:val="00B81870"/>
    <w:rsid w:val="00B8258D"/>
    <w:rsid w:val="00B82B96"/>
    <w:rsid w:val="00B82D8F"/>
    <w:rsid w:val="00B83256"/>
    <w:rsid w:val="00B83341"/>
    <w:rsid w:val="00B843B1"/>
    <w:rsid w:val="00B843F7"/>
    <w:rsid w:val="00B8493E"/>
    <w:rsid w:val="00B85076"/>
    <w:rsid w:val="00B85A80"/>
    <w:rsid w:val="00B85BA0"/>
    <w:rsid w:val="00B8662B"/>
    <w:rsid w:val="00B873B5"/>
    <w:rsid w:val="00B875C5"/>
    <w:rsid w:val="00B8766E"/>
    <w:rsid w:val="00B87FFC"/>
    <w:rsid w:val="00B90708"/>
    <w:rsid w:val="00B90DD7"/>
    <w:rsid w:val="00B90E2F"/>
    <w:rsid w:val="00B923D7"/>
    <w:rsid w:val="00B92433"/>
    <w:rsid w:val="00B93978"/>
    <w:rsid w:val="00B966C2"/>
    <w:rsid w:val="00B96E57"/>
    <w:rsid w:val="00B978DC"/>
    <w:rsid w:val="00BA1D29"/>
    <w:rsid w:val="00BA230D"/>
    <w:rsid w:val="00BA3F10"/>
    <w:rsid w:val="00BA4F3D"/>
    <w:rsid w:val="00BB073B"/>
    <w:rsid w:val="00BB0A97"/>
    <w:rsid w:val="00BB261F"/>
    <w:rsid w:val="00BB2C04"/>
    <w:rsid w:val="00BB3CE8"/>
    <w:rsid w:val="00BB46FB"/>
    <w:rsid w:val="00BB530D"/>
    <w:rsid w:val="00BB5403"/>
    <w:rsid w:val="00BB61F8"/>
    <w:rsid w:val="00BC05B0"/>
    <w:rsid w:val="00BC10BC"/>
    <w:rsid w:val="00BC1542"/>
    <w:rsid w:val="00BC23FD"/>
    <w:rsid w:val="00BC243E"/>
    <w:rsid w:val="00BC25DF"/>
    <w:rsid w:val="00BC3359"/>
    <w:rsid w:val="00BC5237"/>
    <w:rsid w:val="00BC54DC"/>
    <w:rsid w:val="00BC5E1D"/>
    <w:rsid w:val="00BC693B"/>
    <w:rsid w:val="00BC7878"/>
    <w:rsid w:val="00BD01DC"/>
    <w:rsid w:val="00BD04C7"/>
    <w:rsid w:val="00BD0B2F"/>
    <w:rsid w:val="00BD0FD3"/>
    <w:rsid w:val="00BD296D"/>
    <w:rsid w:val="00BD3D51"/>
    <w:rsid w:val="00BD454D"/>
    <w:rsid w:val="00BD5275"/>
    <w:rsid w:val="00BD743A"/>
    <w:rsid w:val="00BD762D"/>
    <w:rsid w:val="00BD7D24"/>
    <w:rsid w:val="00BE008A"/>
    <w:rsid w:val="00BE078A"/>
    <w:rsid w:val="00BE0F2B"/>
    <w:rsid w:val="00BE1506"/>
    <w:rsid w:val="00BE1874"/>
    <w:rsid w:val="00BE426A"/>
    <w:rsid w:val="00BE5D6D"/>
    <w:rsid w:val="00BE735E"/>
    <w:rsid w:val="00BF0284"/>
    <w:rsid w:val="00BF2BA9"/>
    <w:rsid w:val="00BF2CAA"/>
    <w:rsid w:val="00BF2F1C"/>
    <w:rsid w:val="00BF3588"/>
    <w:rsid w:val="00BF5422"/>
    <w:rsid w:val="00BF7073"/>
    <w:rsid w:val="00BF718E"/>
    <w:rsid w:val="00C01EFE"/>
    <w:rsid w:val="00C02332"/>
    <w:rsid w:val="00C0298D"/>
    <w:rsid w:val="00C02E82"/>
    <w:rsid w:val="00C03E0F"/>
    <w:rsid w:val="00C04109"/>
    <w:rsid w:val="00C0443E"/>
    <w:rsid w:val="00C055F6"/>
    <w:rsid w:val="00C05AC6"/>
    <w:rsid w:val="00C05B49"/>
    <w:rsid w:val="00C0625E"/>
    <w:rsid w:val="00C1010C"/>
    <w:rsid w:val="00C105C7"/>
    <w:rsid w:val="00C11A14"/>
    <w:rsid w:val="00C12435"/>
    <w:rsid w:val="00C13EBA"/>
    <w:rsid w:val="00C14714"/>
    <w:rsid w:val="00C15F4B"/>
    <w:rsid w:val="00C17399"/>
    <w:rsid w:val="00C17B59"/>
    <w:rsid w:val="00C17D8B"/>
    <w:rsid w:val="00C21D4C"/>
    <w:rsid w:val="00C21EB9"/>
    <w:rsid w:val="00C22053"/>
    <w:rsid w:val="00C22FB2"/>
    <w:rsid w:val="00C24B86"/>
    <w:rsid w:val="00C24C5B"/>
    <w:rsid w:val="00C2530E"/>
    <w:rsid w:val="00C25428"/>
    <w:rsid w:val="00C25664"/>
    <w:rsid w:val="00C273FD"/>
    <w:rsid w:val="00C27851"/>
    <w:rsid w:val="00C27CBB"/>
    <w:rsid w:val="00C27D35"/>
    <w:rsid w:val="00C3217D"/>
    <w:rsid w:val="00C333D0"/>
    <w:rsid w:val="00C33A9B"/>
    <w:rsid w:val="00C33B9B"/>
    <w:rsid w:val="00C34321"/>
    <w:rsid w:val="00C34333"/>
    <w:rsid w:val="00C34D8A"/>
    <w:rsid w:val="00C40309"/>
    <w:rsid w:val="00C410A8"/>
    <w:rsid w:val="00C42E0C"/>
    <w:rsid w:val="00C4301A"/>
    <w:rsid w:val="00C4320D"/>
    <w:rsid w:val="00C4421A"/>
    <w:rsid w:val="00C44CCF"/>
    <w:rsid w:val="00C46BD9"/>
    <w:rsid w:val="00C4785E"/>
    <w:rsid w:val="00C5051D"/>
    <w:rsid w:val="00C50B7D"/>
    <w:rsid w:val="00C51842"/>
    <w:rsid w:val="00C51ABE"/>
    <w:rsid w:val="00C52117"/>
    <w:rsid w:val="00C5240C"/>
    <w:rsid w:val="00C54BF5"/>
    <w:rsid w:val="00C54E11"/>
    <w:rsid w:val="00C55047"/>
    <w:rsid w:val="00C577E9"/>
    <w:rsid w:val="00C60794"/>
    <w:rsid w:val="00C60FD8"/>
    <w:rsid w:val="00C6167D"/>
    <w:rsid w:val="00C61B89"/>
    <w:rsid w:val="00C61E8F"/>
    <w:rsid w:val="00C62018"/>
    <w:rsid w:val="00C624BA"/>
    <w:rsid w:val="00C63A76"/>
    <w:rsid w:val="00C63E31"/>
    <w:rsid w:val="00C64084"/>
    <w:rsid w:val="00C64E9F"/>
    <w:rsid w:val="00C64F6E"/>
    <w:rsid w:val="00C65D6E"/>
    <w:rsid w:val="00C673E6"/>
    <w:rsid w:val="00C676C5"/>
    <w:rsid w:val="00C7048E"/>
    <w:rsid w:val="00C72093"/>
    <w:rsid w:val="00C72097"/>
    <w:rsid w:val="00C72881"/>
    <w:rsid w:val="00C7564E"/>
    <w:rsid w:val="00C7657C"/>
    <w:rsid w:val="00C765F4"/>
    <w:rsid w:val="00C773B2"/>
    <w:rsid w:val="00C80CC3"/>
    <w:rsid w:val="00C81003"/>
    <w:rsid w:val="00C8178A"/>
    <w:rsid w:val="00C84646"/>
    <w:rsid w:val="00C85147"/>
    <w:rsid w:val="00C8548F"/>
    <w:rsid w:val="00C86348"/>
    <w:rsid w:val="00C86492"/>
    <w:rsid w:val="00C87A1D"/>
    <w:rsid w:val="00C87ADB"/>
    <w:rsid w:val="00C87C30"/>
    <w:rsid w:val="00C900C0"/>
    <w:rsid w:val="00C909C6"/>
    <w:rsid w:val="00C90E54"/>
    <w:rsid w:val="00C913CE"/>
    <w:rsid w:val="00C921FB"/>
    <w:rsid w:val="00C93CC1"/>
    <w:rsid w:val="00C94EF9"/>
    <w:rsid w:val="00C971C4"/>
    <w:rsid w:val="00C978E9"/>
    <w:rsid w:val="00CA0A5C"/>
    <w:rsid w:val="00CA0C49"/>
    <w:rsid w:val="00CA1415"/>
    <w:rsid w:val="00CA1875"/>
    <w:rsid w:val="00CA2693"/>
    <w:rsid w:val="00CA298B"/>
    <w:rsid w:val="00CA29A7"/>
    <w:rsid w:val="00CA3885"/>
    <w:rsid w:val="00CA5140"/>
    <w:rsid w:val="00CA7695"/>
    <w:rsid w:val="00CA7E29"/>
    <w:rsid w:val="00CA7F64"/>
    <w:rsid w:val="00CB083B"/>
    <w:rsid w:val="00CB0B2C"/>
    <w:rsid w:val="00CB2CE7"/>
    <w:rsid w:val="00CB3182"/>
    <w:rsid w:val="00CB3621"/>
    <w:rsid w:val="00CB3CF3"/>
    <w:rsid w:val="00CB4E7C"/>
    <w:rsid w:val="00CB5DAC"/>
    <w:rsid w:val="00CB5E06"/>
    <w:rsid w:val="00CB5F1B"/>
    <w:rsid w:val="00CB608D"/>
    <w:rsid w:val="00CB6BD3"/>
    <w:rsid w:val="00CB76D5"/>
    <w:rsid w:val="00CB7A5B"/>
    <w:rsid w:val="00CC000E"/>
    <w:rsid w:val="00CC0366"/>
    <w:rsid w:val="00CC24D6"/>
    <w:rsid w:val="00CC2D26"/>
    <w:rsid w:val="00CC3898"/>
    <w:rsid w:val="00CC3DB8"/>
    <w:rsid w:val="00CC43D6"/>
    <w:rsid w:val="00CC4A02"/>
    <w:rsid w:val="00CC555D"/>
    <w:rsid w:val="00CC7CF7"/>
    <w:rsid w:val="00CD1B0D"/>
    <w:rsid w:val="00CD1CA5"/>
    <w:rsid w:val="00CD3339"/>
    <w:rsid w:val="00CE0A57"/>
    <w:rsid w:val="00CE0A8F"/>
    <w:rsid w:val="00CE1A99"/>
    <w:rsid w:val="00CE1EFB"/>
    <w:rsid w:val="00CE1F2F"/>
    <w:rsid w:val="00CE28DC"/>
    <w:rsid w:val="00CE483C"/>
    <w:rsid w:val="00CE624C"/>
    <w:rsid w:val="00CE6666"/>
    <w:rsid w:val="00CF02FE"/>
    <w:rsid w:val="00CF19AC"/>
    <w:rsid w:val="00CF1D76"/>
    <w:rsid w:val="00CF24BB"/>
    <w:rsid w:val="00CF4075"/>
    <w:rsid w:val="00CF47AB"/>
    <w:rsid w:val="00CF51B9"/>
    <w:rsid w:val="00CF5466"/>
    <w:rsid w:val="00CF5852"/>
    <w:rsid w:val="00CF599A"/>
    <w:rsid w:val="00CF5DEF"/>
    <w:rsid w:val="00CF6945"/>
    <w:rsid w:val="00CF7B94"/>
    <w:rsid w:val="00D0001C"/>
    <w:rsid w:val="00D000D1"/>
    <w:rsid w:val="00D0111E"/>
    <w:rsid w:val="00D03AFA"/>
    <w:rsid w:val="00D03EA9"/>
    <w:rsid w:val="00D041C1"/>
    <w:rsid w:val="00D056DA"/>
    <w:rsid w:val="00D0578B"/>
    <w:rsid w:val="00D06153"/>
    <w:rsid w:val="00D06577"/>
    <w:rsid w:val="00D108C9"/>
    <w:rsid w:val="00D1212E"/>
    <w:rsid w:val="00D129E8"/>
    <w:rsid w:val="00D13CDF"/>
    <w:rsid w:val="00D14A18"/>
    <w:rsid w:val="00D155F4"/>
    <w:rsid w:val="00D160D9"/>
    <w:rsid w:val="00D17B8D"/>
    <w:rsid w:val="00D201B3"/>
    <w:rsid w:val="00D22537"/>
    <w:rsid w:val="00D231A5"/>
    <w:rsid w:val="00D24D66"/>
    <w:rsid w:val="00D26529"/>
    <w:rsid w:val="00D26ED6"/>
    <w:rsid w:val="00D30E47"/>
    <w:rsid w:val="00D314AC"/>
    <w:rsid w:val="00D315FA"/>
    <w:rsid w:val="00D31D2A"/>
    <w:rsid w:val="00D326DA"/>
    <w:rsid w:val="00D32864"/>
    <w:rsid w:val="00D331E7"/>
    <w:rsid w:val="00D343DA"/>
    <w:rsid w:val="00D348BE"/>
    <w:rsid w:val="00D35D59"/>
    <w:rsid w:val="00D36668"/>
    <w:rsid w:val="00D3677D"/>
    <w:rsid w:val="00D36A25"/>
    <w:rsid w:val="00D3742F"/>
    <w:rsid w:val="00D40318"/>
    <w:rsid w:val="00D4137F"/>
    <w:rsid w:val="00D4206A"/>
    <w:rsid w:val="00D423D3"/>
    <w:rsid w:val="00D443EA"/>
    <w:rsid w:val="00D4523E"/>
    <w:rsid w:val="00D45595"/>
    <w:rsid w:val="00D461DD"/>
    <w:rsid w:val="00D50059"/>
    <w:rsid w:val="00D50148"/>
    <w:rsid w:val="00D503A3"/>
    <w:rsid w:val="00D50AC1"/>
    <w:rsid w:val="00D50B49"/>
    <w:rsid w:val="00D5288F"/>
    <w:rsid w:val="00D52D91"/>
    <w:rsid w:val="00D53126"/>
    <w:rsid w:val="00D53384"/>
    <w:rsid w:val="00D551B3"/>
    <w:rsid w:val="00D56E87"/>
    <w:rsid w:val="00D57B90"/>
    <w:rsid w:val="00D605FA"/>
    <w:rsid w:val="00D616E7"/>
    <w:rsid w:val="00D618D8"/>
    <w:rsid w:val="00D62F6F"/>
    <w:rsid w:val="00D630B7"/>
    <w:rsid w:val="00D63CD8"/>
    <w:rsid w:val="00D64489"/>
    <w:rsid w:val="00D64B62"/>
    <w:rsid w:val="00D64DFD"/>
    <w:rsid w:val="00D6579F"/>
    <w:rsid w:val="00D668D8"/>
    <w:rsid w:val="00D702DD"/>
    <w:rsid w:val="00D70498"/>
    <w:rsid w:val="00D71885"/>
    <w:rsid w:val="00D72057"/>
    <w:rsid w:val="00D726D6"/>
    <w:rsid w:val="00D734A5"/>
    <w:rsid w:val="00D752D8"/>
    <w:rsid w:val="00D761D0"/>
    <w:rsid w:val="00D7629C"/>
    <w:rsid w:val="00D76F3E"/>
    <w:rsid w:val="00D770E0"/>
    <w:rsid w:val="00D773D9"/>
    <w:rsid w:val="00D77493"/>
    <w:rsid w:val="00D80424"/>
    <w:rsid w:val="00D80FDB"/>
    <w:rsid w:val="00D815CB"/>
    <w:rsid w:val="00D81619"/>
    <w:rsid w:val="00D8177A"/>
    <w:rsid w:val="00D82D9F"/>
    <w:rsid w:val="00D835F0"/>
    <w:rsid w:val="00D83A19"/>
    <w:rsid w:val="00D8423D"/>
    <w:rsid w:val="00D8576A"/>
    <w:rsid w:val="00D864C4"/>
    <w:rsid w:val="00D8677C"/>
    <w:rsid w:val="00D907C2"/>
    <w:rsid w:val="00D91650"/>
    <w:rsid w:val="00D9176C"/>
    <w:rsid w:val="00D9184D"/>
    <w:rsid w:val="00D92467"/>
    <w:rsid w:val="00D9295A"/>
    <w:rsid w:val="00D92E78"/>
    <w:rsid w:val="00D93062"/>
    <w:rsid w:val="00D946A3"/>
    <w:rsid w:val="00DA03C5"/>
    <w:rsid w:val="00DA0B4B"/>
    <w:rsid w:val="00DA171E"/>
    <w:rsid w:val="00DA1886"/>
    <w:rsid w:val="00DA2BF8"/>
    <w:rsid w:val="00DA33BE"/>
    <w:rsid w:val="00DA3405"/>
    <w:rsid w:val="00DA3AC0"/>
    <w:rsid w:val="00DA3CA6"/>
    <w:rsid w:val="00DA5C0B"/>
    <w:rsid w:val="00DA642E"/>
    <w:rsid w:val="00DA7DF1"/>
    <w:rsid w:val="00DB02FE"/>
    <w:rsid w:val="00DB06B5"/>
    <w:rsid w:val="00DB07D5"/>
    <w:rsid w:val="00DB0B7C"/>
    <w:rsid w:val="00DB16E9"/>
    <w:rsid w:val="00DB260A"/>
    <w:rsid w:val="00DB434D"/>
    <w:rsid w:val="00DB46EB"/>
    <w:rsid w:val="00DB54A4"/>
    <w:rsid w:val="00DB5BDB"/>
    <w:rsid w:val="00DB68E4"/>
    <w:rsid w:val="00DB68F1"/>
    <w:rsid w:val="00DB6BCB"/>
    <w:rsid w:val="00DB6CCC"/>
    <w:rsid w:val="00DC1B50"/>
    <w:rsid w:val="00DC2AD7"/>
    <w:rsid w:val="00DC2B81"/>
    <w:rsid w:val="00DC31E5"/>
    <w:rsid w:val="00DC37A3"/>
    <w:rsid w:val="00DC5E91"/>
    <w:rsid w:val="00DC6839"/>
    <w:rsid w:val="00DC76D9"/>
    <w:rsid w:val="00DD0642"/>
    <w:rsid w:val="00DD06C5"/>
    <w:rsid w:val="00DD07AA"/>
    <w:rsid w:val="00DD1B06"/>
    <w:rsid w:val="00DD3300"/>
    <w:rsid w:val="00DD38B9"/>
    <w:rsid w:val="00DD4517"/>
    <w:rsid w:val="00DD4747"/>
    <w:rsid w:val="00DD629E"/>
    <w:rsid w:val="00DD6C0C"/>
    <w:rsid w:val="00DD6C91"/>
    <w:rsid w:val="00DD72AA"/>
    <w:rsid w:val="00DD72E1"/>
    <w:rsid w:val="00DE1F1E"/>
    <w:rsid w:val="00DE1FEC"/>
    <w:rsid w:val="00DE29D4"/>
    <w:rsid w:val="00DE29EC"/>
    <w:rsid w:val="00DE2E86"/>
    <w:rsid w:val="00DE3833"/>
    <w:rsid w:val="00DE44C0"/>
    <w:rsid w:val="00DE460D"/>
    <w:rsid w:val="00DE47C1"/>
    <w:rsid w:val="00DE52D9"/>
    <w:rsid w:val="00DE5973"/>
    <w:rsid w:val="00DE78BB"/>
    <w:rsid w:val="00DE7DF0"/>
    <w:rsid w:val="00DF040E"/>
    <w:rsid w:val="00DF1AE6"/>
    <w:rsid w:val="00DF27D5"/>
    <w:rsid w:val="00DF2C79"/>
    <w:rsid w:val="00DF3144"/>
    <w:rsid w:val="00DF31FC"/>
    <w:rsid w:val="00DF3CEE"/>
    <w:rsid w:val="00DF49DA"/>
    <w:rsid w:val="00DF57B6"/>
    <w:rsid w:val="00DF7869"/>
    <w:rsid w:val="00DF78C8"/>
    <w:rsid w:val="00E00239"/>
    <w:rsid w:val="00E00354"/>
    <w:rsid w:val="00E007B7"/>
    <w:rsid w:val="00E04008"/>
    <w:rsid w:val="00E0453A"/>
    <w:rsid w:val="00E04BE1"/>
    <w:rsid w:val="00E05592"/>
    <w:rsid w:val="00E05ADF"/>
    <w:rsid w:val="00E06E35"/>
    <w:rsid w:val="00E079BE"/>
    <w:rsid w:val="00E103AF"/>
    <w:rsid w:val="00E10439"/>
    <w:rsid w:val="00E10B14"/>
    <w:rsid w:val="00E114D8"/>
    <w:rsid w:val="00E126BA"/>
    <w:rsid w:val="00E12A18"/>
    <w:rsid w:val="00E13941"/>
    <w:rsid w:val="00E13E2A"/>
    <w:rsid w:val="00E15200"/>
    <w:rsid w:val="00E15CDB"/>
    <w:rsid w:val="00E20B87"/>
    <w:rsid w:val="00E211BC"/>
    <w:rsid w:val="00E212A7"/>
    <w:rsid w:val="00E215A6"/>
    <w:rsid w:val="00E2168A"/>
    <w:rsid w:val="00E216BC"/>
    <w:rsid w:val="00E21A0D"/>
    <w:rsid w:val="00E2289E"/>
    <w:rsid w:val="00E23975"/>
    <w:rsid w:val="00E23ABB"/>
    <w:rsid w:val="00E23BD4"/>
    <w:rsid w:val="00E23C4A"/>
    <w:rsid w:val="00E24763"/>
    <w:rsid w:val="00E24C11"/>
    <w:rsid w:val="00E25262"/>
    <w:rsid w:val="00E25BA0"/>
    <w:rsid w:val="00E271D3"/>
    <w:rsid w:val="00E302D1"/>
    <w:rsid w:val="00E30632"/>
    <w:rsid w:val="00E30DA7"/>
    <w:rsid w:val="00E32E76"/>
    <w:rsid w:val="00E334F4"/>
    <w:rsid w:val="00E3417D"/>
    <w:rsid w:val="00E3439C"/>
    <w:rsid w:val="00E3483B"/>
    <w:rsid w:val="00E34AB4"/>
    <w:rsid w:val="00E34BDF"/>
    <w:rsid w:val="00E36373"/>
    <w:rsid w:val="00E368A5"/>
    <w:rsid w:val="00E36CB7"/>
    <w:rsid w:val="00E36F00"/>
    <w:rsid w:val="00E3778D"/>
    <w:rsid w:val="00E37B2C"/>
    <w:rsid w:val="00E40360"/>
    <w:rsid w:val="00E403C4"/>
    <w:rsid w:val="00E40E72"/>
    <w:rsid w:val="00E41997"/>
    <w:rsid w:val="00E445AC"/>
    <w:rsid w:val="00E44BA7"/>
    <w:rsid w:val="00E45009"/>
    <w:rsid w:val="00E455F4"/>
    <w:rsid w:val="00E45BC1"/>
    <w:rsid w:val="00E45CAF"/>
    <w:rsid w:val="00E45CBE"/>
    <w:rsid w:val="00E4713A"/>
    <w:rsid w:val="00E47653"/>
    <w:rsid w:val="00E50D82"/>
    <w:rsid w:val="00E51344"/>
    <w:rsid w:val="00E5204E"/>
    <w:rsid w:val="00E5378F"/>
    <w:rsid w:val="00E54123"/>
    <w:rsid w:val="00E54F0A"/>
    <w:rsid w:val="00E54F2A"/>
    <w:rsid w:val="00E554A5"/>
    <w:rsid w:val="00E56D76"/>
    <w:rsid w:val="00E57A15"/>
    <w:rsid w:val="00E6022C"/>
    <w:rsid w:val="00E61925"/>
    <w:rsid w:val="00E62581"/>
    <w:rsid w:val="00E625E0"/>
    <w:rsid w:val="00E62831"/>
    <w:rsid w:val="00E62E29"/>
    <w:rsid w:val="00E63282"/>
    <w:rsid w:val="00E635B4"/>
    <w:rsid w:val="00E64AF0"/>
    <w:rsid w:val="00E64CEA"/>
    <w:rsid w:val="00E64EE2"/>
    <w:rsid w:val="00E659C7"/>
    <w:rsid w:val="00E66E10"/>
    <w:rsid w:val="00E701CB"/>
    <w:rsid w:val="00E701D4"/>
    <w:rsid w:val="00E704C0"/>
    <w:rsid w:val="00E70539"/>
    <w:rsid w:val="00E70A4B"/>
    <w:rsid w:val="00E70E4A"/>
    <w:rsid w:val="00E71691"/>
    <w:rsid w:val="00E7181B"/>
    <w:rsid w:val="00E7310D"/>
    <w:rsid w:val="00E736E6"/>
    <w:rsid w:val="00E73A1F"/>
    <w:rsid w:val="00E746DA"/>
    <w:rsid w:val="00E7476F"/>
    <w:rsid w:val="00E74829"/>
    <w:rsid w:val="00E75EED"/>
    <w:rsid w:val="00E765EC"/>
    <w:rsid w:val="00E81B35"/>
    <w:rsid w:val="00E82696"/>
    <w:rsid w:val="00E82707"/>
    <w:rsid w:val="00E830F3"/>
    <w:rsid w:val="00E8347A"/>
    <w:rsid w:val="00E843A9"/>
    <w:rsid w:val="00E84BE7"/>
    <w:rsid w:val="00E85222"/>
    <w:rsid w:val="00E87343"/>
    <w:rsid w:val="00E8737B"/>
    <w:rsid w:val="00E9057C"/>
    <w:rsid w:val="00E90922"/>
    <w:rsid w:val="00E90D29"/>
    <w:rsid w:val="00E91574"/>
    <w:rsid w:val="00E917A8"/>
    <w:rsid w:val="00E91F10"/>
    <w:rsid w:val="00E920A3"/>
    <w:rsid w:val="00E92F43"/>
    <w:rsid w:val="00E93623"/>
    <w:rsid w:val="00E93860"/>
    <w:rsid w:val="00E93CE6"/>
    <w:rsid w:val="00E93D7B"/>
    <w:rsid w:val="00E93EA9"/>
    <w:rsid w:val="00E95683"/>
    <w:rsid w:val="00E95CD6"/>
    <w:rsid w:val="00E95F68"/>
    <w:rsid w:val="00E96762"/>
    <w:rsid w:val="00EA01F5"/>
    <w:rsid w:val="00EA0793"/>
    <w:rsid w:val="00EA183D"/>
    <w:rsid w:val="00EA2F44"/>
    <w:rsid w:val="00EA3990"/>
    <w:rsid w:val="00EA4817"/>
    <w:rsid w:val="00EA4D3A"/>
    <w:rsid w:val="00EA5C97"/>
    <w:rsid w:val="00EA6C8E"/>
    <w:rsid w:val="00EA753B"/>
    <w:rsid w:val="00EA7B82"/>
    <w:rsid w:val="00EB033C"/>
    <w:rsid w:val="00EB0FF9"/>
    <w:rsid w:val="00EB11A2"/>
    <w:rsid w:val="00EB1572"/>
    <w:rsid w:val="00EB1E35"/>
    <w:rsid w:val="00EB41E7"/>
    <w:rsid w:val="00EB4839"/>
    <w:rsid w:val="00EB4951"/>
    <w:rsid w:val="00EB67B3"/>
    <w:rsid w:val="00EB7117"/>
    <w:rsid w:val="00EC01BF"/>
    <w:rsid w:val="00EC0A58"/>
    <w:rsid w:val="00EC2EDD"/>
    <w:rsid w:val="00EC36D5"/>
    <w:rsid w:val="00EC50E4"/>
    <w:rsid w:val="00EC57F1"/>
    <w:rsid w:val="00EC59A2"/>
    <w:rsid w:val="00EC5A51"/>
    <w:rsid w:val="00EC6299"/>
    <w:rsid w:val="00EC6A4F"/>
    <w:rsid w:val="00ED0A7C"/>
    <w:rsid w:val="00ED17C7"/>
    <w:rsid w:val="00ED1D40"/>
    <w:rsid w:val="00ED2788"/>
    <w:rsid w:val="00ED29EB"/>
    <w:rsid w:val="00ED3BC5"/>
    <w:rsid w:val="00ED3CF4"/>
    <w:rsid w:val="00ED55E3"/>
    <w:rsid w:val="00ED55E8"/>
    <w:rsid w:val="00ED62FE"/>
    <w:rsid w:val="00ED6BED"/>
    <w:rsid w:val="00ED7284"/>
    <w:rsid w:val="00ED7A96"/>
    <w:rsid w:val="00EE037E"/>
    <w:rsid w:val="00EE0F57"/>
    <w:rsid w:val="00EE16AE"/>
    <w:rsid w:val="00EE19E1"/>
    <w:rsid w:val="00EE21A1"/>
    <w:rsid w:val="00EE2C58"/>
    <w:rsid w:val="00EE333F"/>
    <w:rsid w:val="00EE40D4"/>
    <w:rsid w:val="00EE6141"/>
    <w:rsid w:val="00EE6FCE"/>
    <w:rsid w:val="00EE7491"/>
    <w:rsid w:val="00EE75FF"/>
    <w:rsid w:val="00EF06B3"/>
    <w:rsid w:val="00EF0EB5"/>
    <w:rsid w:val="00EF1421"/>
    <w:rsid w:val="00EF20F4"/>
    <w:rsid w:val="00EF3BE0"/>
    <w:rsid w:val="00EF3BE8"/>
    <w:rsid w:val="00EF4035"/>
    <w:rsid w:val="00EF46BE"/>
    <w:rsid w:val="00EF4BD7"/>
    <w:rsid w:val="00EF4D36"/>
    <w:rsid w:val="00EF5E18"/>
    <w:rsid w:val="00EF6032"/>
    <w:rsid w:val="00EF688B"/>
    <w:rsid w:val="00EF68FA"/>
    <w:rsid w:val="00EF7B9B"/>
    <w:rsid w:val="00F0013F"/>
    <w:rsid w:val="00F007B4"/>
    <w:rsid w:val="00F010F7"/>
    <w:rsid w:val="00F01523"/>
    <w:rsid w:val="00F01728"/>
    <w:rsid w:val="00F01FB9"/>
    <w:rsid w:val="00F02ED6"/>
    <w:rsid w:val="00F03CBE"/>
    <w:rsid w:val="00F05023"/>
    <w:rsid w:val="00F0529B"/>
    <w:rsid w:val="00F05330"/>
    <w:rsid w:val="00F05D40"/>
    <w:rsid w:val="00F05FF8"/>
    <w:rsid w:val="00F06730"/>
    <w:rsid w:val="00F07062"/>
    <w:rsid w:val="00F11826"/>
    <w:rsid w:val="00F1229F"/>
    <w:rsid w:val="00F139B3"/>
    <w:rsid w:val="00F14231"/>
    <w:rsid w:val="00F14CB6"/>
    <w:rsid w:val="00F14F74"/>
    <w:rsid w:val="00F1545A"/>
    <w:rsid w:val="00F157DC"/>
    <w:rsid w:val="00F15C29"/>
    <w:rsid w:val="00F15CC4"/>
    <w:rsid w:val="00F1608C"/>
    <w:rsid w:val="00F16D53"/>
    <w:rsid w:val="00F17859"/>
    <w:rsid w:val="00F17A3A"/>
    <w:rsid w:val="00F17D69"/>
    <w:rsid w:val="00F20AE1"/>
    <w:rsid w:val="00F21024"/>
    <w:rsid w:val="00F214FB"/>
    <w:rsid w:val="00F21F81"/>
    <w:rsid w:val="00F2286D"/>
    <w:rsid w:val="00F228E3"/>
    <w:rsid w:val="00F23898"/>
    <w:rsid w:val="00F2493B"/>
    <w:rsid w:val="00F26B26"/>
    <w:rsid w:val="00F26CC5"/>
    <w:rsid w:val="00F27439"/>
    <w:rsid w:val="00F309EF"/>
    <w:rsid w:val="00F30B9D"/>
    <w:rsid w:val="00F3120D"/>
    <w:rsid w:val="00F316D9"/>
    <w:rsid w:val="00F31BFB"/>
    <w:rsid w:val="00F337F7"/>
    <w:rsid w:val="00F33A46"/>
    <w:rsid w:val="00F33D18"/>
    <w:rsid w:val="00F344EE"/>
    <w:rsid w:val="00F35AE3"/>
    <w:rsid w:val="00F36385"/>
    <w:rsid w:val="00F367A6"/>
    <w:rsid w:val="00F37836"/>
    <w:rsid w:val="00F3786F"/>
    <w:rsid w:val="00F37962"/>
    <w:rsid w:val="00F379CA"/>
    <w:rsid w:val="00F40167"/>
    <w:rsid w:val="00F4178A"/>
    <w:rsid w:val="00F4204D"/>
    <w:rsid w:val="00F425B3"/>
    <w:rsid w:val="00F42DDC"/>
    <w:rsid w:val="00F43577"/>
    <w:rsid w:val="00F4488D"/>
    <w:rsid w:val="00F44FCF"/>
    <w:rsid w:val="00F453DE"/>
    <w:rsid w:val="00F4594E"/>
    <w:rsid w:val="00F45D24"/>
    <w:rsid w:val="00F46C3E"/>
    <w:rsid w:val="00F472E6"/>
    <w:rsid w:val="00F47ADB"/>
    <w:rsid w:val="00F5210B"/>
    <w:rsid w:val="00F5289D"/>
    <w:rsid w:val="00F56529"/>
    <w:rsid w:val="00F56BBF"/>
    <w:rsid w:val="00F577FF"/>
    <w:rsid w:val="00F619FC"/>
    <w:rsid w:val="00F61A42"/>
    <w:rsid w:val="00F6210B"/>
    <w:rsid w:val="00F62BFE"/>
    <w:rsid w:val="00F658CF"/>
    <w:rsid w:val="00F65C86"/>
    <w:rsid w:val="00F66FAD"/>
    <w:rsid w:val="00F71642"/>
    <w:rsid w:val="00F71C64"/>
    <w:rsid w:val="00F71D2E"/>
    <w:rsid w:val="00F73B39"/>
    <w:rsid w:val="00F73CAE"/>
    <w:rsid w:val="00F7435D"/>
    <w:rsid w:val="00F744AF"/>
    <w:rsid w:val="00F74AE3"/>
    <w:rsid w:val="00F74B4E"/>
    <w:rsid w:val="00F7654E"/>
    <w:rsid w:val="00F800EC"/>
    <w:rsid w:val="00F8018B"/>
    <w:rsid w:val="00F81901"/>
    <w:rsid w:val="00F82214"/>
    <w:rsid w:val="00F8246C"/>
    <w:rsid w:val="00F8248B"/>
    <w:rsid w:val="00F824B3"/>
    <w:rsid w:val="00F82A66"/>
    <w:rsid w:val="00F843E2"/>
    <w:rsid w:val="00F84666"/>
    <w:rsid w:val="00F85539"/>
    <w:rsid w:val="00F8636E"/>
    <w:rsid w:val="00F8703D"/>
    <w:rsid w:val="00F87185"/>
    <w:rsid w:val="00F87E8A"/>
    <w:rsid w:val="00F90611"/>
    <w:rsid w:val="00F90B6E"/>
    <w:rsid w:val="00F92A91"/>
    <w:rsid w:val="00F92D9F"/>
    <w:rsid w:val="00F9394D"/>
    <w:rsid w:val="00F9394E"/>
    <w:rsid w:val="00F94499"/>
    <w:rsid w:val="00F94623"/>
    <w:rsid w:val="00F94777"/>
    <w:rsid w:val="00F94E3E"/>
    <w:rsid w:val="00F952FA"/>
    <w:rsid w:val="00F95EF5"/>
    <w:rsid w:val="00F9628B"/>
    <w:rsid w:val="00F972AF"/>
    <w:rsid w:val="00F97E20"/>
    <w:rsid w:val="00F97E3F"/>
    <w:rsid w:val="00F97FEF"/>
    <w:rsid w:val="00FA3097"/>
    <w:rsid w:val="00FA384B"/>
    <w:rsid w:val="00FA47F9"/>
    <w:rsid w:val="00FA58A8"/>
    <w:rsid w:val="00FA5DED"/>
    <w:rsid w:val="00FA648D"/>
    <w:rsid w:val="00FA671B"/>
    <w:rsid w:val="00FA716C"/>
    <w:rsid w:val="00FA7320"/>
    <w:rsid w:val="00FB0845"/>
    <w:rsid w:val="00FB153A"/>
    <w:rsid w:val="00FB1992"/>
    <w:rsid w:val="00FB1CEE"/>
    <w:rsid w:val="00FB262D"/>
    <w:rsid w:val="00FB2928"/>
    <w:rsid w:val="00FB2F57"/>
    <w:rsid w:val="00FB3082"/>
    <w:rsid w:val="00FB3ACA"/>
    <w:rsid w:val="00FB3C61"/>
    <w:rsid w:val="00FB5528"/>
    <w:rsid w:val="00FB59D8"/>
    <w:rsid w:val="00FB5B83"/>
    <w:rsid w:val="00FB7559"/>
    <w:rsid w:val="00FC06C5"/>
    <w:rsid w:val="00FC10E5"/>
    <w:rsid w:val="00FC19C8"/>
    <w:rsid w:val="00FC242C"/>
    <w:rsid w:val="00FC25E2"/>
    <w:rsid w:val="00FC2A2E"/>
    <w:rsid w:val="00FC2CDB"/>
    <w:rsid w:val="00FC3E46"/>
    <w:rsid w:val="00FC3ECF"/>
    <w:rsid w:val="00FC5642"/>
    <w:rsid w:val="00FC6032"/>
    <w:rsid w:val="00FC60F4"/>
    <w:rsid w:val="00FC655A"/>
    <w:rsid w:val="00FD1407"/>
    <w:rsid w:val="00FD1CCF"/>
    <w:rsid w:val="00FD26B3"/>
    <w:rsid w:val="00FD2A71"/>
    <w:rsid w:val="00FD5341"/>
    <w:rsid w:val="00FD55DF"/>
    <w:rsid w:val="00FD6316"/>
    <w:rsid w:val="00FD63AE"/>
    <w:rsid w:val="00FD7E19"/>
    <w:rsid w:val="00FE09B0"/>
    <w:rsid w:val="00FE0C8A"/>
    <w:rsid w:val="00FE0E51"/>
    <w:rsid w:val="00FE1293"/>
    <w:rsid w:val="00FE129B"/>
    <w:rsid w:val="00FE29A5"/>
    <w:rsid w:val="00FE3600"/>
    <w:rsid w:val="00FE3C83"/>
    <w:rsid w:val="00FE44DB"/>
    <w:rsid w:val="00FE451A"/>
    <w:rsid w:val="00FE48E3"/>
    <w:rsid w:val="00FE4F54"/>
    <w:rsid w:val="00FE61A5"/>
    <w:rsid w:val="00FE66D9"/>
    <w:rsid w:val="00FE73E6"/>
    <w:rsid w:val="00FE7BB6"/>
    <w:rsid w:val="00FF0A0A"/>
    <w:rsid w:val="00FF0F60"/>
    <w:rsid w:val="00FF227A"/>
    <w:rsid w:val="00FF2318"/>
    <w:rsid w:val="00FF24AD"/>
    <w:rsid w:val="00FF43BD"/>
    <w:rsid w:val="00FF5C69"/>
    <w:rsid w:val="00FF5E2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633C18"/>
  <w15:docId w15:val="{FD65A69B-1B4C-45D4-85AC-0443FE354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B88"/>
    <w:pPr>
      <w:widowControl w:val="0"/>
      <w:autoSpaceDE w:val="0"/>
      <w:autoSpaceDN w:val="0"/>
      <w:adjustRightInd w:val="0"/>
    </w:pPr>
    <w:rPr>
      <w:rFonts w:ascii="Times New Roman" w:eastAsia="Times New Roman" w:hAnsi="Times New Roman"/>
      <w:sz w:val="24"/>
      <w:szCs w:val="24"/>
    </w:rPr>
  </w:style>
  <w:style w:type="paragraph" w:styleId="Heading1">
    <w:name w:val="heading 1"/>
    <w:basedOn w:val="Normal"/>
    <w:next w:val="Normal"/>
    <w:link w:val="Heading1Char"/>
    <w:qFormat/>
    <w:rsid w:val="00475F69"/>
    <w:pPr>
      <w:keepNext/>
      <w:spacing w:before="240" w:after="60"/>
      <w:outlineLvl w:val="0"/>
    </w:pPr>
    <w:rPr>
      <w:rFonts w:ascii="Calibri" w:hAnsi="Calibri"/>
      <w:caps/>
      <w:color w:val="1F497D" w:themeColor="text2"/>
      <w:spacing w:val="15"/>
      <w:sz w:val="28"/>
      <w:szCs w:val="28"/>
    </w:rPr>
  </w:style>
  <w:style w:type="paragraph" w:styleId="Heading2">
    <w:name w:val="heading 2"/>
    <w:aliases w:val="Heading 2 Char Char Char"/>
    <w:basedOn w:val="Normal"/>
    <w:next w:val="Normal"/>
    <w:link w:val="Heading2Char"/>
    <w:qFormat/>
    <w:rsid w:val="00475F69"/>
    <w:pPr>
      <w:keepNext/>
      <w:spacing w:before="240" w:after="60"/>
      <w:outlineLvl w:val="1"/>
    </w:pPr>
    <w:rPr>
      <w:rFonts w:ascii="Arial" w:hAnsi="Arial"/>
      <w:bCs/>
      <w:i/>
      <w:iCs/>
      <w:color w:val="1F497D" w:themeColor="text2"/>
      <w:sz w:val="22"/>
      <w:szCs w:val="22"/>
      <w:lang w:val="x-none" w:eastAsia="x-none"/>
    </w:rPr>
  </w:style>
  <w:style w:type="paragraph" w:styleId="Heading3">
    <w:name w:val="heading 3"/>
    <w:basedOn w:val="Normal"/>
    <w:next w:val="Normal"/>
    <w:link w:val="Heading3Char"/>
    <w:qFormat/>
    <w:rsid w:val="00F85539"/>
    <w:pPr>
      <w:keepNext/>
      <w:widowControl/>
      <w:tabs>
        <w:tab w:val="num" w:pos="1080"/>
      </w:tabs>
      <w:autoSpaceDE/>
      <w:autoSpaceDN/>
      <w:adjustRightInd/>
      <w:outlineLvl w:val="2"/>
    </w:pPr>
    <w:rPr>
      <w:rFonts w:ascii="Arial" w:eastAsia="MS Gothic" w:hAnsi="Arial"/>
      <w:bCs/>
      <w:iCs/>
      <w:color w:val="1F497D" w:themeColor="text2"/>
      <w:sz w:val="22"/>
      <w:szCs w:val="22"/>
      <w:lang w:val="x-none" w:eastAsia="x-none"/>
    </w:rPr>
  </w:style>
  <w:style w:type="paragraph" w:styleId="Heading6">
    <w:name w:val="heading 6"/>
    <w:basedOn w:val="Normal"/>
    <w:next w:val="Normal"/>
    <w:link w:val="Heading6Char"/>
    <w:uiPriority w:val="9"/>
    <w:unhideWhenUsed/>
    <w:qFormat/>
    <w:rsid w:val="007B284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90B88"/>
    <w:rPr>
      <w:color w:val="0000FF"/>
      <w:u w:val="single"/>
    </w:rPr>
  </w:style>
  <w:style w:type="paragraph" w:customStyle="1" w:styleId="Titlepage1">
    <w:name w:val="Title page 1"/>
    <w:basedOn w:val="Normal"/>
    <w:rsid w:val="00A90B88"/>
    <w:pPr>
      <w:widowControl/>
      <w:tabs>
        <w:tab w:val="left" w:pos="567"/>
        <w:tab w:val="left" w:pos="851"/>
        <w:tab w:val="left" w:pos="1134"/>
        <w:tab w:val="left" w:pos="1418"/>
        <w:tab w:val="left" w:pos="1701"/>
      </w:tabs>
      <w:autoSpaceDE/>
      <w:autoSpaceDN/>
      <w:adjustRightInd/>
      <w:jc w:val="center"/>
    </w:pPr>
    <w:rPr>
      <w:rFonts w:ascii="Arial" w:hAnsi="Arial"/>
      <w:b/>
      <w:lang w:val="en-CA" w:eastAsia="fr-CA"/>
    </w:rPr>
  </w:style>
  <w:style w:type="paragraph" w:customStyle="1" w:styleId="Titlepage2">
    <w:name w:val="Title page 2"/>
    <w:basedOn w:val="Normal"/>
    <w:rsid w:val="00A90B88"/>
    <w:pPr>
      <w:widowControl/>
      <w:tabs>
        <w:tab w:val="left" w:pos="567"/>
        <w:tab w:val="left" w:pos="851"/>
        <w:tab w:val="left" w:pos="1134"/>
        <w:tab w:val="left" w:pos="1418"/>
        <w:tab w:val="left" w:pos="1701"/>
      </w:tabs>
      <w:autoSpaceDE/>
      <w:autoSpaceDN/>
      <w:adjustRightInd/>
      <w:jc w:val="center"/>
    </w:pPr>
    <w:rPr>
      <w:rFonts w:ascii="Arial" w:hAnsi="Arial"/>
      <w:lang w:val="en-CA" w:eastAsia="fr-CA"/>
    </w:rPr>
  </w:style>
  <w:style w:type="paragraph" w:customStyle="1" w:styleId="Titlepage3">
    <w:name w:val="Title page 3"/>
    <w:basedOn w:val="Normal"/>
    <w:rsid w:val="00A90B88"/>
    <w:pPr>
      <w:widowControl/>
      <w:tabs>
        <w:tab w:val="left" w:pos="567"/>
        <w:tab w:val="left" w:pos="851"/>
        <w:tab w:val="left" w:pos="1134"/>
        <w:tab w:val="left" w:pos="1418"/>
        <w:tab w:val="left" w:pos="1701"/>
      </w:tabs>
      <w:autoSpaceDE/>
      <w:autoSpaceDN/>
      <w:adjustRightInd/>
      <w:jc w:val="center"/>
    </w:pPr>
    <w:rPr>
      <w:rFonts w:ascii="Garamond" w:hAnsi="Garamond"/>
      <w:lang w:val="en-CA" w:eastAsia="fr-CA"/>
    </w:rPr>
  </w:style>
  <w:style w:type="paragraph" w:styleId="BalloonText">
    <w:name w:val="Balloon Text"/>
    <w:basedOn w:val="Normal"/>
    <w:link w:val="BalloonTextChar"/>
    <w:uiPriority w:val="99"/>
    <w:semiHidden/>
    <w:unhideWhenUsed/>
    <w:rsid w:val="00A90B88"/>
    <w:rPr>
      <w:rFonts w:ascii="Lucida Grande" w:hAnsi="Lucida Grande"/>
      <w:sz w:val="18"/>
      <w:szCs w:val="18"/>
      <w:lang w:val="x-none" w:eastAsia="x-none"/>
    </w:rPr>
  </w:style>
  <w:style w:type="character" w:customStyle="1" w:styleId="BalloonTextChar">
    <w:name w:val="Balloon Text Char"/>
    <w:link w:val="BalloonText"/>
    <w:uiPriority w:val="99"/>
    <w:semiHidden/>
    <w:rsid w:val="00A90B88"/>
    <w:rPr>
      <w:rFonts w:ascii="Lucida Grande" w:eastAsia="Times New Roman" w:hAnsi="Lucida Grande" w:cs="Lucida Grande"/>
      <w:sz w:val="18"/>
      <w:szCs w:val="18"/>
    </w:rPr>
  </w:style>
  <w:style w:type="character" w:customStyle="1" w:styleId="Heading1Char">
    <w:name w:val="Heading 1 Char"/>
    <w:link w:val="Heading1"/>
    <w:rsid w:val="00475F69"/>
    <w:rPr>
      <w:rFonts w:ascii="Calibri" w:eastAsia="Times New Roman" w:hAnsi="Calibri"/>
      <w:caps/>
      <w:color w:val="1F497D" w:themeColor="text2"/>
      <w:spacing w:val="15"/>
      <w:sz w:val="28"/>
      <w:szCs w:val="28"/>
    </w:rPr>
  </w:style>
  <w:style w:type="character" w:customStyle="1" w:styleId="Heading2Char">
    <w:name w:val="Heading 2 Char"/>
    <w:aliases w:val="Heading 2 Char Char Char Char"/>
    <w:link w:val="Heading2"/>
    <w:rsid w:val="00475F69"/>
    <w:rPr>
      <w:rFonts w:ascii="Arial" w:eastAsia="Times New Roman" w:hAnsi="Arial"/>
      <w:bCs/>
      <w:i/>
      <w:iCs/>
      <w:color w:val="1F497D" w:themeColor="text2"/>
      <w:sz w:val="22"/>
      <w:szCs w:val="22"/>
      <w:lang w:val="x-none" w:eastAsia="x-none"/>
    </w:rPr>
  </w:style>
  <w:style w:type="character" w:customStyle="1" w:styleId="Heading3Char">
    <w:name w:val="Heading 3 Char"/>
    <w:link w:val="Heading3"/>
    <w:rsid w:val="00F85539"/>
    <w:rPr>
      <w:rFonts w:ascii="Arial" w:eastAsia="MS Gothic" w:hAnsi="Arial"/>
      <w:bCs/>
      <w:iCs/>
      <w:color w:val="1F497D" w:themeColor="text2"/>
      <w:sz w:val="22"/>
      <w:szCs w:val="22"/>
      <w:lang w:val="x-none" w:eastAsia="x-none"/>
    </w:rPr>
  </w:style>
  <w:style w:type="character" w:styleId="FootnoteReference">
    <w:name w:val="footnote reference"/>
    <w:aliases w:val="16 Point,Superscript 6 Point,Superscript 6 Point + 11 pt"/>
    <w:rsid w:val="00A90B88"/>
  </w:style>
  <w:style w:type="paragraph" w:customStyle="1" w:styleId="ColorfulList-Accent11">
    <w:name w:val="Colorful List - Accent 11"/>
    <w:basedOn w:val="Normal"/>
    <w:uiPriority w:val="34"/>
    <w:qFormat/>
    <w:rsid w:val="00A90B88"/>
    <w:pPr>
      <w:widowControl/>
      <w:autoSpaceDE/>
      <w:autoSpaceDN/>
      <w:adjustRightInd/>
      <w:ind w:left="720"/>
      <w:contextualSpacing/>
    </w:pPr>
    <w:rPr>
      <w:rFonts w:ascii="Cambria" w:eastAsia="MS Mincho" w:hAnsi="Cambria"/>
    </w:rPr>
  </w:style>
  <w:style w:type="paragraph" w:styleId="FootnoteText">
    <w:name w:val="footnote text"/>
    <w:aliases w:val="Geneva 9,Font: Geneva 9,Boston 10,f,Testo nota a piè di pagina Carattere Carattere,Testo nota a piè di pagina Carattere,Testo nota a piè di pagina Carattere1 Carattere,Testo nota a piè di pagina Carattere Carattere Carattere Carattere,ft"/>
    <w:basedOn w:val="Normal"/>
    <w:link w:val="FootnoteTextChar"/>
    <w:uiPriority w:val="99"/>
    <w:rsid w:val="00A90B88"/>
    <w:pPr>
      <w:widowControl/>
      <w:autoSpaceDE/>
      <w:autoSpaceDN/>
      <w:adjustRightInd/>
      <w:jc w:val="both"/>
    </w:pPr>
    <w:rPr>
      <w:sz w:val="18"/>
      <w:szCs w:val="20"/>
      <w:lang w:val="x-none" w:eastAsia="x-none"/>
    </w:rPr>
  </w:style>
  <w:style w:type="character" w:customStyle="1" w:styleId="FootnoteTextChar">
    <w:name w:val="Footnote Text Char"/>
    <w:aliases w:val="Geneva 9 Char,Font: Geneva 9 Char,Boston 10 Char,f Char,Testo nota a piè di pagina Carattere Carattere Char,Testo nota a piè di pagina Carattere Char,Testo nota a piè di pagina Carattere1 Carattere Char,ft Char"/>
    <w:link w:val="FootnoteText"/>
    <w:uiPriority w:val="99"/>
    <w:rsid w:val="00A90B88"/>
    <w:rPr>
      <w:rFonts w:ascii="Times New Roman" w:eastAsia="Times New Roman" w:hAnsi="Times New Roman" w:cs="Times New Roman"/>
      <w:sz w:val="18"/>
      <w:szCs w:val="20"/>
    </w:rPr>
  </w:style>
  <w:style w:type="paragraph" w:styleId="BodyText">
    <w:name w:val="Body Text"/>
    <w:basedOn w:val="Normal"/>
    <w:link w:val="BodyTextChar"/>
    <w:semiHidden/>
    <w:rsid w:val="00A90B88"/>
    <w:pPr>
      <w:widowControl/>
      <w:overflowPunct w:val="0"/>
      <w:jc w:val="both"/>
      <w:textAlignment w:val="baseline"/>
    </w:pPr>
    <w:rPr>
      <w:rFonts w:ascii="Garamond" w:hAnsi="Garamond"/>
      <w:sz w:val="22"/>
      <w:szCs w:val="20"/>
      <w:lang w:val="fr-CA" w:eastAsia="x-none"/>
    </w:rPr>
  </w:style>
  <w:style w:type="character" w:customStyle="1" w:styleId="BodyTextChar">
    <w:name w:val="Body Text Char"/>
    <w:link w:val="BodyText"/>
    <w:semiHidden/>
    <w:rsid w:val="00A90B88"/>
    <w:rPr>
      <w:rFonts w:ascii="Garamond" w:eastAsia="Times New Roman" w:hAnsi="Garamond" w:cs="Times New Roman"/>
      <w:sz w:val="22"/>
      <w:szCs w:val="20"/>
      <w:lang w:val="fr-CA"/>
    </w:rPr>
  </w:style>
  <w:style w:type="paragraph" w:customStyle="1" w:styleId="Default">
    <w:name w:val="Default"/>
    <w:rsid w:val="00A90B88"/>
    <w:pPr>
      <w:autoSpaceDE w:val="0"/>
      <w:autoSpaceDN w:val="0"/>
      <w:adjustRightInd w:val="0"/>
    </w:pPr>
    <w:rPr>
      <w:rFonts w:ascii="Arial" w:hAnsi="Arial" w:cs="Myriad Pro"/>
      <w:color w:val="000000"/>
      <w:sz w:val="24"/>
      <w:szCs w:val="24"/>
      <w:lang w:eastAsia="ja-JP"/>
    </w:rPr>
  </w:style>
  <w:style w:type="paragraph" w:styleId="Caption">
    <w:name w:val="caption"/>
    <w:basedOn w:val="Normal"/>
    <w:next w:val="Normal"/>
    <w:qFormat/>
    <w:rsid w:val="00A90B88"/>
    <w:rPr>
      <w:b/>
      <w:bCs/>
      <w:sz w:val="20"/>
      <w:szCs w:val="20"/>
    </w:rPr>
  </w:style>
  <w:style w:type="table" w:styleId="TableGrid">
    <w:name w:val="Table Grid"/>
    <w:basedOn w:val="TableNormal"/>
    <w:uiPriority w:val="59"/>
    <w:rsid w:val="00602127"/>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semiHidden/>
    <w:rsid w:val="00C8178A"/>
    <w:pPr>
      <w:tabs>
        <w:tab w:val="center" w:pos="4320"/>
        <w:tab w:val="right" w:pos="8640"/>
      </w:tabs>
    </w:pPr>
    <w:rPr>
      <w:lang w:val="x-none" w:eastAsia="x-none"/>
    </w:rPr>
  </w:style>
  <w:style w:type="character" w:customStyle="1" w:styleId="FooterChar">
    <w:name w:val="Footer Char"/>
    <w:link w:val="Footer"/>
    <w:semiHidden/>
    <w:rsid w:val="00C8178A"/>
    <w:rPr>
      <w:rFonts w:ascii="Times New Roman" w:eastAsia="Times New Roman" w:hAnsi="Times New Roman"/>
      <w:sz w:val="24"/>
      <w:szCs w:val="24"/>
    </w:rPr>
  </w:style>
  <w:style w:type="character" w:styleId="PageNumber">
    <w:name w:val="page number"/>
    <w:semiHidden/>
    <w:rsid w:val="00C8178A"/>
  </w:style>
  <w:style w:type="paragraph" w:styleId="TOCHeading">
    <w:name w:val="TOC Heading"/>
    <w:basedOn w:val="Heading1"/>
    <w:next w:val="Normal"/>
    <w:uiPriority w:val="39"/>
    <w:unhideWhenUsed/>
    <w:qFormat/>
    <w:rsid w:val="007656B6"/>
    <w:pPr>
      <w:keepLines/>
      <w:widowControl/>
      <w:autoSpaceDE/>
      <w:autoSpaceDN/>
      <w:adjustRightInd/>
      <w:spacing w:before="480" w:after="0" w:line="276" w:lineRule="auto"/>
      <w:outlineLvl w:val="9"/>
    </w:pPr>
    <w:rPr>
      <w:rFonts w:eastAsia="MS Gothic"/>
      <w:color w:val="365F91"/>
    </w:rPr>
  </w:style>
  <w:style w:type="paragraph" w:styleId="TOC1">
    <w:name w:val="toc 1"/>
    <w:basedOn w:val="Normal"/>
    <w:next w:val="Normal"/>
    <w:autoRedefine/>
    <w:uiPriority w:val="39"/>
    <w:unhideWhenUsed/>
    <w:qFormat/>
    <w:rsid w:val="00E701CB"/>
    <w:pPr>
      <w:spacing w:before="240" w:after="120"/>
    </w:pPr>
    <w:rPr>
      <w:rFonts w:asciiTheme="minorHAnsi" w:hAnsiTheme="minorHAnsi"/>
      <w:b/>
      <w:caps/>
      <w:sz w:val="22"/>
      <w:szCs w:val="22"/>
      <w:u w:val="single"/>
    </w:rPr>
  </w:style>
  <w:style w:type="paragraph" w:styleId="TOC3">
    <w:name w:val="toc 3"/>
    <w:basedOn w:val="Normal"/>
    <w:next w:val="Normal"/>
    <w:autoRedefine/>
    <w:uiPriority w:val="39"/>
    <w:unhideWhenUsed/>
    <w:qFormat/>
    <w:rsid w:val="007656B6"/>
    <w:rPr>
      <w:rFonts w:asciiTheme="minorHAnsi" w:hAnsiTheme="minorHAnsi"/>
      <w:smallCaps/>
      <w:sz w:val="22"/>
      <w:szCs w:val="22"/>
    </w:rPr>
  </w:style>
  <w:style w:type="paragraph" w:styleId="TOC2">
    <w:name w:val="toc 2"/>
    <w:basedOn w:val="Normal"/>
    <w:next w:val="Normal"/>
    <w:autoRedefine/>
    <w:uiPriority w:val="39"/>
    <w:unhideWhenUsed/>
    <w:qFormat/>
    <w:rsid w:val="007656B6"/>
    <w:rPr>
      <w:rFonts w:asciiTheme="minorHAnsi" w:hAnsiTheme="minorHAnsi"/>
      <w:b/>
      <w:smallCaps/>
      <w:sz w:val="22"/>
      <w:szCs w:val="22"/>
    </w:rPr>
  </w:style>
  <w:style w:type="paragraph" w:styleId="TOC4">
    <w:name w:val="toc 4"/>
    <w:basedOn w:val="Normal"/>
    <w:next w:val="Normal"/>
    <w:autoRedefine/>
    <w:uiPriority w:val="39"/>
    <w:unhideWhenUsed/>
    <w:rsid w:val="007656B6"/>
    <w:rPr>
      <w:rFonts w:asciiTheme="minorHAnsi" w:hAnsiTheme="minorHAnsi"/>
      <w:sz w:val="22"/>
      <w:szCs w:val="22"/>
    </w:rPr>
  </w:style>
  <w:style w:type="paragraph" w:styleId="TOC5">
    <w:name w:val="toc 5"/>
    <w:basedOn w:val="Normal"/>
    <w:next w:val="Normal"/>
    <w:autoRedefine/>
    <w:uiPriority w:val="39"/>
    <w:unhideWhenUsed/>
    <w:rsid w:val="007656B6"/>
    <w:rPr>
      <w:rFonts w:asciiTheme="minorHAnsi" w:hAnsiTheme="minorHAnsi"/>
      <w:sz w:val="22"/>
      <w:szCs w:val="22"/>
    </w:rPr>
  </w:style>
  <w:style w:type="paragraph" w:styleId="TOC6">
    <w:name w:val="toc 6"/>
    <w:basedOn w:val="Normal"/>
    <w:next w:val="Normal"/>
    <w:autoRedefine/>
    <w:uiPriority w:val="39"/>
    <w:unhideWhenUsed/>
    <w:rsid w:val="007656B6"/>
    <w:rPr>
      <w:rFonts w:asciiTheme="minorHAnsi" w:hAnsiTheme="minorHAnsi"/>
      <w:sz w:val="22"/>
      <w:szCs w:val="22"/>
    </w:rPr>
  </w:style>
  <w:style w:type="paragraph" w:styleId="TOC7">
    <w:name w:val="toc 7"/>
    <w:basedOn w:val="Normal"/>
    <w:next w:val="Normal"/>
    <w:autoRedefine/>
    <w:uiPriority w:val="39"/>
    <w:unhideWhenUsed/>
    <w:rsid w:val="007656B6"/>
    <w:rPr>
      <w:rFonts w:asciiTheme="minorHAnsi" w:hAnsiTheme="minorHAnsi"/>
      <w:sz w:val="22"/>
      <w:szCs w:val="22"/>
    </w:rPr>
  </w:style>
  <w:style w:type="paragraph" w:styleId="TOC8">
    <w:name w:val="toc 8"/>
    <w:basedOn w:val="Normal"/>
    <w:next w:val="Normal"/>
    <w:autoRedefine/>
    <w:uiPriority w:val="39"/>
    <w:unhideWhenUsed/>
    <w:rsid w:val="007656B6"/>
    <w:rPr>
      <w:rFonts w:asciiTheme="minorHAnsi" w:hAnsiTheme="minorHAnsi"/>
      <w:sz w:val="22"/>
      <w:szCs w:val="22"/>
    </w:rPr>
  </w:style>
  <w:style w:type="paragraph" w:styleId="TOC9">
    <w:name w:val="toc 9"/>
    <w:basedOn w:val="Normal"/>
    <w:next w:val="Normal"/>
    <w:autoRedefine/>
    <w:uiPriority w:val="39"/>
    <w:unhideWhenUsed/>
    <w:rsid w:val="007656B6"/>
    <w:rPr>
      <w:rFonts w:asciiTheme="minorHAnsi" w:hAnsiTheme="minorHAnsi"/>
      <w:sz w:val="22"/>
      <w:szCs w:val="22"/>
    </w:rPr>
  </w:style>
  <w:style w:type="paragraph" w:customStyle="1" w:styleId="Heading51">
    <w:name w:val="Heading 51"/>
    <w:basedOn w:val="Normal"/>
    <w:next w:val="Normal"/>
    <w:uiPriority w:val="9"/>
    <w:unhideWhenUsed/>
    <w:qFormat/>
    <w:rsid w:val="00AD462B"/>
    <w:pPr>
      <w:widowControl/>
      <w:pBdr>
        <w:bottom w:val="single" w:sz="6" w:space="1" w:color="4F81BD"/>
      </w:pBdr>
      <w:autoSpaceDE/>
      <w:autoSpaceDN/>
      <w:adjustRightInd/>
      <w:spacing w:before="300" w:line="276" w:lineRule="auto"/>
      <w:outlineLvl w:val="4"/>
    </w:pPr>
    <w:rPr>
      <w:rFonts w:ascii="Calibri" w:hAnsi="Calibri"/>
      <w:b/>
      <w:caps/>
      <w:spacing w:val="10"/>
      <w:sz w:val="22"/>
      <w:szCs w:val="22"/>
      <w:lang w:bidi="en-US"/>
    </w:rPr>
  </w:style>
  <w:style w:type="paragraph" w:styleId="ListParagraph">
    <w:name w:val="List Paragraph"/>
    <w:basedOn w:val="Normal"/>
    <w:link w:val="ListParagraphChar"/>
    <w:uiPriority w:val="34"/>
    <w:qFormat/>
    <w:rsid w:val="00AD462B"/>
    <w:pPr>
      <w:widowControl/>
      <w:autoSpaceDE/>
      <w:autoSpaceDN/>
      <w:adjustRightInd/>
      <w:spacing w:before="200" w:after="200" w:line="276" w:lineRule="auto"/>
      <w:ind w:left="720"/>
      <w:contextualSpacing/>
    </w:pPr>
    <w:rPr>
      <w:rFonts w:ascii="Calibri" w:hAnsi="Calibri"/>
      <w:sz w:val="20"/>
      <w:szCs w:val="20"/>
      <w:lang w:bidi="en-US"/>
    </w:rPr>
  </w:style>
  <w:style w:type="character" w:customStyle="1" w:styleId="ListParagraphChar">
    <w:name w:val="List Paragraph Char"/>
    <w:link w:val="ListParagraph"/>
    <w:uiPriority w:val="34"/>
    <w:rsid w:val="00AD462B"/>
    <w:rPr>
      <w:rFonts w:ascii="Calibri" w:eastAsia="Times New Roman" w:hAnsi="Calibri"/>
      <w:lang w:bidi="en-US"/>
    </w:rPr>
  </w:style>
  <w:style w:type="paragraph" w:customStyle="1" w:styleId="Normalbullet">
    <w:name w:val="Normal bullet"/>
    <w:basedOn w:val="Normal"/>
    <w:link w:val="NormalbulletChar"/>
    <w:qFormat/>
    <w:rsid w:val="00173BDD"/>
    <w:pPr>
      <w:widowControl/>
      <w:autoSpaceDE/>
      <w:autoSpaceDN/>
      <w:adjustRightInd/>
      <w:spacing w:after="200" w:line="276" w:lineRule="auto"/>
    </w:pPr>
    <w:rPr>
      <w:rFonts w:ascii="Calibri" w:hAnsi="Calibri" w:cs="Calibri"/>
      <w:bCs/>
      <w:sz w:val="22"/>
      <w:szCs w:val="22"/>
      <w:lang w:bidi="en-US"/>
    </w:rPr>
  </w:style>
  <w:style w:type="character" w:customStyle="1" w:styleId="NormalbulletChar">
    <w:name w:val="Normal bullet Char"/>
    <w:link w:val="Normalbullet"/>
    <w:rsid w:val="00173BDD"/>
    <w:rPr>
      <w:rFonts w:ascii="Calibri" w:eastAsia="Times New Roman" w:hAnsi="Calibri" w:cs="Calibri"/>
      <w:bCs/>
      <w:sz w:val="22"/>
      <w:szCs w:val="22"/>
      <w:lang w:bidi="en-US"/>
    </w:rPr>
  </w:style>
  <w:style w:type="paragraph" w:customStyle="1" w:styleId="Heading31">
    <w:name w:val="Heading 31"/>
    <w:basedOn w:val="Heading51"/>
    <w:next w:val="Normal"/>
    <w:uiPriority w:val="9"/>
    <w:unhideWhenUsed/>
    <w:qFormat/>
    <w:rsid w:val="005B4B08"/>
  </w:style>
  <w:style w:type="paragraph" w:styleId="NormalWeb">
    <w:name w:val="Normal (Web)"/>
    <w:basedOn w:val="Normal"/>
    <w:uiPriority w:val="99"/>
    <w:unhideWhenUsed/>
    <w:rsid w:val="00EB67B3"/>
    <w:pPr>
      <w:widowControl/>
      <w:autoSpaceDE/>
      <w:autoSpaceDN/>
      <w:adjustRightInd/>
      <w:spacing w:before="100" w:beforeAutospacing="1" w:after="100" w:afterAutospacing="1"/>
    </w:pPr>
    <w:rPr>
      <w:rFonts w:ascii="Times" w:eastAsia="MS Mincho" w:hAnsi="Times"/>
      <w:sz w:val="20"/>
      <w:szCs w:val="20"/>
    </w:rPr>
  </w:style>
  <w:style w:type="table" w:styleId="LightList-Accent1">
    <w:name w:val="Light List Accent 1"/>
    <w:basedOn w:val="TableNormal"/>
    <w:uiPriority w:val="61"/>
    <w:rsid w:val="003D4A6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1-Accent1">
    <w:name w:val="Medium Grid 1 Accent 1"/>
    <w:basedOn w:val="TableNormal"/>
    <w:uiPriority w:val="67"/>
    <w:rsid w:val="003D4A6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Header">
    <w:name w:val="header"/>
    <w:basedOn w:val="Normal"/>
    <w:link w:val="HeaderChar"/>
    <w:unhideWhenUsed/>
    <w:rsid w:val="00AB7FF4"/>
    <w:pPr>
      <w:tabs>
        <w:tab w:val="center" w:pos="4320"/>
        <w:tab w:val="right" w:pos="8640"/>
      </w:tabs>
    </w:pPr>
  </w:style>
  <w:style w:type="character" w:customStyle="1" w:styleId="HeaderChar">
    <w:name w:val="Header Char"/>
    <w:link w:val="Header"/>
    <w:rsid w:val="00AB7FF4"/>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0A58E1"/>
    <w:rPr>
      <w:color w:val="800080" w:themeColor="followedHyperlink"/>
      <w:u w:val="single"/>
    </w:rPr>
  </w:style>
  <w:style w:type="paragraph" w:styleId="NoSpacing">
    <w:name w:val="No Spacing"/>
    <w:link w:val="NoSpacingChar"/>
    <w:uiPriority w:val="1"/>
    <w:qFormat/>
    <w:rsid w:val="002C4518"/>
    <w:pPr>
      <w:widowControl w:val="0"/>
      <w:autoSpaceDE w:val="0"/>
      <w:autoSpaceDN w:val="0"/>
      <w:adjustRightInd w:val="0"/>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91716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17165"/>
    <w:rPr>
      <w:rFonts w:asciiTheme="majorHAnsi" w:eastAsiaTheme="majorEastAsia" w:hAnsiTheme="majorHAnsi" w:cstheme="majorBidi"/>
      <w:i/>
      <w:iCs/>
      <w:color w:val="4F81BD" w:themeColor="accent1"/>
      <w:spacing w:val="15"/>
      <w:sz w:val="24"/>
      <w:szCs w:val="24"/>
    </w:rPr>
  </w:style>
  <w:style w:type="character" w:customStyle="1" w:styleId="undpStyle">
    <w:name w:val="undpStyle"/>
    <w:rsid w:val="007E409B"/>
    <w:rPr>
      <w:rFonts w:ascii="Calibri" w:hAnsi="Calibri" w:cs="Calibri"/>
      <w:sz w:val="22"/>
      <w:szCs w:val="22"/>
    </w:rPr>
  </w:style>
  <w:style w:type="paragraph" w:customStyle="1" w:styleId="npara">
    <w:name w:val="npara"/>
    <w:rsid w:val="007E409B"/>
    <w:pPr>
      <w:spacing w:after="100"/>
    </w:pPr>
    <w:rPr>
      <w:rFonts w:ascii="Arial" w:eastAsia="Arial" w:hAnsi="Arial" w:cs="Arial"/>
    </w:rPr>
  </w:style>
  <w:style w:type="table" w:styleId="LightList-Accent2">
    <w:name w:val="Light List Accent 2"/>
    <w:basedOn w:val="TableNormal"/>
    <w:uiPriority w:val="61"/>
    <w:rsid w:val="0045322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5">
    <w:name w:val="Light List Accent 5"/>
    <w:basedOn w:val="TableNormal"/>
    <w:uiPriority w:val="61"/>
    <w:rsid w:val="002D378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List-Accent1">
    <w:name w:val="Colorful List Accent 1"/>
    <w:basedOn w:val="TableNormal"/>
    <w:uiPriority w:val="72"/>
    <w:rsid w:val="00FC2CDB"/>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NoteLevel21">
    <w:name w:val="Note Level 21"/>
    <w:basedOn w:val="Normal"/>
    <w:uiPriority w:val="99"/>
    <w:qFormat/>
    <w:rsid w:val="00F85539"/>
    <w:pPr>
      <w:keepNext/>
      <w:numPr>
        <w:ilvl w:val="1"/>
        <w:numId w:val="15"/>
      </w:numPr>
      <w:contextualSpacing/>
      <w:outlineLvl w:val="1"/>
    </w:pPr>
    <w:rPr>
      <w:rFonts w:ascii="Verdana" w:hAnsi="Verdana"/>
    </w:rPr>
  </w:style>
  <w:style w:type="character" w:styleId="CommentReference">
    <w:name w:val="annotation reference"/>
    <w:basedOn w:val="DefaultParagraphFont"/>
    <w:uiPriority w:val="99"/>
    <w:semiHidden/>
    <w:unhideWhenUsed/>
    <w:rsid w:val="007D3588"/>
    <w:rPr>
      <w:sz w:val="21"/>
      <w:szCs w:val="21"/>
    </w:rPr>
  </w:style>
  <w:style w:type="paragraph" w:styleId="CommentText">
    <w:name w:val="annotation text"/>
    <w:basedOn w:val="Normal"/>
    <w:link w:val="CommentTextChar"/>
    <w:uiPriority w:val="99"/>
    <w:unhideWhenUsed/>
    <w:rsid w:val="007D3588"/>
  </w:style>
  <w:style w:type="character" w:customStyle="1" w:styleId="CommentTextChar">
    <w:name w:val="Comment Text Char"/>
    <w:basedOn w:val="DefaultParagraphFont"/>
    <w:link w:val="CommentText"/>
    <w:uiPriority w:val="99"/>
    <w:rsid w:val="007D3588"/>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7D3588"/>
    <w:rPr>
      <w:b/>
      <w:bCs/>
    </w:rPr>
  </w:style>
  <w:style w:type="character" w:customStyle="1" w:styleId="CommentSubjectChar">
    <w:name w:val="Comment Subject Char"/>
    <w:basedOn w:val="CommentTextChar"/>
    <w:link w:val="CommentSubject"/>
    <w:uiPriority w:val="99"/>
    <w:semiHidden/>
    <w:rsid w:val="007D3588"/>
    <w:rPr>
      <w:rFonts w:ascii="Times New Roman" w:eastAsia="Times New Roman" w:hAnsi="Times New Roman"/>
      <w:b/>
      <w:bCs/>
      <w:sz w:val="24"/>
      <w:szCs w:val="24"/>
    </w:rPr>
  </w:style>
  <w:style w:type="paragraph" w:styleId="Revision">
    <w:name w:val="Revision"/>
    <w:hidden/>
    <w:uiPriority w:val="99"/>
    <w:semiHidden/>
    <w:rsid w:val="007D3588"/>
    <w:rPr>
      <w:rFonts w:ascii="Times New Roman" w:eastAsia="Times New Roman" w:hAnsi="Times New Roman"/>
      <w:sz w:val="24"/>
      <w:szCs w:val="24"/>
    </w:rPr>
  </w:style>
  <w:style w:type="paragraph" w:customStyle="1" w:styleId="ParaCharChar">
    <w:name w:val="Para Char Char"/>
    <w:basedOn w:val="Normal"/>
    <w:link w:val="ParaCharCharChar"/>
    <w:autoRedefine/>
    <w:rsid w:val="0077544B"/>
    <w:pPr>
      <w:widowControl/>
      <w:autoSpaceDE/>
      <w:autoSpaceDN/>
      <w:adjustRightInd/>
      <w:spacing w:after="120" w:line="276" w:lineRule="auto"/>
      <w:ind w:right="-7"/>
      <w:jc w:val="both"/>
    </w:pPr>
    <w:rPr>
      <w:rFonts w:eastAsia="Arial Unicode MS"/>
      <w:b/>
      <w:bCs/>
      <w:noProof/>
    </w:rPr>
  </w:style>
  <w:style w:type="character" w:customStyle="1" w:styleId="ParaCharCharChar">
    <w:name w:val="Para Char Char Char"/>
    <w:link w:val="ParaCharChar"/>
    <w:rsid w:val="0077544B"/>
    <w:rPr>
      <w:rFonts w:ascii="Times New Roman" w:eastAsia="Arial Unicode MS" w:hAnsi="Times New Roman"/>
      <w:b/>
      <w:bCs/>
      <w:noProof/>
      <w:sz w:val="24"/>
      <w:szCs w:val="24"/>
    </w:rPr>
  </w:style>
  <w:style w:type="table" w:styleId="MediumGrid3-Accent1">
    <w:name w:val="Medium Grid 3 Accent 1"/>
    <w:basedOn w:val="TableNormal"/>
    <w:uiPriority w:val="69"/>
    <w:rsid w:val="00250B9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250B9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T">
    <w:name w:val="TableT"/>
    <w:basedOn w:val="Normal"/>
    <w:autoRedefine/>
    <w:rsid w:val="00365A91"/>
    <w:pPr>
      <w:widowControl/>
      <w:autoSpaceDE/>
      <w:autoSpaceDN/>
      <w:adjustRightInd/>
      <w:spacing w:before="120" w:after="120"/>
      <w:ind w:left="51"/>
    </w:pPr>
    <w:rPr>
      <w:rFonts w:asciiTheme="majorHAnsi" w:hAnsiTheme="majorHAnsi"/>
      <w:noProof/>
      <w:sz w:val="20"/>
      <w:szCs w:val="20"/>
    </w:rPr>
  </w:style>
  <w:style w:type="character" w:customStyle="1" w:styleId="Heading6Char">
    <w:name w:val="Heading 6 Char"/>
    <w:basedOn w:val="DefaultParagraphFont"/>
    <w:link w:val="Heading6"/>
    <w:uiPriority w:val="9"/>
    <w:rsid w:val="007B2840"/>
    <w:rPr>
      <w:rFonts w:asciiTheme="majorHAnsi" w:eastAsiaTheme="majorEastAsia" w:hAnsiTheme="majorHAnsi" w:cstheme="majorBidi"/>
      <w:i/>
      <w:iCs/>
      <w:color w:val="243F60" w:themeColor="accent1" w:themeShade="7F"/>
      <w:sz w:val="24"/>
      <w:szCs w:val="24"/>
    </w:rPr>
  </w:style>
  <w:style w:type="paragraph" w:customStyle="1" w:styleId="f4">
    <w:name w:val="f4"/>
    <w:rsid w:val="007B2840"/>
    <w:pPr>
      <w:widowControl w:val="0"/>
    </w:pPr>
    <w:rPr>
      <w:rFonts w:ascii="CG Times" w:eastAsia="Times New Roman" w:hAnsi="CG Times"/>
      <w:sz w:val="22"/>
    </w:rPr>
  </w:style>
  <w:style w:type="paragraph" w:styleId="TableofFigures">
    <w:name w:val="table of figures"/>
    <w:basedOn w:val="Normal"/>
    <w:next w:val="Normal"/>
    <w:uiPriority w:val="99"/>
    <w:unhideWhenUsed/>
    <w:rsid w:val="005E31E2"/>
    <w:pPr>
      <w:ind w:left="480" w:hanging="480"/>
    </w:pPr>
  </w:style>
  <w:style w:type="character" w:customStyle="1" w:styleId="NoSpacingChar">
    <w:name w:val="No Spacing Char"/>
    <w:basedOn w:val="DefaultParagraphFont"/>
    <w:link w:val="NoSpacing"/>
    <w:uiPriority w:val="1"/>
    <w:rsid w:val="00AD650A"/>
    <w:rPr>
      <w:rFonts w:ascii="Times New Roman" w:eastAsia="Times New Roman" w:hAnsi="Times New Roman"/>
      <w:sz w:val="24"/>
      <w:szCs w:val="24"/>
    </w:rPr>
  </w:style>
  <w:style w:type="paragraph" w:customStyle="1" w:styleId="AssignmentHeading1">
    <w:name w:val="Assignment Heading 1"/>
    <w:basedOn w:val="Normal"/>
    <w:next w:val="Normal"/>
    <w:rsid w:val="00C61B89"/>
    <w:pPr>
      <w:keepNext/>
      <w:keepLines/>
      <w:widowControl/>
      <w:numPr>
        <w:numId w:val="4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autoSpaceDE/>
      <w:autoSpaceDN/>
      <w:adjustRightInd/>
      <w:spacing w:before="120" w:after="120"/>
      <w:jc w:val="both"/>
    </w:pPr>
    <w:rPr>
      <w:rFonts w:ascii="Times" w:hAnsi="Times" w:cs="Times"/>
      <w:b/>
      <w:bCs/>
      <w:smallCaps/>
      <w:sz w:val="28"/>
      <w:szCs w:val="28"/>
      <w:lang w:eastAsia="ja-JP"/>
    </w:rPr>
  </w:style>
  <w:style w:type="paragraph" w:customStyle="1" w:styleId="AssignmentHeading2">
    <w:name w:val="Assignment Heading 2"/>
    <w:basedOn w:val="Normal"/>
    <w:next w:val="Normal"/>
    <w:rsid w:val="00C61B89"/>
    <w:pPr>
      <w:keepNext/>
      <w:keepLines/>
      <w:widowControl/>
      <w:numPr>
        <w:ilvl w:val="1"/>
        <w:numId w:val="42"/>
      </w:numPr>
      <w:autoSpaceDE/>
      <w:autoSpaceDN/>
      <w:adjustRightInd/>
      <w:spacing w:before="120" w:after="120"/>
      <w:jc w:val="both"/>
    </w:pPr>
    <w:rPr>
      <w:rFonts w:ascii="Times" w:hAnsi="Times" w:cs="Times"/>
      <w:b/>
      <w:bCs/>
      <w:lang w:eastAsia="ja-JP"/>
    </w:rPr>
  </w:style>
  <w:style w:type="paragraph" w:customStyle="1" w:styleId="AssignmentHeading3">
    <w:name w:val="Assignment Heading 3"/>
    <w:basedOn w:val="AssignmentHeading2"/>
    <w:next w:val="Normal"/>
    <w:rsid w:val="00C61B89"/>
    <w:pPr>
      <w:numPr>
        <w:ilvl w:val="2"/>
      </w:numPr>
    </w:pPr>
    <w:rPr>
      <w:i/>
      <w:iCs/>
    </w:rPr>
  </w:style>
  <w:style w:type="paragraph" w:customStyle="1" w:styleId="AssignmentHeading4">
    <w:name w:val="Assignment Heading 4"/>
    <w:basedOn w:val="AssignmentHeading3"/>
    <w:next w:val="Normal"/>
    <w:rsid w:val="00C61B89"/>
    <w:pPr>
      <w:numPr>
        <w:ilvl w:val="3"/>
      </w:numPr>
    </w:pPr>
    <w:rPr>
      <w:b w:val="0"/>
      <w:bCs w:val="0"/>
    </w:rPr>
  </w:style>
  <w:style w:type="paragraph" w:customStyle="1" w:styleId="AssignmentHeading5">
    <w:name w:val="Assignment Heading 5"/>
    <w:basedOn w:val="AssignmentHeading4"/>
    <w:next w:val="Normal"/>
    <w:rsid w:val="00C61B89"/>
    <w:pPr>
      <w:numPr>
        <w:ilvl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3965">
      <w:bodyDiv w:val="1"/>
      <w:marLeft w:val="0"/>
      <w:marRight w:val="0"/>
      <w:marTop w:val="0"/>
      <w:marBottom w:val="0"/>
      <w:divBdr>
        <w:top w:val="none" w:sz="0" w:space="0" w:color="auto"/>
        <w:left w:val="none" w:sz="0" w:space="0" w:color="auto"/>
        <w:bottom w:val="none" w:sz="0" w:space="0" w:color="auto"/>
        <w:right w:val="none" w:sz="0" w:space="0" w:color="auto"/>
      </w:divBdr>
    </w:div>
    <w:div w:id="29650607">
      <w:bodyDiv w:val="1"/>
      <w:marLeft w:val="0"/>
      <w:marRight w:val="0"/>
      <w:marTop w:val="0"/>
      <w:marBottom w:val="0"/>
      <w:divBdr>
        <w:top w:val="none" w:sz="0" w:space="0" w:color="auto"/>
        <w:left w:val="none" w:sz="0" w:space="0" w:color="auto"/>
        <w:bottom w:val="none" w:sz="0" w:space="0" w:color="auto"/>
        <w:right w:val="none" w:sz="0" w:space="0" w:color="auto"/>
      </w:divBdr>
    </w:div>
    <w:div w:id="106435237">
      <w:bodyDiv w:val="1"/>
      <w:marLeft w:val="0"/>
      <w:marRight w:val="0"/>
      <w:marTop w:val="0"/>
      <w:marBottom w:val="0"/>
      <w:divBdr>
        <w:top w:val="none" w:sz="0" w:space="0" w:color="auto"/>
        <w:left w:val="none" w:sz="0" w:space="0" w:color="auto"/>
        <w:bottom w:val="none" w:sz="0" w:space="0" w:color="auto"/>
        <w:right w:val="none" w:sz="0" w:space="0" w:color="auto"/>
      </w:divBdr>
    </w:div>
    <w:div w:id="113330608">
      <w:bodyDiv w:val="1"/>
      <w:marLeft w:val="0"/>
      <w:marRight w:val="0"/>
      <w:marTop w:val="0"/>
      <w:marBottom w:val="0"/>
      <w:divBdr>
        <w:top w:val="none" w:sz="0" w:space="0" w:color="auto"/>
        <w:left w:val="none" w:sz="0" w:space="0" w:color="auto"/>
        <w:bottom w:val="none" w:sz="0" w:space="0" w:color="auto"/>
        <w:right w:val="none" w:sz="0" w:space="0" w:color="auto"/>
      </w:divBdr>
    </w:div>
    <w:div w:id="115492144">
      <w:bodyDiv w:val="1"/>
      <w:marLeft w:val="0"/>
      <w:marRight w:val="0"/>
      <w:marTop w:val="0"/>
      <w:marBottom w:val="0"/>
      <w:divBdr>
        <w:top w:val="none" w:sz="0" w:space="0" w:color="auto"/>
        <w:left w:val="none" w:sz="0" w:space="0" w:color="auto"/>
        <w:bottom w:val="none" w:sz="0" w:space="0" w:color="auto"/>
        <w:right w:val="none" w:sz="0" w:space="0" w:color="auto"/>
      </w:divBdr>
      <w:divsChild>
        <w:div w:id="755827482">
          <w:marLeft w:val="360"/>
          <w:marRight w:val="0"/>
          <w:marTop w:val="400"/>
          <w:marBottom w:val="0"/>
          <w:divBdr>
            <w:top w:val="none" w:sz="0" w:space="0" w:color="auto"/>
            <w:left w:val="none" w:sz="0" w:space="0" w:color="auto"/>
            <w:bottom w:val="none" w:sz="0" w:space="0" w:color="auto"/>
            <w:right w:val="none" w:sz="0" w:space="0" w:color="auto"/>
          </w:divBdr>
        </w:div>
        <w:div w:id="695077667">
          <w:marLeft w:val="360"/>
          <w:marRight w:val="0"/>
          <w:marTop w:val="400"/>
          <w:marBottom w:val="0"/>
          <w:divBdr>
            <w:top w:val="none" w:sz="0" w:space="0" w:color="auto"/>
            <w:left w:val="none" w:sz="0" w:space="0" w:color="auto"/>
            <w:bottom w:val="none" w:sz="0" w:space="0" w:color="auto"/>
            <w:right w:val="none" w:sz="0" w:space="0" w:color="auto"/>
          </w:divBdr>
        </w:div>
        <w:div w:id="653526553">
          <w:marLeft w:val="360"/>
          <w:marRight w:val="0"/>
          <w:marTop w:val="400"/>
          <w:marBottom w:val="0"/>
          <w:divBdr>
            <w:top w:val="none" w:sz="0" w:space="0" w:color="auto"/>
            <w:left w:val="none" w:sz="0" w:space="0" w:color="auto"/>
            <w:bottom w:val="none" w:sz="0" w:space="0" w:color="auto"/>
            <w:right w:val="none" w:sz="0" w:space="0" w:color="auto"/>
          </w:divBdr>
        </w:div>
      </w:divsChild>
    </w:div>
    <w:div w:id="141583388">
      <w:bodyDiv w:val="1"/>
      <w:marLeft w:val="0"/>
      <w:marRight w:val="0"/>
      <w:marTop w:val="0"/>
      <w:marBottom w:val="0"/>
      <w:divBdr>
        <w:top w:val="none" w:sz="0" w:space="0" w:color="auto"/>
        <w:left w:val="none" w:sz="0" w:space="0" w:color="auto"/>
        <w:bottom w:val="none" w:sz="0" w:space="0" w:color="auto"/>
        <w:right w:val="none" w:sz="0" w:space="0" w:color="auto"/>
      </w:divBdr>
    </w:div>
    <w:div w:id="171843745">
      <w:bodyDiv w:val="1"/>
      <w:marLeft w:val="0"/>
      <w:marRight w:val="0"/>
      <w:marTop w:val="0"/>
      <w:marBottom w:val="0"/>
      <w:divBdr>
        <w:top w:val="none" w:sz="0" w:space="0" w:color="auto"/>
        <w:left w:val="none" w:sz="0" w:space="0" w:color="auto"/>
        <w:bottom w:val="none" w:sz="0" w:space="0" w:color="auto"/>
        <w:right w:val="none" w:sz="0" w:space="0" w:color="auto"/>
      </w:divBdr>
    </w:div>
    <w:div w:id="204759487">
      <w:bodyDiv w:val="1"/>
      <w:marLeft w:val="0"/>
      <w:marRight w:val="0"/>
      <w:marTop w:val="0"/>
      <w:marBottom w:val="0"/>
      <w:divBdr>
        <w:top w:val="none" w:sz="0" w:space="0" w:color="auto"/>
        <w:left w:val="none" w:sz="0" w:space="0" w:color="auto"/>
        <w:bottom w:val="none" w:sz="0" w:space="0" w:color="auto"/>
        <w:right w:val="none" w:sz="0" w:space="0" w:color="auto"/>
      </w:divBdr>
      <w:divsChild>
        <w:div w:id="50230247">
          <w:marLeft w:val="547"/>
          <w:marRight w:val="0"/>
          <w:marTop w:val="106"/>
          <w:marBottom w:val="0"/>
          <w:divBdr>
            <w:top w:val="none" w:sz="0" w:space="0" w:color="auto"/>
            <w:left w:val="none" w:sz="0" w:space="0" w:color="auto"/>
            <w:bottom w:val="none" w:sz="0" w:space="0" w:color="auto"/>
            <w:right w:val="none" w:sz="0" w:space="0" w:color="auto"/>
          </w:divBdr>
        </w:div>
        <w:div w:id="927347866">
          <w:marLeft w:val="547"/>
          <w:marRight w:val="0"/>
          <w:marTop w:val="106"/>
          <w:marBottom w:val="0"/>
          <w:divBdr>
            <w:top w:val="none" w:sz="0" w:space="0" w:color="auto"/>
            <w:left w:val="none" w:sz="0" w:space="0" w:color="auto"/>
            <w:bottom w:val="none" w:sz="0" w:space="0" w:color="auto"/>
            <w:right w:val="none" w:sz="0" w:space="0" w:color="auto"/>
          </w:divBdr>
        </w:div>
      </w:divsChild>
    </w:div>
    <w:div w:id="268658637">
      <w:bodyDiv w:val="1"/>
      <w:marLeft w:val="0"/>
      <w:marRight w:val="0"/>
      <w:marTop w:val="0"/>
      <w:marBottom w:val="0"/>
      <w:divBdr>
        <w:top w:val="none" w:sz="0" w:space="0" w:color="auto"/>
        <w:left w:val="none" w:sz="0" w:space="0" w:color="auto"/>
        <w:bottom w:val="none" w:sz="0" w:space="0" w:color="auto"/>
        <w:right w:val="none" w:sz="0" w:space="0" w:color="auto"/>
      </w:divBdr>
      <w:divsChild>
        <w:div w:id="1555581149">
          <w:marLeft w:val="360"/>
          <w:marRight w:val="0"/>
          <w:marTop w:val="400"/>
          <w:marBottom w:val="0"/>
          <w:divBdr>
            <w:top w:val="none" w:sz="0" w:space="0" w:color="auto"/>
            <w:left w:val="none" w:sz="0" w:space="0" w:color="auto"/>
            <w:bottom w:val="none" w:sz="0" w:space="0" w:color="auto"/>
            <w:right w:val="none" w:sz="0" w:space="0" w:color="auto"/>
          </w:divBdr>
        </w:div>
        <w:div w:id="113790646">
          <w:marLeft w:val="360"/>
          <w:marRight w:val="0"/>
          <w:marTop w:val="400"/>
          <w:marBottom w:val="0"/>
          <w:divBdr>
            <w:top w:val="none" w:sz="0" w:space="0" w:color="auto"/>
            <w:left w:val="none" w:sz="0" w:space="0" w:color="auto"/>
            <w:bottom w:val="none" w:sz="0" w:space="0" w:color="auto"/>
            <w:right w:val="none" w:sz="0" w:space="0" w:color="auto"/>
          </w:divBdr>
        </w:div>
        <w:div w:id="1935895754">
          <w:marLeft w:val="360"/>
          <w:marRight w:val="0"/>
          <w:marTop w:val="400"/>
          <w:marBottom w:val="0"/>
          <w:divBdr>
            <w:top w:val="none" w:sz="0" w:space="0" w:color="auto"/>
            <w:left w:val="none" w:sz="0" w:space="0" w:color="auto"/>
            <w:bottom w:val="none" w:sz="0" w:space="0" w:color="auto"/>
            <w:right w:val="none" w:sz="0" w:space="0" w:color="auto"/>
          </w:divBdr>
        </w:div>
        <w:div w:id="789593483">
          <w:marLeft w:val="360"/>
          <w:marRight w:val="0"/>
          <w:marTop w:val="400"/>
          <w:marBottom w:val="0"/>
          <w:divBdr>
            <w:top w:val="none" w:sz="0" w:space="0" w:color="auto"/>
            <w:left w:val="none" w:sz="0" w:space="0" w:color="auto"/>
            <w:bottom w:val="none" w:sz="0" w:space="0" w:color="auto"/>
            <w:right w:val="none" w:sz="0" w:space="0" w:color="auto"/>
          </w:divBdr>
        </w:div>
      </w:divsChild>
    </w:div>
    <w:div w:id="297534023">
      <w:bodyDiv w:val="1"/>
      <w:marLeft w:val="0"/>
      <w:marRight w:val="0"/>
      <w:marTop w:val="0"/>
      <w:marBottom w:val="0"/>
      <w:divBdr>
        <w:top w:val="none" w:sz="0" w:space="0" w:color="auto"/>
        <w:left w:val="none" w:sz="0" w:space="0" w:color="auto"/>
        <w:bottom w:val="none" w:sz="0" w:space="0" w:color="auto"/>
        <w:right w:val="none" w:sz="0" w:space="0" w:color="auto"/>
      </w:divBdr>
      <w:divsChild>
        <w:div w:id="1157306844">
          <w:marLeft w:val="547"/>
          <w:marRight w:val="0"/>
          <w:marTop w:val="106"/>
          <w:marBottom w:val="0"/>
          <w:divBdr>
            <w:top w:val="none" w:sz="0" w:space="0" w:color="auto"/>
            <w:left w:val="none" w:sz="0" w:space="0" w:color="auto"/>
            <w:bottom w:val="none" w:sz="0" w:space="0" w:color="auto"/>
            <w:right w:val="none" w:sz="0" w:space="0" w:color="auto"/>
          </w:divBdr>
        </w:div>
      </w:divsChild>
    </w:div>
    <w:div w:id="313223945">
      <w:bodyDiv w:val="1"/>
      <w:marLeft w:val="0"/>
      <w:marRight w:val="0"/>
      <w:marTop w:val="0"/>
      <w:marBottom w:val="0"/>
      <w:divBdr>
        <w:top w:val="none" w:sz="0" w:space="0" w:color="auto"/>
        <w:left w:val="none" w:sz="0" w:space="0" w:color="auto"/>
        <w:bottom w:val="none" w:sz="0" w:space="0" w:color="auto"/>
        <w:right w:val="none" w:sz="0" w:space="0" w:color="auto"/>
      </w:divBdr>
    </w:div>
    <w:div w:id="338433751">
      <w:bodyDiv w:val="1"/>
      <w:marLeft w:val="0"/>
      <w:marRight w:val="0"/>
      <w:marTop w:val="0"/>
      <w:marBottom w:val="0"/>
      <w:divBdr>
        <w:top w:val="none" w:sz="0" w:space="0" w:color="auto"/>
        <w:left w:val="none" w:sz="0" w:space="0" w:color="auto"/>
        <w:bottom w:val="none" w:sz="0" w:space="0" w:color="auto"/>
        <w:right w:val="none" w:sz="0" w:space="0" w:color="auto"/>
      </w:divBdr>
    </w:div>
    <w:div w:id="389157300">
      <w:bodyDiv w:val="1"/>
      <w:marLeft w:val="0"/>
      <w:marRight w:val="0"/>
      <w:marTop w:val="0"/>
      <w:marBottom w:val="0"/>
      <w:divBdr>
        <w:top w:val="none" w:sz="0" w:space="0" w:color="auto"/>
        <w:left w:val="none" w:sz="0" w:space="0" w:color="auto"/>
        <w:bottom w:val="none" w:sz="0" w:space="0" w:color="auto"/>
        <w:right w:val="none" w:sz="0" w:space="0" w:color="auto"/>
      </w:divBdr>
    </w:div>
    <w:div w:id="444930137">
      <w:bodyDiv w:val="1"/>
      <w:marLeft w:val="0"/>
      <w:marRight w:val="0"/>
      <w:marTop w:val="0"/>
      <w:marBottom w:val="0"/>
      <w:divBdr>
        <w:top w:val="none" w:sz="0" w:space="0" w:color="auto"/>
        <w:left w:val="none" w:sz="0" w:space="0" w:color="auto"/>
        <w:bottom w:val="none" w:sz="0" w:space="0" w:color="auto"/>
        <w:right w:val="none" w:sz="0" w:space="0" w:color="auto"/>
      </w:divBdr>
    </w:div>
    <w:div w:id="512501362">
      <w:bodyDiv w:val="1"/>
      <w:marLeft w:val="0"/>
      <w:marRight w:val="0"/>
      <w:marTop w:val="0"/>
      <w:marBottom w:val="0"/>
      <w:divBdr>
        <w:top w:val="none" w:sz="0" w:space="0" w:color="auto"/>
        <w:left w:val="none" w:sz="0" w:space="0" w:color="auto"/>
        <w:bottom w:val="none" w:sz="0" w:space="0" w:color="auto"/>
        <w:right w:val="none" w:sz="0" w:space="0" w:color="auto"/>
      </w:divBdr>
      <w:divsChild>
        <w:div w:id="1924148101">
          <w:marLeft w:val="360"/>
          <w:marRight w:val="0"/>
          <w:marTop w:val="400"/>
          <w:marBottom w:val="0"/>
          <w:divBdr>
            <w:top w:val="none" w:sz="0" w:space="0" w:color="auto"/>
            <w:left w:val="none" w:sz="0" w:space="0" w:color="auto"/>
            <w:bottom w:val="none" w:sz="0" w:space="0" w:color="auto"/>
            <w:right w:val="none" w:sz="0" w:space="0" w:color="auto"/>
          </w:divBdr>
        </w:div>
      </w:divsChild>
    </w:div>
    <w:div w:id="543951153">
      <w:bodyDiv w:val="1"/>
      <w:marLeft w:val="0"/>
      <w:marRight w:val="0"/>
      <w:marTop w:val="0"/>
      <w:marBottom w:val="0"/>
      <w:divBdr>
        <w:top w:val="none" w:sz="0" w:space="0" w:color="auto"/>
        <w:left w:val="none" w:sz="0" w:space="0" w:color="auto"/>
        <w:bottom w:val="none" w:sz="0" w:space="0" w:color="auto"/>
        <w:right w:val="none" w:sz="0" w:space="0" w:color="auto"/>
      </w:divBdr>
    </w:div>
    <w:div w:id="551581713">
      <w:bodyDiv w:val="1"/>
      <w:marLeft w:val="0"/>
      <w:marRight w:val="0"/>
      <w:marTop w:val="0"/>
      <w:marBottom w:val="0"/>
      <w:divBdr>
        <w:top w:val="none" w:sz="0" w:space="0" w:color="auto"/>
        <w:left w:val="none" w:sz="0" w:space="0" w:color="auto"/>
        <w:bottom w:val="none" w:sz="0" w:space="0" w:color="auto"/>
        <w:right w:val="none" w:sz="0" w:space="0" w:color="auto"/>
      </w:divBdr>
    </w:div>
    <w:div w:id="557590565">
      <w:bodyDiv w:val="1"/>
      <w:marLeft w:val="0"/>
      <w:marRight w:val="0"/>
      <w:marTop w:val="0"/>
      <w:marBottom w:val="0"/>
      <w:divBdr>
        <w:top w:val="none" w:sz="0" w:space="0" w:color="auto"/>
        <w:left w:val="none" w:sz="0" w:space="0" w:color="auto"/>
        <w:bottom w:val="none" w:sz="0" w:space="0" w:color="auto"/>
        <w:right w:val="none" w:sz="0" w:space="0" w:color="auto"/>
      </w:divBdr>
    </w:div>
    <w:div w:id="611938251">
      <w:bodyDiv w:val="1"/>
      <w:marLeft w:val="0"/>
      <w:marRight w:val="0"/>
      <w:marTop w:val="0"/>
      <w:marBottom w:val="0"/>
      <w:divBdr>
        <w:top w:val="none" w:sz="0" w:space="0" w:color="auto"/>
        <w:left w:val="none" w:sz="0" w:space="0" w:color="auto"/>
        <w:bottom w:val="none" w:sz="0" w:space="0" w:color="auto"/>
        <w:right w:val="none" w:sz="0" w:space="0" w:color="auto"/>
      </w:divBdr>
    </w:div>
    <w:div w:id="637803645">
      <w:bodyDiv w:val="1"/>
      <w:marLeft w:val="0"/>
      <w:marRight w:val="0"/>
      <w:marTop w:val="0"/>
      <w:marBottom w:val="0"/>
      <w:divBdr>
        <w:top w:val="none" w:sz="0" w:space="0" w:color="auto"/>
        <w:left w:val="none" w:sz="0" w:space="0" w:color="auto"/>
        <w:bottom w:val="none" w:sz="0" w:space="0" w:color="auto"/>
        <w:right w:val="none" w:sz="0" w:space="0" w:color="auto"/>
      </w:divBdr>
    </w:div>
    <w:div w:id="655954840">
      <w:bodyDiv w:val="1"/>
      <w:marLeft w:val="0"/>
      <w:marRight w:val="0"/>
      <w:marTop w:val="0"/>
      <w:marBottom w:val="0"/>
      <w:divBdr>
        <w:top w:val="none" w:sz="0" w:space="0" w:color="auto"/>
        <w:left w:val="none" w:sz="0" w:space="0" w:color="auto"/>
        <w:bottom w:val="none" w:sz="0" w:space="0" w:color="auto"/>
        <w:right w:val="none" w:sz="0" w:space="0" w:color="auto"/>
      </w:divBdr>
    </w:div>
    <w:div w:id="746803874">
      <w:bodyDiv w:val="1"/>
      <w:marLeft w:val="0"/>
      <w:marRight w:val="0"/>
      <w:marTop w:val="0"/>
      <w:marBottom w:val="0"/>
      <w:divBdr>
        <w:top w:val="none" w:sz="0" w:space="0" w:color="auto"/>
        <w:left w:val="none" w:sz="0" w:space="0" w:color="auto"/>
        <w:bottom w:val="none" w:sz="0" w:space="0" w:color="auto"/>
        <w:right w:val="none" w:sz="0" w:space="0" w:color="auto"/>
      </w:divBdr>
    </w:div>
    <w:div w:id="772475078">
      <w:bodyDiv w:val="1"/>
      <w:marLeft w:val="0"/>
      <w:marRight w:val="0"/>
      <w:marTop w:val="0"/>
      <w:marBottom w:val="0"/>
      <w:divBdr>
        <w:top w:val="none" w:sz="0" w:space="0" w:color="auto"/>
        <w:left w:val="none" w:sz="0" w:space="0" w:color="auto"/>
        <w:bottom w:val="none" w:sz="0" w:space="0" w:color="auto"/>
        <w:right w:val="none" w:sz="0" w:space="0" w:color="auto"/>
      </w:divBdr>
      <w:divsChild>
        <w:div w:id="1880848726">
          <w:marLeft w:val="360"/>
          <w:marRight w:val="0"/>
          <w:marTop w:val="400"/>
          <w:marBottom w:val="0"/>
          <w:divBdr>
            <w:top w:val="none" w:sz="0" w:space="0" w:color="auto"/>
            <w:left w:val="none" w:sz="0" w:space="0" w:color="auto"/>
            <w:bottom w:val="none" w:sz="0" w:space="0" w:color="auto"/>
            <w:right w:val="none" w:sz="0" w:space="0" w:color="auto"/>
          </w:divBdr>
        </w:div>
        <w:div w:id="1937326173">
          <w:marLeft w:val="360"/>
          <w:marRight w:val="0"/>
          <w:marTop w:val="400"/>
          <w:marBottom w:val="0"/>
          <w:divBdr>
            <w:top w:val="none" w:sz="0" w:space="0" w:color="auto"/>
            <w:left w:val="none" w:sz="0" w:space="0" w:color="auto"/>
            <w:bottom w:val="none" w:sz="0" w:space="0" w:color="auto"/>
            <w:right w:val="none" w:sz="0" w:space="0" w:color="auto"/>
          </w:divBdr>
        </w:div>
        <w:div w:id="325329593">
          <w:marLeft w:val="360"/>
          <w:marRight w:val="0"/>
          <w:marTop w:val="400"/>
          <w:marBottom w:val="0"/>
          <w:divBdr>
            <w:top w:val="none" w:sz="0" w:space="0" w:color="auto"/>
            <w:left w:val="none" w:sz="0" w:space="0" w:color="auto"/>
            <w:bottom w:val="none" w:sz="0" w:space="0" w:color="auto"/>
            <w:right w:val="none" w:sz="0" w:space="0" w:color="auto"/>
          </w:divBdr>
        </w:div>
      </w:divsChild>
    </w:div>
    <w:div w:id="822890841">
      <w:bodyDiv w:val="1"/>
      <w:marLeft w:val="0"/>
      <w:marRight w:val="0"/>
      <w:marTop w:val="0"/>
      <w:marBottom w:val="0"/>
      <w:divBdr>
        <w:top w:val="none" w:sz="0" w:space="0" w:color="auto"/>
        <w:left w:val="none" w:sz="0" w:space="0" w:color="auto"/>
        <w:bottom w:val="none" w:sz="0" w:space="0" w:color="auto"/>
        <w:right w:val="none" w:sz="0" w:space="0" w:color="auto"/>
      </w:divBdr>
      <w:divsChild>
        <w:div w:id="1900702387">
          <w:marLeft w:val="360"/>
          <w:marRight w:val="0"/>
          <w:marTop w:val="400"/>
          <w:marBottom w:val="0"/>
          <w:divBdr>
            <w:top w:val="none" w:sz="0" w:space="0" w:color="auto"/>
            <w:left w:val="none" w:sz="0" w:space="0" w:color="auto"/>
            <w:bottom w:val="none" w:sz="0" w:space="0" w:color="auto"/>
            <w:right w:val="none" w:sz="0" w:space="0" w:color="auto"/>
          </w:divBdr>
        </w:div>
        <w:div w:id="234366561">
          <w:marLeft w:val="360"/>
          <w:marRight w:val="0"/>
          <w:marTop w:val="400"/>
          <w:marBottom w:val="0"/>
          <w:divBdr>
            <w:top w:val="none" w:sz="0" w:space="0" w:color="auto"/>
            <w:left w:val="none" w:sz="0" w:space="0" w:color="auto"/>
            <w:bottom w:val="none" w:sz="0" w:space="0" w:color="auto"/>
            <w:right w:val="none" w:sz="0" w:space="0" w:color="auto"/>
          </w:divBdr>
        </w:div>
        <w:div w:id="1316570452">
          <w:marLeft w:val="360"/>
          <w:marRight w:val="0"/>
          <w:marTop w:val="400"/>
          <w:marBottom w:val="0"/>
          <w:divBdr>
            <w:top w:val="none" w:sz="0" w:space="0" w:color="auto"/>
            <w:left w:val="none" w:sz="0" w:space="0" w:color="auto"/>
            <w:bottom w:val="none" w:sz="0" w:space="0" w:color="auto"/>
            <w:right w:val="none" w:sz="0" w:space="0" w:color="auto"/>
          </w:divBdr>
        </w:div>
      </w:divsChild>
    </w:div>
    <w:div w:id="826745638">
      <w:bodyDiv w:val="1"/>
      <w:marLeft w:val="0"/>
      <w:marRight w:val="0"/>
      <w:marTop w:val="0"/>
      <w:marBottom w:val="0"/>
      <w:divBdr>
        <w:top w:val="none" w:sz="0" w:space="0" w:color="auto"/>
        <w:left w:val="none" w:sz="0" w:space="0" w:color="auto"/>
        <w:bottom w:val="none" w:sz="0" w:space="0" w:color="auto"/>
        <w:right w:val="none" w:sz="0" w:space="0" w:color="auto"/>
      </w:divBdr>
    </w:div>
    <w:div w:id="852693980">
      <w:bodyDiv w:val="1"/>
      <w:marLeft w:val="0"/>
      <w:marRight w:val="0"/>
      <w:marTop w:val="0"/>
      <w:marBottom w:val="0"/>
      <w:divBdr>
        <w:top w:val="none" w:sz="0" w:space="0" w:color="auto"/>
        <w:left w:val="none" w:sz="0" w:space="0" w:color="auto"/>
        <w:bottom w:val="none" w:sz="0" w:space="0" w:color="auto"/>
        <w:right w:val="none" w:sz="0" w:space="0" w:color="auto"/>
      </w:divBdr>
    </w:div>
    <w:div w:id="910891486">
      <w:bodyDiv w:val="1"/>
      <w:marLeft w:val="0"/>
      <w:marRight w:val="0"/>
      <w:marTop w:val="0"/>
      <w:marBottom w:val="0"/>
      <w:divBdr>
        <w:top w:val="none" w:sz="0" w:space="0" w:color="auto"/>
        <w:left w:val="none" w:sz="0" w:space="0" w:color="auto"/>
        <w:bottom w:val="none" w:sz="0" w:space="0" w:color="auto"/>
        <w:right w:val="none" w:sz="0" w:space="0" w:color="auto"/>
      </w:divBdr>
    </w:div>
    <w:div w:id="913472029">
      <w:bodyDiv w:val="1"/>
      <w:marLeft w:val="0"/>
      <w:marRight w:val="0"/>
      <w:marTop w:val="0"/>
      <w:marBottom w:val="0"/>
      <w:divBdr>
        <w:top w:val="none" w:sz="0" w:space="0" w:color="auto"/>
        <w:left w:val="none" w:sz="0" w:space="0" w:color="auto"/>
        <w:bottom w:val="none" w:sz="0" w:space="0" w:color="auto"/>
        <w:right w:val="none" w:sz="0" w:space="0" w:color="auto"/>
      </w:divBdr>
    </w:div>
    <w:div w:id="933782058">
      <w:bodyDiv w:val="1"/>
      <w:marLeft w:val="0"/>
      <w:marRight w:val="0"/>
      <w:marTop w:val="0"/>
      <w:marBottom w:val="0"/>
      <w:divBdr>
        <w:top w:val="none" w:sz="0" w:space="0" w:color="auto"/>
        <w:left w:val="none" w:sz="0" w:space="0" w:color="auto"/>
        <w:bottom w:val="none" w:sz="0" w:space="0" w:color="auto"/>
        <w:right w:val="none" w:sz="0" w:space="0" w:color="auto"/>
      </w:divBdr>
    </w:div>
    <w:div w:id="939071029">
      <w:bodyDiv w:val="1"/>
      <w:marLeft w:val="0"/>
      <w:marRight w:val="0"/>
      <w:marTop w:val="0"/>
      <w:marBottom w:val="0"/>
      <w:divBdr>
        <w:top w:val="none" w:sz="0" w:space="0" w:color="auto"/>
        <w:left w:val="none" w:sz="0" w:space="0" w:color="auto"/>
        <w:bottom w:val="none" w:sz="0" w:space="0" w:color="auto"/>
        <w:right w:val="none" w:sz="0" w:space="0" w:color="auto"/>
      </w:divBdr>
    </w:div>
    <w:div w:id="942691193">
      <w:bodyDiv w:val="1"/>
      <w:marLeft w:val="0"/>
      <w:marRight w:val="0"/>
      <w:marTop w:val="0"/>
      <w:marBottom w:val="0"/>
      <w:divBdr>
        <w:top w:val="none" w:sz="0" w:space="0" w:color="auto"/>
        <w:left w:val="none" w:sz="0" w:space="0" w:color="auto"/>
        <w:bottom w:val="none" w:sz="0" w:space="0" w:color="auto"/>
        <w:right w:val="none" w:sz="0" w:space="0" w:color="auto"/>
      </w:divBdr>
    </w:div>
    <w:div w:id="999697345">
      <w:bodyDiv w:val="1"/>
      <w:marLeft w:val="0"/>
      <w:marRight w:val="0"/>
      <w:marTop w:val="0"/>
      <w:marBottom w:val="0"/>
      <w:divBdr>
        <w:top w:val="none" w:sz="0" w:space="0" w:color="auto"/>
        <w:left w:val="none" w:sz="0" w:space="0" w:color="auto"/>
        <w:bottom w:val="none" w:sz="0" w:space="0" w:color="auto"/>
        <w:right w:val="none" w:sz="0" w:space="0" w:color="auto"/>
      </w:divBdr>
    </w:div>
    <w:div w:id="1029261703">
      <w:bodyDiv w:val="1"/>
      <w:marLeft w:val="0"/>
      <w:marRight w:val="0"/>
      <w:marTop w:val="0"/>
      <w:marBottom w:val="0"/>
      <w:divBdr>
        <w:top w:val="none" w:sz="0" w:space="0" w:color="auto"/>
        <w:left w:val="none" w:sz="0" w:space="0" w:color="auto"/>
        <w:bottom w:val="none" w:sz="0" w:space="0" w:color="auto"/>
        <w:right w:val="none" w:sz="0" w:space="0" w:color="auto"/>
      </w:divBdr>
    </w:div>
    <w:div w:id="1077940772">
      <w:bodyDiv w:val="1"/>
      <w:marLeft w:val="0"/>
      <w:marRight w:val="0"/>
      <w:marTop w:val="0"/>
      <w:marBottom w:val="0"/>
      <w:divBdr>
        <w:top w:val="none" w:sz="0" w:space="0" w:color="auto"/>
        <w:left w:val="none" w:sz="0" w:space="0" w:color="auto"/>
        <w:bottom w:val="none" w:sz="0" w:space="0" w:color="auto"/>
        <w:right w:val="none" w:sz="0" w:space="0" w:color="auto"/>
      </w:divBdr>
    </w:div>
    <w:div w:id="1142388477">
      <w:bodyDiv w:val="1"/>
      <w:marLeft w:val="0"/>
      <w:marRight w:val="0"/>
      <w:marTop w:val="0"/>
      <w:marBottom w:val="0"/>
      <w:divBdr>
        <w:top w:val="none" w:sz="0" w:space="0" w:color="auto"/>
        <w:left w:val="none" w:sz="0" w:space="0" w:color="auto"/>
        <w:bottom w:val="none" w:sz="0" w:space="0" w:color="auto"/>
        <w:right w:val="none" w:sz="0" w:space="0" w:color="auto"/>
      </w:divBdr>
    </w:div>
    <w:div w:id="1241908393">
      <w:bodyDiv w:val="1"/>
      <w:marLeft w:val="0"/>
      <w:marRight w:val="0"/>
      <w:marTop w:val="0"/>
      <w:marBottom w:val="0"/>
      <w:divBdr>
        <w:top w:val="none" w:sz="0" w:space="0" w:color="auto"/>
        <w:left w:val="none" w:sz="0" w:space="0" w:color="auto"/>
        <w:bottom w:val="none" w:sz="0" w:space="0" w:color="auto"/>
        <w:right w:val="none" w:sz="0" w:space="0" w:color="auto"/>
      </w:divBdr>
    </w:div>
    <w:div w:id="1243416873">
      <w:bodyDiv w:val="1"/>
      <w:marLeft w:val="0"/>
      <w:marRight w:val="0"/>
      <w:marTop w:val="0"/>
      <w:marBottom w:val="0"/>
      <w:divBdr>
        <w:top w:val="none" w:sz="0" w:space="0" w:color="auto"/>
        <w:left w:val="none" w:sz="0" w:space="0" w:color="auto"/>
        <w:bottom w:val="none" w:sz="0" w:space="0" w:color="auto"/>
        <w:right w:val="none" w:sz="0" w:space="0" w:color="auto"/>
      </w:divBdr>
    </w:div>
    <w:div w:id="1276980437">
      <w:bodyDiv w:val="1"/>
      <w:marLeft w:val="0"/>
      <w:marRight w:val="0"/>
      <w:marTop w:val="0"/>
      <w:marBottom w:val="0"/>
      <w:divBdr>
        <w:top w:val="none" w:sz="0" w:space="0" w:color="auto"/>
        <w:left w:val="none" w:sz="0" w:space="0" w:color="auto"/>
        <w:bottom w:val="none" w:sz="0" w:space="0" w:color="auto"/>
        <w:right w:val="none" w:sz="0" w:space="0" w:color="auto"/>
      </w:divBdr>
      <w:divsChild>
        <w:div w:id="1743596765">
          <w:marLeft w:val="360"/>
          <w:marRight w:val="0"/>
          <w:marTop w:val="400"/>
          <w:marBottom w:val="0"/>
          <w:divBdr>
            <w:top w:val="none" w:sz="0" w:space="0" w:color="auto"/>
            <w:left w:val="none" w:sz="0" w:space="0" w:color="auto"/>
            <w:bottom w:val="none" w:sz="0" w:space="0" w:color="auto"/>
            <w:right w:val="none" w:sz="0" w:space="0" w:color="auto"/>
          </w:divBdr>
        </w:div>
        <w:div w:id="2137134750">
          <w:marLeft w:val="360"/>
          <w:marRight w:val="0"/>
          <w:marTop w:val="400"/>
          <w:marBottom w:val="0"/>
          <w:divBdr>
            <w:top w:val="none" w:sz="0" w:space="0" w:color="auto"/>
            <w:left w:val="none" w:sz="0" w:space="0" w:color="auto"/>
            <w:bottom w:val="none" w:sz="0" w:space="0" w:color="auto"/>
            <w:right w:val="none" w:sz="0" w:space="0" w:color="auto"/>
          </w:divBdr>
        </w:div>
        <w:div w:id="1992903765">
          <w:marLeft w:val="360"/>
          <w:marRight w:val="0"/>
          <w:marTop w:val="400"/>
          <w:marBottom w:val="0"/>
          <w:divBdr>
            <w:top w:val="none" w:sz="0" w:space="0" w:color="auto"/>
            <w:left w:val="none" w:sz="0" w:space="0" w:color="auto"/>
            <w:bottom w:val="none" w:sz="0" w:space="0" w:color="auto"/>
            <w:right w:val="none" w:sz="0" w:space="0" w:color="auto"/>
          </w:divBdr>
        </w:div>
        <w:div w:id="1180777968">
          <w:marLeft w:val="360"/>
          <w:marRight w:val="0"/>
          <w:marTop w:val="400"/>
          <w:marBottom w:val="0"/>
          <w:divBdr>
            <w:top w:val="none" w:sz="0" w:space="0" w:color="auto"/>
            <w:left w:val="none" w:sz="0" w:space="0" w:color="auto"/>
            <w:bottom w:val="none" w:sz="0" w:space="0" w:color="auto"/>
            <w:right w:val="none" w:sz="0" w:space="0" w:color="auto"/>
          </w:divBdr>
        </w:div>
        <w:div w:id="2109158919">
          <w:marLeft w:val="360"/>
          <w:marRight w:val="0"/>
          <w:marTop w:val="400"/>
          <w:marBottom w:val="0"/>
          <w:divBdr>
            <w:top w:val="none" w:sz="0" w:space="0" w:color="auto"/>
            <w:left w:val="none" w:sz="0" w:space="0" w:color="auto"/>
            <w:bottom w:val="none" w:sz="0" w:space="0" w:color="auto"/>
            <w:right w:val="none" w:sz="0" w:space="0" w:color="auto"/>
          </w:divBdr>
        </w:div>
      </w:divsChild>
    </w:div>
    <w:div w:id="1326973530">
      <w:bodyDiv w:val="1"/>
      <w:marLeft w:val="0"/>
      <w:marRight w:val="0"/>
      <w:marTop w:val="0"/>
      <w:marBottom w:val="0"/>
      <w:divBdr>
        <w:top w:val="none" w:sz="0" w:space="0" w:color="auto"/>
        <w:left w:val="none" w:sz="0" w:space="0" w:color="auto"/>
        <w:bottom w:val="none" w:sz="0" w:space="0" w:color="auto"/>
        <w:right w:val="none" w:sz="0" w:space="0" w:color="auto"/>
      </w:divBdr>
      <w:divsChild>
        <w:div w:id="1196773750">
          <w:marLeft w:val="547"/>
          <w:marRight w:val="0"/>
          <w:marTop w:val="106"/>
          <w:marBottom w:val="0"/>
          <w:divBdr>
            <w:top w:val="none" w:sz="0" w:space="0" w:color="auto"/>
            <w:left w:val="none" w:sz="0" w:space="0" w:color="auto"/>
            <w:bottom w:val="none" w:sz="0" w:space="0" w:color="auto"/>
            <w:right w:val="none" w:sz="0" w:space="0" w:color="auto"/>
          </w:divBdr>
        </w:div>
      </w:divsChild>
    </w:div>
    <w:div w:id="1534077599">
      <w:bodyDiv w:val="1"/>
      <w:marLeft w:val="0"/>
      <w:marRight w:val="0"/>
      <w:marTop w:val="0"/>
      <w:marBottom w:val="0"/>
      <w:divBdr>
        <w:top w:val="none" w:sz="0" w:space="0" w:color="auto"/>
        <w:left w:val="none" w:sz="0" w:space="0" w:color="auto"/>
        <w:bottom w:val="none" w:sz="0" w:space="0" w:color="auto"/>
        <w:right w:val="none" w:sz="0" w:space="0" w:color="auto"/>
      </w:divBdr>
      <w:divsChild>
        <w:div w:id="1000039036">
          <w:marLeft w:val="360"/>
          <w:marRight w:val="0"/>
          <w:marTop w:val="400"/>
          <w:marBottom w:val="0"/>
          <w:divBdr>
            <w:top w:val="none" w:sz="0" w:space="0" w:color="auto"/>
            <w:left w:val="none" w:sz="0" w:space="0" w:color="auto"/>
            <w:bottom w:val="none" w:sz="0" w:space="0" w:color="auto"/>
            <w:right w:val="none" w:sz="0" w:space="0" w:color="auto"/>
          </w:divBdr>
        </w:div>
      </w:divsChild>
    </w:div>
    <w:div w:id="1558976328">
      <w:bodyDiv w:val="1"/>
      <w:marLeft w:val="0"/>
      <w:marRight w:val="0"/>
      <w:marTop w:val="0"/>
      <w:marBottom w:val="0"/>
      <w:divBdr>
        <w:top w:val="none" w:sz="0" w:space="0" w:color="auto"/>
        <w:left w:val="none" w:sz="0" w:space="0" w:color="auto"/>
        <w:bottom w:val="none" w:sz="0" w:space="0" w:color="auto"/>
        <w:right w:val="none" w:sz="0" w:space="0" w:color="auto"/>
      </w:divBdr>
      <w:divsChild>
        <w:div w:id="1594819009">
          <w:marLeft w:val="547"/>
          <w:marRight w:val="0"/>
          <w:marTop w:val="106"/>
          <w:marBottom w:val="0"/>
          <w:divBdr>
            <w:top w:val="none" w:sz="0" w:space="0" w:color="auto"/>
            <w:left w:val="none" w:sz="0" w:space="0" w:color="auto"/>
            <w:bottom w:val="none" w:sz="0" w:space="0" w:color="auto"/>
            <w:right w:val="none" w:sz="0" w:space="0" w:color="auto"/>
          </w:divBdr>
        </w:div>
        <w:div w:id="640504929">
          <w:marLeft w:val="547"/>
          <w:marRight w:val="0"/>
          <w:marTop w:val="106"/>
          <w:marBottom w:val="0"/>
          <w:divBdr>
            <w:top w:val="none" w:sz="0" w:space="0" w:color="auto"/>
            <w:left w:val="none" w:sz="0" w:space="0" w:color="auto"/>
            <w:bottom w:val="none" w:sz="0" w:space="0" w:color="auto"/>
            <w:right w:val="none" w:sz="0" w:space="0" w:color="auto"/>
          </w:divBdr>
        </w:div>
        <w:div w:id="521864074">
          <w:marLeft w:val="547"/>
          <w:marRight w:val="0"/>
          <w:marTop w:val="106"/>
          <w:marBottom w:val="0"/>
          <w:divBdr>
            <w:top w:val="none" w:sz="0" w:space="0" w:color="auto"/>
            <w:left w:val="none" w:sz="0" w:space="0" w:color="auto"/>
            <w:bottom w:val="none" w:sz="0" w:space="0" w:color="auto"/>
            <w:right w:val="none" w:sz="0" w:space="0" w:color="auto"/>
          </w:divBdr>
        </w:div>
      </w:divsChild>
    </w:div>
    <w:div w:id="1575512615">
      <w:bodyDiv w:val="1"/>
      <w:marLeft w:val="0"/>
      <w:marRight w:val="0"/>
      <w:marTop w:val="0"/>
      <w:marBottom w:val="0"/>
      <w:divBdr>
        <w:top w:val="none" w:sz="0" w:space="0" w:color="auto"/>
        <w:left w:val="none" w:sz="0" w:space="0" w:color="auto"/>
        <w:bottom w:val="none" w:sz="0" w:space="0" w:color="auto"/>
        <w:right w:val="none" w:sz="0" w:space="0" w:color="auto"/>
      </w:divBdr>
      <w:divsChild>
        <w:div w:id="904295738">
          <w:marLeft w:val="360"/>
          <w:marRight w:val="0"/>
          <w:marTop w:val="400"/>
          <w:marBottom w:val="0"/>
          <w:divBdr>
            <w:top w:val="none" w:sz="0" w:space="0" w:color="auto"/>
            <w:left w:val="none" w:sz="0" w:space="0" w:color="auto"/>
            <w:bottom w:val="none" w:sz="0" w:space="0" w:color="auto"/>
            <w:right w:val="none" w:sz="0" w:space="0" w:color="auto"/>
          </w:divBdr>
        </w:div>
      </w:divsChild>
    </w:div>
    <w:div w:id="1665474274">
      <w:bodyDiv w:val="1"/>
      <w:marLeft w:val="0"/>
      <w:marRight w:val="0"/>
      <w:marTop w:val="0"/>
      <w:marBottom w:val="0"/>
      <w:divBdr>
        <w:top w:val="none" w:sz="0" w:space="0" w:color="auto"/>
        <w:left w:val="none" w:sz="0" w:space="0" w:color="auto"/>
        <w:bottom w:val="none" w:sz="0" w:space="0" w:color="auto"/>
        <w:right w:val="none" w:sz="0" w:space="0" w:color="auto"/>
      </w:divBdr>
    </w:div>
    <w:div w:id="1668316743">
      <w:bodyDiv w:val="1"/>
      <w:marLeft w:val="0"/>
      <w:marRight w:val="0"/>
      <w:marTop w:val="0"/>
      <w:marBottom w:val="0"/>
      <w:divBdr>
        <w:top w:val="none" w:sz="0" w:space="0" w:color="auto"/>
        <w:left w:val="none" w:sz="0" w:space="0" w:color="auto"/>
        <w:bottom w:val="none" w:sz="0" w:space="0" w:color="auto"/>
        <w:right w:val="none" w:sz="0" w:space="0" w:color="auto"/>
      </w:divBdr>
    </w:div>
    <w:div w:id="1710717223">
      <w:bodyDiv w:val="1"/>
      <w:marLeft w:val="0"/>
      <w:marRight w:val="0"/>
      <w:marTop w:val="0"/>
      <w:marBottom w:val="0"/>
      <w:divBdr>
        <w:top w:val="none" w:sz="0" w:space="0" w:color="auto"/>
        <w:left w:val="none" w:sz="0" w:space="0" w:color="auto"/>
        <w:bottom w:val="none" w:sz="0" w:space="0" w:color="auto"/>
        <w:right w:val="none" w:sz="0" w:space="0" w:color="auto"/>
      </w:divBdr>
    </w:div>
    <w:div w:id="1715736949">
      <w:bodyDiv w:val="1"/>
      <w:marLeft w:val="0"/>
      <w:marRight w:val="0"/>
      <w:marTop w:val="0"/>
      <w:marBottom w:val="0"/>
      <w:divBdr>
        <w:top w:val="none" w:sz="0" w:space="0" w:color="auto"/>
        <w:left w:val="none" w:sz="0" w:space="0" w:color="auto"/>
        <w:bottom w:val="none" w:sz="0" w:space="0" w:color="auto"/>
        <w:right w:val="none" w:sz="0" w:space="0" w:color="auto"/>
      </w:divBdr>
    </w:div>
    <w:div w:id="1738549108">
      <w:bodyDiv w:val="1"/>
      <w:marLeft w:val="0"/>
      <w:marRight w:val="0"/>
      <w:marTop w:val="0"/>
      <w:marBottom w:val="0"/>
      <w:divBdr>
        <w:top w:val="none" w:sz="0" w:space="0" w:color="auto"/>
        <w:left w:val="none" w:sz="0" w:space="0" w:color="auto"/>
        <w:bottom w:val="none" w:sz="0" w:space="0" w:color="auto"/>
        <w:right w:val="none" w:sz="0" w:space="0" w:color="auto"/>
      </w:divBdr>
    </w:div>
    <w:div w:id="1763140241">
      <w:bodyDiv w:val="1"/>
      <w:marLeft w:val="0"/>
      <w:marRight w:val="0"/>
      <w:marTop w:val="0"/>
      <w:marBottom w:val="0"/>
      <w:divBdr>
        <w:top w:val="none" w:sz="0" w:space="0" w:color="auto"/>
        <w:left w:val="none" w:sz="0" w:space="0" w:color="auto"/>
        <w:bottom w:val="none" w:sz="0" w:space="0" w:color="auto"/>
        <w:right w:val="none" w:sz="0" w:space="0" w:color="auto"/>
      </w:divBdr>
      <w:divsChild>
        <w:div w:id="954024971">
          <w:marLeft w:val="0"/>
          <w:marRight w:val="0"/>
          <w:marTop w:val="0"/>
          <w:marBottom w:val="0"/>
          <w:divBdr>
            <w:top w:val="none" w:sz="0" w:space="0" w:color="auto"/>
            <w:left w:val="none" w:sz="0" w:space="0" w:color="auto"/>
            <w:bottom w:val="none" w:sz="0" w:space="0" w:color="auto"/>
            <w:right w:val="none" w:sz="0" w:space="0" w:color="auto"/>
          </w:divBdr>
          <w:divsChild>
            <w:div w:id="875704251">
              <w:marLeft w:val="0"/>
              <w:marRight w:val="0"/>
              <w:marTop w:val="0"/>
              <w:marBottom w:val="0"/>
              <w:divBdr>
                <w:top w:val="none" w:sz="0" w:space="0" w:color="auto"/>
                <w:left w:val="none" w:sz="0" w:space="0" w:color="auto"/>
                <w:bottom w:val="none" w:sz="0" w:space="0" w:color="auto"/>
                <w:right w:val="none" w:sz="0" w:space="0" w:color="auto"/>
              </w:divBdr>
              <w:divsChild>
                <w:div w:id="1664048373">
                  <w:marLeft w:val="0"/>
                  <w:marRight w:val="0"/>
                  <w:marTop w:val="0"/>
                  <w:marBottom w:val="0"/>
                  <w:divBdr>
                    <w:top w:val="none" w:sz="0" w:space="0" w:color="auto"/>
                    <w:left w:val="none" w:sz="0" w:space="0" w:color="auto"/>
                    <w:bottom w:val="none" w:sz="0" w:space="0" w:color="auto"/>
                    <w:right w:val="none" w:sz="0" w:space="0" w:color="auto"/>
                  </w:divBdr>
                  <w:divsChild>
                    <w:div w:id="372582042">
                      <w:marLeft w:val="0"/>
                      <w:marRight w:val="0"/>
                      <w:marTop w:val="0"/>
                      <w:marBottom w:val="0"/>
                      <w:divBdr>
                        <w:top w:val="none" w:sz="0" w:space="0" w:color="auto"/>
                        <w:left w:val="none" w:sz="0" w:space="0" w:color="auto"/>
                        <w:bottom w:val="none" w:sz="0" w:space="0" w:color="auto"/>
                        <w:right w:val="none" w:sz="0" w:space="0" w:color="auto"/>
                      </w:divBdr>
                      <w:divsChild>
                        <w:div w:id="1161314309">
                          <w:marLeft w:val="0"/>
                          <w:marRight w:val="0"/>
                          <w:marTop w:val="0"/>
                          <w:marBottom w:val="0"/>
                          <w:divBdr>
                            <w:top w:val="none" w:sz="0" w:space="0" w:color="auto"/>
                            <w:left w:val="none" w:sz="0" w:space="0" w:color="auto"/>
                            <w:bottom w:val="none" w:sz="0" w:space="0" w:color="auto"/>
                            <w:right w:val="none" w:sz="0" w:space="0" w:color="auto"/>
                          </w:divBdr>
                          <w:divsChild>
                            <w:div w:id="1145125143">
                              <w:marLeft w:val="0"/>
                              <w:marRight w:val="0"/>
                              <w:marTop w:val="75"/>
                              <w:marBottom w:val="75"/>
                              <w:divBdr>
                                <w:top w:val="none" w:sz="0" w:space="0" w:color="auto"/>
                                <w:left w:val="none" w:sz="0" w:space="0" w:color="auto"/>
                                <w:bottom w:val="none" w:sz="0" w:space="0" w:color="auto"/>
                                <w:right w:val="none" w:sz="0" w:space="0" w:color="auto"/>
                              </w:divBdr>
                              <w:divsChild>
                                <w:div w:id="329411860">
                                  <w:marLeft w:val="0"/>
                                  <w:marRight w:val="0"/>
                                  <w:marTop w:val="0"/>
                                  <w:marBottom w:val="0"/>
                                  <w:divBdr>
                                    <w:top w:val="none" w:sz="0" w:space="0" w:color="auto"/>
                                    <w:left w:val="none" w:sz="0" w:space="0" w:color="auto"/>
                                    <w:bottom w:val="none" w:sz="0" w:space="0" w:color="auto"/>
                                    <w:right w:val="none" w:sz="0" w:space="0" w:color="auto"/>
                                  </w:divBdr>
                                  <w:divsChild>
                                    <w:div w:id="2115206583">
                                      <w:marLeft w:val="0"/>
                                      <w:marRight w:val="0"/>
                                      <w:marTop w:val="0"/>
                                      <w:marBottom w:val="0"/>
                                      <w:divBdr>
                                        <w:top w:val="single" w:sz="6" w:space="0" w:color="92B0DD"/>
                                        <w:left w:val="single" w:sz="6" w:space="0" w:color="92B0DD"/>
                                        <w:bottom w:val="single" w:sz="6" w:space="0" w:color="92B0DD"/>
                                        <w:right w:val="single" w:sz="6" w:space="0" w:color="92B0DD"/>
                                      </w:divBdr>
                                      <w:divsChild>
                                        <w:div w:id="858348500">
                                          <w:marLeft w:val="0"/>
                                          <w:marRight w:val="0"/>
                                          <w:marTop w:val="0"/>
                                          <w:marBottom w:val="0"/>
                                          <w:divBdr>
                                            <w:top w:val="single" w:sz="6" w:space="4" w:color="92B0DD"/>
                                            <w:left w:val="none" w:sz="0" w:space="0" w:color="auto"/>
                                            <w:bottom w:val="none" w:sz="0" w:space="0" w:color="auto"/>
                                            <w:right w:val="none" w:sz="0" w:space="0" w:color="auto"/>
                                          </w:divBdr>
                                          <w:divsChild>
                                            <w:div w:id="13229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6003798">
      <w:bodyDiv w:val="1"/>
      <w:marLeft w:val="0"/>
      <w:marRight w:val="0"/>
      <w:marTop w:val="0"/>
      <w:marBottom w:val="0"/>
      <w:divBdr>
        <w:top w:val="none" w:sz="0" w:space="0" w:color="auto"/>
        <w:left w:val="none" w:sz="0" w:space="0" w:color="auto"/>
        <w:bottom w:val="none" w:sz="0" w:space="0" w:color="auto"/>
        <w:right w:val="none" w:sz="0" w:space="0" w:color="auto"/>
      </w:divBdr>
      <w:divsChild>
        <w:div w:id="2110271202">
          <w:marLeft w:val="547"/>
          <w:marRight w:val="0"/>
          <w:marTop w:val="0"/>
          <w:marBottom w:val="0"/>
          <w:divBdr>
            <w:top w:val="none" w:sz="0" w:space="0" w:color="auto"/>
            <w:left w:val="none" w:sz="0" w:space="0" w:color="auto"/>
            <w:bottom w:val="none" w:sz="0" w:space="0" w:color="auto"/>
            <w:right w:val="none" w:sz="0" w:space="0" w:color="auto"/>
          </w:divBdr>
        </w:div>
        <w:div w:id="514079682">
          <w:marLeft w:val="547"/>
          <w:marRight w:val="0"/>
          <w:marTop w:val="0"/>
          <w:marBottom w:val="0"/>
          <w:divBdr>
            <w:top w:val="none" w:sz="0" w:space="0" w:color="auto"/>
            <w:left w:val="none" w:sz="0" w:space="0" w:color="auto"/>
            <w:bottom w:val="none" w:sz="0" w:space="0" w:color="auto"/>
            <w:right w:val="none" w:sz="0" w:space="0" w:color="auto"/>
          </w:divBdr>
        </w:div>
        <w:div w:id="78912871">
          <w:marLeft w:val="547"/>
          <w:marRight w:val="0"/>
          <w:marTop w:val="0"/>
          <w:marBottom w:val="0"/>
          <w:divBdr>
            <w:top w:val="none" w:sz="0" w:space="0" w:color="auto"/>
            <w:left w:val="none" w:sz="0" w:space="0" w:color="auto"/>
            <w:bottom w:val="none" w:sz="0" w:space="0" w:color="auto"/>
            <w:right w:val="none" w:sz="0" w:space="0" w:color="auto"/>
          </w:divBdr>
        </w:div>
        <w:div w:id="265965074">
          <w:marLeft w:val="547"/>
          <w:marRight w:val="0"/>
          <w:marTop w:val="0"/>
          <w:marBottom w:val="0"/>
          <w:divBdr>
            <w:top w:val="none" w:sz="0" w:space="0" w:color="auto"/>
            <w:left w:val="none" w:sz="0" w:space="0" w:color="auto"/>
            <w:bottom w:val="none" w:sz="0" w:space="0" w:color="auto"/>
            <w:right w:val="none" w:sz="0" w:space="0" w:color="auto"/>
          </w:divBdr>
        </w:div>
        <w:div w:id="915357222">
          <w:marLeft w:val="547"/>
          <w:marRight w:val="0"/>
          <w:marTop w:val="0"/>
          <w:marBottom w:val="0"/>
          <w:divBdr>
            <w:top w:val="none" w:sz="0" w:space="0" w:color="auto"/>
            <w:left w:val="none" w:sz="0" w:space="0" w:color="auto"/>
            <w:bottom w:val="none" w:sz="0" w:space="0" w:color="auto"/>
            <w:right w:val="none" w:sz="0" w:space="0" w:color="auto"/>
          </w:divBdr>
        </w:div>
      </w:divsChild>
    </w:div>
    <w:div w:id="1839424462">
      <w:bodyDiv w:val="1"/>
      <w:marLeft w:val="0"/>
      <w:marRight w:val="0"/>
      <w:marTop w:val="0"/>
      <w:marBottom w:val="0"/>
      <w:divBdr>
        <w:top w:val="none" w:sz="0" w:space="0" w:color="auto"/>
        <w:left w:val="none" w:sz="0" w:space="0" w:color="auto"/>
        <w:bottom w:val="none" w:sz="0" w:space="0" w:color="auto"/>
        <w:right w:val="none" w:sz="0" w:space="0" w:color="auto"/>
      </w:divBdr>
    </w:div>
    <w:div w:id="1847090675">
      <w:bodyDiv w:val="1"/>
      <w:marLeft w:val="0"/>
      <w:marRight w:val="0"/>
      <w:marTop w:val="0"/>
      <w:marBottom w:val="0"/>
      <w:divBdr>
        <w:top w:val="none" w:sz="0" w:space="0" w:color="auto"/>
        <w:left w:val="none" w:sz="0" w:space="0" w:color="auto"/>
        <w:bottom w:val="none" w:sz="0" w:space="0" w:color="auto"/>
        <w:right w:val="none" w:sz="0" w:space="0" w:color="auto"/>
      </w:divBdr>
    </w:div>
    <w:div w:id="1987781095">
      <w:bodyDiv w:val="1"/>
      <w:marLeft w:val="0"/>
      <w:marRight w:val="0"/>
      <w:marTop w:val="0"/>
      <w:marBottom w:val="0"/>
      <w:divBdr>
        <w:top w:val="none" w:sz="0" w:space="0" w:color="auto"/>
        <w:left w:val="none" w:sz="0" w:space="0" w:color="auto"/>
        <w:bottom w:val="none" w:sz="0" w:space="0" w:color="auto"/>
        <w:right w:val="none" w:sz="0" w:space="0" w:color="auto"/>
      </w:divBdr>
    </w:div>
    <w:div w:id="2006783635">
      <w:bodyDiv w:val="1"/>
      <w:marLeft w:val="0"/>
      <w:marRight w:val="0"/>
      <w:marTop w:val="0"/>
      <w:marBottom w:val="0"/>
      <w:divBdr>
        <w:top w:val="none" w:sz="0" w:space="0" w:color="auto"/>
        <w:left w:val="none" w:sz="0" w:space="0" w:color="auto"/>
        <w:bottom w:val="none" w:sz="0" w:space="0" w:color="auto"/>
        <w:right w:val="none" w:sz="0" w:space="0" w:color="auto"/>
      </w:divBdr>
    </w:div>
    <w:div w:id="2012484341">
      <w:bodyDiv w:val="1"/>
      <w:marLeft w:val="0"/>
      <w:marRight w:val="0"/>
      <w:marTop w:val="0"/>
      <w:marBottom w:val="0"/>
      <w:divBdr>
        <w:top w:val="none" w:sz="0" w:space="0" w:color="auto"/>
        <w:left w:val="none" w:sz="0" w:space="0" w:color="auto"/>
        <w:bottom w:val="none" w:sz="0" w:space="0" w:color="auto"/>
        <w:right w:val="none" w:sz="0" w:space="0" w:color="auto"/>
      </w:divBdr>
      <w:divsChild>
        <w:div w:id="440077353">
          <w:marLeft w:val="547"/>
          <w:marRight w:val="0"/>
          <w:marTop w:val="0"/>
          <w:marBottom w:val="0"/>
          <w:divBdr>
            <w:top w:val="none" w:sz="0" w:space="0" w:color="auto"/>
            <w:left w:val="none" w:sz="0" w:space="0" w:color="auto"/>
            <w:bottom w:val="none" w:sz="0" w:space="0" w:color="auto"/>
            <w:right w:val="none" w:sz="0" w:space="0" w:color="auto"/>
          </w:divBdr>
        </w:div>
        <w:div w:id="1349911643">
          <w:marLeft w:val="547"/>
          <w:marRight w:val="0"/>
          <w:marTop w:val="0"/>
          <w:marBottom w:val="0"/>
          <w:divBdr>
            <w:top w:val="none" w:sz="0" w:space="0" w:color="auto"/>
            <w:left w:val="none" w:sz="0" w:space="0" w:color="auto"/>
            <w:bottom w:val="none" w:sz="0" w:space="0" w:color="auto"/>
            <w:right w:val="none" w:sz="0" w:space="0" w:color="auto"/>
          </w:divBdr>
        </w:div>
        <w:div w:id="311715735">
          <w:marLeft w:val="547"/>
          <w:marRight w:val="0"/>
          <w:marTop w:val="0"/>
          <w:marBottom w:val="0"/>
          <w:divBdr>
            <w:top w:val="none" w:sz="0" w:space="0" w:color="auto"/>
            <w:left w:val="none" w:sz="0" w:space="0" w:color="auto"/>
            <w:bottom w:val="none" w:sz="0" w:space="0" w:color="auto"/>
            <w:right w:val="none" w:sz="0" w:space="0" w:color="auto"/>
          </w:divBdr>
        </w:div>
        <w:div w:id="539975166">
          <w:marLeft w:val="547"/>
          <w:marRight w:val="0"/>
          <w:marTop w:val="0"/>
          <w:marBottom w:val="0"/>
          <w:divBdr>
            <w:top w:val="none" w:sz="0" w:space="0" w:color="auto"/>
            <w:left w:val="none" w:sz="0" w:space="0" w:color="auto"/>
            <w:bottom w:val="none" w:sz="0" w:space="0" w:color="auto"/>
            <w:right w:val="none" w:sz="0" w:space="0" w:color="auto"/>
          </w:divBdr>
        </w:div>
        <w:div w:id="222063122">
          <w:marLeft w:val="547"/>
          <w:marRight w:val="0"/>
          <w:marTop w:val="0"/>
          <w:marBottom w:val="0"/>
          <w:divBdr>
            <w:top w:val="none" w:sz="0" w:space="0" w:color="auto"/>
            <w:left w:val="none" w:sz="0" w:space="0" w:color="auto"/>
            <w:bottom w:val="none" w:sz="0" w:space="0" w:color="auto"/>
            <w:right w:val="none" w:sz="0" w:space="0" w:color="auto"/>
          </w:divBdr>
        </w:div>
        <w:div w:id="599291272">
          <w:marLeft w:val="547"/>
          <w:marRight w:val="0"/>
          <w:marTop w:val="0"/>
          <w:marBottom w:val="0"/>
          <w:divBdr>
            <w:top w:val="none" w:sz="0" w:space="0" w:color="auto"/>
            <w:left w:val="none" w:sz="0" w:space="0" w:color="auto"/>
            <w:bottom w:val="none" w:sz="0" w:space="0" w:color="auto"/>
            <w:right w:val="none" w:sz="0" w:space="0" w:color="auto"/>
          </w:divBdr>
        </w:div>
        <w:div w:id="2108115234">
          <w:marLeft w:val="547"/>
          <w:marRight w:val="0"/>
          <w:marTop w:val="0"/>
          <w:marBottom w:val="0"/>
          <w:divBdr>
            <w:top w:val="none" w:sz="0" w:space="0" w:color="auto"/>
            <w:left w:val="none" w:sz="0" w:space="0" w:color="auto"/>
            <w:bottom w:val="none" w:sz="0" w:space="0" w:color="auto"/>
            <w:right w:val="none" w:sz="0" w:space="0" w:color="auto"/>
          </w:divBdr>
        </w:div>
      </w:divsChild>
    </w:div>
    <w:div w:id="2057583388">
      <w:bodyDiv w:val="1"/>
      <w:marLeft w:val="0"/>
      <w:marRight w:val="0"/>
      <w:marTop w:val="0"/>
      <w:marBottom w:val="0"/>
      <w:divBdr>
        <w:top w:val="none" w:sz="0" w:space="0" w:color="auto"/>
        <w:left w:val="none" w:sz="0" w:space="0" w:color="auto"/>
        <w:bottom w:val="none" w:sz="0" w:space="0" w:color="auto"/>
        <w:right w:val="none" w:sz="0" w:space="0" w:color="auto"/>
      </w:divBdr>
      <w:divsChild>
        <w:div w:id="1692218433">
          <w:marLeft w:val="547"/>
          <w:marRight w:val="0"/>
          <w:marTop w:val="0"/>
          <w:marBottom w:val="0"/>
          <w:divBdr>
            <w:top w:val="none" w:sz="0" w:space="0" w:color="auto"/>
            <w:left w:val="none" w:sz="0" w:space="0" w:color="auto"/>
            <w:bottom w:val="none" w:sz="0" w:space="0" w:color="auto"/>
            <w:right w:val="none" w:sz="0" w:space="0" w:color="auto"/>
          </w:divBdr>
        </w:div>
        <w:div w:id="74518461">
          <w:marLeft w:val="547"/>
          <w:marRight w:val="0"/>
          <w:marTop w:val="0"/>
          <w:marBottom w:val="0"/>
          <w:divBdr>
            <w:top w:val="none" w:sz="0" w:space="0" w:color="auto"/>
            <w:left w:val="none" w:sz="0" w:space="0" w:color="auto"/>
            <w:bottom w:val="none" w:sz="0" w:space="0" w:color="auto"/>
            <w:right w:val="none" w:sz="0" w:space="0" w:color="auto"/>
          </w:divBdr>
        </w:div>
        <w:div w:id="128910053">
          <w:marLeft w:val="547"/>
          <w:marRight w:val="0"/>
          <w:marTop w:val="0"/>
          <w:marBottom w:val="0"/>
          <w:divBdr>
            <w:top w:val="none" w:sz="0" w:space="0" w:color="auto"/>
            <w:left w:val="none" w:sz="0" w:space="0" w:color="auto"/>
            <w:bottom w:val="none" w:sz="0" w:space="0" w:color="auto"/>
            <w:right w:val="none" w:sz="0" w:space="0" w:color="auto"/>
          </w:divBdr>
        </w:div>
        <w:div w:id="88359828">
          <w:marLeft w:val="547"/>
          <w:marRight w:val="0"/>
          <w:marTop w:val="0"/>
          <w:marBottom w:val="0"/>
          <w:divBdr>
            <w:top w:val="none" w:sz="0" w:space="0" w:color="auto"/>
            <w:left w:val="none" w:sz="0" w:space="0" w:color="auto"/>
            <w:bottom w:val="none" w:sz="0" w:space="0" w:color="auto"/>
            <w:right w:val="none" w:sz="0" w:space="0" w:color="auto"/>
          </w:divBdr>
        </w:div>
      </w:divsChild>
    </w:div>
    <w:div w:id="2117098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www.unevaluation.org/unegcodeofconduct"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yperlink" Target="http://www.unevaluation.org/unegcodeofconduct" TargetMode="External"/><Relationship Id="rId2" Type="http://schemas.openxmlformats.org/officeDocument/2006/relationships/numbering" Target="numbering.xml"/><Relationship Id="rId16" Type="http://schemas.openxmlformats.org/officeDocument/2006/relationships/hyperlink" Target="http://jobs.undp.org" TargetMode="External"/><Relationship Id="rId20" Type="http://schemas.openxmlformats.org/officeDocument/2006/relationships/footer" Target="foot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nderveen.hilda@gmail.com"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nevaluation.org/ethicalguidelines" TargetMode="External"/><Relationship Id="rId23" Type="http://schemas.openxmlformats.org/officeDocument/2006/relationships/hyperlink" Target="http://www.unevaluation.org/unegcodeofconduct" TargetMode="External"/><Relationship Id="rId28" Type="http://schemas.openxmlformats.org/officeDocument/2006/relationships/hyperlink" Target="http://www.unevaluation.org/unegcodeofconduct" TargetMode="Externa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7.xml"/><Relationship Id="rId27" Type="http://schemas.openxmlformats.org/officeDocument/2006/relationships/image" Target="media/image6.jpeg"/><Relationship Id="rId30"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www.thegef.org/gef/sites/thegef.org/files/documents/M2_ROtI%20Handbook.pdf" TargetMode="External"/><Relationship Id="rId2" Type="http://schemas.openxmlformats.org/officeDocument/2006/relationships/hyperlink" Target="http://www.worldbank.org/projects/P078342/ust-kamenogorsk-environmental-remediation-project?lang=en" TargetMode="External"/><Relationship Id="rId1" Type="http://schemas.openxmlformats.org/officeDocument/2006/relationships/hyperlink" Target="http://www.thegef.org/gef/sites/thegef.org/files/documents/ME_Policy_20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94895-F228-45C3-8F2E-9FD3006D0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118</Pages>
  <Words>42704</Words>
  <Characters>243415</Characters>
  <Application>Microsoft Office Word</Application>
  <DocSecurity>0</DocSecurity>
  <Lines>2028</Lines>
  <Paragraphs>571</Paragraphs>
  <ScaleCrop>false</ScaleCrop>
  <HeadingPairs>
    <vt:vector size="2" baseType="variant">
      <vt:variant>
        <vt:lpstr>Title</vt:lpstr>
      </vt:variant>
      <vt:variant>
        <vt:i4>1</vt:i4>
      </vt:variant>
    </vt:vector>
  </HeadingPairs>
  <TitlesOfParts>
    <vt:vector size="1" baseType="lpstr">
      <vt:lpstr/>
    </vt:vector>
  </TitlesOfParts>
  <Company>relements</Company>
  <LinksUpToDate>false</LinksUpToDate>
  <CharactersWithSpaces>285548</CharactersWithSpaces>
  <SharedDoc>false</SharedDoc>
  <HLinks>
    <vt:vector size="72" baseType="variant">
      <vt:variant>
        <vt:i4>6029352</vt:i4>
      </vt:variant>
      <vt:variant>
        <vt:i4>162</vt:i4>
      </vt:variant>
      <vt:variant>
        <vt:i4>0</vt:i4>
      </vt:variant>
      <vt:variant>
        <vt:i4>5</vt:i4>
      </vt:variant>
      <vt:variant>
        <vt:lpwstr>http://www.unevaluation.org/ethicalguidelines</vt:lpwstr>
      </vt:variant>
      <vt:variant>
        <vt:lpwstr/>
      </vt:variant>
      <vt:variant>
        <vt:i4>1245185</vt:i4>
      </vt:variant>
      <vt:variant>
        <vt:i4>114</vt:i4>
      </vt:variant>
      <vt:variant>
        <vt:i4>0</vt:i4>
      </vt:variant>
      <vt:variant>
        <vt:i4>5</vt:i4>
      </vt:variant>
      <vt:variant>
        <vt:lpwstr/>
      </vt:variant>
      <vt:variant>
        <vt:lpwstr>_TOR_Annex_B:</vt:lpwstr>
      </vt:variant>
      <vt:variant>
        <vt:i4>5242912</vt:i4>
      </vt:variant>
      <vt:variant>
        <vt:i4>3</vt:i4>
      </vt:variant>
      <vt:variant>
        <vt:i4>0</vt:i4>
      </vt:variant>
      <vt:variant>
        <vt:i4>5</vt:i4>
      </vt:variant>
      <vt:variant>
        <vt:lpwstr>mailto:zhujx@rcees.ac.cn</vt:lpwstr>
      </vt:variant>
      <vt:variant>
        <vt:lpwstr/>
      </vt:variant>
      <vt:variant>
        <vt:i4>2752567</vt:i4>
      </vt:variant>
      <vt:variant>
        <vt:i4>0</vt:i4>
      </vt:variant>
      <vt:variant>
        <vt:i4>0</vt:i4>
      </vt:variant>
      <vt:variant>
        <vt:i4>5</vt:i4>
      </vt:variant>
      <vt:variant>
        <vt:lpwstr>mailto:vanderveen.hilda@gmail.com</vt:lpwstr>
      </vt:variant>
      <vt:variant>
        <vt:lpwstr/>
      </vt:variant>
      <vt:variant>
        <vt:i4>6225991</vt:i4>
      </vt:variant>
      <vt:variant>
        <vt:i4>9</vt:i4>
      </vt:variant>
      <vt:variant>
        <vt:i4>0</vt:i4>
      </vt:variant>
      <vt:variant>
        <vt:i4>5</vt:i4>
      </vt:variant>
      <vt:variant>
        <vt:lpwstr>http://www.thegef.org/gef/sites/thegef.org/files/documents/M2_ROtI Handbook.pdf</vt:lpwstr>
      </vt:variant>
      <vt:variant>
        <vt:lpwstr/>
      </vt:variant>
      <vt:variant>
        <vt:i4>4063234</vt:i4>
      </vt:variant>
      <vt:variant>
        <vt:i4>6</vt:i4>
      </vt:variant>
      <vt:variant>
        <vt:i4>0</vt:i4>
      </vt:variant>
      <vt:variant>
        <vt:i4>5</vt:i4>
      </vt:variant>
      <vt:variant>
        <vt:lpwstr>http://www.undp.org/evaluation/handbook</vt:lpwstr>
      </vt:variant>
      <vt:variant>
        <vt:lpwstr/>
      </vt:variant>
      <vt:variant>
        <vt:i4>3014679</vt:i4>
      </vt:variant>
      <vt:variant>
        <vt:i4>3</vt:i4>
      </vt:variant>
      <vt:variant>
        <vt:i4>0</vt:i4>
      </vt:variant>
      <vt:variant>
        <vt:i4>5</vt:i4>
      </vt:variant>
      <vt:variant>
        <vt:lpwstr>http://www.thegef.org/gef/sites/thegef.org/files/documents/ME_Policy_2010.pdf</vt:lpwstr>
      </vt:variant>
      <vt:variant>
        <vt:lpwstr/>
      </vt:variant>
      <vt:variant>
        <vt:i4>3014679</vt:i4>
      </vt:variant>
      <vt:variant>
        <vt:i4>0</vt:i4>
      </vt:variant>
      <vt:variant>
        <vt:i4>0</vt:i4>
      </vt:variant>
      <vt:variant>
        <vt:i4>5</vt:i4>
      </vt:variant>
      <vt:variant>
        <vt:lpwstr>http://www.thegef.org/gef/sites/thegef.org/files/documents/ME_Policy_2010.pdf</vt:lpwstr>
      </vt:variant>
      <vt:variant>
        <vt:lpwstr/>
      </vt:variant>
      <vt:variant>
        <vt:i4>4849726</vt:i4>
      </vt:variant>
      <vt:variant>
        <vt:i4>3</vt:i4>
      </vt:variant>
      <vt:variant>
        <vt:i4>0</vt:i4>
      </vt:variant>
      <vt:variant>
        <vt:i4>5</vt:i4>
      </vt:variant>
      <vt:variant>
        <vt:lpwstr>http://www.unevaluation.org/unegcodeofconduct</vt:lpwstr>
      </vt:variant>
      <vt:variant>
        <vt:lpwstr/>
      </vt:variant>
      <vt:variant>
        <vt:i4>4849726</vt:i4>
      </vt:variant>
      <vt:variant>
        <vt:i4>0</vt:i4>
      </vt:variant>
      <vt:variant>
        <vt:i4>0</vt:i4>
      </vt:variant>
      <vt:variant>
        <vt:i4>5</vt:i4>
      </vt:variant>
      <vt:variant>
        <vt:lpwstr>http://www.unevaluation.org/unegcodeofconduct</vt:lpwstr>
      </vt:variant>
      <vt:variant>
        <vt:lpwstr/>
      </vt:variant>
      <vt:variant>
        <vt:i4>983060</vt:i4>
      </vt:variant>
      <vt:variant>
        <vt:i4>29783</vt:i4>
      </vt:variant>
      <vt:variant>
        <vt:i4>1027</vt:i4>
      </vt:variant>
      <vt:variant>
        <vt:i4>1</vt:i4>
      </vt:variant>
      <vt:variant>
        <vt:lpwstr>Screen Shot 2014-05-23 at 10</vt:lpwstr>
      </vt:variant>
      <vt:variant>
        <vt:lpwstr/>
      </vt:variant>
      <vt:variant>
        <vt:i4>2621554</vt:i4>
      </vt:variant>
      <vt:variant>
        <vt:i4>294344</vt:i4>
      </vt:variant>
      <vt:variant>
        <vt:i4>1028</vt:i4>
      </vt:variant>
      <vt:variant>
        <vt:i4>1</vt:i4>
      </vt:variant>
      <vt:variant>
        <vt:lpwstr>Signature blue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Hilda van der Veen</dc:creator>
  <cp:lastModifiedBy>Zhanetta Babasheva</cp:lastModifiedBy>
  <cp:revision>2</cp:revision>
  <cp:lastPrinted>2015-01-24T20:28:00Z</cp:lastPrinted>
  <dcterms:created xsi:type="dcterms:W3CDTF">2015-12-21T06:07:00Z</dcterms:created>
  <dcterms:modified xsi:type="dcterms:W3CDTF">2015-12-21T06:07:00Z</dcterms:modified>
</cp:coreProperties>
</file>