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239B07" w14:textId="77777777" w:rsidR="00510FC6" w:rsidRPr="00510FC6" w:rsidRDefault="002B5A2E" w:rsidP="002B5A2E">
      <w:pPr>
        <w:spacing w:line="240" w:lineRule="auto"/>
        <w:rPr>
          <w:rFonts w:cstheme="minorHAnsi"/>
          <w:b/>
          <w:sz w:val="72"/>
          <w:szCs w:val="72"/>
        </w:rPr>
      </w:pPr>
      <w:r>
        <w:rPr>
          <w:rFonts w:cstheme="minorHAnsi"/>
          <w:noProof/>
          <w:sz w:val="24"/>
          <w:szCs w:val="24"/>
          <w:lang w:bidi="ar-SA"/>
        </w:rPr>
        <w:drawing>
          <wp:anchor distT="0" distB="0" distL="114300" distR="114300" simplePos="0" relativeHeight="251658240" behindDoc="0" locked="0" layoutInCell="1" allowOverlap="1" wp14:anchorId="20E8EC81" wp14:editId="22C5C88A">
            <wp:simplePos x="0" y="0"/>
            <wp:positionH relativeFrom="column">
              <wp:posOffset>5433459</wp:posOffset>
            </wp:positionH>
            <wp:positionV relativeFrom="paragraph">
              <wp:posOffset>-57150</wp:posOffset>
            </wp:positionV>
            <wp:extent cx="956930" cy="914400"/>
            <wp:effectExtent l="0" t="0" r="0" b="0"/>
            <wp:wrapNone/>
            <wp:docPr id="4" name="Picture 6" descr="NHR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HRC-LOGO"/>
                    <pic:cNvPicPr>
                      <a:picLocks noChangeAspect="1" noChangeArrowheads="1"/>
                    </pic:cNvPicPr>
                  </pic:nvPicPr>
                  <pic:blipFill>
                    <a:blip r:embed="rId8" cstate="print"/>
                    <a:srcRect/>
                    <a:stretch>
                      <a:fillRect/>
                    </a:stretch>
                  </pic:blipFill>
                  <pic:spPr bwMode="auto">
                    <a:xfrm>
                      <a:off x="0" y="0"/>
                      <a:ext cx="956930" cy="914400"/>
                    </a:xfrm>
                    <a:prstGeom prst="rect">
                      <a:avLst/>
                    </a:prstGeom>
                    <a:noFill/>
                    <a:ln w="9525">
                      <a:noFill/>
                      <a:miter lim="800000"/>
                      <a:headEnd/>
                      <a:tailEnd/>
                    </a:ln>
                  </pic:spPr>
                </pic:pic>
              </a:graphicData>
            </a:graphic>
          </wp:anchor>
        </w:drawing>
      </w:r>
      <w:r w:rsidR="00510FC6" w:rsidRPr="00510FC6">
        <w:rPr>
          <w:rFonts w:cstheme="minorHAnsi"/>
          <w:noProof/>
          <w:sz w:val="24"/>
          <w:szCs w:val="24"/>
          <w:lang w:bidi="ar-SA"/>
        </w:rPr>
        <w:drawing>
          <wp:anchor distT="0" distB="0" distL="114300" distR="114300" simplePos="0" relativeHeight="251657216" behindDoc="0" locked="0" layoutInCell="1" allowOverlap="1" wp14:anchorId="18AB080A" wp14:editId="74601A0F">
            <wp:simplePos x="0" y="0"/>
            <wp:positionH relativeFrom="column">
              <wp:posOffset>-272780</wp:posOffset>
            </wp:positionH>
            <wp:positionV relativeFrom="paragraph">
              <wp:posOffset>-58366</wp:posOffset>
            </wp:positionV>
            <wp:extent cx="537534" cy="914400"/>
            <wp:effectExtent l="19050" t="0" r="0" b="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537534" cy="914400"/>
                    </a:xfrm>
                    <a:prstGeom prst="rect">
                      <a:avLst/>
                    </a:prstGeom>
                    <a:noFill/>
                    <a:ln w="9525">
                      <a:noFill/>
                      <a:miter lim="800000"/>
                      <a:headEnd/>
                      <a:tailEnd/>
                    </a:ln>
                  </pic:spPr>
                </pic:pic>
              </a:graphicData>
            </a:graphic>
          </wp:anchor>
        </w:drawing>
      </w:r>
      <w:r w:rsidR="00510FC6">
        <w:rPr>
          <w:rFonts w:cstheme="minorHAnsi"/>
          <w:b/>
          <w:sz w:val="48"/>
          <w:szCs w:val="48"/>
        </w:rPr>
        <w:t xml:space="preserve">  </w:t>
      </w:r>
      <w:r w:rsidR="00510FC6">
        <w:rPr>
          <w:rFonts w:cstheme="minorHAnsi"/>
          <w:b/>
          <w:sz w:val="48"/>
          <w:szCs w:val="48"/>
        </w:rPr>
        <w:tab/>
      </w:r>
      <w:r>
        <w:rPr>
          <w:rFonts w:cstheme="minorHAnsi"/>
          <w:b/>
          <w:sz w:val="48"/>
          <w:szCs w:val="48"/>
        </w:rPr>
        <w:t xml:space="preserve">   </w:t>
      </w:r>
      <w:r w:rsidR="00510FC6" w:rsidRPr="002B5A2E">
        <w:rPr>
          <w:rFonts w:cstheme="minorHAnsi"/>
          <w:b/>
          <w:sz w:val="44"/>
          <w:szCs w:val="44"/>
        </w:rPr>
        <w:t xml:space="preserve">Supporting the Bangladesh National        </w:t>
      </w:r>
      <w:r w:rsidR="00510FC6" w:rsidRPr="002B5A2E">
        <w:rPr>
          <w:rFonts w:cstheme="minorHAnsi"/>
          <w:b/>
          <w:sz w:val="44"/>
          <w:szCs w:val="44"/>
        </w:rPr>
        <w:tab/>
        <w:t>Human Rights Commission (JAMAKON)</w:t>
      </w:r>
    </w:p>
    <w:p w14:paraId="52FF2A4B" w14:textId="77777777" w:rsidR="002B5A2E" w:rsidRPr="004754DF" w:rsidRDefault="002B5A2E" w:rsidP="00D06BEB">
      <w:pPr>
        <w:spacing w:line="240" w:lineRule="auto"/>
        <w:jc w:val="center"/>
        <w:rPr>
          <w:rFonts w:cstheme="minorHAnsi"/>
          <w:b/>
          <w:sz w:val="36"/>
          <w:szCs w:val="36"/>
        </w:rPr>
      </w:pPr>
    </w:p>
    <w:p w14:paraId="2206556A" w14:textId="77777777" w:rsidR="00C0783C" w:rsidRDefault="00C0783C" w:rsidP="00C0783C">
      <w:pPr>
        <w:spacing w:line="240" w:lineRule="auto"/>
        <w:ind w:left="-450" w:right="-540"/>
        <w:jc w:val="center"/>
        <w:rPr>
          <w:rFonts w:cstheme="minorHAnsi"/>
          <w:b/>
          <w:sz w:val="40"/>
          <w:szCs w:val="40"/>
        </w:rPr>
      </w:pPr>
    </w:p>
    <w:p w14:paraId="68079900" w14:textId="77777777" w:rsidR="00D06BEB" w:rsidRPr="004754DF" w:rsidRDefault="00FB62BC" w:rsidP="00C0783C">
      <w:pPr>
        <w:spacing w:line="240" w:lineRule="auto"/>
        <w:ind w:left="-450" w:right="-540"/>
        <w:jc w:val="center"/>
        <w:rPr>
          <w:rFonts w:cstheme="minorHAnsi"/>
          <w:b/>
          <w:sz w:val="36"/>
          <w:szCs w:val="36"/>
        </w:rPr>
      </w:pPr>
      <w:r w:rsidRPr="00C0783C">
        <w:rPr>
          <w:rFonts w:cstheme="minorHAnsi"/>
          <w:b/>
          <w:sz w:val="40"/>
          <w:szCs w:val="40"/>
        </w:rPr>
        <w:t>F</w:t>
      </w:r>
      <w:r w:rsidR="00F606CC" w:rsidRPr="00C0783C">
        <w:rPr>
          <w:rFonts w:cstheme="minorHAnsi"/>
          <w:b/>
          <w:sz w:val="40"/>
          <w:szCs w:val="40"/>
        </w:rPr>
        <w:t xml:space="preserve">inal Evaluation of the </w:t>
      </w:r>
      <w:r w:rsidR="00510FC6" w:rsidRPr="00C0783C">
        <w:rPr>
          <w:rFonts w:cstheme="minorHAnsi"/>
          <w:b/>
          <w:sz w:val="40"/>
          <w:szCs w:val="40"/>
        </w:rPr>
        <w:t>UNDP Capacity Development Project</w:t>
      </w:r>
      <w:r w:rsidR="00510FC6" w:rsidRPr="004754DF">
        <w:rPr>
          <w:rFonts w:cstheme="minorHAnsi"/>
          <w:b/>
          <w:sz w:val="36"/>
          <w:szCs w:val="36"/>
        </w:rPr>
        <w:t xml:space="preserve"> </w:t>
      </w:r>
    </w:p>
    <w:p w14:paraId="06857882" w14:textId="77777777" w:rsidR="009448F3" w:rsidRPr="00C0783C" w:rsidRDefault="009448F3" w:rsidP="00D06BEB">
      <w:pPr>
        <w:spacing w:line="240" w:lineRule="auto"/>
        <w:jc w:val="center"/>
        <w:rPr>
          <w:rFonts w:cstheme="minorHAnsi"/>
          <w:sz w:val="40"/>
          <w:szCs w:val="40"/>
        </w:rPr>
      </w:pPr>
      <w:r w:rsidRPr="00C0783C">
        <w:rPr>
          <w:rFonts w:cstheme="minorHAnsi"/>
          <w:b/>
          <w:sz w:val="40"/>
          <w:szCs w:val="40"/>
        </w:rPr>
        <w:t>(BHRC-CDP)</w:t>
      </w:r>
    </w:p>
    <w:p w14:paraId="496CCF18" w14:textId="77777777" w:rsidR="00D06BEB" w:rsidRPr="004754DF" w:rsidRDefault="00D06BEB" w:rsidP="009448F3">
      <w:pPr>
        <w:spacing w:after="0" w:line="240" w:lineRule="auto"/>
        <w:jc w:val="center"/>
        <w:rPr>
          <w:rFonts w:cstheme="minorHAnsi"/>
          <w:sz w:val="36"/>
          <w:szCs w:val="36"/>
        </w:rPr>
      </w:pPr>
      <w:r w:rsidRPr="004754DF">
        <w:rPr>
          <w:rFonts w:cstheme="minorHAnsi"/>
          <w:sz w:val="36"/>
          <w:szCs w:val="36"/>
        </w:rPr>
        <w:t>May 2010</w:t>
      </w:r>
      <w:r w:rsidR="00C0783C">
        <w:rPr>
          <w:rFonts w:cstheme="minorHAnsi"/>
          <w:sz w:val="36"/>
          <w:szCs w:val="36"/>
        </w:rPr>
        <w:t xml:space="preserve"> </w:t>
      </w:r>
      <w:r w:rsidR="002B5A2E" w:rsidRPr="004754DF">
        <w:rPr>
          <w:rFonts w:cstheme="minorHAnsi"/>
          <w:sz w:val="36"/>
          <w:szCs w:val="36"/>
        </w:rPr>
        <w:t>-</w:t>
      </w:r>
      <w:r w:rsidR="00C0783C">
        <w:rPr>
          <w:rFonts w:cstheme="minorHAnsi"/>
          <w:sz w:val="36"/>
          <w:szCs w:val="36"/>
        </w:rPr>
        <w:t xml:space="preserve"> </w:t>
      </w:r>
      <w:r w:rsidRPr="004754DF">
        <w:rPr>
          <w:rFonts w:cstheme="minorHAnsi"/>
          <w:sz w:val="36"/>
          <w:szCs w:val="36"/>
        </w:rPr>
        <w:t>December 2014</w:t>
      </w:r>
    </w:p>
    <w:p w14:paraId="6E51AA93" w14:textId="77777777" w:rsidR="00C0783C" w:rsidRDefault="00C0783C" w:rsidP="00C0783C">
      <w:pPr>
        <w:spacing w:after="0"/>
        <w:rPr>
          <w:rFonts w:ascii="Calibri" w:hAnsi="Calibri" w:cs="Tahoma"/>
          <w:sz w:val="24"/>
          <w:szCs w:val="24"/>
        </w:rPr>
      </w:pPr>
    </w:p>
    <w:p w14:paraId="4E09C7F5" w14:textId="77777777" w:rsidR="00C0783C" w:rsidRDefault="00C0783C" w:rsidP="00C0783C">
      <w:pPr>
        <w:spacing w:after="0"/>
        <w:rPr>
          <w:rFonts w:ascii="Calibri" w:hAnsi="Calibri" w:cs="Tahoma"/>
          <w:sz w:val="24"/>
          <w:szCs w:val="24"/>
        </w:rPr>
      </w:pPr>
    </w:p>
    <w:p w14:paraId="6848D3E6" w14:textId="77777777" w:rsidR="003B2631" w:rsidRDefault="002B5A2E" w:rsidP="00C0783C">
      <w:pPr>
        <w:spacing w:after="0"/>
        <w:rPr>
          <w:rFonts w:ascii="Calibri" w:hAnsi="Calibri" w:cs="Tahoma"/>
          <w:sz w:val="24"/>
          <w:szCs w:val="24"/>
        </w:rPr>
      </w:pPr>
      <w:r w:rsidRPr="00A56FA5">
        <w:rPr>
          <w:rFonts w:ascii="Calibri" w:hAnsi="Calibri" w:cs="Tahoma"/>
          <w:sz w:val="24"/>
          <w:szCs w:val="24"/>
          <w:u w:val="single"/>
        </w:rPr>
        <w:t>Evaluation team</w:t>
      </w:r>
      <w:r w:rsidRPr="002B5A2E">
        <w:rPr>
          <w:rFonts w:ascii="Calibri" w:hAnsi="Calibri" w:cs="Tahoma"/>
          <w:sz w:val="24"/>
          <w:szCs w:val="24"/>
        </w:rPr>
        <w:t>:</w:t>
      </w:r>
    </w:p>
    <w:p w14:paraId="4CF60CD9" w14:textId="77777777" w:rsidR="00656DDC" w:rsidRDefault="003B2631" w:rsidP="00C0783C">
      <w:pPr>
        <w:spacing w:after="0"/>
        <w:rPr>
          <w:rFonts w:ascii="Calibri" w:hAnsi="Calibri" w:cs="Tahoma"/>
          <w:sz w:val="24"/>
          <w:szCs w:val="24"/>
        </w:rPr>
      </w:pPr>
      <w:r>
        <w:rPr>
          <w:rFonts w:ascii="Calibri" w:hAnsi="Calibri" w:cs="Tahoma"/>
          <w:sz w:val="24"/>
          <w:szCs w:val="24"/>
        </w:rPr>
        <w:t>David</w:t>
      </w:r>
      <w:r w:rsidR="00195671">
        <w:rPr>
          <w:rFonts w:ascii="Calibri" w:hAnsi="Calibri" w:cs="Tahoma"/>
          <w:sz w:val="24"/>
          <w:szCs w:val="24"/>
        </w:rPr>
        <w:t xml:space="preserve"> A. </w:t>
      </w:r>
      <w:r>
        <w:rPr>
          <w:rFonts w:ascii="Calibri" w:hAnsi="Calibri" w:cs="Tahoma"/>
          <w:sz w:val="24"/>
          <w:szCs w:val="24"/>
        </w:rPr>
        <w:t>Johnson</w:t>
      </w:r>
      <w:r w:rsidR="00C0783C">
        <w:rPr>
          <w:rFonts w:ascii="Calibri" w:hAnsi="Calibri" w:cs="Tahoma"/>
          <w:sz w:val="24"/>
          <w:szCs w:val="24"/>
        </w:rPr>
        <w:t xml:space="preserve"> </w:t>
      </w:r>
      <w:r>
        <w:rPr>
          <w:rFonts w:ascii="Calibri" w:hAnsi="Calibri" w:cs="Tahoma"/>
          <w:sz w:val="24"/>
          <w:szCs w:val="24"/>
        </w:rPr>
        <w:t>-</w:t>
      </w:r>
      <w:r w:rsidR="002B5A2E" w:rsidRPr="002B5A2E">
        <w:rPr>
          <w:rFonts w:ascii="Calibri" w:hAnsi="Calibri" w:cs="Tahoma"/>
          <w:sz w:val="24"/>
          <w:szCs w:val="24"/>
        </w:rPr>
        <w:t xml:space="preserve"> Team Leader</w:t>
      </w:r>
      <w:r>
        <w:rPr>
          <w:rFonts w:ascii="Calibri" w:hAnsi="Calibri" w:cs="Tahoma"/>
          <w:sz w:val="24"/>
          <w:szCs w:val="24"/>
        </w:rPr>
        <w:t xml:space="preserve"> </w:t>
      </w:r>
      <w:r w:rsidR="004754DF">
        <w:rPr>
          <w:rFonts w:ascii="Calibri" w:hAnsi="Calibri" w:cs="Tahoma"/>
          <w:sz w:val="24"/>
          <w:szCs w:val="24"/>
        </w:rPr>
        <w:t xml:space="preserve"> </w:t>
      </w:r>
    </w:p>
    <w:p w14:paraId="1657C90F" w14:textId="77777777" w:rsidR="003B2631" w:rsidRDefault="002B5A2E" w:rsidP="003B2631">
      <w:pPr>
        <w:rPr>
          <w:rFonts w:ascii="Calibri" w:hAnsi="Calibri" w:cs="Tahoma"/>
          <w:sz w:val="24"/>
          <w:szCs w:val="24"/>
        </w:rPr>
      </w:pPr>
      <w:r w:rsidRPr="002B5A2E">
        <w:rPr>
          <w:rFonts w:ascii="Calibri" w:hAnsi="Calibri" w:cs="Tahoma"/>
          <w:sz w:val="24"/>
          <w:szCs w:val="24"/>
        </w:rPr>
        <w:t xml:space="preserve">Dr. </w:t>
      </w:r>
      <w:proofErr w:type="spellStart"/>
      <w:r w:rsidRPr="002B5A2E">
        <w:rPr>
          <w:rFonts w:ascii="Calibri" w:hAnsi="Calibri" w:cs="Tahoma"/>
          <w:sz w:val="24"/>
          <w:szCs w:val="24"/>
        </w:rPr>
        <w:t>Nizamuddin</w:t>
      </w:r>
      <w:proofErr w:type="spellEnd"/>
      <w:r w:rsidRPr="002B5A2E">
        <w:rPr>
          <w:rFonts w:ascii="Calibri" w:hAnsi="Calibri" w:cs="Tahoma"/>
          <w:sz w:val="24"/>
          <w:szCs w:val="24"/>
        </w:rPr>
        <w:t xml:space="preserve"> Al-</w:t>
      </w:r>
      <w:proofErr w:type="spellStart"/>
      <w:r w:rsidRPr="002B5A2E">
        <w:rPr>
          <w:rFonts w:ascii="Calibri" w:hAnsi="Calibri" w:cs="Tahoma"/>
          <w:sz w:val="24"/>
          <w:szCs w:val="24"/>
        </w:rPr>
        <w:t>Hussainy</w:t>
      </w:r>
      <w:proofErr w:type="spellEnd"/>
      <w:r w:rsidR="00C0783C">
        <w:rPr>
          <w:rFonts w:ascii="Calibri" w:hAnsi="Calibri" w:cs="Tahoma"/>
          <w:sz w:val="24"/>
          <w:szCs w:val="24"/>
        </w:rPr>
        <w:t xml:space="preserve"> </w:t>
      </w:r>
      <w:r w:rsidR="002B4DE7">
        <w:rPr>
          <w:rFonts w:ascii="Calibri" w:hAnsi="Calibri" w:cs="Tahoma"/>
          <w:sz w:val="24"/>
          <w:szCs w:val="24"/>
        </w:rPr>
        <w:t>–</w:t>
      </w:r>
      <w:r w:rsidR="00C0783C">
        <w:rPr>
          <w:rFonts w:ascii="Calibri" w:hAnsi="Calibri" w:cs="Tahoma"/>
          <w:sz w:val="24"/>
          <w:szCs w:val="24"/>
        </w:rPr>
        <w:t xml:space="preserve"> E</w:t>
      </w:r>
      <w:r w:rsidRPr="002B5A2E">
        <w:rPr>
          <w:rFonts w:ascii="Calibri" w:hAnsi="Calibri" w:cs="Tahoma"/>
          <w:sz w:val="24"/>
          <w:szCs w:val="24"/>
        </w:rPr>
        <w:t>valuator</w:t>
      </w:r>
    </w:p>
    <w:p w14:paraId="40C91153" w14:textId="77777777" w:rsidR="002B4DE7" w:rsidRDefault="002B4DE7" w:rsidP="003B2631">
      <w:pPr>
        <w:rPr>
          <w:rFonts w:ascii="Calibri" w:hAnsi="Calibri" w:cs="Tahoma"/>
          <w:sz w:val="24"/>
          <w:szCs w:val="24"/>
        </w:rPr>
      </w:pPr>
    </w:p>
    <w:p w14:paraId="7CAA84ED" w14:textId="77777777" w:rsidR="00C0783C" w:rsidRDefault="00C0783C" w:rsidP="00C0783C">
      <w:r>
        <w:rPr>
          <w:noProof/>
          <w:lang w:bidi="ar-SA"/>
        </w:rPr>
        <w:drawing>
          <wp:anchor distT="0" distB="0" distL="114300" distR="114300" simplePos="0" relativeHeight="251656192" behindDoc="0" locked="0" layoutInCell="1" allowOverlap="1" wp14:anchorId="25D494A8" wp14:editId="6757B763">
            <wp:simplePos x="0" y="0"/>
            <wp:positionH relativeFrom="column">
              <wp:posOffset>209550</wp:posOffset>
            </wp:positionH>
            <wp:positionV relativeFrom="paragraph">
              <wp:posOffset>-1905</wp:posOffset>
            </wp:positionV>
            <wp:extent cx="5459095" cy="3076575"/>
            <wp:effectExtent l="19050" t="0" r="8255" b="0"/>
            <wp:wrapNone/>
            <wp:docPr id="5" name="Picture 4" descr="804479-Humanrights-1418153951-393-640x480 r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4479-Humanrights-1418153951-393-640x480 rev.jpg"/>
                    <pic:cNvPicPr/>
                  </pic:nvPicPr>
                  <pic:blipFill>
                    <a:blip r:embed="rId10" cstate="print"/>
                    <a:stretch>
                      <a:fillRect/>
                    </a:stretch>
                  </pic:blipFill>
                  <pic:spPr>
                    <a:xfrm>
                      <a:off x="0" y="0"/>
                      <a:ext cx="5459095" cy="3076575"/>
                    </a:xfrm>
                    <a:prstGeom prst="rect">
                      <a:avLst/>
                    </a:prstGeom>
                  </pic:spPr>
                </pic:pic>
              </a:graphicData>
            </a:graphic>
          </wp:anchor>
        </w:drawing>
      </w:r>
    </w:p>
    <w:p w14:paraId="34BA67E4" w14:textId="77777777" w:rsidR="00E16A1B" w:rsidRDefault="00E16A1B">
      <w:pPr>
        <w:rPr>
          <w:rFonts w:cstheme="minorHAnsi"/>
          <w:b/>
          <w:sz w:val="24"/>
          <w:szCs w:val="24"/>
        </w:rPr>
      </w:pPr>
    </w:p>
    <w:p w14:paraId="6E306FF7" w14:textId="77777777" w:rsidR="003B2631" w:rsidRDefault="003B2631" w:rsidP="00656DDC">
      <w:pPr>
        <w:jc w:val="center"/>
        <w:rPr>
          <w:rFonts w:cstheme="minorHAnsi"/>
          <w:b/>
          <w:sz w:val="24"/>
          <w:szCs w:val="24"/>
        </w:rPr>
      </w:pPr>
    </w:p>
    <w:p w14:paraId="53444446" w14:textId="77777777" w:rsidR="003B2631" w:rsidRDefault="003B2631" w:rsidP="00656DDC">
      <w:pPr>
        <w:jc w:val="center"/>
        <w:rPr>
          <w:rFonts w:cstheme="minorHAnsi"/>
          <w:b/>
          <w:sz w:val="24"/>
          <w:szCs w:val="24"/>
        </w:rPr>
      </w:pPr>
    </w:p>
    <w:p w14:paraId="7CFC20D8" w14:textId="77777777" w:rsidR="003B2631" w:rsidRDefault="003B2631" w:rsidP="00656DDC">
      <w:pPr>
        <w:jc w:val="center"/>
        <w:rPr>
          <w:rFonts w:cstheme="minorHAnsi"/>
          <w:b/>
          <w:sz w:val="24"/>
          <w:szCs w:val="24"/>
        </w:rPr>
      </w:pPr>
    </w:p>
    <w:p w14:paraId="6F85027D" w14:textId="77777777" w:rsidR="003B2631" w:rsidRDefault="003B2631" w:rsidP="00656DDC">
      <w:pPr>
        <w:jc w:val="center"/>
        <w:rPr>
          <w:rFonts w:cstheme="minorHAnsi"/>
          <w:b/>
          <w:sz w:val="24"/>
          <w:szCs w:val="24"/>
        </w:rPr>
      </w:pPr>
    </w:p>
    <w:p w14:paraId="5CBD77B6" w14:textId="77777777" w:rsidR="003B2631" w:rsidRDefault="003B2631" w:rsidP="00656DDC">
      <w:pPr>
        <w:jc w:val="center"/>
        <w:rPr>
          <w:rFonts w:cstheme="minorHAnsi"/>
          <w:b/>
          <w:sz w:val="24"/>
          <w:szCs w:val="24"/>
        </w:rPr>
      </w:pPr>
    </w:p>
    <w:p w14:paraId="6BA65629" w14:textId="77777777" w:rsidR="003B2631" w:rsidRDefault="003B2631" w:rsidP="00656DDC">
      <w:pPr>
        <w:jc w:val="center"/>
        <w:rPr>
          <w:rFonts w:cstheme="minorHAnsi"/>
          <w:b/>
          <w:sz w:val="24"/>
          <w:szCs w:val="24"/>
        </w:rPr>
      </w:pPr>
    </w:p>
    <w:p w14:paraId="674442F3" w14:textId="77777777" w:rsidR="003B2631" w:rsidRDefault="003B2631" w:rsidP="00656DDC">
      <w:pPr>
        <w:jc w:val="center"/>
        <w:rPr>
          <w:rFonts w:cstheme="minorHAnsi"/>
          <w:b/>
          <w:sz w:val="24"/>
          <w:szCs w:val="24"/>
        </w:rPr>
      </w:pPr>
    </w:p>
    <w:p w14:paraId="40C95F63" w14:textId="77777777" w:rsidR="003B2631" w:rsidRDefault="003B2631" w:rsidP="00BA3BEE">
      <w:pPr>
        <w:spacing w:before="480"/>
        <w:rPr>
          <w:rFonts w:ascii="Calibri" w:hAnsi="Calibri" w:cs="Tahoma"/>
          <w:i/>
          <w:sz w:val="24"/>
          <w:szCs w:val="24"/>
        </w:rPr>
      </w:pPr>
      <w:r w:rsidRPr="002B5A2E">
        <w:rPr>
          <w:rFonts w:ascii="Calibri" w:hAnsi="Calibri" w:cs="Tahoma"/>
          <w:i/>
          <w:sz w:val="24"/>
          <w:szCs w:val="24"/>
        </w:rPr>
        <w:t xml:space="preserve">Disclaimer: the current report represents the views of the evaluation team and not necessarily those of the </w:t>
      </w:r>
      <w:r w:rsidR="00726CCD">
        <w:rPr>
          <w:rFonts w:ascii="Calibri" w:hAnsi="Calibri" w:cs="Tahoma"/>
          <w:i/>
          <w:sz w:val="24"/>
          <w:szCs w:val="24"/>
        </w:rPr>
        <w:t>UNDP (</w:t>
      </w:r>
      <w:r w:rsidRPr="002B5A2E">
        <w:rPr>
          <w:rFonts w:ascii="Calibri" w:hAnsi="Calibri" w:cs="Tahoma"/>
          <w:i/>
          <w:sz w:val="24"/>
          <w:szCs w:val="24"/>
        </w:rPr>
        <w:t>commissioning agency</w:t>
      </w:r>
      <w:r w:rsidR="00656DDC">
        <w:rPr>
          <w:rFonts w:ascii="Calibri" w:hAnsi="Calibri" w:cs="Tahoma"/>
          <w:i/>
          <w:sz w:val="24"/>
          <w:szCs w:val="24"/>
        </w:rPr>
        <w:t xml:space="preserve">), </w:t>
      </w:r>
      <w:r w:rsidR="00C0783C">
        <w:rPr>
          <w:rFonts w:ascii="Calibri" w:hAnsi="Calibri" w:cs="Tahoma"/>
          <w:i/>
          <w:sz w:val="24"/>
          <w:szCs w:val="24"/>
        </w:rPr>
        <w:t xml:space="preserve">the </w:t>
      </w:r>
      <w:r w:rsidR="00D06940">
        <w:rPr>
          <w:rFonts w:ascii="Calibri" w:hAnsi="Calibri" w:cs="Tahoma"/>
          <w:i/>
          <w:sz w:val="24"/>
          <w:szCs w:val="24"/>
        </w:rPr>
        <w:t xml:space="preserve">Bangladesh </w:t>
      </w:r>
      <w:r w:rsidR="00C0783C">
        <w:rPr>
          <w:rFonts w:ascii="Calibri" w:hAnsi="Calibri" w:cs="Tahoma"/>
          <w:i/>
          <w:sz w:val="24"/>
          <w:szCs w:val="24"/>
        </w:rPr>
        <w:t xml:space="preserve">National </w:t>
      </w:r>
      <w:r w:rsidR="00656DDC">
        <w:rPr>
          <w:rFonts w:ascii="Calibri" w:hAnsi="Calibri" w:cs="Tahoma"/>
          <w:i/>
          <w:sz w:val="24"/>
          <w:szCs w:val="24"/>
        </w:rPr>
        <w:t>Human Rights</w:t>
      </w:r>
      <w:r w:rsidR="00C0783C">
        <w:rPr>
          <w:rFonts w:ascii="Calibri" w:hAnsi="Calibri" w:cs="Tahoma"/>
          <w:i/>
          <w:sz w:val="24"/>
          <w:szCs w:val="24"/>
        </w:rPr>
        <w:t xml:space="preserve"> C</w:t>
      </w:r>
      <w:r w:rsidR="00656DDC">
        <w:rPr>
          <w:rFonts w:ascii="Calibri" w:hAnsi="Calibri" w:cs="Tahoma"/>
          <w:i/>
          <w:sz w:val="24"/>
          <w:szCs w:val="24"/>
        </w:rPr>
        <w:t>ommission</w:t>
      </w:r>
      <w:r w:rsidRPr="002B5A2E">
        <w:rPr>
          <w:rFonts w:ascii="Calibri" w:hAnsi="Calibri" w:cs="Tahoma"/>
          <w:i/>
          <w:sz w:val="24"/>
          <w:szCs w:val="24"/>
        </w:rPr>
        <w:t xml:space="preserve"> </w:t>
      </w:r>
      <w:r w:rsidR="00C0783C">
        <w:rPr>
          <w:rFonts w:ascii="Calibri" w:hAnsi="Calibri" w:cs="Tahoma"/>
          <w:i/>
          <w:sz w:val="24"/>
          <w:szCs w:val="24"/>
        </w:rPr>
        <w:t>(JAMAKON)</w:t>
      </w:r>
      <w:r w:rsidR="00D06940">
        <w:rPr>
          <w:rFonts w:ascii="Calibri" w:hAnsi="Calibri" w:cs="Tahoma"/>
          <w:i/>
          <w:sz w:val="24"/>
          <w:szCs w:val="24"/>
        </w:rPr>
        <w:t>,</w:t>
      </w:r>
      <w:r w:rsidR="00C0783C">
        <w:rPr>
          <w:rFonts w:ascii="Calibri" w:hAnsi="Calibri" w:cs="Tahoma"/>
          <w:i/>
          <w:sz w:val="24"/>
          <w:szCs w:val="24"/>
        </w:rPr>
        <w:t xml:space="preserve"> </w:t>
      </w:r>
      <w:r w:rsidRPr="002B5A2E">
        <w:rPr>
          <w:rFonts w:ascii="Calibri" w:hAnsi="Calibri" w:cs="Tahoma"/>
          <w:i/>
          <w:sz w:val="24"/>
          <w:szCs w:val="24"/>
        </w:rPr>
        <w:t>the Government of Bangladesh</w:t>
      </w:r>
      <w:r w:rsidR="00D06940">
        <w:rPr>
          <w:rFonts w:ascii="Calibri" w:hAnsi="Calibri" w:cs="Tahoma"/>
          <w:i/>
          <w:sz w:val="24"/>
          <w:szCs w:val="24"/>
        </w:rPr>
        <w:t xml:space="preserve"> or the donors</w:t>
      </w:r>
      <w:r w:rsidR="00656DDC">
        <w:rPr>
          <w:rFonts w:ascii="Calibri" w:hAnsi="Calibri" w:cs="Tahoma"/>
          <w:i/>
          <w:sz w:val="24"/>
          <w:szCs w:val="24"/>
        </w:rPr>
        <w:t>.</w:t>
      </w:r>
      <w:r w:rsidRPr="002B5A2E">
        <w:rPr>
          <w:rFonts w:ascii="Calibri" w:hAnsi="Calibri" w:cs="Tahoma"/>
          <w:i/>
          <w:sz w:val="24"/>
          <w:szCs w:val="24"/>
        </w:rPr>
        <w:t xml:space="preserve"> </w:t>
      </w:r>
    </w:p>
    <w:p w14:paraId="085D1D27" w14:textId="77777777" w:rsidR="005C6041" w:rsidRPr="005C6041" w:rsidRDefault="00696FAE" w:rsidP="00C0783C">
      <w:pPr>
        <w:jc w:val="center"/>
        <w:rPr>
          <w:rFonts w:ascii="Calibri" w:hAnsi="Calibri" w:cs="Tahoma"/>
          <w:b/>
          <w:bCs/>
          <w:iCs/>
          <w:sz w:val="24"/>
          <w:szCs w:val="24"/>
        </w:rPr>
      </w:pPr>
      <w:r>
        <w:rPr>
          <w:rFonts w:cstheme="minorHAnsi"/>
          <w:noProof/>
          <w:sz w:val="36"/>
          <w:szCs w:val="36"/>
          <w:lang w:bidi="ar-SA"/>
        </w:rPr>
        <w:pict w14:anchorId="2B23404F">
          <v:shapetype id="_x0000_t202" coordsize="21600,21600" o:spt="202" path="m,l,21600r21600,l21600,xe">
            <v:stroke joinstyle="miter"/>
            <v:path gradientshapeok="t" o:connecttype="rect"/>
          </v:shapetype>
          <v:shape id="Text Box 2" o:spid="_x0000_s1026" type="#_x0000_t202" style="position:absolute;left:0;text-align:left;margin-left:203.55pt;margin-top:22.6pt;width:77.45pt;height:55.95pt;z-index:-251657216;visibility:visible;mso-width-relative:margin;mso-height-relative:margin" wrapcoords="-210 0 -210 21312 21600 21312 21600 0 -21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ctJgQIAAA4FAAAOAAAAZHJzL2Uyb0RvYy54bWysVNmO2yAUfa/Uf0C8Z7zUTmIrzmiSaapK&#10;00Wa6QcQg2NUDBRI7GnVf+8FJ5lMF6mq6gfMcjl3OeeyuB46gQ7MWK5khZOrGCMma0W53FX408Nm&#10;MsfIOiIpEUqyCj8yi6+XL18sel2yVLVKUGYQgEhb9rrCrXO6jCJbt6wj9kppJuGwUaYjDpZmF1FD&#10;ekDvRJTG8TTqlaHaqJpZC7u34yFeBvymYbX70DSWOSQqDLG5MJowbv0YLRek3BmiW14fwyD/EEVH&#10;uASnZ6hb4gjaG/4LVMdro6xq3FWtukg1Da9ZyAGySeKfsrlviWYhFyiO1ecy2f8HW78/fDSI0woX&#10;GEnSAUUPbHBopQaU+ur02pZgdK/BzA2wDSyHTK2+U/Vni6Rat0Tu2I0xqm8ZoRBd4m9GF1dHHOtB&#10;tv07RcEN2TsVgIbGdL50UAwE6MDS45kZH0oNm8X81TTJMarhaJbE+TQPHkh5uqyNdW+Y6pCfVNgA&#10;8QGcHO6s88GQ8mTifVklON1wIcLC7LZrYdCBgEg24TuiPzMT0htL5a+NiOMOxAg+/JmPNpD+rUjS&#10;LF6lxWQznc8m2SbLJ8Usnk/ipFgV0zgrstvNdx9gkpUtp5TJOy7ZSYBJ9ncEH1thlE6QIOqhVnma&#10;jwz9Mck4fL9LsuMO+lHwrsLzsxEpPa+vJYW0SekIF+M8eh5+qDLU4PQPVQkq8MSPEnDDdgAUL42t&#10;oo+gB6OALyAdHhGYtMp8xaiHhqyw/bInhmEk3krQVJFkme/gsMjyWQoLc3myvTwhsgaoCjuMxuna&#10;jV2/14bvWvA0qliqG9Bhw4NGnqI6qheaLiRzfCB8V1+ug9XTM7b8AQAA//8DAFBLAwQUAAYACAAA&#10;ACEAEvvbV90AAAAKAQAADwAAAGRycy9kb3ducmV2LnhtbEyPzU6EQBCE7ya+w6RNvBh3WLKAIsNG&#10;TTRe9+cBGugFItNDmNmFfXvbk966Ul+qq4rtYgd1ocn3jg2sVxEo4to1PbcGjoePxydQPiA3ODgm&#10;A1fysC1vbwrMGzfzji770CoJYZ+jgS6EMdfa1x1Z9Cs3Eot3cpPFIHJqdTPhLOF20HEUpdpiz/Kh&#10;w5HeO6q/92dr4PQ1PyTPc/UZjtluk75hn1Xuasz93fL6AirQEv5g+K0v1aGUTpU7c+PVYGATZWtB&#10;5UhiUAIkaSzjKiETcXRZ6P8Tyh8AAAD//wMAUEsBAi0AFAAGAAgAAAAhALaDOJL+AAAA4QEAABMA&#10;AAAAAAAAAAAAAAAAAAAAAFtDb250ZW50X1R5cGVzXS54bWxQSwECLQAUAAYACAAAACEAOP0h/9YA&#10;AACUAQAACwAAAAAAAAAAAAAAAAAvAQAAX3JlbHMvLnJlbHNQSwECLQAUAAYACAAAACEAib3LSYEC&#10;AAAOBQAADgAAAAAAAAAAAAAAAAAuAgAAZHJzL2Uyb0RvYy54bWxQSwECLQAUAAYACAAAACEAEvvb&#10;V90AAAAKAQAADwAAAAAAAAAAAAAAAADbBAAAZHJzL2Rvd25yZXYueG1sUEsFBgAAAAAEAAQA8wAA&#10;AOUFAAAAAA==&#10;" stroked="f">
            <v:textbox>
              <w:txbxContent>
                <w:p w14:paraId="11ED5227" w14:textId="77777777" w:rsidR="00E70E43" w:rsidRDefault="00E70E43"/>
              </w:txbxContent>
            </v:textbox>
            <w10:wrap type="through"/>
          </v:shape>
        </w:pict>
      </w:r>
      <w:r w:rsidR="005C6041" w:rsidRPr="005C6041">
        <w:rPr>
          <w:rFonts w:ascii="Calibri" w:hAnsi="Calibri" w:cs="Tahoma"/>
          <w:b/>
          <w:bCs/>
          <w:iCs/>
          <w:sz w:val="24"/>
          <w:szCs w:val="24"/>
        </w:rPr>
        <w:t>31 December 2014, Dhaka</w:t>
      </w:r>
    </w:p>
    <w:p w14:paraId="77341FE1" w14:textId="77777777" w:rsidR="002B4DE7" w:rsidRDefault="002B4DE7" w:rsidP="000570A0">
      <w:pPr>
        <w:jc w:val="center"/>
        <w:rPr>
          <w:rFonts w:ascii="Calibri" w:hAnsi="Calibri" w:cs="Tahoma"/>
          <w:b/>
          <w:bCs/>
          <w:sz w:val="32"/>
          <w:szCs w:val="32"/>
          <w:u w:val="single"/>
        </w:rPr>
      </w:pPr>
    </w:p>
    <w:p w14:paraId="25B7FC37" w14:textId="77777777" w:rsidR="000570A0" w:rsidRDefault="000570A0" w:rsidP="000570A0">
      <w:pPr>
        <w:jc w:val="center"/>
        <w:rPr>
          <w:rFonts w:ascii="Calibri" w:hAnsi="Calibri" w:cs="Tahoma"/>
          <w:b/>
          <w:bCs/>
          <w:sz w:val="32"/>
          <w:szCs w:val="32"/>
          <w:u w:val="single"/>
        </w:rPr>
      </w:pPr>
      <w:r>
        <w:rPr>
          <w:rFonts w:ascii="Calibri" w:hAnsi="Calibri" w:cs="Tahoma"/>
          <w:b/>
          <w:bCs/>
          <w:sz w:val="32"/>
          <w:szCs w:val="32"/>
          <w:u w:val="single"/>
        </w:rPr>
        <w:t>Acron</w:t>
      </w:r>
      <w:r w:rsidR="00AE5EAE">
        <w:rPr>
          <w:rFonts w:ascii="Calibri" w:hAnsi="Calibri" w:cs="Tahoma"/>
          <w:b/>
          <w:bCs/>
          <w:sz w:val="32"/>
          <w:szCs w:val="32"/>
          <w:u w:val="single"/>
        </w:rPr>
        <w:t>yms and abbreviations</w:t>
      </w:r>
    </w:p>
    <w:p w14:paraId="1E539F07" w14:textId="77777777" w:rsidR="00255F18" w:rsidRPr="00E70E43" w:rsidRDefault="00255F18" w:rsidP="00BA3B1C">
      <w:pPr>
        <w:autoSpaceDE w:val="0"/>
        <w:autoSpaceDN w:val="0"/>
        <w:adjustRightInd w:val="0"/>
        <w:spacing w:after="120"/>
        <w:rPr>
          <w:rFonts w:ascii="Calibri" w:hAnsi="Calibri" w:cs="Calibri"/>
          <w:color w:val="000000"/>
          <w:szCs w:val="22"/>
        </w:rPr>
      </w:pPr>
      <w:r w:rsidRPr="00E70E43">
        <w:rPr>
          <w:rFonts w:ascii="Calibri" w:hAnsi="Calibri" w:cs="Calibri"/>
          <w:color w:val="000000"/>
          <w:szCs w:val="22"/>
        </w:rPr>
        <w:t xml:space="preserve">APF – the Asia Pacific Forum of National Human Rights </w:t>
      </w:r>
      <w:r w:rsidR="001B3D1E" w:rsidRPr="00E70E43">
        <w:rPr>
          <w:rFonts w:ascii="Calibri" w:hAnsi="Calibri" w:cs="Calibri"/>
          <w:color w:val="000000"/>
          <w:szCs w:val="22"/>
        </w:rPr>
        <w:t>Institutions</w:t>
      </w:r>
    </w:p>
    <w:p w14:paraId="0908893E" w14:textId="77777777" w:rsidR="00634BC5" w:rsidRPr="00E70E43" w:rsidRDefault="00634BC5" w:rsidP="00BA3B1C">
      <w:pPr>
        <w:autoSpaceDE w:val="0"/>
        <w:autoSpaceDN w:val="0"/>
        <w:adjustRightInd w:val="0"/>
        <w:spacing w:after="120"/>
        <w:rPr>
          <w:rFonts w:ascii="Calibri" w:hAnsi="Calibri" w:cs="Calibri"/>
          <w:color w:val="000000"/>
          <w:szCs w:val="22"/>
        </w:rPr>
      </w:pPr>
      <w:r w:rsidRPr="00E70E43">
        <w:rPr>
          <w:rFonts w:ascii="Calibri" w:hAnsi="Calibri" w:cs="Calibri"/>
          <w:color w:val="000000"/>
          <w:szCs w:val="22"/>
        </w:rPr>
        <w:t>BNHRC – the Bangladesh National Human Rights Commission</w:t>
      </w:r>
    </w:p>
    <w:p w14:paraId="2785BDC2" w14:textId="77777777" w:rsidR="00634BC5" w:rsidRPr="00E70E43" w:rsidRDefault="00634BC5" w:rsidP="00BA3B1C">
      <w:pPr>
        <w:autoSpaceDE w:val="0"/>
        <w:autoSpaceDN w:val="0"/>
        <w:adjustRightInd w:val="0"/>
        <w:spacing w:after="120"/>
        <w:rPr>
          <w:rFonts w:ascii="Calibri" w:hAnsi="Calibri" w:cs="Calibri"/>
          <w:color w:val="000000"/>
          <w:szCs w:val="22"/>
        </w:rPr>
      </w:pPr>
      <w:r w:rsidRPr="00E70E43">
        <w:rPr>
          <w:rFonts w:ascii="Calibri" w:hAnsi="Calibri" w:cs="Calibri"/>
          <w:color w:val="000000"/>
          <w:szCs w:val="22"/>
        </w:rPr>
        <w:t>BNHRC-CDP – the UNDP Capacity Development Project for the Bangladesh National Human Rights Commis</w:t>
      </w:r>
      <w:r w:rsidR="008A4BED" w:rsidRPr="00E70E43">
        <w:rPr>
          <w:rFonts w:ascii="Calibri" w:hAnsi="Calibri" w:cs="Calibri"/>
          <w:color w:val="000000"/>
          <w:szCs w:val="22"/>
        </w:rPr>
        <w:t>s</w:t>
      </w:r>
      <w:r w:rsidRPr="00E70E43">
        <w:rPr>
          <w:rFonts w:ascii="Calibri" w:hAnsi="Calibri" w:cs="Calibri"/>
          <w:color w:val="000000"/>
          <w:szCs w:val="22"/>
        </w:rPr>
        <w:t>ion</w:t>
      </w:r>
    </w:p>
    <w:p w14:paraId="50CD71B9" w14:textId="77777777" w:rsidR="008A4BED" w:rsidRPr="00E70E43" w:rsidRDefault="008A4BED" w:rsidP="00BA3B1C">
      <w:pPr>
        <w:autoSpaceDE w:val="0"/>
        <w:autoSpaceDN w:val="0"/>
        <w:adjustRightInd w:val="0"/>
        <w:spacing w:after="120"/>
        <w:rPr>
          <w:rFonts w:ascii="Calibri" w:hAnsi="Calibri" w:cs="Calibri"/>
          <w:color w:val="000000"/>
          <w:szCs w:val="22"/>
        </w:rPr>
      </w:pPr>
      <w:r w:rsidRPr="00E70E43">
        <w:rPr>
          <w:rFonts w:ascii="Calibri" w:hAnsi="Calibri" w:cs="Calibri"/>
          <w:color w:val="000000"/>
          <w:szCs w:val="22"/>
        </w:rPr>
        <w:t xml:space="preserve">CDP – Country Development </w:t>
      </w:r>
      <w:proofErr w:type="spellStart"/>
      <w:r w:rsidRPr="00E70E43">
        <w:rPr>
          <w:rFonts w:ascii="Calibri" w:hAnsi="Calibri" w:cs="Calibri"/>
          <w:color w:val="000000"/>
          <w:szCs w:val="22"/>
        </w:rPr>
        <w:t>Programme</w:t>
      </w:r>
      <w:proofErr w:type="spellEnd"/>
    </w:p>
    <w:p w14:paraId="7490B386" w14:textId="77777777" w:rsidR="00255F18" w:rsidRPr="00CA6C83" w:rsidRDefault="00255F18" w:rsidP="00BA3B1C">
      <w:pPr>
        <w:autoSpaceDE w:val="0"/>
        <w:autoSpaceDN w:val="0"/>
        <w:adjustRightInd w:val="0"/>
        <w:spacing w:after="120"/>
        <w:rPr>
          <w:rFonts w:ascii="Calibri" w:hAnsi="Calibri" w:cs="Tahoma"/>
          <w:szCs w:val="22"/>
        </w:rPr>
      </w:pPr>
      <w:r w:rsidRPr="00CA6C83">
        <w:rPr>
          <w:rFonts w:ascii="Calibri" w:hAnsi="Calibri" w:cs="Tahoma"/>
          <w:szCs w:val="22"/>
        </w:rPr>
        <w:t xml:space="preserve">CSOs – </w:t>
      </w:r>
      <w:r w:rsidR="00D06940" w:rsidRPr="00CA6C83">
        <w:rPr>
          <w:rFonts w:ascii="Calibri" w:hAnsi="Calibri" w:cs="Tahoma"/>
          <w:szCs w:val="22"/>
        </w:rPr>
        <w:t>c</w:t>
      </w:r>
      <w:r w:rsidR="00273757" w:rsidRPr="00CA6C83">
        <w:rPr>
          <w:rFonts w:ascii="Calibri" w:hAnsi="Calibri" w:cs="Tahoma"/>
          <w:szCs w:val="22"/>
        </w:rPr>
        <w:t>i</w:t>
      </w:r>
      <w:r w:rsidRPr="00CA6C83">
        <w:rPr>
          <w:rFonts w:ascii="Calibri" w:hAnsi="Calibri" w:cs="Tahoma"/>
          <w:szCs w:val="22"/>
        </w:rPr>
        <w:t xml:space="preserve">vil </w:t>
      </w:r>
      <w:r w:rsidR="00D06940" w:rsidRPr="00CA6C83">
        <w:rPr>
          <w:rFonts w:ascii="Calibri" w:hAnsi="Calibri" w:cs="Tahoma"/>
          <w:szCs w:val="22"/>
        </w:rPr>
        <w:t>s</w:t>
      </w:r>
      <w:r w:rsidRPr="00CA6C83">
        <w:rPr>
          <w:rFonts w:ascii="Calibri" w:hAnsi="Calibri" w:cs="Tahoma"/>
          <w:szCs w:val="22"/>
        </w:rPr>
        <w:t xml:space="preserve">ociety </w:t>
      </w:r>
      <w:r w:rsidR="00D06940" w:rsidRPr="00CA6C83">
        <w:rPr>
          <w:rFonts w:ascii="Calibri" w:hAnsi="Calibri" w:cs="Tahoma"/>
          <w:szCs w:val="22"/>
        </w:rPr>
        <w:t>o</w:t>
      </w:r>
      <w:r w:rsidRPr="00CA6C83">
        <w:rPr>
          <w:rFonts w:ascii="Calibri" w:hAnsi="Calibri" w:cs="Tahoma"/>
          <w:szCs w:val="22"/>
        </w:rPr>
        <w:t>rganizations</w:t>
      </w:r>
    </w:p>
    <w:p w14:paraId="6E441C67" w14:textId="77777777" w:rsidR="008A4BED" w:rsidRPr="00CA6C83" w:rsidRDefault="008A4BED" w:rsidP="00BA3B1C">
      <w:pPr>
        <w:autoSpaceDE w:val="0"/>
        <w:autoSpaceDN w:val="0"/>
        <w:adjustRightInd w:val="0"/>
        <w:spacing w:after="120"/>
        <w:rPr>
          <w:rFonts w:ascii="Calibri" w:hAnsi="Calibri" w:cs="Tahoma"/>
          <w:szCs w:val="22"/>
        </w:rPr>
      </w:pPr>
      <w:proofErr w:type="spellStart"/>
      <w:r w:rsidRPr="00CA6C83">
        <w:rPr>
          <w:rFonts w:ascii="Calibri" w:hAnsi="Calibri" w:cs="Tahoma"/>
          <w:szCs w:val="22"/>
        </w:rPr>
        <w:t>Danida</w:t>
      </w:r>
      <w:proofErr w:type="spellEnd"/>
      <w:r w:rsidRPr="00CA6C83">
        <w:rPr>
          <w:rFonts w:ascii="Calibri" w:hAnsi="Calibri" w:cs="Tahoma"/>
          <w:szCs w:val="22"/>
        </w:rPr>
        <w:t xml:space="preserve"> - the Danish International Development Agency </w:t>
      </w:r>
    </w:p>
    <w:p w14:paraId="46029E05" w14:textId="77777777" w:rsidR="008A4BED" w:rsidRPr="00CA6C83" w:rsidRDefault="008A4BED" w:rsidP="00BA3B1C">
      <w:pPr>
        <w:autoSpaceDE w:val="0"/>
        <w:autoSpaceDN w:val="0"/>
        <w:adjustRightInd w:val="0"/>
        <w:spacing w:after="120"/>
        <w:rPr>
          <w:rFonts w:ascii="Calibri" w:hAnsi="Calibri" w:cs="Tahoma"/>
          <w:szCs w:val="22"/>
        </w:rPr>
      </w:pPr>
      <w:proofErr w:type="spellStart"/>
      <w:r w:rsidRPr="00CA6C83">
        <w:rPr>
          <w:rFonts w:ascii="Calibri" w:hAnsi="Calibri" w:cs="Tahoma"/>
          <w:szCs w:val="22"/>
        </w:rPr>
        <w:t>GoB</w:t>
      </w:r>
      <w:proofErr w:type="spellEnd"/>
      <w:r w:rsidRPr="00CA6C83">
        <w:rPr>
          <w:rFonts w:ascii="Calibri" w:hAnsi="Calibri" w:cs="Tahoma"/>
          <w:szCs w:val="22"/>
        </w:rPr>
        <w:t xml:space="preserve"> – Government of Bangladesh</w:t>
      </w:r>
    </w:p>
    <w:p w14:paraId="6D74F05E" w14:textId="77777777" w:rsidR="00255F18" w:rsidRPr="00CA6C83" w:rsidRDefault="00255F18" w:rsidP="00BA3B1C">
      <w:pPr>
        <w:autoSpaceDE w:val="0"/>
        <w:autoSpaceDN w:val="0"/>
        <w:adjustRightInd w:val="0"/>
        <w:spacing w:after="120"/>
        <w:rPr>
          <w:rFonts w:ascii="Calibri" w:hAnsi="Calibri" w:cs="Calibri"/>
          <w:color w:val="000000"/>
          <w:szCs w:val="22"/>
        </w:rPr>
      </w:pPr>
      <w:r w:rsidRPr="00CA6C83">
        <w:rPr>
          <w:rFonts w:ascii="Calibri" w:hAnsi="Calibri" w:cs="Tahoma"/>
          <w:szCs w:val="22"/>
        </w:rPr>
        <w:t>HRDs – Human Rights Defenders</w:t>
      </w:r>
    </w:p>
    <w:p w14:paraId="3A363C16" w14:textId="77777777" w:rsidR="008A4BED" w:rsidRDefault="00255F18" w:rsidP="00BA3B1C">
      <w:pPr>
        <w:autoSpaceDE w:val="0"/>
        <w:autoSpaceDN w:val="0"/>
        <w:adjustRightInd w:val="0"/>
        <w:spacing w:after="120"/>
        <w:rPr>
          <w:rFonts w:ascii="Calibri" w:hAnsi="Calibri" w:cs="Calibri"/>
          <w:color w:val="000000"/>
        </w:rPr>
      </w:pPr>
      <w:r>
        <w:rPr>
          <w:rFonts w:ascii="Calibri" w:hAnsi="Calibri" w:cs="Calibri"/>
          <w:color w:val="000000"/>
        </w:rPr>
        <w:t>ICC-NHRI</w:t>
      </w:r>
      <w:r w:rsidR="008A4BED">
        <w:rPr>
          <w:rFonts w:ascii="Calibri" w:hAnsi="Calibri" w:cs="Calibri"/>
          <w:color w:val="000000"/>
        </w:rPr>
        <w:t xml:space="preserve"> – The International Coordinating Committee for National Human Rights Institutions</w:t>
      </w:r>
    </w:p>
    <w:p w14:paraId="4DABEE3C" w14:textId="77777777" w:rsidR="000570A0" w:rsidRDefault="00634BC5" w:rsidP="00BA3B1C">
      <w:pPr>
        <w:autoSpaceDE w:val="0"/>
        <w:autoSpaceDN w:val="0"/>
        <w:adjustRightInd w:val="0"/>
        <w:spacing w:after="120"/>
        <w:rPr>
          <w:rFonts w:ascii="Calibri" w:hAnsi="Calibri" w:cs="Calibri"/>
          <w:color w:val="000000"/>
        </w:rPr>
      </w:pPr>
      <w:r>
        <w:rPr>
          <w:rFonts w:ascii="Calibri" w:hAnsi="Calibri" w:cs="Calibri"/>
          <w:color w:val="000000"/>
        </w:rPr>
        <w:t>JAMAKON – the Bangla acronym for the Bangladesh National Human Rights Commission</w:t>
      </w:r>
    </w:p>
    <w:p w14:paraId="57DF5042" w14:textId="77777777" w:rsidR="008A4BED" w:rsidRDefault="008A4BED" w:rsidP="00BA3B1C">
      <w:pPr>
        <w:autoSpaceDE w:val="0"/>
        <w:autoSpaceDN w:val="0"/>
        <w:adjustRightInd w:val="0"/>
        <w:spacing w:after="120"/>
        <w:rPr>
          <w:rFonts w:ascii="Calibri" w:hAnsi="Calibri" w:cs="Calibri"/>
          <w:color w:val="000000"/>
        </w:rPr>
      </w:pPr>
      <w:r>
        <w:rPr>
          <w:rFonts w:ascii="Calibri" w:hAnsi="Calibri" w:cs="Calibri"/>
          <w:color w:val="000000"/>
        </w:rPr>
        <w:t>MDGs – Millennium Development Goals</w:t>
      </w:r>
    </w:p>
    <w:p w14:paraId="2D16D35D" w14:textId="77777777" w:rsidR="00255F18" w:rsidRDefault="00255F18" w:rsidP="00BA3B1C">
      <w:pPr>
        <w:autoSpaceDE w:val="0"/>
        <w:autoSpaceDN w:val="0"/>
        <w:adjustRightInd w:val="0"/>
        <w:spacing w:after="120"/>
        <w:rPr>
          <w:rFonts w:ascii="Calibri" w:hAnsi="Calibri" w:cs="Calibri"/>
          <w:color w:val="000000"/>
        </w:rPr>
      </w:pPr>
      <w:r>
        <w:rPr>
          <w:rFonts w:ascii="Calibri" w:hAnsi="Calibri" w:cs="Calibri"/>
          <w:color w:val="000000"/>
        </w:rPr>
        <w:t>MOU – Memorandum of Understanding</w:t>
      </w:r>
    </w:p>
    <w:p w14:paraId="5FB75307" w14:textId="77777777" w:rsidR="008A4BED" w:rsidRDefault="008A4BED" w:rsidP="00BA3B1C">
      <w:pPr>
        <w:autoSpaceDE w:val="0"/>
        <w:autoSpaceDN w:val="0"/>
        <w:adjustRightInd w:val="0"/>
        <w:spacing w:after="120"/>
        <w:rPr>
          <w:rFonts w:ascii="Calibri" w:hAnsi="Calibri" w:cs="Calibri"/>
          <w:color w:val="000000"/>
        </w:rPr>
      </w:pPr>
      <w:r>
        <w:rPr>
          <w:rFonts w:ascii="Calibri" w:hAnsi="Calibri" w:cs="Calibri"/>
          <w:color w:val="000000"/>
        </w:rPr>
        <w:t>MTR – Mid-term Review of the Project, conducted in October 2013</w:t>
      </w:r>
    </w:p>
    <w:p w14:paraId="16F90EE2" w14:textId="77777777" w:rsidR="00255F18" w:rsidRDefault="00255F18" w:rsidP="00BA3B1C">
      <w:pPr>
        <w:autoSpaceDE w:val="0"/>
        <w:autoSpaceDN w:val="0"/>
        <w:adjustRightInd w:val="0"/>
        <w:spacing w:after="120"/>
        <w:rPr>
          <w:rFonts w:ascii="Calibri" w:hAnsi="Calibri" w:cs="Calibri"/>
          <w:color w:val="000000"/>
        </w:rPr>
      </w:pPr>
      <w:r>
        <w:rPr>
          <w:rFonts w:ascii="Calibri" w:hAnsi="Calibri" w:cs="Calibri"/>
          <w:color w:val="000000"/>
        </w:rPr>
        <w:t>NGOs – non-governmental organizations</w:t>
      </w:r>
    </w:p>
    <w:p w14:paraId="6BBCB7AF" w14:textId="77777777" w:rsidR="008A4BED" w:rsidRDefault="008A4BED" w:rsidP="00BA3B1C">
      <w:pPr>
        <w:autoSpaceDE w:val="0"/>
        <w:autoSpaceDN w:val="0"/>
        <w:adjustRightInd w:val="0"/>
        <w:spacing w:after="120"/>
        <w:rPr>
          <w:rFonts w:ascii="Calibri" w:hAnsi="Calibri" w:cs="Calibri"/>
          <w:color w:val="000000"/>
        </w:rPr>
      </w:pPr>
      <w:r>
        <w:rPr>
          <w:rFonts w:ascii="Calibri" w:hAnsi="Calibri" w:cs="Calibri"/>
          <w:color w:val="000000"/>
        </w:rPr>
        <w:t>NHRC – the (Bangladesh) National Human Rights Commission</w:t>
      </w:r>
    </w:p>
    <w:p w14:paraId="41DFAEA2" w14:textId="77777777" w:rsidR="008A4BED" w:rsidRDefault="008A4BED" w:rsidP="00BA3B1C">
      <w:pPr>
        <w:autoSpaceDE w:val="0"/>
        <w:autoSpaceDN w:val="0"/>
        <w:adjustRightInd w:val="0"/>
        <w:spacing w:after="120"/>
        <w:rPr>
          <w:rFonts w:ascii="Calibri" w:hAnsi="Calibri" w:cs="Calibri"/>
          <w:color w:val="000000"/>
        </w:rPr>
      </w:pPr>
      <w:r>
        <w:rPr>
          <w:rFonts w:ascii="Calibri" w:hAnsi="Calibri" w:cs="Calibri"/>
          <w:color w:val="000000"/>
        </w:rPr>
        <w:t>NHRIs – National Human Rights Institutions</w:t>
      </w:r>
    </w:p>
    <w:p w14:paraId="3D3B52A5" w14:textId="77777777" w:rsidR="00255F18" w:rsidRDefault="00255F18" w:rsidP="00BA3B1C">
      <w:pPr>
        <w:autoSpaceDE w:val="0"/>
        <w:autoSpaceDN w:val="0"/>
        <w:adjustRightInd w:val="0"/>
        <w:spacing w:after="120"/>
        <w:rPr>
          <w:rFonts w:ascii="Calibri" w:hAnsi="Calibri" w:cs="Calibri"/>
          <w:color w:val="000000"/>
        </w:rPr>
      </w:pPr>
      <w:r>
        <w:rPr>
          <w:rFonts w:ascii="Calibri" w:hAnsi="Calibri" w:cs="Calibri"/>
          <w:color w:val="000000"/>
        </w:rPr>
        <w:t>NPD – National Project Director</w:t>
      </w:r>
    </w:p>
    <w:p w14:paraId="27DE5CF5" w14:textId="77777777" w:rsidR="00255F18" w:rsidRDefault="00255F18" w:rsidP="00BA3B1C">
      <w:pPr>
        <w:autoSpaceDE w:val="0"/>
        <w:autoSpaceDN w:val="0"/>
        <w:adjustRightInd w:val="0"/>
        <w:spacing w:after="120"/>
        <w:rPr>
          <w:rFonts w:ascii="Calibri" w:hAnsi="Calibri" w:cs="Calibri"/>
          <w:color w:val="000000"/>
        </w:rPr>
      </w:pPr>
      <w:r>
        <w:rPr>
          <w:rFonts w:ascii="Calibri" w:hAnsi="Calibri" w:cs="Calibri"/>
          <w:color w:val="000000"/>
        </w:rPr>
        <w:t>OHCHR – the United Nations Office of the High Commissioner for Human Rights</w:t>
      </w:r>
    </w:p>
    <w:p w14:paraId="18A0F4C1" w14:textId="77777777" w:rsidR="00255F18" w:rsidRDefault="00255F18" w:rsidP="00BA3B1C">
      <w:pPr>
        <w:autoSpaceDE w:val="0"/>
        <w:autoSpaceDN w:val="0"/>
        <w:adjustRightInd w:val="0"/>
        <w:spacing w:after="120"/>
        <w:rPr>
          <w:rFonts w:ascii="Calibri" w:hAnsi="Calibri" w:cs="Calibri"/>
          <w:color w:val="000000"/>
        </w:rPr>
      </w:pPr>
      <w:r>
        <w:rPr>
          <w:rFonts w:ascii="Calibri" w:hAnsi="Calibri" w:cs="Calibri"/>
          <w:color w:val="000000"/>
        </w:rPr>
        <w:t>PSC – Project Steering Committee</w:t>
      </w:r>
    </w:p>
    <w:p w14:paraId="71DA4A1B" w14:textId="77777777" w:rsidR="00255F18" w:rsidRDefault="00255F18" w:rsidP="00BA3B1C">
      <w:pPr>
        <w:autoSpaceDE w:val="0"/>
        <w:autoSpaceDN w:val="0"/>
        <w:adjustRightInd w:val="0"/>
        <w:spacing w:after="120"/>
        <w:rPr>
          <w:rFonts w:ascii="Calibri" w:hAnsi="Calibri" w:cs="Calibri"/>
          <w:color w:val="000000"/>
        </w:rPr>
      </w:pPr>
      <w:r>
        <w:rPr>
          <w:rFonts w:ascii="Calibri" w:hAnsi="Calibri" w:cs="Calibri"/>
          <w:color w:val="000000"/>
        </w:rPr>
        <w:t>PIC – Project Implementation Committee</w:t>
      </w:r>
    </w:p>
    <w:p w14:paraId="5E59DE46" w14:textId="77777777" w:rsidR="008A4BED" w:rsidRPr="00CA6C83" w:rsidRDefault="008A4BED" w:rsidP="00BA3B1C">
      <w:pPr>
        <w:autoSpaceDE w:val="0"/>
        <w:autoSpaceDN w:val="0"/>
        <w:adjustRightInd w:val="0"/>
        <w:spacing w:after="120"/>
        <w:rPr>
          <w:rFonts w:ascii="Calibri" w:hAnsi="Calibri" w:cs="Tahoma"/>
          <w:szCs w:val="22"/>
        </w:rPr>
      </w:pPr>
      <w:r w:rsidRPr="00CA6C83">
        <w:rPr>
          <w:rFonts w:ascii="Calibri" w:hAnsi="Calibri" w:cs="Tahoma"/>
          <w:szCs w:val="22"/>
        </w:rPr>
        <w:t xml:space="preserve">SDC - the Swiss Agency for Development Cooperation </w:t>
      </w:r>
    </w:p>
    <w:p w14:paraId="38B115FF" w14:textId="77777777" w:rsidR="008A4BED" w:rsidRPr="00CA6C83" w:rsidRDefault="008A4BED" w:rsidP="00BA3B1C">
      <w:pPr>
        <w:autoSpaceDE w:val="0"/>
        <w:autoSpaceDN w:val="0"/>
        <w:adjustRightInd w:val="0"/>
        <w:spacing w:after="120"/>
        <w:rPr>
          <w:rFonts w:ascii="Calibri" w:hAnsi="Calibri" w:cs="Tahoma"/>
          <w:szCs w:val="22"/>
        </w:rPr>
      </w:pPr>
      <w:r w:rsidRPr="00CA6C83">
        <w:rPr>
          <w:rFonts w:ascii="Calibri" w:hAnsi="Calibri" w:cs="Tahoma"/>
          <w:szCs w:val="22"/>
        </w:rPr>
        <w:t>SIDA - the Swedish International Development Cooperation Agency</w:t>
      </w:r>
    </w:p>
    <w:p w14:paraId="7CA5A70F" w14:textId="77777777" w:rsidR="00255F18" w:rsidRPr="00CA6C83" w:rsidRDefault="00255F18" w:rsidP="00BA3B1C">
      <w:pPr>
        <w:autoSpaceDE w:val="0"/>
        <w:autoSpaceDN w:val="0"/>
        <w:adjustRightInd w:val="0"/>
        <w:spacing w:after="120"/>
        <w:rPr>
          <w:rFonts w:ascii="Calibri" w:hAnsi="Calibri" w:cs="Tahoma"/>
          <w:szCs w:val="22"/>
        </w:rPr>
      </w:pPr>
      <w:r w:rsidRPr="00CA6C83">
        <w:rPr>
          <w:rFonts w:ascii="Calibri" w:hAnsi="Calibri" w:cs="Tahoma"/>
          <w:szCs w:val="22"/>
        </w:rPr>
        <w:t>SOP – Standard Operating Procedure</w:t>
      </w:r>
    </w:p>
    <w:p w14:paraId="7A06D8F7" w14:textId="77777777" w:rsidR="00255F18" w:rsidRPr="00CA6C83" w:rsidRDefault="00255F18" w:rsidP="00BA3B1C">
      <w:pPr>
        <w:autoSpaceDE w:val="0"/>
        <w:autoSpaceDN w:val="0"/>
        <w:adjustRightInd w:val="0"/>
        <w:spacing w:after="120"/>
        <w:rPr>
          <w:rFonts w:ascii="Calibri" w:hAnsi="Calibri" w:cs="Calibri"/>
          <w:color w:val="000000"/>
          <w:szCs w:val="22"/>
        </w:rPr>
      </w:pPr>
      <w:r w:rsidRPr="00CA6C83">
        <w:rPr>
          <w:rFonts w:ascii="Calibri" w:hAnsi="Calibri" w:cs="Tahoma"/>
          <w:szCs w:val="22"/>
        </w:rPr>
        <w:t>TOR – terms of reference</w:t>
      </w:r>
    </w:p>
    <w:p w14:paraId="73BE78EF" w14:textId="77777777" w:rsidR="00634BC5" w:rsidRDefault="00634BC5" w:rsidP="00BA3B1C">
      <w:pPr>
        <w:autoSpaceDE w:val="0"/>
        <w:autoSpaceDN w:val="0"/>
        <w:adjustRightInd w:val="0"/>
        <w:spacing w:after="120"/>
        <w:rPr>
          <w:rFonts w:ascii="Calibri" w:hAnsi="Calibri" w:cs="Calibri"/>
          <w:color w:val="000000"/>
        </w:rPr>
      </w:pPr>
      <w:r>
        <w:rPr>
          <w:rFonts w:ascii="Calibri" w:hAnsi="Calibri" w:cs="Calibri"/>
          <w:color w:val="000000"/>
        </w:rPr>
        <w:t xml:space="preserve">UNDP – the United Nations Development </w:t>
      </w:r>
      <w:proofErr w:type="spellStart"/>
      <w:r>
        <w:rPr>
          <w:rFonts w:ascii="Calibri" w:hAnsi="Calibri" w:cs="Calibri"/>
          <w:color w:val="000000"/>
        </w:rPr>
        <w:t>Programme</w:t>
      </w:r>
      <w:proofErr w:type="spellEnd"/>
    </w:p>
    <w:p w14:paraId="6D3256BE" w14:textId="77777777" w:rsidR="008A4BED" w:rsidRDefault="008A4BED" w:rsidP="00BA3B1C">
      <w:pPr>
        <w:autoSpaceDE w:val="0"/>
        <w:autoSpaceDN w:val="0"/>
        <w:adjustRightInd w:val="0"/>
        <w:spacing w:after="120"/>
        <w:rPr>
          <w:rFonts w:ascii="Calibri" w:hAnsi="Calibri" w:cs="Calibri"/>
          <w:color w:val="000000"/>
        </w:rPr>
      </w:pPr>
      <w:r>
        <w:rPr>
          <w:rFonts w:ascii="Calibri" w:hAnsi="Calibri" w:cs="Calibri"/>
          <w:color w:val="000000"/>
        </w:rPr>
        <w:t>UPR – Universal Periodic Review, conducted every five years by the United Nations Human Rights Council</w:t>
      </w:r>
    </w:p>
    <w:p w14:paraId="3F36A2D8" w14:textId="77777777" w:rsidR="008A4BED" w:rsidRDefault="008A4BED" w:rsidP="00BA3B1C">
      <w:pPr>
        <w:autoSpaceDE w:val="0"/>
        <w:autoSpaceDN w:val="0"/>
        <w:adjustRightInd w:val="0"/>
        <w:spacing w:after="0"/>
        <w:rPr>
          <w:rFonts w:ascii="Calibri" w:hAnsi="Calibri" w:cs="Calibri"/>
          <w:color w:val="000000"/>
        </w:rPr>
      </w:pPr>
      <w:r>
        <w:rPr>
          <w:rFonts w:ascii="Calibri" w:hAnsi="Calibri" w:cs="Calibri"/>
          <w:color w:val="000000"/>
        </w:rPr>
        <w:t>USD – United States dollars</w:t>
      </w:r>
    </w:p>
    <w:p w14:paraId="2E1220FF" w14:textId="77777777" w:rsidR="002B4DE7" w:rsidRDefault="002B4DE7" w:rsidP="008160BB">
      <w:pPr>
        <w:autoSpaceDE w:val="0"/>
        <w:autoSpaceDN w:val="0"/>
        <w:adjustRightInd w:val="0"/>
        <w:jc w:val="center"/>
        <w:rPr>
          <w:rFonts w:ascii="Calibri" w:hAnsi="Calibri" w:cs="Calibri"/>
          <w:b/>
          <w:bCs/>
          <w:color w:val="000000"/>
          <w:sz w:val="24"/>
          <w:szCs w:val="24"/>
        </w:rPr>
      </w:pPr>
    </w:p>
    <w:p w14:paraId="08889907" w14:textId="77777777" w:rsidR="003C30F2" w:rsidRPr="00E72EC4" w:rsidRDefault="003C30F2" w:rsidP="00E72EC4">
      <w:pPr>
        <w:spacing w:line="240" w:lineRule="auto"/>
        <w:jc w:val="center"/>
        <w:rPr>
          <w:rFonts w:cstheme="minorHAnsi"/>
          <w:b/>
          <w:sz w:val="24"/>
          <w:szCs w:val="24"/>
        </w:rPr>
      </w:pPr>
      <w:r w:rsidRPr="00E72EC4">
        <w:rPr>
          <w:rFonts w:cstheme="minorHAnsi"/>
          <w:b/>
          <w:sz w:val="24"/>
          <w:szCs w:val="24"/>
        </w:rPr>
        <w:lastRenderedPageBreak/>
        <w:t>TABLE OF CONTENTS</w:t>
      </w:r>
    </w:p>
    <w:p w14:paraId="7B635278" w14:textId="77777777" w:rsidR="00BE1D4E" w:rsidRDefault="00BE1D4E" w:rsidP="00BE1D4E">
      <w:pPr>
        <w:pStyle w:val="ListParagraph"/>
        <w:spacing w:line="240" w:lineRule="auto"/>
        <w:rPr>
          <w:rFonts w:cstheme="minorHAnsi"/>
          <w:sz w:val="24"/>
          <w:szCs w:val="24"/>
        </w:rPr>
      </w:pPr>
    </w:p>
    <w:p w14:paraId="2C5FB6E3" w14:textId="5636236B" w:rsidR="00BE1D4E" w:rsidRPr="00CA3FD7" w:rsidRDefault="00BE1D4E" w:rsidP="00CA3FD7">
      <w:pPr>
        <w:pStyle w:val="ListParagraph"/>
        <w:tabs>
          <w:tab w:val="right" w:leader="dot" w:pos="9180"/>
        </w:tabs>
        <w:spacing w:after="0" w:line="240" w:lineRule="auto"/>
        <w:rPr>
          <w:rFonts w:cstheme="minorHAnsi"/>
          <w:sz w:val="24"/>
          <w:szCs w:val="24"/>
        </w:rPr>
      </w:pPr>
      <w:r w:rsidRPr="00CA3FD7">
        <w:rPr>
          <w:rFonts w:cstheme="minorHAnsi"/>
          <w:sz w:val="24"/>
          <w:szCs w:val="24"/>
        </w:rPr>
        <w:t>Executive Summary</w:t>
      </w:r>
      <w:r w:rsidR="00AC72E5" w:rsidRPr="00CA3FD7">
        <w:rPr>
          <w:rFonts w:cstheme="minorHAnsi"/>
          <w:sz w:val="24"/>
          <w:szCs w:val="24"/>
        </w:rPr>
        <w:t xml:space="preserve"> </w:t>
      </w:r>
      <w:r w:rsidR="003B6A5F" w:rsidRPr="00CA3FD7">
        <w:rPr>
          <w:rFonts w:cstheme="minorHAnsi"/>
          <w:sz w:val="24"/>
          <w:szCs w:val="24"/>
        </w:rPr>
        <w:tab/>
      </w:r>
      <w:r w:rsidR="001A332A">
        <w:rPr>
          <w:rFonts w:cstheme="minorHAnsi"/>
          <w:sz w:val="24"/>
          <w:szCs w:val="24"/>
        </w:rPr>
        <w:t>6</w:t>
      </w:r>
    </w:p>
    <w:p w14:paraId="6EF7EE84" w14:textId="77777777" w:rsidR="00BE1D4E" w:rsidRPr="00CA3FD7" w:rsidRDefault="00BE1D4E" w:rsidP="00CA3FD7">
      <w:pPr>
        <w:pStyle w:val="ListParagraph"/>
        <w:spacing w:after="0" w:line="240" w:lineRule="auto"/>
        <w:rPr>
          <w:rFonts w:cstheme="minorHAnsi"/>
          <w:sz w:val="24"/>
          <w:szCs w:val="24"/>
        </w:rPr>
      </w:pPr>
    </w:p>
    <w:p w14:paraId="388625CE" w14:textId="7F4BD2AF" w:rsidR="003C30F2" w:rsidRPr="00CA3FD7" w:rsidRDefault="00995EC1" w:rsidP="00CA3FD7">
      <w:pPr>
        <w:pStyle w:val="ListParagraph"/>
        <w:numPr>
          <w:ilvl w:val="0"/>
          <w:numId w:val="5"/>
        </w:numPr>
        <w:tabs>
          <w:tab w:val="right" w:leader="dot" w:pos="9180"/>
        </w:tabs>
        <w:spacing w:after="0" w:line="240" w:lineRule="auto"/>
        <w:rPr>
          <w:rFonts w:cstheme="minorHAnsi"/>
          <w:sz w:val="24"/>
          <w:szCs w:val="24"/>
        </w:rPr>
      </w:pPr>
      <w:r w:rsidRPr="00CA3FD7">
        <w:rPr>
          <w:rFonts w:cstheme="minorHAnsi"/>
          <w:sz w:val="24"/>
          <w:szCs w:val="24"/>
        </w:rPr>
        <w:t>Introduction</w:t>
      </w:r>
      <w:r w:rsidR="003B6A5F" w:rsidRPr="00CA3FD7">
        <w:rPr>
          <w:rFonts w:cstheme="minorHAnsi"/>
          <w:sz w:val="24"/>
          <w:szCs w:val="24"/>
        </w:rPr>
        <w:tab/>
      </w:r>
      <w:r w:rsidR="001A332A">
        <w:rPr>
          <w:rFonts w:cstheme="minorHAnsi"/>
          <w:sz w:val="24"/>
          <w:szCs w:val="24"/>
        </w:rPr>
        <w:t>10</w:t>
      </w:r>
    </w:p>
    <w:p w14:paraId="0D652063" w14:textId="2BA37837" w:rsidR="004A3F7E" w:rsidRPr="00CA3FD7" w:rsidRDefault="00C81BA7" w:rsidP="00CA3FD7">
      <w:pPr>
        <w:pStyle w:val="ListParagraph"/>
        <w:numPr>
          <w:ilvl w:val="1"/>
          <w:numId w:val="5"/>
        </w:numPr>
        <w:tabs>
          <w:tab w:val="right" w:leader="dot" w:pos="9180"/>
        </w:tabs>
        <w:spacing w:after="0" w:line="240" w:lineRule="auto"/>
        <w:rPr>
          <w:rFonts w:cstheme="minorHAnsi"/>
          <w:sz w:val="24"/>
          <w:szCs w:val="24"/>
        </w:rPr>
      </w:pPr>
      <w:r w:rsidRPr="00CA3FD7">
        <w:rPr>
          <w:rFonts w:cstheme="minorHAnsi"/>
          <w:sz w:val="24"/>
          <w:szCs w:val="24"/>
        </w:rPr>
        <w:t xml:space="preserve">Purpose, </w:t>
      </w:r>
      <w:r w:rsidR="00995EC1" w:rsidRPr="00CA3FD7">
        <w:rPr>
          <w:rFonts w:cstheme="minorHAnsi"/>
          <w:sz w:val="24"/>
          <w:szCs w:val="24"/>
        </w:rPr>
        <w:t xml:space="preserve">objectives </w:t>
      </w:r>
      <w:r w:rsidRPr="00CA3FD7">
        <w:rPr>
          <w:rFonts w:cstheme="minorHAnsi"/>
          <w:sz w:val="24"/>
          <w:szCs w:val="24"/>
        </w:rPr>
        <w:t xml:space="preserve">and scope </w:t>
      </w:r>
      <w:r w:rsidR="00995EC1" w:rsidRPr="00CA3FD7">
        <w:rPr>
          <w:rFonts w:cstheme="minorHAnsi"/>
          <w:sz w:val="24"/>
          <w:szCs w:val="24"/>
        </w:rPr>
        <w:t>of the final evaluation</w:t>
      </w:r>
      <w:r w:rsidR="004A3F7E" w:rsidRPr="00CA3FD7">
        <w:rPr>
          <w:rFonts w:cstheme="minorHAnsi"/>
          <w:sz w:val="24"/>
          <w:szCs w:val="24"/>
        </w:rPr>
        <w:tab/>
      </w:r>
      <w:r w:rsidR="001A332A">
        <w:rPr>
          <w:rFonts w:cstheme="minorHAnsi"/>
          <w:sz w:val="24"/>
          <w:szCs w:val="24"/>
        </w:rPr>
        <w:t>10</w:t>
      </w:r>
    </w:p>
    <w:p w14:paraId="7B98338D" w14:textId="0CC6AD42" w:rsidR="00995EC1" w:rsidRPr="00CA3FD7" w:rsidRDefault="00995EC1" w:rsidP="00CA3FD7">
      <w:pPr>
        <w:pStyle w:val="ListParagraph"/>
        <w:numPr>
          <w:ilvl w:val="1"/>
          <w:numId w:val="5"/>
        </w:numPr>
        <w:tabs>
          <w:tab w:val="right" w:leader="dot" w:pos="9180"/>
        </w:tabs>
        <w:spacing w:after="0" w:line="240" w:lineRule="auto"/>
        <w:ind w:right="-1440"/>
        <w:rPr>
          <w:rFonts w:cstheme="minorHAnsi"/>
          <w:sz w:val="24"/>
          <w:szCs w:val="24"/>
        </w:rPr>
      </w:pPr>
      <w:r w:rsidRPr="00CA3FD7">
        <w:rPr>
          <w:rFonts w:cstheme="minorHAnsi"/>
          <w:sz w:val="24"/>
          <w:szCs w:val="24"/>
        </w:rPr>
        <w:t>Composit</w:t>
      </w:r>
      <w:r w:rsidR="00F20559" w:rsidRPr="00CA3FD7">
        <w:rPr>
          <w:rFonts w:cstheme="minorHAnsi"/>
          <w:sz w:val="24"/>
          <w:szCs w:val="24"/>
        </w:rPr>
        <w:t>ion of the evaluation team</w:t>
      </w:r>
      <w:r w:rsidR="00D47E4D" w:rsidRPr="00CA3FD7">
        <w:rPr>
          <w:rFonts w:cstheme="minorHAnsi"/>
          <w:sz w:val="24"/>
          <w:szCs w:val="24"/>
        </w:rPr>
        <w:tab/>
        <w:t>1</w:t>
      </w:r>
      <w:r w:rsidR="001A332A">
        <w:rPr>
          <w:rFonts w:cstheme="minorHAnsi"/>
          <w:sz w:val="24"/>
          <w:szCs w:val="24"/>
        </w:rPr>
        <w:t>1</w:t>
      </w:r>
    </w:p>
    <w:p w14:paraId="18FEB444" w14:textId="18764128" w:rsidR="00947D1B" w:rsidRPr="00CA3FD7" w:rsidRDefault="00C81BA7" w:rsidP="00CA3FD7">
      <w:pPr>
        <w:pStyle w:val="ListParagraph"/>
        <w:numPr>
          <w:ilvl w:val="1"/>
          <w:numId w:val="5"/>
        </w:numPr>
        <w:tabs>
          <w:tab w:val="right" w:leader="dot" w:pos="9180"/>
        </w:tabs>
        <w:spacing w:after="0" w:line="240" w:lineRule="auto"/>
        <w:ind w:right="-1440"/>
        <w:rPr>
          <w:rFonts w:cstheme="minorHAnsi"/>
          <w:sz w:val="24"/>
          <w:szCs w:val="24"/>
        </w:rPr>
      </w:pPr>
      <w:r w:rsidRPr="00CA3FD7">
        <w:rPr>
          <w:rFonts w:cstheme="minorHAnsi"/>
          <w:sz w:val="24"/>
          <w:szCs w:val="24"/>
        </w:rPr>
        <w:t>Evaluation approach and methodology</w:t>
      </w:r>
      <w:r w:rsidR="00F14279">
        <w:rPr>
          <w:rFonts w:cstheme="minorHAnsi"/>
          <w:sz w:val="24"/>
          <w:szCs w:val="24"/>
        </w:rPr>
        <w:tab/>
        <w:t>1</w:t>
      </w:r>
      <w:r w:rsidR="001A332A">
        <w:rPr>
          <w:rFonts w:cstheme="minorHAnsi"/>
          <w:sz w:val="24"/>
          <w:szCs w:val="24"/>
        </w:rPr>
        <w:t>1</w:t>
      </w:r>
    </w:p>
    <w:p w14:paraId="7E565AE8" w14:textId="3A3F0435" w:rsidR="00C81BA7" w:rsidRPr="00CA3FD7" w:rsidRDefault="00C81BA7" w:rsidP="00CA3FD7">
      <w:pPr>
        <w:pStyle w:val="ListParagraph"/>
        <w:numPr>
          <w:ilvl w:val="1"/>
          <w:numId w:val="5"/>
        </w:numPr>
        <w:tabs>
          <w:tab w:val="right" w:leader="dot" w:pos="9180"/>
        </w:tabs>
        <w:spacing w:after="0" w:line="240" w:lineRule="auto"/>
        <w:ind w:right="-1440"/>
        <w:rPr>
          <w:rFonts w:cstheme="minorHAnsi"/>
          <w:sz w:val="24"/>
          <w:szCs w:val="24"/>
        </w:rPr>
      </w:pPr>
      <w:r w:rsidRPr="00CA3FD7">
        <w:rPr>
          <w:rFonts w:cstheme="minorHAnsi"/>
          <w:sz w:val="24"/>
          <w:szCs w:val="24"/>
        </w:rPr>
        <w:t xml:space="preserve">Constraints and </w:t>
      </w:r>
      <w:r w:rsidR="009D24BD">
        <w:rPr>
          <w:rFonts w:cstheme="minorHAnsi"/>
          <w:sz w:val="24"/>
          <w:szCs w:val="24"/>
        </w:rPr>
        <w:t>limitations on the evaluation</w:t>
      </w:r>
      <w:r w:rsidR="009D24BD">
        <w:rPr>
          <w:rFonts w:cstheme="minorHAnsi"/>
          <w:sz w:val="24"/>
          <w:szCs w:val="24"/>
        </w:rPr>
        <w:tab/>
        <w:t>1</w:t>
      </w:r>
      <w:r w:rsidR="001A332A">
        <w:rPr>
          <w:rFonts w:cstheme="minorHAnsi"/>
          <w:sz w:val="24"/>
          <w:szCs w:val="24"/>
        </w:rPr>
        <w:t>3</w:t>
      </w:r>
    </w:p>
    <w:p w14:paraId="51EA7E0D" w14:textId="455C4B52" w:rsidR="00C81BA7" w:rsidRPr="00CA3FD7" w:rsidRDefault="009D24BD" w:rsidP="00CA3FD7">
      <w:pPr>
        <w:pStyle w:val="ListParagraph"/>
        <w:numPr>
          <w:ilvl w:val="1"/>
          <w:numId w:val="5"/>
        </w:numPr>
        <w:tabs>
          <w:tab w:val="right" w:leader="dot" w:pos="9180"/>
        </w:tabs>
        <w:spacing w:after="0" w:line="240" w:lineRule="auto"/>
        <w:ind w:right="-1440"/>
        <w:rPr>
          <w:rFonts w:cstheme="minorHAnsi"/>
          <w:sz w:val="24"/>
          <w:szCs w:val="24"/>
        </w:rPr>
      </w:pPr>
      <w:r>
        <w:rPr>
          <w:rFonts w:cstheme="minorHAnsi"/>
          <w:sz w:val="24"/>
          <w:szCs w:val="24"/>
        </w:rPr>
        <w:t>Structure of the report</w:t>
      </w:r>
      <w:r>
        <w:rPr>
          <w:rFonts w:cstheme="minorHAnsi"/>
          <w:sz w:val="24"/>
          <w:szCs w:val="24"/>
        </w:rPr>
        <w:tab/>
        <w:t>1</w:t>
      </w:r>
      <w:r w:rsidR="001A332A">
        <w:rPr>
          <w:rFonts w:cstheme="minorHAnsi"/>
          <w:sz w:val="24"/>
          <w:szCs w:val="24"/>
        </w:rPr>
        <w:t>3</w:t>
      </w:r>
    </w:p>
    <w:p w14:paraId="2BF297A9" w14:textId="3DDB3A50" w:rsidR="00C81BA7" w:rsidRPr="00CA3FD7" w:rsidRDefault="009D24BD" w:rsidP="00CA3FD7">
      <w:pPr>
        <w:pStyle w:val="ListParagraph"/>
        <w:numPr>
          <w:ilvl w:val="1"/>
          <w:numId w:val="5"/>
        </w:numPr>
        <w:tabs>
          <w:tab w:val="right" w:leader="dot" w:pos="9180"/>
        </w:tabs>
        <w:spacing w:after="0" w:line="240" w:lineRule="auto"/>
        <w:rPr>
          <w:rFonts w:cstheme="minorHAnsi"/>
          <w:sz w:val="24"/>
          <w:szCs w:val="24"/>
        </w:rPr>
      </w:pPr>
      <w:r>
        <w:rPr>
          <w:rFonts w:cstheme="minorHAnsi"/>
          <w:sz w:val="24"/>
          <w:szCs w:val="24"/>
        </w:rPr>
        <w:t>Context</w:t>
      </w:r>
      <w:r>
        <w:rPr>
          <w:rFonts w:cstheme="minorHAnsi"/>
          <w:sz w:val="24"/>
          <w:szCs w:val="24"/>
        </w:rPr>
        <w:tab/>
        <w:t>1</w:t>
      </w:r>
      <w:r w:rsidR="001A332A">
        <w:rPr>
          <w:rFonts w:cstheme="minorHAnsi"/>
          <w:sz w:val="24"/>
          <w:szCs w:val="24"/>
        </w:rPr>
        <w:t>4</w:t>
      </w:r>
    </w:p>
    <w:p w14:paraId="14B0E731" w14:textId="54DD3831" w:rsidR="00995EC1" w:rsidRPr="00CA3FD7" w:rsidRDefault="00995EC1" w:rsidP="00CA3FD7">
      <w:pPr>
        <w:pStyle w:val="ListParagraph"/>
        <w:numPr>
          <w:ilvl w:val="1"/>
          <w:numId w:val="5"/>
        </w:numPr>
        <w:tabs>
          <w:tab w:val="right" w:leader="dot" w:pos="9180"/>
        </w:tabs>
        <w:spacing w:after="0" w:line="240" w:lineRule="auto"/>
        <w:rPr>
          <w:rFonts w:cstheme="minorHAnsi"/>
          <w:sz w:val="24"/>
          <w:szCs w:val="24"/>
        </w:rPr>
      </w:pPr>
      <w:r w:rsidRPr="00CA3FD7">
        <w:rPr>
          <w:rFonts w:cstheme="minorHAnsi"/>
          <w:sz w:val="24"/>
          <w:szCs w:val="24"/>
        </w:rPr>
        <w:t>Project overview</w:t>
      </w:r>
      <w:r w:rsidR="009D24BD">
        <w:rPr>
          <w:rFonts w:cstheme="minorHAnsi"/>
          <w:sz w:val="24"/>
          <w:szCs w:val="24"/>
        </w:rPr>
        <w:tab/>
        <w:t>1</w:t>
      </w:r>
      <w:r w:rsidR="001A332A">
        <w:rPr>
          <w:rFonts w:cstheme="minorHAnsi"/>
          <w:sz w:val="24"/>
          <w:szCs w:val="24"/>
        </w:rPr>
        <w:t>4</w:t>
      </w:r>
    </w:p>
    <w:p w14:paraId="61A21080" w14:textId="2B62DA6B" w:rsidR="00995EC1" w:rsidRPr="00CA3FD7" w:rsidRDefault="008A1426" w:rsidP="00CA3FD7">
      <w:pPr>
        <w:pStyle w:val="ListParagraph"/>
        <w:numPr>
          <w:ilvl w:val="0"/>
          <w:numId w:val="5"/>
        </w:numPr>
        <w:tabs>
          <w:tab w:val="right" w:leader="dot" w:pos="9180"/>
        </w:tabs>
        <w:spacing w:after="0" w:line="240" w:lineRule="auto"/>
        <w:rPr>
          <w:rFonts w:cstheme="minorHAnsi"/>
          <w:sz w:val="24"/>
          <w:szCs w:val="24"/>
        </w:rPr>
      </w:pPr>
      <w:r w:rsidRPr="00CA3FD7">
        <w:rPr>
          <w:rFonts w:cstheme="minorHAnsi"/>
          <w:sz w:val="24"/>
          <w:szCs w:val="24"/>
        </w:rPr>
        <w:t xml:space="preserve">Findings and Conclusions: </w:t>
      </w:r>
      <w:r w:rsidR="00995EC1" w:rsidRPr="00CA3FD7">
        <w:rPr>
          <w:rFonts w:cstheme="minorHAnsi"/>
          <w:sz w:val="24"/>
          <w:szCs w:val="24"/>
        </w:rPr>
        <w:t>Project design (relevance)</w:t>
      </w:r>
      <w:r w:rsidR="009D24BD">
        <w:rPr>
          <w:rFonts w:cstheme="minorHAnsi"/>
          <w:sz w:val="24"/>
          <w:szCs w:val="24"/>
        </w:rPr>
        <w:tab/>
        <w:t>1</w:t>
      </w:r>
      <w:r w:rsidR="001A332A">
        <w:rPr>
          <w:rFonts w:cstheme="minorHAnsi"/>
          <w:sz w:val="24"/>
          <w:szCs w:val="24"/>
        </w:rPr>
        <w:t>5</w:t>
      </w:r>
    </w:p>
    <w:p w14:paraId="215FE634" w14:textId="6C65E274" w:rsidR="00995EC1" w:rsidRPr="00CA3FD7" w:rsidRDefault="00995EC1" w:rsidP="00CA3FD7">
      <w:pPr>
        <w:pStyle w:val="ListParagraph"/>
        <w:numPr>
          <w:ilvl w:val="1"/>
          <w:numId w:val="5"/>
        </w:numPr>
        <w:tabs>
          <w:tab w:val="right" w:leader="dot" w:pos="9180"/>
        </w:tabs>
        <w:spacing w:after="0" w:line="240" w:lineRule="auto"/>
        <w:rPr>
          <w:rFonts w:cstheme="minorHAnsi"/>
          <w:sz w:val="24"/>
          <w:szCs w:val="24"/>
        </w:rPr>
      </w:pPr>
      <w:r w:rsidRPr="00CA3FD7">
        <w:rPr>
          <w:rFonts w:cstheme="minorHAnsi"/>
          <w:sz w:val="24"/>
          <w:szCs w:val="24"/>
        </w:rPr>
        <w:t>Project design strengths</w:t>
      </w:r>
      <w:r w:rsidR="009D24BD">
        <w:rPr>
          <w:rFonts w:cstheme="minorHAnsi"/>
          <w:sz w:val="24"/>
          <w:szCs w:val="24"/>
        </w:rPr>
        <w:tab/>
        <w:t>1</w:t>
      </w:r>
      <w:r w:rsidR="001A332A">
        <w:rPr>
          <w:rFonts w:cstheme="minorHAnsi"/>
          <w:sz w:val="24"/>
          <w:szCs w:val="24"/>
        </w:rPr>
        <w:t>5</w:t>
      </w:r>
    </w:p>
    <w:p w14:paraId="770F1B59" w14:textId="6A2626AD" w:rsidR="00995EC1" w:rsidRPr="00CA3FD7" w:rsidRDefault="00995EC1" w:rsidP="00CA3FD7">
      <w:pPr>
        <w:pStyle w:val="ListParagraph"/>
        <w:numPr>
          <w:ilvl w:val="1"/>
          <w:numId w:val="5"/>
        </w:numPr>
        <w:tabs>
          <w:tab w:val="right" w:leader="dot" w:pos="9180"/>
        </w:tabs>
        <w:spacing w:after="0" w:line="240" w:lineRule="auto"/>
        <w:rPr>
          <w:rFonts w:cstheme="minorHAnsi"/>
          <w:sz w:val="24"/>
          <w:szCs w:val="24"/>
        </w:rPr>
      </w:pPr>
      <w:r w:rsidRPr="00CA3FD7">
        <w:rPr>
          <w:rFonts w:cstheme="minorHAnsi"/>
          <w:sz w:val="24"/>
          <w:szCs w:val="24"/>
        </w:rPr>
        <w:t>Project design weaknesses</w:t>
      </w:r>
      <w:r w:rsidR="009D24BD">
        <w:rPr>
          <w:rFonts w:cstheme="minorHAnsi"/>
          <w:sz w:val="24"/>
          <w:szCs w:val="24"/>
        </w:rPr>
        <w:tab/>
        <w:t>1</w:t>
      </w:r>
      <w:r w:rsidR="001A332A">
        <w:rPr>
          <w:rFonts w:cstheme="minorHAnsi"/>
          <w:sz w:val="24"/>
          <w:szCs w:val="24"/>
        </w:rPr>
        <w:t>6</w:t>
      </w:r>
    </w:p>
    <w:p w14:paraId="199929F5" w14:textId="182F7841" w:rsidR="00995EC1" w:rsidRPr="00CA3FD7" w:rsidRDefault="00995EC1" w:rsidP="00CA3FD7">
      <w:pPr>
        <w:pStyle w:val="ListParagraph"/>
        <w:numPr>
          <w:ilvl w:val="1"/>
          <w:numId w:val="5"/>
        </w:numPr>
        <w:tabs>
          <w:tab w:val="right" w:leader="dot" w:pos="9180"/>
        </w:tabs>
        <w:spacing w:after="0" w:line="240" w:lineRule="auto"/>
        <w:rPr>
          <w:rFonts w:cstheme="minorHAnsi"/>
          <w:sz w:val="24"/>
          <w:szCs w:val="24"/>
        </w:rPr>
      </w:pPr>
      <w:r w:rsidRPr="00CA3FD7">
        <w:rPr>
          <w:rFonts w:cstheme="minorHAnsi"/>
          <w:sz w:val="24"/>
          <w:szCs w:val="24"/>
        </w:rPr>
        <w:t>Project design risks and responses</w:t>
      </w:r>
      <w:r w:rsidR="009D24BD">
        <w:rPr>
          <w:rFonts w:cstheme="minorHAnsi"/>
          <w:sz w:val="24"/>
          <w:szCs w:val="24"/>
        </w:rPr>
        <w:tab/>
        <w:t>1</w:t>
      </w:r>
      <w:r w:rsidR="001A332A">
        <w:rPr>
          <w:rFonts w:cstheme="minorHAnsi"/>
          <w:sz w:val="24"/>
          <w:szCs w:val="24"/>
        </w:rPr>
        <w:t>8</w:t>
      </w:r>
    </w:p>
    <w:p w14:paraId="23EB62F7" w14:textId="5B52C110" w:rsidR="008A1426" w:rsidRPr="00CA3FD7" w:rsidRDefault="009D24BD" w:rsidP="00CA3FD7">
      <w:pPr>
        <w:pStyle w:val="ListParagraph"/>
        <w:numPr>
          <w:ilvl w:val="1"/>
          <w:numId w:val="5"/>
        </w:numPr>
        <w:tabs>
          <w:tab w:val="right" w:leader="dot" w:pos="9180"/>
        </w:tabs>
        <w:spacing w:after="0" w:line="240" w:lineRule="auto"/>
        <w:rPr>
          <w:rFonts w:cstheme="minorHAnsi"/>
          <w:sz w:val="24"/>
          <w:szCs w:val="24"/>
        </w:rPr>
      </w:pPr>
      <w:r>
        <w:rPr>
          <w:rFonts w:cstheme="minorHAnsi"/>
          <w:sz w:val="24"/>
          <w:szCs w:val="24"/>
        </w:rPr>
        <w:t>Conclusions</w:t>
      </w:r>
      <w:r>
        <w:rPr>
          <w:rFonts w:cstheme="minorHAnsi"/>
          <w:sz w:val="24"/>
          <w:szCs w:val="24"/>
        </w:rPr>
        <w:tab/>
        <w:t>1</w:t>
      </w:r>
      <w:r w:rsidR="001A332A">
        <w:rPr>
          <w:rFonts w:cstheme="minorHAnsi"/>
          <w:sz w:val="24"/>
          <w:szCs w:val="24"/>
        </w:rPr>
        <w:t>9</w:t>
      </w:r>
    </w:p>
    <w:p w14:paraId="184051BC" w14:textId="5753A7AB" w:rsidR="00995EC1" w:rsidRPr="00CA3FD7" w:rsidRDefault="008A1426" w:rsidP="00CA3FD7">
      <w:pPr>
        <w:pStyle w:val="ListParagraph"/>
        <w:numPr>
          <w:ilvl w:val="0"/>
          <w:numId w:val="5"/>
        </w:numPr>
        <w:tabs>
          <w:tab w:val="right" w:leader="dot" w:pos="9180"/>
        </w:tabs>
        <w:spacing w:after="0" w:line="240" w:lineRule="auto"/>
        <w:rPr>
          <w:rFonts w:cstheme="minorHAnsi"/>
          <w:sz w:val="24"/>
          <w:szCs w:val="24"/>
        </w:rPr>
      </w:pPr>
      <w:r w:rsidRPr="00CA3FD7">
        <w:rPr>
          <w:rFonts w:cstheme="minorHAnsi"/>
          <w:sz w:val="24"/>
          <w:szCs w:val="24"/>
        </w:rPr>
        <w:t xml:space="preserve">Findings and Conclusions: </w:t>
      </w:r>
      <w:r w:rsidR="00995EC1" w:rsidRPr="00CA3FD7">
        <w:rPr>
          <w:rFonts w:cstheme="minorHAnsi"/>
          <w:sz w:val="24"/>
          <w:szCs w:val="24"/>
        </w:rPr>
        <w:t>Project achievemen</w:t>
      </w:r>
      <w:r w:rsidRPr="00CA3FD7">
        <w:rPr>
          <w:rFonts w:cstheme="minorHAnsi"/>
          <w:sz w:val="24"/>
          <w:szCs w:val="24"/>
        </w:rPr>
        <w:t>ts (effectiveness</w:t>
      </w:r>
      <w:r w:rsidR="00995EC1" w:rsidRPr="00CA3FD7">
        <w:rPr>
          <w:rFonts w:cstheme="minorHAnsi"/>
          <w:sz w:val="24"/>
          <w:szCs w:val="24"/>
        </w:rPr>
        <w:t>)</w:t>
      </w:r>
      <w:r w:rsidR="009D24BD">
        <w:rPr>
          <w:rFonts w:cstheme="minorHAnsi"/>
          <w:sz w:val="24"/>
          <w:szCs w:val="24"/>
        </w:rPr>
        <w:tab/>
        <w:t>1</w:t>
      </w:r>
      <w:r w:rsidR="001A332A">
        <w:rPr>
          <w:rFonts w:cstheme="minorHAnsi"/>
          <w:sz w:val="24"/>
          <w:szCs w:val="24"/>
        </w:rPr>
        <w:t>9</w:t>
      </w:r>
    </w:p>
    <w:p w14:paraId="768C4F04" w14:textId="72580750" w:rsidR="00995EC1" w:rsidRPr="00CA3FD7" w:rsidRDefault="00995EC1" w:rsidP="00CA3FD7">
      <w:pPr>
        <w:pStyle w:val="ListParagraph"/>
        <w:numPr>
          <w:ilvl w:val="1"/>
          <w:numId w:val="5"/>
        </w:numPr>
        <w:tabs>
          <w:tab w:val="right" w:leader="dot" w:pos="9180"/>
        </w:tabs>
        <w:spacing w:after="0" w:line="240" w:lineRule="auto"/>
        <w:rPr>
          <w:rFonts w:cstheme="minorHAnsi"/>
          <w:sz w:val="24"/>
          <w:szCs w:val="24"/>
        </w:rPr>
      </w:pPr>
      <w:r w:rsidRPr="00CA3FD7">
        <w:rPr>
          <w:rFonts w:cstheme="minorHAnsi"/>
          <w:sz w:val="24"/>
          <w:szCs w:val="24"/>
        </w:rPr>
        <w:t>Institutional development</w:t>
      </w:r>
      <w:r w:rsidR="009D24BD">
        <w:rPr>
          <w:rFonts w:cstheme="minorHAnsi"/>
          <w:sz w:val="24"/>
          <w:szCs w:val="24"/>
        </w:rPr>
        <w:tab/>
      </w:r>
      <w:r w:rsidR="001A332A">
        <w:rPr>
          <w:rFonts w:cstheme="minorHAnsi"/>
          <w:sz w:val="24"/>
          <w:szCs w:val="24"/>
        </w:rPr>
        <w:t>20</w:t>
      </w:r>
    </w:p>
    <w:p w14:paraId="7FC055B8" w14:textId="253DF33F" w:rsidR="0056370A" w:rsidRPr="00CA3FD7" w:rsidRDefault="0056370A" w:rsidP="00CA3FD7">
      <w:pPr>
        <w:pStyle w:val="ListParagraph"/>
        <w:numPr>
          <w:ilvl w:val="1"/>
          <w:numId w:val="5"/>
        </w:numPr>
        <w:tabs>
          <w:tab w:val="right" w:leader="dot" w:pos="9180"/>
        </w:tabs>
        <w:spacing w:after="0" w:line="240" w:lineRule="auto"/>
        <w:rPr>
          <w:rFonts w:cstheme="minorHAnsi"/>
          <w:sz w:val="24"/>
          <w:szCs w:val="24"/>
        </w:rPr>
      </w:pPr>
      <w:r w:rsidRPr="00CA3FD7">
        <w:rPr>
          <w:rFonts w:cstheme="minorHAnsi"/>
          <w:sz w:val="24"/>
          <w:szCs w:val="24"/>
        </w:rPr>
        <w:t>Complaints</w:t>
      </w:r>
      <w:r w:rsidR="00B072DD">
        <w:rPr>
          <w:rFonts w:cstheme="minorHAnsi"/>
          <w:sz w:val="24"/>
          <w:szCs w:val="24"/>
        </w:rPr>
        <w:t>, Monitoring and Investigation</w:t>
      </w:r>
      <w:r w:rsidR="009D24BD">
        <w:rPr>
          <w:rFonts w:cstheme="minorHAnsi"/>
          <w:sz w:val="24"/>
          <w:szCs w:val="24"/>
        </w:rPr>
        <w:tab/>
        <w:t>2</w:t>
      </w:r>
      <w:r w:rsidR="001A332A">
        <w:rPr>
          <w:rFonts w:cstheme="minorHAnsi"/>
          <w:sz w:val="24"/>
          <w:szCs w:val="24"/>
        </w:rPr>
        <w:t>2</w:t>
      </w:r>
    </w:p>
    <w:p w14:paraId="10A56B0F" w14:textId="05432109" w:rsidR="0056370A" w:rsidRPr="00CA3FD7" w:rsidRDefault="0056370A" w:rsidP="00CA3FD7">
      <w:pPr>
        <w:pStyle w:val="ListParagraph"/>
        <w:numPr>
          <w:ilvl w:val="1"/>
          <w:numId w:val="5"/>
        </w:numPr>
        <w:tabs>
          <w:tab w:val="right" w:leader="dot" w:pos="9180"/>
        </w:tabs>
        <w:spacing w:after="0" w:line="240" w:lineRule="auto"/>
        <w:rPr>
          <w:rFonts w:cstheme="minorHAnsi"/>
          <w:sz w:val="24"/>
          <w:szCs w:val="24"/>
        </w:rPr>
      </w:pPr>
      <w:r w:rsidRPr="00CA3FD7">
        <w:rPr>
          <w:rFonts w:cstheme="minorHAnsi"/>
          <w:sz w:val="24"/>
          <w:szCs w:val="24"/>
        </w:rPr>
        <w:t xml:space="preserve">Human rights </w:t>
      </w:r>
      <w:r w:rsidR="00C9075E">
        <w:rPr>
          <w:rFonts w:cstheme="minorHAnsi"/>
          <w:sz w:val="24"/>
          <w:szCs w:val="24"/>
        </w:rPr>
        <w:t>A</w:t>
      </w:r>
      <w:r w:rsidRPr="00CA3FD7">
        <w:rPr>
          <w:rFonts w:cstheme="minorHAnsi"/>
          <w:sz w:val="24"/>
          <w:szCs w:val="24"/>
        </w:rPr>
        <w:t>wareness</w:t>
      </w:r>
      <w:r w:rsidR="00C9075E">
        <w:rPr>
          <w:rFonts w:cstheme="minorHAnsi"/>
          <w:sz w:val="24"/>
          <w:szCs w:val="24"/>
        </w:rPr>
        <w:t xml:space="preserve"> and Education</w:t>
      </w:r>
      <w:r w:rsidR="009855A8">
        <w:rPr>
          <w:rFonts w:cstheme="minorHAnsi"/>
          <w:sz w:val="24"/>
          <w:szCs w:val="24"/>
        </w:rPr>
        <w:tab/>
        <w:t>2</w:t>
      </w:r>
      <w:r w:rsidR="001A332A">
        <w:rPr>
          <w:rFonts w:cstheme="minorHAnsi"/>
          <w:sz w:val="24"/>
          <w:szCs w:val="24"/>
        </w:rPr>
        <w:t>4</w:t>
      </w:r>
    </w:p>
    <w:p w14:paraId="3508D1A0" w14:textId="54741DB0" w:rsidR="0056370A" w:rsidRPr="00CA3FD7" w:rsidRDefault="0056370A" w:rsidP="00CA3FD7">
      <w:pPr>
        <w:pStyle w:val="ListParagraph"/>
        <w:numPr>
          <w:ilvl w:val="1"/>
          <w:numId w:val="5"/>
        </w:numPr>
        <w:tabs>
          <w:tab w:val="right" w:leader="dot" w:pos="9180"/>
        </w:tabs>
        <w:spacing w:after="0" w:line="240" w:lineRule="auto"/>
        <w:rPr>
          <w:rFonts w:cstheme="minorHAnsi"/>
          <w:sz w:val="24"/>
          <w:szCs w:val="24"/>
        </w:rPr>
      </w:pPr>
      <w:r w:rsidRPr="00CA3FD7">
        <w:rPr>
          <w:rFonts w:cstheme="minorHAnsi"/>
          <w:sz w:val="24"/>
          <w:szCs w:val="24"/>
        </w:rPr>
        <w:t>Research and policy development</w:t>
      </w:r>
      <w:r w:rsidR="009855A8">
        <w:rPr>
          <w:rFonts w:cstheme="minorHAnsi"/>
          <w:sz w:val="24"/>
          <w:szCs w:val="24"/>
        </w:rPr>
        <w:tab/>
        <w:t>2</w:t>
      </w:r>
      <w:r w:rsidR="001A332A">
        <w:rPr>
          <w:rFonts w:cstheme="minorHAnsi"/>
          <w:sz w:val="24"/>
          <w:szCs w:val="24"/>
        </w:rPr>
        <w:t>6</w:t>
      </w:r>
    </w:p>
    <w:p w14:paraId="2E5EC34A" w14:textId="7857083C" w:rsidR="008A1426" w:rsidRPr="00CA3FD7" w:rsidRDefault="001D63E6" w:rsidP="00CA3FD7">
      <w:pPr>
        <w:pStyle w:val="ListParagraph"/>
        <w:numPr>
          <w:ilvl w:val="1"/>
          <w:numId w:val="5"/>
        </w:numPr>
        <w:tabs>
          <w:tab w:val="right" w:leader="dot" w:pos="9180"/>
        </w:tabs>
        <w:spacing w:after="0" w:line="240" w:lineRule="auto"/>
        <w:rPr>
          <w:rFonts w:cstheme="minorHAnsi"/>
          <w:sz w:val="24"/>
          <w:szCs w:val="24"/>
        </w:rPr>
      </w:pPr>
      <w:r w:rsidRPr="00CA3FD7">
        <w:rPr>
          <w:rFonts w:cstheme="minorHAnsi"/>
          <w:sz w:val="24"/>
          <w:szCs w:val="24"/>
        </w:rPr>
        <w:t>P</w:t>
      </w:r>
      <w:r w:rsidR="004D306A" w:rsidRPr="00CA3FD7">
        <w:rPr>
          <w:rFonts w:cstheme="minorHAnsi"/>
          <w:sz w:val="24"/>
          <w:szCs w:val="24"/>
        </w:rPr>
        <w:t>erceptions of p</w:t>
      </w:r>
      <w:r w:rsidRPr="00CA3FD7">
        <w:rPr>
          <w:rFonts w:cstheme="minorHAnsi"/>
          <w:sz w:val="24"/>
          <w:szCs w:val="24"/>
        </w:rPr>
        <w:t>roject effectiveness</w:t>
      </w:r>
      <w:r w:rsidR="009855A8">
        <w:rPr>
          <w:rFonts w:cstheme="minorHAnsi"/>
          <w:sz w:val="24"/>
          <w:szCs w:val="24"/>
        </w:rPr>
        <w:tab/>
        <w:t>2</w:t>
      </w:r>
      <w:r w:rsidR="001A332A">
        <w:rPr>
          <w:rFonts w:cstheme="minorHAnsi"/>
          <w:sz w:val="24"/>
          <w:szCs w:val="24"/>
        </w:rPr>
        <w:t>7</w:t>
      </w:r>
    </w:p>
    <w:p w14:paraId="0476B166" w14:textId="6AA523A0" w:rsidR="008A1426" w:rsidRPr="00CA3FD7" w:rsidRDefault="009855A8" w:rsidP="00CA3FD7">
      <w:pPr>
        <w:pStyle w:val="ListParagraph"/>
        <w:numPr>
          <w:ilvl w:val="1"/>
          <w:numId w:val="5"/>
        </w:numPr>
        <w:tabs>
          <w:tab w:val="right" w:leader="dot" w:pos="9180"/>
        </w:tabs>
        <w:spacing w:after="0" w:line="240" w:lineRule="auto"/>
        <w:rPr>
          <w:rFonts w:cstheme="minorHAnsi"/>
          <w:sz w:val="24"/>
          <w:szCs w:val="24"/>
        </w:rPr>
      </w:pPr>
      <w:r>
        <w:rPr>
          <w:rFonts w:cstheme="minorHAnsi"/>
          <w:sz w:val="24"/>
          <w:szCs w:val="24"/>
        </w:rPr>
        <w:t>Conclusions</w:t>
      </w:r>
      <w:r>
        <w:rPr>
          <w:rFonts w:cstheme="minorHAnsi"/>
          <w:sz w:val="24"/>
          <w:szCs w:val="24"/>
        </w:rPr>
        <w:tab/>
        <w:t>2</w:t>
      </w:r>
      <w:r w:rsidR="001A332A">
        <w:rPr>
          <w:rFonts w:cstheme="minorHAnsi"/>
          <w:sz w:val="24"/>
          <w:szCs w:val="24"/>
        </w:rPr>
        <w:t>8</w:t>
      </w:r>
    </w:p>
    <w:p w14:paraId="58803C6B" w14:textId="556027D4" w:rsidR="008A1426" w:rsidRPr="00CA3FD7" w:rsidRDefault="008A1426" w:rsidP="00CA3FD7">
      <w:pPr>
        <w:pStyle w:val="ListParagraph"/>
        <w:numPr>
          <w:ilvl w:val="0"/>
          <w:numId w:val="5"/>
        </w:numPr>
        <w:tabs>
          <w:tab w:val="right" w:leader="dot" w:pos="9180"/>
        </w:tabs>
        <w:spacing w:after="0" w:line="240" w:lineRule="auto"/>
        <w:rPr>
          <w:rFonts w:cstheme="minorHAnsi"/>
          <w:sz w:val="24"/>
          <w:szCs w:val="24"/>
        </w:rPr>
      </w:pPr>
      <w:r w:rsidRPr="00CA3FD7">
        <w:rPr>
          <w:rFonts w:cstheme="minorHAnsi"/>
          <w:sz w:val="24"/>
          <w:szCs w:val="24"/>
        </w:rPr>
        <w:t xml:space="preserve">Findings and Conclusions: </w:t>
      </w:r>
      <w:r w:rsidR="00A2416D" w:rsidRPr="00CA3FD7">
        <w:rPr>
          <w:rFonts w:cstheme="minorHAnsi"/>
          <w:sz w:val="24"/>
          <w:szCs w:val="24"/>
        </w:rPr>
        <w:t>Resources and funding</w:t>
      </w:r>
      <w:r w:rsidRPr="00CA3FD7">
        <w:rPr>
          <w:rFonts w:cstheme="minorHAnsi"/>
          <w:sz w:val="24"/>
          <w:szCs w:val="24"/>
        </w:rPr>
        <w:t xml:space="preserve"> (efficiency)</w:t>
      </w:r>
      <w:r w:rsidR="009855A8">
        <w:rPr>
          <w:rFonts w:cstheme="minorHAnsi"/>
          <w:sz w:val="24"/>
          <w:szCs w:val="24"/>
        </w:rPr>
        <w:tab/>
      </w:r>
      <w:r w:rsidR="001A332A">
        <w:rPr>
          <w:rFonts w:cstheme="minorHAnsi"/>
          <w:sz w:val="24"/>
          <w:szCs w:val="24"/>
        </w:rPr>
        <w:t>30</w:t>
      </w:r>
    </w:p>
    <w:p w14:paraId="4A9AAEB6" w14:textId="70DA87DD" w:rsidR="008A1426" w:rsidRPr="00CA3FD7" w:rsidRDefault="009855A8" w:rsidP="00CA3FD7">
      <w:pPr>
        <w:pStyle w:val="ListParagraph"/>
        <w:numPr>
          <w:ilvl w:val="1"/>
          <w:numId w:val="5"/>
        </w:numPr>
        <w:tabs>
          <w:tab w:val="right" w:leader="dot" w:pos="9180"/>
        </w:tabs>
        <w:spacing w:after="0" w:line="240" w:lineRule="auto"/>
        <w:rPr>
          <w:rFonts w:cstheme="minorHAnsi"/>
          <w:sz w:val="24"/>
          <w:szCs w:val="24"/>
        </w:rPr>
      </w:pPr>
      <w:r>
        <w:rPr>
          <w:rFonts w:cstheme="minorHAnsi"/>
          <w:sz w:val="24"/>
          <w:szCs w:val="24"/>
        </w:rPr>
        <w:t>Overview</w:t>
      </w:r>
      <w:r>
        <w:rPr>
          <w:rFonts w:cstheme="minorHAnsi"/>
          <w:sz w:val="24"/>
          <w:szCs w:val="24"/>
        </w:rPr>
        <w:tab/>
      </w:r>
      <w:r w:rsidR="001A332A">
        <w:rPr>
          <w:rFonts w:cstheme="minorHAnsi"/>
          <w:sz w:val="24"/>
          <w:szCs w:val="24"/>
        </w:rPr>
        <w:t>30</w:t>
      </w:r>
    </w:p>
    <w:p w14:paraId="2B2D4DCA" w14:textId="7D90925C" w:rsidR="008A1426" w:rsidRPr="00CA3FD7" w:rsidRDefault="009855A8" w:rsidP="00CA3FD7">
      <w:pPr>
        <w:pStyle w:val="ListParagraph"/>
        <w:numPr>
          <w:ilvl w:val="1"/>
          <w:numId w:val="5"/>
        </w:numPr>
        <w:tabs>
          <w:tab w:val="right" w:leader="dot" w:pos="9180"/>
        </w:tabs>
        <w:spacing w:after="0" w:line="240" w:lineRule="auto"/>
        <w:rPr>
          <w:rFonts w:cstheme="minorHAnsi"/>
          <w:sz w:val="24"/>
          <w:szCs w:val="24"/>
        </w:rPr>
      </w:pPr>
      <w:r>
        <w:rPr>
          <w:rFonts w:cstheme="minorHAnsi"/>
          <w:sz w:val="24"/>
          <w:szCs w:val="24"/>
        </w:rPr>
        <w:t>Conclusions</w:t>
      </w:r>
      <w:r>
        <w:rPr>
          <w:rFonts w:cstheme="minorHAnsi"/>
          <w:sz w:val="24"/>
          <w:szCs w:val="24"/>
        </w:rPr>
        <w:tab/>
        <w:t>3</w:t>
      </w:r>
      <w:r w:rsidR="001A332A">
        <w:rPr>
          <w:rFonts w:cstheme="minorHAnsi"/>
          <w:sz w:val="24"/>
          <w:szCs w:val="24"/>
        </w:rPr>
        <w:t>3</w:t>
      </w:r>
    </w:p>
    <w:p w14:paraId="040E17C7" w14:textId="2AE636C6" w:rsidR="00F20559" w:rsidRPr="00CA3FD7" w:rsidRDefault="00F20559" w:rsidP="00CA3FD7">
      <w:pPr>
        <w:pStyle w:val="ListParagraph"/>
        <w:numPr>
          <w:ilvl w:val="0"/>
          <w:numId w:val="5"/>
        </w:numPr>
        <w:tabs>
          <w:tab w:val="right" w:leader="dot" w:pos="9180"/>
        </w:tabs>
        <w:spacing w:after="0" w:line="240" w:lineRule="auto"/>
        <w:rPr>
          <w:rFonts w:cstheme="minorHAnsi"/>
          <w:sz w:val="24"/>
          <w:szCs w:val="24"/>
        </w:rPr>
      </w:pPr>
      <w:r w:rsidRPr="00CA3FD7">
        <w:rPr>
          <w:rFonts w:cstheme="minorHAnsi"/>
          <w:sz w:val="24"/>
          <w:szCs w:val="24"/>
        </w:rPr>
        <w:t>Findings and Conclusions: Project res</w:t>
      </w:r>
      <w:r w:rsidR="009855A8">
        <w:rPr>
          <w:rFonts w:cstheme="minorHAnsi"/>
          <w:sz w:val="24"/>
          <w:szCs w:val="24"/>
        </w:rPr>
        <w:t>ponse to gender concerns</w:t>
      </w:r>
      <w:r w:rsidR="009855A8">
        <w:rPr>
          <w:rFonts w:cstheme="minorHAnsi"/>
          <w:sz w:val="24"/>
          <w:szCs w:val="24"/>
        </w:rPr>
        <w:tab/>
        <w:t>3</w:t>
      </w:r>
      <w:r w:rsidR="001A332A">
        <w:rPr>
          <w:rFonts w:cstheme="minorHAnsi"/>
          <w:sz w:val="24"/>
          <w:szCs w:val="24"/>
        </w:rPr>
        <w:t>4</w:t>
      </w:r>
    </w:p>
    <w:p w14:paraId="2BB2D528" w14:textId="4E1040F6" w:rsidR="00F20559" w:rsidRPr="00CA3FD7" w:rsidRDefault="009855A8" w:rsidP="00CA3FD7">
      <w:pPr>
        <w:pStyle w:val="ListParagraph"/>
        <w:numPr>
          <w:ilvl w:val="0"/>
          <w:numId w:val="37"/>
        </w:numPr>
        <w:tabs>
          <w:tab w:val="right" w:leader="dot" w:pos="9180"/>
        </w:tabs>
        <w:spacing w:after="0" w:line="240" w:lineRule="auto"/>
        <w:rPr>
          <w:rFonts w:cstheme="minorHAnsi"/>
          <w:sz w:val="24"/>
          <w:szCs w:val="24"/>
        </w:rPr>
      </w:pPr>
      <w:r>
        <w:rPr>
          <w:rFonts w:cstheme="minorHAnsi"/>
          <w:sz w:val="24"/>
          <w:szCs w:val="24"/>
        </w:rPr>
        <w:t>Overview</w:t>
      </w:r>
      <w:r>
        <w:rPr>
          <w:rFonts w:cstheme="minorHAnsi"/>
          <w:sz w:val="24"/>
          <w:szCs w:val="24"/>
        </w:rPr>
        <w:tab/>
        <w:t>3</w:t>
      </w:r>
      <w:r w:rsidR="001A332A">
        <w:rPr>
          <w:rFonts w:cstheme="minorHAnsi"/>
          <w:sz w:val="24"/>
          <w:szCs w:val="24"/>
        </w:rPr>
        <w:t>4</w:t>
      </w:r>
    </w:p>
    <w:p w14:paraId="06A82B4A" w14:textId="1653A9C9" w:rsidR="00F20559" w:rsidRPr="00CA3FD7" w:rsidRDefault="009855A8" w:rsidP="00CA3FD7">
      <w:pPr>
        <w:pStyle w:val="ListParagraph"/>
        <w:numPr>
          <w:ilvl w:val="0"/>
          <w:numId w:val="37"/>
        </w:numPr>
        <w:tabs>
          <w:tab w:val="right" w:leader="dot" w:pos="9180"/>
        </w:tabs>
        <w:spacing w:after="0" w:line="240" w:lineRule="auto"/>
        <w:rPr>
          <w:rFonts w:cstheme="minorHAnsi"/>
          <w:sz w:val="24"/>
          <w:szCs w:val="24"/>
        </w:rPr>
      </w:pPr>
      <w:r>
        <w:rPr>
          <w:rFonts w:cstheme="minorHAnsi"/>
          <w:sz w:val="24"/>
          <w:szCs w:val="24"/>
        </w:rPr>
        <w:t>Conclusions</w:t>
      </w:r>
      <w:r>
        <w:rPr>
          <w:rFonts w:cstheme="minorHAnsi"/>
          <w:sz w:val="24"/>
          <w:szCs w:val="24"/>
        </w:rPr>
        <w:tab/>
        <w:t>3</w:t>
      </w:r>
      <w:r w:rsidR="001A332A">
        <w:rPr>
          <w:rFonts w:cstheme="minorHAnsi"/>
          <w:sz w:val="24"/>
          <w:szCs w:val="24"/>
        </w:rPr>
        <w:t>6</w:t>
      </w:r>
      <w:r w:rsidR="00F20559" w:rsidRPr="00CA3FD7">
        <w:rPr>
          <w:rFonts w:cstheme="minorHAnsi"/>
          <w:sz w:val="24"/>
          <w:szCs w:val="24"/>
        </w:rPr>
        <w:t xml:space="preserve"> </w:t>
      </w:r>
    </w:p>
    <w:p w14:paraId="7C915B7E" w14:textId="3AAA4E24" w:rsidR="008D46C6" w:rsidRPr="00CA3FD7" w:rsidRDefault="00995EC1" w:rsidP="00CA3FD7">
      <w:pPr>
        <w:pStyle w:val="ListParagraph"/>
        <w:numPr>
          <w:ilvl w:val="0"/>
          <w:numId w:val="5"/>
        </w:numPr>
        <w:tabs>
          <w:tab w:val="right" w:leader="dot" w:pos="9180"/>
        </w:tabs>
        <w:spacing w:after="0" w:line="240" w:lineRule="auto"/>
        <w:rPr>
          <w:rFonts w:cstheme="minorHAnsi"/>
          <w:sz w:val="24"/>
          <w:szCs w:val="24"/>
        </w:rPr>
      </w:pPr>
      <w:r w:rsidRPr="00CA3FD7">
        <w:rPr>
          <w:rFonts w:cstheme="minorHAnsi"/>
          <w:sz w:val="24"/>
          <w:szCs w:val="24"/>
        </w:rPr>
        <w:t xml:space="preserve">Positive </w:t>
      </w:r>
      <w:r w:rsidR="008D46C6" w:rsidRPr="00CA3FD7">
        <w:rPr>
          <w:rFonts w:cstheme="minorHAnsi"/>
          <w:sz w:val="24"/>
          <w:szCs w:val="24"/>
        </w:rPr>
        <w:t>and negative factors impacting progress</w:t>
      </w:r>
      <w:r w:rsidR="009D24BD">
        <w:rPr>
          <w:rFonts w:cstheme="minorHAnsi"/>
          <w:sz w:val="24"/>
          <w:szCs w:val="24"/>
        </w:rPr>
        <w:tab/>
        <w:t>3</w:t>
      </w:r>
      <w:r w:rsidR="001A332A">
        <w:rPr>
          <w:rFonts w:cstheme="minorHAnsi"/>
          <w:sz w:val="24"/>
          <w:szCs w:val="24"/>
        </w:rPr>
        <w:t>7</w:t>
      </w:r>
    </w:p>
    <w:p w14:paraId="358AAC69" w14:textId="229135B6" w:rsidR="008D46C6" w:rsidRPr="00CA3FD7" w:rsidRDefault="008D46C6" w:rsidP="00CA3FD7">
      <w:pPr>
        <w:pStyle w:val="ListParagraph"/>
        <w:numPr>
          <w:ilvl w:val="1"/>
          <w:numId w:val="5"/>
        </w:numPr>
        <w:tabs>
          <w:tab w:val="right" w:leader="dot" w:pos="9180"/>
        </w:tabs>
        <w:spacing w:after="0" w:line="240" w:lineRule="auto"/>
        <w:rPr>
          <w:rFonts w:cstheme="minorHAnsi"/>
          <w:sz w:val="24"/>
          <w:szCs w:val="24"/>
          <w:u w:val="single"/>
        </w:rPr>
      </w:pPr>
      <w:r w:rsidRPr="00CA3FD7">
        <w:rPr>
          <w:rFonts w:cstheme="minorHAnsi"/>
          <w:sz w:val="24"/>
          <w:szCs w:val="24"/>
        </w:rPr>
        <w:t>Absence of sufficient staffing at the Commission</w:t>
      </w:r>
      <w:r w:rsidR="0092705E" w:rsidRPr="00CA3FD7">
        <w:rPr>
          <w:rFonts w:cstheme="minorHAnsi"/>
          <w:sz w:val="24"/>
          <w:szCs w:val="24"/>
        </w:rPr>
        <w:tab/>
      </w:r>
      <w:r w:rsidR="009D24BD">
        <w:rPr>
          <w:rFonts w:cstheme="minorHAnsi"/>
          <w:sz w:val="24"/>
          <w:szCs w:val="24"/>
        </w:rPr>
        <w:t>3</w:t>
      </w:r>
      <w:r w:rsidR="001A332A">
        <w:rPr>
          <w:rFonts w:cstheme="minorHAnsi"/>
          <w:sz w:val="24"/>
          <w:szCs w:val="24"/>
        </w:rPr>
        <w:t>7</w:t>
      </w:r>
    </w:p>
    <w:p w14:paraId="240514D5" w14:textId="58F2C773" w:rsidR="008D46C6" w:rsidRPr="00CA3FD7" w:rsidRDefault="008D46C6" w:rsidP="00CA3FD7">
      <w:pPr>
        <w:pStyle w:val="ListParagraph"/>
        <w:numPr>
          <w:ilvl w:val="1"/>
          <w:numId w:val="5"/>
        </w:numPr>
        <w:tabs>
          <w:tab w:val="right" w:leader="dot" w:pos="9180"/>
        </w:tabs>
        <w:spacing w:after="0" w:line="240" w:lineRule="auto"/>
        <w:rPr>
          <w:rFonts w:cstheme="minorHAnsi"/>
          <w:sz w:val="24"/>
          <w:szCs w:val="24"/>
        </w:rPr>
      </w:pPr>
      <w:r w:rsidRPr="00CA3FD7">
        <w:rPr>
          <w:rFonts w:cstheme="minorHAnsi"/>
          <w:sz w:val="24"/>
          <w:szCs w:val="24"/>
        </w:rPr>
        <w:t>Project and Commission staff working in different locations</w:t>
      </w:r>
      <w:r w:rsidR="009855A8">
        <w:rPr>
          <w:rFonts w:cstheme="minorHAnsi"/>
          <w:sz w:val="24"/>
          <w:szCs w:val="24"/>
        </w:rPr>
        <w:tab/>
        <w:t>3</w:t>
      </w:r>
      <w:r w:rsidR="00E34A5B">
        <w:rPr>
          <w:rFonts w:cstheme="minorHAnsi"/>
          <w:sz w:val="24"/>
          <w:szCs w:val="24"/>
        </w:rPr>
        <w:t>7</w:t>
      </w:r>
    </w:p>
    <w:p w14:paraId="71FCFD4D" w14:textId="6F6CE3D4" w:rsidR="008D46C6" w:rsidRPr="00CA3FD7" w:rsidRDefault="008D46C6" w:rsidP="00CA3FD7">
      <w:pPr>
        <w:pStyle w:val="ListParagraph"/>
        <w:numPr>
          <w:ilvl w:val="1"/>
          <w:numId w:val="5"/>
        </w:numPr>
        <w:tabs>
          <w:tab w:val="right" w:leader="dot" w:pos="9180"/>
        </w:tabs>
        <w:spacing w:after="0" w:line="240" w:lineRule="auto"/>
        <w:rPr>
          <w:rFonts w:cstheme="minorHAnsi"/>
          <w:sz w:val="24"/>
          <w:szCs w:val="24"/>
        </w:rPr>
      </w:pPr>
      <w:r w:rsidRPr="00CA3FD7">
        <w:rPr>
          <w:rFonts w:cstheme="minorHAnsi"/>
          <w:sz w:val="24"/>
          <w:szCs w:val="24"/>
        </w:rPr>
        <w:t>Flaws in the NHRC Act</w:t>
      </w:r>
      <w:r w:rsidR="009855A8">
        <w:rPr>
          <w:rFonts w:cstheme="minorHAnsi"/>
          <w:sz w:val="24"/>
          <w:szCs w:val="24"/>
        </w:rPr>
        <w:tab/>
        <w:t>3</w:t>
      </w:r>
      <w:r w:rsidR="001A332A">
        <w:rPr>
          <w:rFonts w:cstheme="minorHAnsi"/>
          <w:sz w:val="24"/>
          <w:szCs w:val="24"/>
        </w:rPr>
        <w:t>8</w:t>
      </w:r>
    </w:p>
    <w:p w14:paraId="118E6F95" w14:textId="6F098144" w:rsidR="008D46C6" w:rsidRPr="00CA3FD7" w:rsidRDefault="008D46C6" w:rsidP="00CA3FD7">
      <w:pPr>
        <w:pStyle w:val="ListParagraph"/>
        <w:numPr>
          <w:ilvl w:val="1"/>
          <w:numId w:val="5"/>
        </w:numPr>
        <w:tabs>
          <w:tab w:val="right" w:leader="dot" w:pos="9180"/>
        </w:tabs>
        <w:spacing w:after="0" w:line="240" w:lineRule="auto"/>
        <w:rPr>
          <w:rFonts w:cstheme="minorHAnsi"/>
          <w:sz w:val="24"/>
          <w:szCs w:val="24"/>
        </w:rPr>
      </w:pPr>
      <w:r w:rsidRPr="00CA3FD7">
        <w:rPr>
          <w:rFonts w:cstheme="minorHAnsi"/>
          <w:sz w:val="24"/>
          <w:szCs w:val="24"/>
        </w:rPr>
        <w:t>Institutional weaknesses of the Commission</w:t>
      </w:r>
      <w:r w:rsidR="009855A8">
        <w:rPr>
          <w:rFonts w:cstheme="minorHAnsi"/>
          <w:sz w:val="24"/>
          <w:szCs w:val="24"/>
        </w:rPr>
        <w:tab/>
      </w:r>
      <w:r w:rsidR="00E34A5B">
        <w:rPr>
          <w:rFonts w:cstheme="minorHAnsi"/>
          <w:sz w:val="24"/>
          <w:szCs w:val="24"/>
        </w:rPr>
        <w:t>39</w:t>
      </w:r>
    </w:p>
    <w:p w14:paraId="205B5D4E" w14:textId="52A38F4E" w:rsidR="00995EC1" w:rsidRPr="00CA3FD7" w:rsidRDefault="00995EC1" w:rsidP="00CA3FD7">
      <w:pPr>
        <w:pStyle w:val="ListParagraph"/>
        <w:numPr>
          <w:ilvl w:val="0"/>
          <w:numId w:val="5"/>
        </w:numPr>
        <w:tabs>
          <w:tab w:val="right" w:leader="dot" w:pos="9180"/>
        </w:tabs>
        <w:spacing w:after="0" w:line="240" w:lineRule="auto"/>
        <w:rPr>
          <w:rFonts w:cstheme="minorHAnsi"/>
          <w:sz w:val="24"/>
          <w:szCs w:val="24"/>
        </w:rPr>
      </w:pPr>
      <w:r w:rsidRPr="00CA3FD7">
        <w:rPr>
          <w:rFonts w:cstheme="minorHAnsi"/>
          <w:sz w:val="24"/>
          <w:szCs w:val="24"/>
        </w:rPr>
        <w:t>Lessons learned and good practices</w:t>
      </w:r>
      <w:r w:rsidR="009D24BD">
        <w:rPr>
          <w:rFonts w:cstheme="minorHAnsi"/>
          <w:sz w:val="24"/>
          <w:szCs w:val="24"/>
        </w:rPr>
        <w:tab/>
      </w:r>
      <w:r w:rsidR="001A332A">
        <w:rPr>
          <w:rFonts w:cstheme="minorHAnsi"/>
          <w:sz w:val="24"/>
          <w:szCs w:val="24"/>
        </w:rPr>
        <w:t>4</w:t>
      </w:r>
      <w:r w:rsidR="00E34A5B">
        <w:rPr>
          <w:rFonts w:cstheme="minorHAnsi"/>
          <w:sz w:val="24"/>
          <w:szCs w:val="24"/>
        </w:rPr>
        <w:t>0</w:t>
      </w:r>
    </w:p>
    <w:p w14:paraId="6C173953" w14:textId="6C0A926C" w:rsidR="008E3569" w:rsidRPr="00CA3FD7" w:rsidRDefault="000A2CD1" w:rsidP="00CA3FD7">
      <w:pPr>
        <w:pStyle w:val="ListParagraph"/>
        <w:numPr>
          <w:ilvl w:val="1"/>
          <w:numId w:val="5"/>
        </w:numPr>
        <w:tabs>
          <w:tab w:val="right" w:leader="dot" w:pos="9180"/>
        </w:tabs>
        <w:spacing w:after="0" w:line="240" w:lineRule="auto"/>
        <w:rPr>
          <w:rFonts w:cstheme="minorHAnsi"/>
          <w:sz w:val="24"/>
          <w:szCs w:val="24"/>
        </w:rPr>
      </w:pPr>
      <w:r w:rsidRPr="00CA3FD7">
        <w:rPr>
          <w:rFonts w:cstheme="minorHAnsi"/>
          <w:sz w:val="24"/>
          <w:szCs w:val="24"/>
        </w:rPr>
        <w:t>Lessons learned</w:t>
      </w:r>
      <w:r w:rsidR="0092705E" w:rsidRPr="00CA3FD7">
        <w:rPr>
          <w:rFonts w:cstheme="minorHAnsi"/>
          <w:sz w:val="24"/>
          <w:szCs w:val="24"/>
        </w:rPr>
        <w:tab/>
      </w:r>
      <w:r w:rsidR="001A332A">
        <w:rPr>
          <w:rFonts w:cstheme="minorHAnsi"/>
          <w:sz w:val="24"/>
          <w:szCs w:val="24"/>
        </w:rPr>
        <w:t>4</w:t>
      </w:r>
      <w:r w:rsidR="00E34A5B">
        <w:rPr>
          <w:rFonts w:cstheme="minorHAnsi"/>
          <w:sz w:val="24"/>
          <w:szCs w:val="24"/>
        </w:rPr>
        <w:t>0</w:t>
      </w:r>
    </w:p>
    <w:p w14:paraId="51FF03A3" w14:textId="56F6CFD2" w:rsidR="000A2CD1" w:rsidRPr="00CA3FD7" w:rsidRDefault="000A2CD1" w:rsidP="00CA3FD7">
      <w:pPr>
        <w:pStyle w:val="ListParagraph"/>
        <w:numPr>
          <w:ilvl w:val="1"/>
          <w:numId w:val="5"/>
        </w:numPr>
        <w:tabs>
          <w:tab w:val="right" w:leader="dot" w:pos="9180"/>
        </w:tabs>
        <w:spacing w:after="0" w:line="240" w:lineRule="auto"/>
        <w:rPr>
          <w:rFonts w:cstheme="minorHAnsi"/>
          <w:sz w:val="24"/>
          <w:szCs w:val="24"/>
        </w:rPr>
      </w:pPr>
      <w:r w:rsidRPr="00CA3FD7">
        <w:rPr>
          <w:rFonts w:cstheme="minorHAnsi"/>
          <w:sz w:val="24"/>
          <w:szCs w:val="24"/>
        </w:rPr>
        <w:t>Good practices</w:t>
      </w:r>
      <w:r w:rsidR="009855A8">
        <w:rPr>
          <w:rFonts w:cstheme="minorHAnsi"/>
          <w:sz w:val="24"/>
          <w:szCs w:val="24"/>
        </w:rPr>
        <w:tab/>
        <w:t>4</w:t>
      </w:r>
      <w:r w:rsidR="00E34A5B">
        <w:rPr>
          <w:rFonts w:cstheme="minorHAnsi"/>
          <w:sz w:val="24"/>
          <w:szCs w:val="24"/>
        </w:rPr>
        <w:t>1</w:t>
      </w:r>
    </w:p>
    <w:p w14:paraId="3F3B6001" w14:textId="7DAE17C3" w:rsidR="00995EC1" w:rsidRPr="00CA3FD7" w:rsidRDefault="00F20559" w:rsidP="00CA3FD7">
      <w:pPr>
        <w:pStyle w:val="ListParagraph"/>
        <w:numPr>
          <w:ilvl w:val="0"/>
          <w:numId w:val="5"/>
        </w:numPr>
        <w:tabs>
          <w:tab w:val="right" w:leader="dot" w:pos="9180"/>
        </w:tabs>
        <w:spacing w:after="0" w:line="240" w:lineRule="auto"/>
        <w:rPr>
          <w:rFonts w:cstheme="minorHAnsi"/>
          <w:sz w:val="24"/>
          <w:szCs w:val="24"/>
        </w:rPr>
      </w:pPr>
      <w:r w:rsidRPr="00CA3FD7">
        <w:rPr>
          <w:rFonts w:cstheme="minorHAnsi"/>
          <w:sz w:val="24"/>
          <w:szCs w:val="24"/>
        </w:rPr>
        <w:t>Findings and Conclusions: The c</w:t>
      </w:r>
      <w:r w:rsidR="00995EC1" w:rsidRPr="00CA3FD7">
        <w:rPr>
          <w:rFonts w:cstheme="minorHAnsi"/>
          <w:sz w:val="24"/>
          <w:szCs w:val="24"/>
        </w:rPr>
        <w:t>hallenges ahead (sustainability)</w:t>
      </w:r>
      <w:r w:rsidR="009855A8">
        <w:rPr>
          <w:rFonts w:cstheme="minorHAnsi"/>
          <w:sz w:val="24"/>
          <w:szCs w:val="24"/>
        </w:rPr>
        <w:tab/>
        <w:t>4</w:t>
      </w:r>
      <w:r w:rsidR="00E34A5B">
        <w:rPr>
          <w:rFonts w:cstheme="minorHAnsi"/>
          <w:sz w:val="24"/>
          <w:szCs w:val="24"/>
        </w:rPr>
        <w:t>3</w:t>
      </w:r>
    </w:p>
    <w:p w14:paraId="63DECD65" w14:textId="19081875" w:rsidR="00F20559" w:rsidRPr="00CA3FD7" w:rsidRDefault="009855A8" w:rsidP="00CA3FD7">
      <w:pPr>
        <w:pStyle w:val="ListParagraph"/>
        <w:numPr>
          <w:ilvl w:val="1"/>
          <w:numId w:val="5"/>
        </w:numPr>
        <w:tabs>
          <w:tab w:val="right" w:leader="dot" w:pos="9180"/>
        </w:tabs>
        <w:spacing w:after="0" w:line="240" w:lineRule="auto"/>
        <w:rPr>
          <w:rFonts w:cstheme="minorHAnsi"/>
          <w:sz w:val="24"/>
          <w:szCs w:val="24"/>
        </w:rPr>
      </w:pPr>
      <w:r>
        <w:rPr>
          <w:rFonts w:cstheme="minorHAnsi"/>
          <w:sz w:val="24"/>
          <w:szCs w:val="24"/>
        </w:rPr>
        <w:t>Overview</w:t>
      </w:r>
      <w:r>
        <w:rPr>
          <w:rFonts w:cstheme="minorHAnsi"/>
          <w:sz w:val="24"/>
          <w:szCs w:val="24"/>
        </w:rPr>
        <w:tab/>
        <w:t>4</w:t>
      </w:r>
      <w:r w:rsidR="00E34A5B">
        <w:rPr>
          <w:rFonts w:cstheme="minorHAnsi"/>
          <w:sz w:val="24"/>
          <w:szCs w:val="24"/>
        </w:rPr>
        <w:t>3</w:t>
      </w:r>
    </w:p>
    <w:p w14:paraId="757A7D05" w14:textId="7B1C94B0" w:rsidR="00F20559" w:rsidRPr="00CA3FD7" w:rsidRDefault="00F20559" w:rsidP="00CA3FD7">
      <w:pPr>
        <w:pStyle w:val="ListParagraph"/>
        <w:numPr>
          <w:ilvl w:val="1"/>
          <w:numId w:val="5"/>
        </w:numPr>
        <w:tabs>
          <w:tab w:val="right" w:leader="dot" w:pos="9180"/>
        </w:tabs>
        <w:spacing w:after="0" w:line="240" w:lineRule="auto"/>
        <w:rPr>
          <w:rFonts w:cstheme="minorHAnsi"/>
          <w:sz w:val="24"/>
          <w:szCs w:val="24"/>
        </w:rPr>
      </w:pPr>
      <w:r w:rsidRPr="00CA3FD7">
        <w:rPr>
          <w:rFonts w:cstheme="minorHAnsi"/>
          <w:sz w:val="24"/>
          <w:szCs w:val="24"/>
        </w:rPr>
        <w:t>Con</w:t>
      </w:r>
      <w:r w:rsidR="009D24BD">
        <w:rPr>
          <w:rFonts w:cstheme="minorHAnsi"/>
          <w:sz w:val="24"/>
          <w:szCs w:val="24"/>
        </w:rPr>
        <w:t>clusions</w:t>
      </w:r>
      <w:r w:rsidR="009D24BD">
        <w:rPr>
          <w:rFonts w:cstheme="minorHAnsi"/>
          <w:sz w:val="24"/>
          <w:szCs w:val="24"/>
        </w:rPr>
        <w:tab/>
        <w:t>4</w:t>
      </w:r>
      <w:r w:rsidR="00E34A5B">
        <w:rPr>
          <w:rFonts w:cstheme="minorHAnsi"/>
          <w:sz w:val="24"/>
          <w:szCs w:val="24"/>
        </w:rPr>
        <w:t>5</w:t>
      </w:r>
      <w:r w:rsidRPr="00CA3FD7">
        <w:rPr>
          <w:rFonts w:cstheme="minorHAnsi"/>
          <w:sz w:val="24"/>
          <w:szCs w:val="24"/>
        </w:rPr>
        <w:t xml:space="preserve"> </w:t>
      </w:r>
    </w:p>
    <w:p w14:paraId="771B2724" w14:textId="7F73E979" w:rsidR="00995EC1" w:rsidRPr="00CA3FD7" w:rsidRDefault="00995EC1" w:rsidP="00CA3FD7">
      <w:pPr>
        <w:pStyle w:val="ListParagraph"/>
        <w:numPr>
          <w:ilvl w:val="0"/>
          <w:numId w:val="5"/>
        </w:numPr>
        <w:tabs>
          <w:tab w:val="right" w:leader="dot" w:pos="9180"/>
        </w:tabs>
        <w:spacing w:after="0" w:line="240" w:lineRule="auto"/>
        <w:rPr>
          <w:rFonts w:cstheme="minorHAnsi"/>
          <w:sz w:val="24"/>
          <w:szCs w:val="24"/>
        </w:rPr>
      </w:pPr>
      <w:r w:rsidRPr="00CA3FD7">
        <w:rPr>
          <w:rFonts w:cstheme="minorHAnsi"/>
          <w:sz w:val="24"/>
          <w:szCs w:val="24"/>
        </w:rPr>
        <w:t>Recommendations for continuing support (sustainability)</w:t>
      </w:r>
      <w:r w:rsidR="009D24BD">
        <w:rPr>
          <w:rFonts w:cstheme="minorHAnsi"/>
          <w:sz w:val="24"/>
          <w:szCs w:val="24"/>
        </w:rPr>
        <w:tab/>
        <w:t>4</w:t>
      </w:r>
      <w:r w:rsidR="00E34A5B">
        <w:rPr>
          <w:rFonts w:cstheme="minorHAnsi"/>
          <w:sz w:val="24"/>
          <w:szCs w:val="24"/>
        </w:rPr>
        <w:t>5</w:t>
      </w:r>
    </w:p>
    <w:p w14:paraId="67B999DF" w14:textId="116F5678" w:rsidR="008F2583" w:rsidRPr="00CA3FD7" w:rsidRDefault="00015F2A" w:rsidP="00CA3FD7">
      <w:pPr>
        <w:pStyle w:val="ListParagraph"/>
        <w:numPr>
          <w:ilvl w:val="1"/>
          <w:numId w:val="5"/>
        </w:numPr>
        <w:tabs>
          <w:tab w:val="right" w:leader="dot" w:pos="9180"/>
        </w:tabs>
        <w:spacing w:after="0" w:line="240" w:lineRule="auto"/>
        <w:rPr>
          <w:rFonts w:cstheme="minorHAnsi"/>
          <w:sz w:val="24"/>
          <w:szCs w:val="24"/>
        </w:rPr>
      </w:pPr>
      <w:r w:rsidRPr="00CA3FD7">
        <w:rPr>
          <w:rFonts w:cstheme="minorHAnsi"/>
          <w:sz w:val="24"/>
          <w:szCs w:val="24"/>
        </w:rPr>
        <w:t>Main recommendations</w:t>
      </w:r>
      <w:r w:rsidR="009D24BD">
        <w:rPr>
          <w:rFonts w:cstheme="minorHAnsi"/>
          <w:sz w:val="24"/>
          <w:szCs w:val="24"/>
        </w:rPr>
        <w:tab/>
        <w:t>4</w:t>
      </w:r>
      <w:r w:rsidR="00E34A5B">
        <w:rPr>
          <w:rFonts w:cstheme="minorHAnsi"/>
          <w:sz w:val="24"/>
          <w:szCs w:val="24"/>
        </w:rPr>
        <w:t>5</w:t>
      </w:r>
    </w:p>
    <w:p w14:paraId="5650DB59" w14:textId="15750865" w:rsidR="008F2583" w:rsidRPr="00CA3FD7" w:rsidRDefault="00015F2A" w:rsidP="00CA3FD7">
      <w:pPr>
        <w:pStyle w:val="ListParagraph"/>
        <w:numPr>
          <w:ilvl w:val="1"/>
          <w:numId w:val="5"/>
        </w:numPr>
        <w:tabs>
          <w:tab w:val="right" w:leader="dot" w:pos="9180"/>
        </w:tabs>
        <w:spacing w:after="0" w:line="240" w:lineRule="auto"/>
        <w:rPr>
          <w:rFonts w:cstheme="minorHAnsi"/>
          <w:sz w:val="24"/>
          <w:szCs w:val="24"/>
        </w:rPr>
      </w:pPr>
      <w:r w:rsidRPr="00CA3FD7">
        <w:rPr>
          <w:rFonts w:cstheme="minorHAnsi"/>
          <w:sz w:val="24"/>
          <w:szCs w:val="24"/>
        </w:rPr>
        <w:t>Additional recommendations</w:t>
      </w:r>
      <w:r w:rsidR="009855A8">
        <w:rPr>
          <w:rFonts w:cstheme="minorHAnsi"/>
          <w:sz w:val="24"/>
          <w:szCs w:val="24"/>
        </w:rPr>
        <w:tab/>
      </w:r>
      <w:r w:rsidR="00E34A5B">
        <w:rPr>
          <w:rFonts w:cstheme="minorHAnsi"/>
          <w:sz w:val="24"/>
          <w:szCs w:val="24"/>
        </w:rPr>
        <w:t>49</w:t>
      </w:r>
    </w:p>
    <w:p w14:paraId="76FBCF47" w14:textId="77777777" w:rsidR="00015F2A" w:rsidRPr="00CA3FD7" w:rsidRDefault="00015F2A" w:rsidP="00CA3FD7">
      <w:pPr>
        <w:spacing w:after="0" w:line="240" w:lineRule="auto"/>
        <w:rPr>
          <w:rFonts w:cstheme="minorHAnsi"/>
          <w:sz w:val="24"/>
          <w:szCs w:val="24"/>
        </w:rPr>
      </w:pPr>
    </w:p>
    <w:p w14:paraId="354BD0DA" w14:textId="77777777" w:rsidR="00995EC1" w:rsidRPr="00CA3FD7" w:rsidRDefault="00995EC1" w:rsidP="00CA3FD7">
      <w:pPr>
        <w:spacing w:after="0" w:line="240" w:lineRule="auto"/>
        <w:rPr>
          <w:rFonts w:cstheme="minorHAnsi"/>
          <w:sz w:val="24"/>
          <w:szCs w:val="24"/>
        </w:rPr>
      </w:pPr>
      <w:r w:rsidRPr="00CA3FD7">
        <w:rPr>
          <w:rFonts w:cstheme="minorHAnsi"/>
          <w:sz w:val="24"/>
          <w:szCs w:val="24"/>
        </w:rPr>
        <w:t>Annexes</w:t>
      </w:r>
    </w:p>
    <w:p w14:paraId="389810FD" w14:textId="4DF5E6D6" w:rsidR="00CE44AE" w:rsidRPr="00CA3FD7" w:rsidRDefault="001D63E6" w:rsidP="00CA3FD7">
      <w:pPr>
        <w:pStyle w:val="ListParagraph"/>
        <w:numPr>
          <w:ilvl w:val="0"/>
          <w:numId w:val="6"/>
        </w:numPr>
        <w:tabs>
          <w:tab w:val="right" w:leader="dot" w:pos="9216"/>
          <w:tab w:val="right" w:leader="dot" w:pos="9360"/>
        </w:tabs>
        <w:spacing w:after="0" w:line="240" w:lineRule="auto"/>
        <w:rPr>
          <w:rFonts w:cstheme="minorHAnsi"/>
          <w:sz w:val="24"/>
          <w:szCs w:val="24"/>
        </w:rPr>
      </w:pPr>
      <w:r w:rsidRPr="00CA3FD7">
        <w:rPr>
          <w:rFonts w:cstheme="minorHAnsi"/>
          <w:sz w:val="24"/>
          <w:szCs w:val="24"/>
        </w:rPr>
        <w:lastRenderedPageBreak/>
        <w:t>Compilation of project activitie</w:t>
      </w:r>
      <w:r w:rsidR="00CE44AE" w:rsidRPr="00CA3FD7">
        <w:rPr>
          <w:rFonts w:cstheme="minorHAnsi"/>
          <w:sz w:val="24"/>
          <w:szCs w:val="24"/>
        </w:rPr>
        <w:t>s by component</w:t>
      </w:r>
      <w:r w:rsidR="009D24BD">
        <w:rPr>
          <w:rFonts w:cstheme="minorHAnsi"/>
          <w:sz w:val="24"/>
          <w:szCs w:val="24"/>
        </w:rPr>
        <w:tab/>
        <w:t>5</w:t>
      </w:r>
      <w:r w:rsidR="00E34A5B">
        <w:rPr>
          <w:rFonts w:cstheme="minorHAnsi"/>
          <w:sz w:val="24"/>
          <w:szCs w:val="24"/>
        </w:rPr>
        <w:t>2</w:t>
      </w:r>
    </w:p>
    <w:p w14:paraId="3CD092ED" w14:textId="7FE87E4A" w:rsidR="00995EC1" w:rsidRPr="00CA3FD7" w:rsidRDefault="00995EC1" w:rsidP="00CA3FD7">
      <w:pPr>
        <w:pStyle w:val="ListParagraph"/>
        <w:numPr>
          <w:ilvl w:val="0"/>
          <w:numId w:val="6"/>
        </w:numPr>
        <w:tabs>
          <w:tab w:val="right" w:leader="dot" w:pos="9216"/>
          <w:tab w:val="right" w:leader="dot" w:pos="9360"/>
        </w:tabs>
        <w:spacing w:after="0" w:line="240" w:lineRule="auto"/>
        <w:rPr>
          <w:rFonts w:cstheme="minorHAnsi"/>
          <w:sz w:val="24"/>
          <w:szCs w:val="24"/>
        </w:rPr>
      </w:pPr>
      <w:r w:rsidRPr="00CA3FD7">
        <w:rPr>
          <w:rFonts w:cstheme="minorHAnsi"/>
          <w:sz w:val="24"/>
          <w:szCs w:val="24"/>
        </w:rPr>
        <w:t>List of persons interviewed</w:t>
      </w:r>
      <w:r w:rsidR="009D24BD">
        <w:rPr>
          <w:rFonts w:cstheme="minorHAnsi"/>
          <w:sz w:val="24"/>
          <w:szCs w:val="24"/>
        </w:rPr>
        <w:tab/>
        <w:t>7</w:t>
      </w:r>
      <w:r w:rsidR="00E34A5B">
        <w:rPr>
          <w:rFonts w:cstheme="minorHAnsi"/>
          <w:sz w:val="24"/>
          <w:szCs w:val="24"/>
        </w:rPr>
        <w:t>2</w:t>
      </w:r>
    </w:p>
    <w:p w14:paraId="28A15FD9" w14:textId="1A2A6DFC" w:rsidR="00995EC1" w:rsidRPr="00CA3FD7" w:rsidRDefault="00995EC1" w:rsidP="00CA3FD7">
      <w:pPr>
        <w:pStyle w:val="ListParagraph"/>
        <w:numPr>
          <w:ilvl w:val="0"/>
          <w:numId w:val="6"/>
        </w:numPr>
        <w:tabs>
          <w:tab w:val="right" w:leader="dot" w:pos="9216"/>
          <w:tab w:val="right" w:leader="dot" w:pos="9360"/>
        </w:tabs>
        <w:spacing w:after="0" w:line="240" w:lineRule="auto"/>
        <w:rPr>
          <w:rFonts w:cstheme="minorHAnsi"/>
          <w:sz w:val="24"/>
          <w:szCs w:val="24"/>
        </w:rPr>
      </w:pPr>
      <w:r w:rsidRPr="00CA3FD7">
        <w:rPr>
          <w:rFonts w:cstheme="minorHAnsi"/>
          <w:sz w:val="24"/>
          <w:szCs w:val="24"/>
        </w:rPr>
        <w:t>List of documents consulted</w:t>
      </w:r>
      <w:r w:rsidR="009D24BD">
        <w:rPr>
          <w:rFonts w:cstheme="minorHAnsi"/>
          <w:sz w:val="24"/>
          <w:szCs w:val="24"/>
        </w:rPr>
        <w:tab/>
        <w:t>7</w:t>
      </w:r>
      <w:r w:rsidR="00E34A5B">
        <w:rPr>
          <w:rFonts w:cstheme="minorHAnsi"/>
          <w:sz w:val="24"/>
          <w:szCs w:val="24"/>
        </w:rPr>
        <w:t>4</w:t>
      </w:r>
    </w:p>
    <w:p w14:paraId="51E6C1D3" w14:textId="2BE69B91" w:rsidR="001D63E6" w:rsidRPr="00CA3FD7" w:rsidRDefault="001D63E6" w:rsidP="00CA3FD7">
      <w:pPr>
        <w:pStyle w:val="ListParagraph"/>
        <w:numPr>
          <w:ilvl w:val="0"/>
          <w:numId w:val="6"/>
        </w:numPr>
        <w:tabs>
          <w:tab w:val="right" w:leader="dot" w:pos="9216"/>
          <w:tab w:val="right" w:leader="dot" w:pos="9360"/>
        </w:tabs>
        <w:spacing w:after="0" w:line="240" w:lineRule="auto"/>
        <w:rPr>
          <w:rFonts w:cstheme="minorHAnsi"/>
          <w:sz w:val="24"/>
          <w:szCs w:val="24"/>
        </w:rPr>
      </w:pPr>
      <w:r w:rsidRPr="00CA3FD7">
        <w:rPr>
          <w:rFonts w:cstheme="minorHAnsi"/>
          <w:sz w:val="24"/>
          <w:szCs w:val="24"/>
        </w:rPr>
        <w:t>Terms of Reference</w:t>
      </w:r>
      <w:r w:rsidR="009D24BD">
        <w:rPr>
          <w:rFonts w:cstheme="minorHAnsi"/>
          <w:sz w:val="24"/>
          <w:szCs w:val="24"/>
        </w:rPr>
        <w:tab/>
        <w:t>7</w:t>
      </w:r>
      <w:r w:rsidR="00E34A5B">
        <w:rPr>
          <w:rFonts w:cstheme="minorHAnsi"/>
          <w:sz w:val="24"/>
          <w:szCs w:val="24"/>
        </w:rPr>
        <w:t>6</w:t>
      </w:r>
    </w:p>
    <w:p w14:paraId="1CA6AC1F" w14:textId="74E7FEFA" w:rsidR="00ED6BEB" w:rsidRPr="00CA3FD7" w:rsidRDefault="00ED6BEB" w:rsidP="00CA3FD7">
      <w:pPr>
        <w:pStyle w:val="ListParagraph"/>
        <w:numPr>
          <w:ilvl w:val="0"/>
          <w:numId w:val="6"/>
        </w:numPr>
        <w:tabs>
          <w:tab w:val="right" w:leader="dot" w:pos="9216"/>
          <w:tab w:val="right" w:leader="dot" w:pos="9360"/>
        </w:tabs>
        <w:spacing w:after="0" w:line="240" w:lineRule="auto"/>
        <w:rPr>
          <w:rFonts w:cstheme="minorHAnsi"/>
          <w:sz w:val="24"/>
          <w:szCs w:val="24"/>
        </w:rPr>
      </w:pPr>
      <w:r w:rsidRPr="00CA3FD7">
        <w:rPr>
          <w:rFonts w:cstheme="minorHAnsi"/>
          <w:sz w:val="24"/>
          <w:szCs w:val="24"/>
        </w:rPr>
        <w:t xml:space="preserve">Evaluation </w:t>
      </w:r>
      <w:r w:rsidR="005B3BE9" w:rsidRPr="00CA3FD7">
        <w:rPr>
          <w:rFonts w:cstheme="minorHAnsi"/>
          <w:sz w:val="24"/>
          <w:szCs w:val="24"/>
        </w:rPr>
        <w:t>question ma</w:t>
      </w:r>
      <w:r w:rsidR="009D24BD">
        <w:rPr>
          <w:rFonts w:cstheme="minorHAnsi"/>
          <w:sz w:val="24"/>
          <w:szCs w:val="24"/>
        </w:rPr>
        <w:t>trix</w:t>
      </w:r>
      <w:r w:rsidR="009D24BD">
        <w:rPr>
          <w:rFonts w:cstheme="minorHAnsi"/>
          <w:sz w:val="24"/>
          <w:szCs w:val="24"/>
        </w:rPr>
        <w:tab/>
        <w:t>8</w:t>
      </w:r>
      <w:r w:rsidR="00E34A5B">
        <w:rPr>
          <w:rFonts w:cstheme="minorHAnsi"/>
          <w:sz w:val="24"/>
          <w:szCs w:val="24"/>
        </w:rPr>
        <w:t>3</w:t>
      </w:r>
    </w:p>
    <w:p w14:paraId="4125ED64" w14:textId="77777777" w:rsidR="00CA3FD7" w:rsidRDefault="00CA3FD7" w:rsidP="00CA3FD7">
      <w:pPr>
        <w:tabs>
          <w:tab w:val="right" w:leader="dot" w:pos="9216"/>
          <w:tab w:val="right" w:leader="dot" w:pos="9360"/>
        </w:tabs>
        <w:spacing w:after="0" w:line="240" w:lineRule="auto"/>
        <w:rPr>
          <w:rFonts w:cstheme="minorHAnsi"/>
          <w:sz w:val="24"/>
          <w:szCs w:val="24"/>
          <w:u w:val="single"/>
        </w:rPr>
      </w:pPr>
    </w:p>
    <w:p w14:paraId="6710DDC8" w14:textId="77777777" w:rsidR="005B3BE9" w:rsidRPr="00CA3FD7" w:rsidRDefault="005B3BE9" w:rsidP="00CA3FD7">
      <w:pPr>
        <w:tabs>
          <w:tab w:val="right" w:leader="dot" w:pos="9216"/>
          <w:tab w:val="right" w:leader="dot" w:pos="9360"/>
        </w:tabs>
        <w:spacing w:after="0" w:line="240" w:lineRule="auto"/>
        <w:rPr>
          <w:rFonts w:cstheme="minorHAnsi"/>
          <w:sz w:val="24"/>
          <w:szCs w:val="24"/>
          <w:u w:val="single"/>
        </w:rPr>
      </w:pPr>
      <w:r w:rsidRPr="00CA3FD7">
        <w:rPr>
          <w:rFonts w:cstheme="minorHAnsi"/>
          <w:sz w:val="24"/>
          <w:szCs w:val="24"/>
          <w:u w:val="single"/>
        </w:rPr>
        <w:t>Figures and tables</w:t>
      </w:r>
    </w:p>
    <w:p w14:paraId="0D19344D" w14:textId="4A14DAA4" w:rsidR="004B57D6" w:rsidRDefault="00AE22B6" w:rsidP="00CA3FD7">
      <w:pPr>
        <w:tabs>
          <w:tab w:val="right" w:leader="dot" w:pos="9216"/>
          <w:tab w:val="right" w:leader="dot" w:pos="9360"/>
        </w:tabs>
        <w:spacing w:after="0" w:line="240" w:lineRule="auto"/>
        <w:rPr>
          <w:rFonts w:cstheme="minorHAnsi"/>
          <w:i/>
          <w:sz w:val="24"/>
          <w:szCs w:val="24"/>
        </w:rPr>
      </w:pPr>
      <w:r w:rsidRPr="00CA3FD7">
        <w:rPr>
          <w:rFonts w:cstheme="minorHAnsi"/>
          <w:i/>
          <w:sz w:val="24"/>
          <w:szCs w:val="24"/>
        </w:rPr>
        <w:t>Figure 1:</w:t>
      </w:r>
      <w:r w:rsidR="005B3BE9" w:rsidRPr="00CA3FD7">
        <w:rPr>
          <w:rFonts w:cstheme="minorHAnsi"/>
          <w:i/>
          <w:sz w:val="24"/>
          <w:szCs w:val="24"/>
        </w:rPr>
        <w:t xml:space="preserve"> </w:t>
      </w:r>
      <w:r w:rsidR="004B57D6">
        <w:rPr>
          <w:rFonts w:cstheme="minorHAnsi"/>
          <w:i/>
          <w:sz w:val="24"/>
          <w:szCs w:val="24"/>
        </w:rPr>
        <w:t>Human rights complaints received annually by the NHRC</w:t>
      </w:r>
      <w:r w:rsidR="004B57D6" w:rsidRPr="004B57D6">
        <w:rPr>
          <w:rFonts w:cstheme="minorHAnsi"/>
          <w:sz w:val="24"/>
          <w:szCs w:val="24"/>
        </w:rPr>
        <w:t xml:space="preserve"> </w:t>
      </w:r>
      <w:r w:rsidR="004B57D6" w:rsidRPr="00CA3FD7">
        <w:rPr>
          <w:rFonts w:cstheme="minorHAnsi"/>
          <w:sz w:val="24"/>
          <w:szCs w:val="24"/>
        </w:rPr>
        <w:tab/>
      </w:r>
      <w:r w:rsidR="009D24BD">
        <w:rPr>
          <w:rFonts w:cstheme="minorHAnsi"/>
          <w:sz w:val="24"/>
          <w:szCs w:val="24"/>
        </w:rPr>
        <w:t>2</w:t>
      </w:r>
      <w:r w:rsidR="001A332A">
        <w:rPr>
          <w:rFonts w:cstheme="minorHAnsi"/>
          <w:sz w:val="24"/>
          <w:szCs w:val="24"/>
        </w:rPr>
        <w:t>4</w:t>
      </w:r>
    </w:p>
    <w:p w14:paraId="1AF81E01" w14:textId="5E13CF7E" w:rsidR="00ED6BEB" w:rsidRPr="00CA3FD7" w:rsidRDefault="004B57D6" w:rsidP="00CA3FD7">
      <w:pPr>
        <w:tabs>
          <w:tab w:val="right" w:leader="dot" w:pos="9216"/>
          <w:tab w:val="right" w:leader="dot" w:pos="9360"/>
        </w:tabs>
        <w:spacing w:after="0" w:line="240" w:lineRule="auto"/>
        <w:rPr>
          <w:rFonts w:cstheme="minorHAnsi"/>
          <w:i/>
          <w:sz w:val="24"/>
          <w:szCs w:val="24"/>
        </w:rPr>
      </w:pPr>
      <w:r>
        <w:rPr>
          <w:rFonts w:cstheme="minorHAnsi"/>
          <w:i/>
          <w:sz w:val="24"/>
          <w:szCs w:val="24"/>
        </w:rPr>
        <w:t xml:space="preserve">Figure 2: </w:t>
      </w:r>
      <w:r w:rsidR="005B3BE9" w:rsidRPr="00CA3FD7">
        <w:rPr>
          <w:rFonts w:cstheme="minorHAnsi"/>
          <w:i/>
          <w:sz w:val="24"/>
          <w:szCs w:val="24"/>
        </w:rPr>
        <w:t>Categories of respondents</w:t>
      </w:r>
      <w:r w:rsidR="005B3BE9" w:rsidRPr="00CA3FD7">
        <w:rPr>
          <w:rFonts w:cstheme="minorHAnsi"/>
          <w:sz w:val="24"/>
          <w:szCs w:val="24"/>
        </w:rPr>
        <w:t xml:space="preserve"> </w:t>
      </w:r>
      <w:r w:rsidR="005B3BE9" w:rsidRPr="00CA3FD7">
        <w:rPr>
          <w:rFonts w:cstheme="minorHAnsi"/>
          <w:sz w:val="24"/>
          <w:szCs w:val="24"/>
        </w:rPr>
        <w:tab/>
      </w:r>
      <w:r w:rsidR="009D24BD">
        <w:rPr>
          <w:rFonts w:cstheme="minorHAnsi"/>
          <w:sz w:val="24"/>
          <w:szCs w:val="24"/>
        </w:rPr>
        <w:t>2</w:t>
      </w:r>
      <w:r w:rsidR="001A332A">
        <w:rPr>
          <w:rFonts w:cstheme="minorHAnsi"/>
          <w:sz w:val="24"/>
          <w:szCs w:val="24"/>
        </w:rPr>
        <w:t>7</w:t>
      </w:r>
    </w:p>
    <w:p w14:paraId="3BA3D066" w14:textId="1969333C" w:rsidR="00AE22B6" w:rsidRPr="00CA3FD7" w:rsidRDefault="004B57D6" w:rsidP="00CA3FD7">
      <w:pPr>
        <w:tabs>
          <w:tab w:val="right" w:leader="dot" w:pos="9216"/>
          <w:tab w:val="right" w:leader="dot" w:pos="9360"/>
        </w:tabs>
        <w:spacing w:after="0" w:line="240" w:lineRule="auto"/>
        <w:rPr>
          <w:rFonts w:cstheme="minorHAnsi"/>
          <w:i/>
          <w:sz w:val="24"/>
          <w:szCs w:val="24"/>
        </w:rPr>
      </w:pPr>
      <w:r>
        <w:rPr>
          <w:rFonts w:cstheme="minorHAnsi"/>
          <w:i/>
          <w:sz w:val="24"/>
          <w:szCs w:val="24"/>
        </w:rPr>
        <w:t>Figure 3</w:t>
      </w:r>
      <w:r w:rsidR="00AE22B6" w:rsidRPr="00CA3FD7">
        <w:rPr>
          <w:rFonts w:cstheme="minorHAnsi"/>
          <w:i/>
          <w:sz w:val="24"/>
          <w:szCs w:val="24"/>
        </w:rPr>
        <w:t>:</w:t>
      </w:r>
      <w:r w:rsidR="005B3BE9" w:rsidRPr="00CA3FD7">
        <w:rPr>
          <w:rFonts w:cstheme="minorHAnsi"/>
          <w:i/>
          <w:sz w:val="24"/>
          <w:szCs w:val="24"/>
        </w:rPr>
        <w:t xml:space="preserve"> Performance average rating by organization /group</w:t>
      </w:r>
      <w:r w:rsidR="005B3BE9" w:rsidRPr="00CA3FD7">
        <w:rPr>
          <w:rFonts w:cstheme="minorHAnsi"/>
          <w:sz w:val="24"/>
          <w:szCs w:val="24"/>
        </w:rPr>
        <w:t xml:space="preserve"> </w:t>
      </w:r>
      <w:r w:rsidR="005B3BE9" w:rsidRPr="00CA3FD7">
        <w:rPr>
          <w:rFonts w:cstheme="minorHAnsi"/>
          <w:sz w:val="24"/>
          <w:szCs w:val="24"/>
        </w:rPr>
        <w:tab/>
      </w:r>
      <w:r w:rsidR="009D24BD">
        <w:rPr>
          <w:rFonts w:cstheme="minorHAnsi"/>
          <w:sz w:val="24"/>
          <w:szCs w:val="24"/>
        </w:rPr>
        <w:t>2</w:t>
      </w:r>
      <w:r w:rsidR="001A332A">
        <w:rPr>
          <w:rFonts w:cstheme="minorHAnsi"/>
          <w:sz w:val="24"/>
          <w:szCs w:val="24"/>
        </w:rPr>
        <w:t>8</w:t>
      </w:r>
    </w:p>
    <w:p w14:paraId="167EB033" w14:textId="59CB9592" w:rsidR="00AE22B6" w:rsidRPr="00CA3FD7" w:rsidRDefault="00AE22B6" w:rsidP="00CA3FD7">
      <w:pPr>
        <w:tabs>
          <w:tab w:val="right" w:leader="dot" w:pos="9216"/>
          <w:tab w:val="right" w:leader="dot" w:pos="9360"/>
        </w:tabs>
        <w:spacing w:after="0" w:line="240" w:lineRule="auto"/>
        <w:rPr>
          <w:rFonts w:cstheme="minorHAnsi"/>
          <w:i/>
          <w:sz w:val="24"/>
          <w:szCs w:val="24"/>
        </w:rPr>
      </w:pPr>
      <w:r w:rsidRPr="00CA3FD7">
        <w:rPr>
          <w:rFonts w:cstheme="minorHAnsi"/>
          <w:i/>
          <w:sz w:val="24"/>
          <w:szCs w:val="24"/>
        </w:rPr>
        <w:t>Table 1: Key informant responses to the evaluation team question</w:t>
      </w:r>
      <w:r w:rsidR="005B3BE9" w:rsidRPr="00CA3FD7">
        <w:rPr>
          <w:rFonts w:cstheme="minorHAnsi"/>
          <w:sz w:val="24"/>
          <w:szCs w:val="24"/>
        </w:rPr>
        <w:t xml:space="preserve"> </w:t>
      </w:r>
      <w:r w:rsidR="005B3BE9" w:rsidRPr="00CA3FD7">
        <w:rPr>
          <w:rFonts w:cstheme="minorHAnsi"/>
          <w:sz w:val="24"/>
          <w:szCs w:val="24"/>
        </w:rPr>
        <w:tab/>
      </w:r>
      <w:r w:rsidR="009D24BD">
        <w:rPr>
          <w:rFonts w:cstheme="minorHAnsi"/>
          <w:sz w:val="24"/>
          <w:szCs w:val="24"/>
        </w:rPr>
        <w:t>2</w:t>
      </w:r>
      <w:r w:rsidR="001A332A">
        <w:rPr>
          <w:rFonts w:cstheme="minorHAnsi"/>
          <w:sz w:val="24"/>
          <w:szCs w:val="24"/>
        </w:rPr>
        <w:t>8</w:t>
      </w:r>
    </w:p>
    <w:p w14:paraId="153A5186" w14:textId="1660E280" w:rsidR="00AE22B6" w:rsidRPr="00CA3FD7" w:rsidRDefault="00AE22B6" w:rsidP="00CA3FD7">
      <w:pPr>
        <w:tabs>
          <w:tab w:val="right" w:leader="dot" w:pos="9216"/>
          <w:tab w:val="right" w:leader="dot" w:pos="9360"/>
        </w:tabs>
        <w:spacing w:after="0" w:line="240" w:lineRule="auto"/>
        <w:rPr>
          <w:rFonts w:cstheme="minorHAnsi"/>
          <w:i/>
          <w:sz w:val="24"/>
          <w:szCs w:val="24"/>
        </w:rPr>
      </w:pPr>
      <w:r w:rsidRPr="00CA3FD7">
        <w:rPr>
          <w:rFonts w:cstheme="minorHAnsi"/>
          <w:i/>
          <w:sz w:val="24"/>
          <w:szCs w:val="24"/>
        </w:rPr>
        <w:t>Table 2:  Annual project expenditures by component, including project manag</w:t>
      </w:r>
      <w:r w:rsidR="005B3BE9" w:rsidRPr="00CA3FD7">
        <w:rPr>
          <w:rFonts w:cstheme="minorHAnsi"/>
          <w:i/>
          <w:sz w:val="24"/>
          <w:szCs w:val="24"/>
        </w:rPr>
        <w:t>e</w:t>
      </w:r>
      <w:r w:rsidRPr="00CA3FD7">
        <w:rPr>
          <w:rFonts w:cstheme="minorHAnsi"/>
          <w:i/>
          <w:sz w:val="24"/>
          <w:szCs w:val="24"/>
        </w:rPr>
        <w:t>ment</w:t>
      </w:r>
      <w:r w:rsidR="005B3BE9" w:rsidRPr="00CA3FD7">
        <w:rPr>
          <w:rFonts w:cstheme="minorHAnsi"/>
          <w:sz w:val="24"/>
          <w:szCs w:val="24"/>
        </w:rPr>
        <w:t xml:space="preserve"> </w:t>
      </w:r>
      <w:r w:rsidR="005B3BE9" w:rsidRPr="00CA3FD7">
        <w:rPr>
          <w:rFonts w:cstheme="minorHAnsi"/>
          <w:sz w:val="24"/>
          <w:szCs w:val="24"/>
        </w:rPr>
        <w:tab/>
      </w:r>
      <w:r w:rsidR="009D24BD">
        <w:rPr>
          <w:rFonts w:cstheme="minorHAnsi"/>
          <w:sz w:val="24"/>
          <w:szCs w:val="24"/>
        </w:rPr>
        <w:t>3</w:t>
      </w:r>
      <w:r w:rsidR="001A332A">
        <w:rPr>
          <w:rFonts w:cstheme="minorHAnsi"/>
          <w:sz w:val="24"/>
          <w:szCs w:val="24"/>
        </w:rPr>
        <w:t>1</w:t>
      </w:r>
    </w:p>
    <w:p w14:paraId="79562F9C" w14:textId="6A34DF2D" w:rsidR="00AE22B6" w:rsidRPr="00CA3FD7" w:rsidRDefault="004B57D6" w:rsidP="00CA3FD7">
      <w:pPr>
        <w:tabs>
          <w:tab w:val="right" w:leader="dot" w:pos="9216"/>
          <w:tab w:val="right" w:leader="dot" w:pos="9360"/>
        </w:tabs>
        <w:spacing w:after="0" w:line="240" w:lineRule="auto"/>
        <w:rPr>
          <w:rFonts w:cstheme="minorHAnsi"/>
          <w:i/>
          <w:sz w:val="24"/>
          <w:szCs w:val="24"/>
        </w:rPr>
      </w:pPr>
      <w:r>
        <w:rPr>
          <w:rFonts w:cstheme="minorHAnsi"/>
          <w:i/>
          <w:sz w:val="24"/>
          <w:szCs w:val="24"/>
        </w:rPr>
        <w:t>Figure 4</w:t>
      </w:r>
      <w:r w:rsidR="00AE22B6" w:rsidRPr="00CA3FD7">
        <w:rPr>
          <w:rFonts w:cstheme="minorHAnsi"/>
          <w:i/>
          <w:sz w:val="24"/>
          <w:szCs w:val="24"/>
        </w:rPr>
        <w:t>: Total expenditures by project component 2010-2014</w:t>
      </w:r>
      <w:r w:rsidR="005B3BE9" w:rsidRPr="00CA3FD7">
        <w:rPr>
          <w:rFonts w:cstheme="minorHAnsi"/>
          <w:sz w:val="24"/>
          <w:szCs w:val="24"/>
        </w:rPr>
        <w:t xml:space="preserve"> </w:t>
      </w:r>
      <w:r w:rsidR="005B3BE9" w:rsidRPr="00CA3FD7">
        <w:rPr>
          <w:rFonts w:cstheme="minorHAnsi"/>
          <w:sz w:val="24"/>
          <w:szCs w:val="24"/>
        </w:rPr>
        <w:tab/>
      </w:r>
      <w:r w:rsidR="009D24BD">
        <w:rPr>
          <w:rFonts w:cstheme="minorHAnsi"/>
          <w:sz w:val="24"/>
          <w:szCs w:val="24"/>
        </w:rPr>
        <w:t>3</w:t>
      </w:r>
      <w:r w:rsidR="001A332A">
        <w:rPr>
          <w:rFonts w:cstheme="minorHAnsi"/>
          <w:sz w:val="24"/>
          <w:szCs w:val="24"/>
        </w:rPr>
        <w:t>1</w:t>
      </w:r>
    </w:p>
    <w:p w14:paraId="7A6D5AC5" w14:textId="2B775D9B" w:rsidR="00AE22B6" w:rsidRPr="00CA3FD7" w:rsidRDefault="004B57D6" w:rsidP="00CA3FD7">
      <w:pPr>
        <w:tabs>
          <w:tab w:val="right" w:leader="dot" w:pos="9216"/>
          <w:tab w:val="right" w:leader="dot" w:pos="9360"/>
        </w:tabs>
        <w:spacing w:after="0" w:line="240" w:lineRule="auto"/>
        <w:rPr>
          <w:rFonts w:cstheme="minorHAnsi"/>
          <w:i/>
          <w:sz w:val="24"/>
          <w:szCs w:val="24"/>
        </w:rPr>
      </w:pPr>
      <w:r>
        <w:rPr>
          <w:rFonts w:cstheme="minorHAnsi"/>
          <w:i/>
          <w:sz w:val="24"/>
          <w:szCs w:val="24"/>
        </w:rPr>
        <w:t>Figure 5</w:t>
      </w:r>
      <w:r w:rsidR="00AE22B6" w:rsidRPr="00CA3FD7">
        <w:rPr>
          <w:rFonts w:cstheme="minorHAnsi"/>
          <w:i/>
          <w:sz w:val="24"/>
          <w:szCs w:val="24"/>
        </w:rPr>
        <w:t>: Project expenditures by object 2010-2014</w:t>
      </w:r>
      <w:r w:rsidR="005B3BE9" w:rsidRPr="00CA3FD7">
        <w:rPr>
          <w:rFonts w:cstheme="minorHAnsi"/>
          <w:sz w:val="24"/>
          <w:szCs w:val="24"/>
        </w:rPr>
        <w:t xml:space="preserve"> </w:t>
      </w:r>
      <w:r w:rsidR="005B3BE9" w:rsidRPr="00CA3FD7">
        <w:rPr>
          <w:rFonts w:cstheme="minorHAnsi"/>
          <w:sz w:val="24"/>
          <w:szCs w:val="24"/>
        </w:rPr>
        <w:tab/>
      </w:r>
      <w:r w:rsidR="009D24BD">
        <w:rPr>
          <w:rFonts w:cstheme="minorHAnsi"/>
          <w:sz w:val="24"/>
          <w:szCs w:val="24"/>
        </w:rPr>
        <w:t>3</w:t>
      </w:r>
      <w:r w:rsidR="001A332A">
        <w:rPr>
          <w:rFonts w:cstheme="minorHAnsi"/>
          <w:sz w:val="24"/>
          <w:szCs w:val="24"/>
        </w:rPr>
        <w:t>2</w:t>
      </w:r>
    </w:p>
    <w:p w14:paraId="5040355F" w14:textId="71EEF5DC" w:rsidR="00AE22B6" w:rsidRPr="00CA3FD7" w:rsidRDefault="004B57D6" w:rsidP="00CA3FD7">
      <w:pPr>
        <w:tabs>
          <w:tab w:val="right" w:leader="dot" w:pos="9216"/>
          <w:tab w:val="right" w:leader="dot" w:pos="9360"/>
        </w:tabs>
        <w:spacing w:after="0" w:line="240" w:lineRule="auto"/>
        <w:rPr>
          <w:rFonts w:cstheme="minorHAnsi"/>
          <w:i/>
          <w:sz w:val="24"/>
          <w:szCs w:val="24"/>
        </w:rPr>
      </w:pPr>
      <w:r>
        <w:rPr>
          <w:rFonts w:cstheme="minorHAnsi"/>
          <w:i/>
          <w:sz w:val="24"/>
          <w:szCs w:val="24"/>
        </w:rPr>
        <w:t>Figure 6</w:t>
      </w:r>
      <w:r w:rsidR="00AE22B6" w:rsidRPr="00CA3FD7">
        <w:rPr>
          <w:rFonts w:cstheme="minorHAnsi"/>
          <w:i/>
          <w:sz w:val="24"/>
          <w:szCs w:val="24"/>
        </w:rPr>
        <w:t xml:space="preserve">: </w:t>
      </w:r>
      <w:r w:rsidR="009855A8" w:rsidRPr="007E2BE7">
        <w:rPr>
          <w:i/>
          <w:szCs w:val="22"/>
        </w:rPr>
        <w:t>Comparison of Project Funding to Government Funding</w:t>
      </w:r>
      <w:r w:rsidR="009855A8">
        <w:rPr>
          <w:i/>
          <w:szCs w:val="22"/>
        </w:rPr>
        <w:t xml:space="preserve"> </w:t>
      </w:r>
      <w:r w:rsidR="009855A8" w:rsidRPr="007E2BE7">
        <w:rPr>
          <w:i/>
          <w:szCs w:val="22"/>
        </w:rPr>
        <w:t>for the Commission, by year</w:t>
      </w:r>
      <w:r w:rsidR="005B3BE9" w:rsidRPr="00CA3FD7">
        <w:rPr>
          <w:rFonts w:cstheme="minorHAnsi"/>
          <w:sz w:val="24"/>
          <w:szCs w:val="24"/>
        </w:rPr>
        <w:tab/>
      </w:r>
      <w:r w:rsidR="009D24BD">
        <w:rPr>
          <w:rFonts w:cstheme="minorHAnsi"/>
          <w:sz w:val="24"/>
          <w:szCs w:val="24"/>
        </w:rPr>
        <w:t>3</w:t>
      </w:r>
      <w:r w:rsidR="001A332A">
        <w:rPr>
          <w:rFonts w:cstheme="minorHAnsi"/>
          <w:sz w:val="24"/>
          <w:szCs w:val="24"/>
        </w:rPr>
        <w:t>3</w:t>
      </w:r>
    </w:p>
    <w:p w14:paraId="4A4C5674" w14:textId="6D15115D" w:rsidR="001A332A" w:rsidRDefault="001A332A">
      <w:pPr>
        <w:rPr>
          <w:rFonts w:ascii="Calibri" w:hAnsi="Calibri" w:cs="Calibri"/>
          <w:b/>
          <w:bCs/>
          <w:color w:val="000000"/>
          <w:sz w:val="24"/>
          <w:szCs w:val="24"/>
        </w:rPr>
      </w:pPr>
      <w:r>
        <w:rPr>
          <w:rFonts w:ascii="Calibri" w:hAnsi="Calibri" w:cs="Calibri"/>
          <w:b/>
          <w:bCs/>
          <w:color w:val="000000"/>
          <w:sz w:val="24"/>
          <w:szCs w:val="24"/>
        </w:rPr>
        <w:br w:type="page"/>
      </w:r>
    </w:p>
    <w:p w14:paraId="6D9D6AEB" w14:textId="77777777" w:rsidR="00CA3FD7" w:rsidRPr="000570A0" w:rsidRDefault="00CA3FD7" w:rsidP="00CA3FD7">
      <w:pPr>
        <w:autoSpaceDE w:val="0"/>
        <w:autoSpaceDN w:val="0"/>
        <w:adjustRightInd w:val="0"/>
        <w:spacing w:line="240" w:lineRule="auto"/>
        <w:jc w:val="center"/>
        <w:rPr>
          <w:rFonts w:ascii="Calibri" w:hAnsi="Calibri" w:cs="Calibri"/>
          <w:b/>
          <w:bCs/>
          <w:color w:val="000000"/>
          <w:sz w:val="24"/>
          <w:szCs w:val="24"/>
        </w:rPr>
      </w:pPr>
      <w:r w:rsidRPr="000570A0">
        <w:rPr>
          <w:rFonts w:ascii="Calibri" w:hAnsi="Calibri" w:cs="Calibri"/>
          <w:b/>
          <w:bCs/>
          <w:color w:val="000000"/>
          <w:sz w:val="24"/>
          <w:szCs w:val="24"/>
        </w:rPr>
        <w:lastRenderedPageBreak/>
        <w:t>ACKNOWLEDGEMENT</w:t>
      </w:r>
    </w:p>
    <w:p w14:paraId="4B1B9DD9" w14:textId="77777777" w:rsidR="00CA3FD7" w:rsidRPr="000570A0" w:rsidRDefault="00CA3FD7" w:rsidP="00CA3FD7">
      <w:pPr>
        <w:autoSpaceDE w:val="0"/>
        <w:autoSpaceDN w:val="0"/>
        <w:adjustRightInd w:val="0"/>
        <w:spacing w:line="240" w:lineRule="auto"/>
        <w:rPr>
          <w:rFonts w:ascii="Calibri" w:hAnsi="Calibri" w:cs="Calibri"/>
          <w:color w:val="000000"/>
          <w:sz w:val="24"/>
          <w:szCs w:val="24"/>
        </w:rPr>
      </w:pPr>
      <w:r w:rsidRPr="000570A0">
        <w:rPr>
          <w:rFonts w:ascii="Calibri" w:hAnsi="Calibri" w:cs="Calibri"/>
          <w:color w:val="000000"/>
          <w:sz w:val="24"/>
          <w:szCs w:val="24"/>
        </w:rPr>
        <w:t xml:space="preserve">We would like to thank all those who contributed to this evaluation with their time and insights. In particular, we owe sincere gratitude to </w:t>
      </w:r>
      <w:r>
        <w:rPr>
          <w:rFonts w:ascii="Calibri" w:hAnsi="Calibri" w:cs="Calibri"/>
          <w:color w:val="000000"/>
          <w:sz w:val="24"/>
          <w:szCs w:val="24"/>
        </w:rPr>
        <w:t xml:space="preserve">the </w:t>
      </w:r>
      <w:r w:rsidRPr="000570A0">
        <w:rPr>
          <w:rFonts w:ascii="Calibri" w:hAnsi="Calibri" w:cs="Calibri"/>
          <w:color w:val="000000"/>
          <w:sz w:val="24"/>
          <w:szCs w:val="24"/>
        </w:rPr>
        <w:t>UNDP Ban</w:t>
      </w:r>
      <w:r>
        <w:rPr>
          <w:rFonts w:ascii="Calibri" w:hAnsi="Calibri" w:cs="Calibri"/>
          <w:color w:val="000000"/>
          <w:sz w:val="24"/>
          <w:szCs w:val="24"/>
        </w:rPr>
        <w:t>gladesh Country O</w:t>
      </w:r>
      <w:r w:rsidRPr="000570A0">
        <w:rPr>
          <w:rFonts w:ascii="Calibri" w:hAnsi="Calibri" w:cs="Calibri"/>
          <w:color w:val="000000"/>
          <w:sz w:val="24"/>
          <w:szCs w:val="24"/>
        </w:rPr>
        <w:t xml:space="preserve">ffice and the entire team of </w:t>
      </w:r>
      <w:r>
        <w:rPr>
          <w:rFonts w:ascii="Calibri" w:hAnsi="Calibri" w:cs="Calibri"/>
          <w:color w:val="000000"/>
          <w:sz w:val="24"/>
          <w:szCs w:val="24"/>
        </w:rPr>
        <w:t xml:space="preserve">the </w:t>
      </w:r>
      <w:r w:rsidRPr="000570A0">
        <w:rPr>
          <w:rFonts w:ascii="Calibri" w:hAnsi="Calibri" w:cs="Calibri"/>
          <w:color w:val="000000"/>
          <w:sz w:val="24"/>
          <w:szCs w:val="24"/>
        </w:rPr>
        <w:t>B</w:t>
      </w:r>
      <w:r>
        <w:rPr>
          <w:rFonts w:ascii="Calibri" w:hAnsi="Calibri" w:cs="Calibri"/>
          <w:color w:val="000000"/>
          <w:sz w:val="24"/>
          <w:szCs w:val="24"/>
        </w:rPr>
        <w:t xml:space="preserve">angladesh </w:t>
      </w:r>
      <w:r w:rsidRPr="000570A0">
        <w:rPr>
          <w:rFonts w:ascii="Calibri" w:hAnsi="Calibri" w:cs="Calibri"/>
          <w:color w:val="000000"/>
          <w:sz w:val="24"/>
          <w:szCs w:val="24"/>
        </w:rPr>
        <w:t>N</w:t>
      </w:r>
      <w:r>
        <w:rPr>
          <w:rFonts w:ascii="Calibri" w:hAnsi="Calibri" w:cs="Calibri"/>
          <w:color w:val="000000"/>
          <w:sz w:val="24"/>
          <w:szCs w:val="24"/>
        </w:rPr>
        <w:t xml:space="preserve">ational </w:t>
      </w:r>
      <w:r w:rsidRPr="000570A0">
        <w:rPr>
          <w:rFonts w:ascii="Calibri" w:hAnsi="Calibri" w:cs="Calibri"/>
          <w:color w:val="000000"/>
          <w:sz w:val="24"/>
          <w:szCs w:val="24"/>
        </w:rPr>
        <w:t>H</w:t>
      </w:r>
      <w:r>
        <w:rPr>
          <w:rFonts w:ascii="Calibri" w:hAnsi="Calibri" w:cs="Calibri"/>
          <w:color w:val="000000"/>
          <w:sz w:val="24"/>
          <w:szCs w:val="24"/>
        </w:rPr>
        <w:t xml:space="preserve">uman </w:t>
      </w:r>
      <w:r w:rsidRPr="000570A0">
        <w:rPr>
          <w:rFonts w:ascii="Calibri" w:hAnsi="Calibri" w:cs="Calibri"/>
          <w:color w:val="000000"/>
          <w:sz w:val="24"/>
          <w:szCs w:val="24"/>
        </w:rPr>
        <w:t>R</w:t>
      </w:r>
      <w:r>
        <w:rPr>
          <w:rFonts w:ascii="Calibri" w:hAnsi="Calibri" w:cs="Calibri"/>
          <w:color w:val="000000"/>
          <w:sz w:val="24"/>
          <w:szCs w:val="24"/>
        </w:rPr>
        <w:t xml:space="preserve">ights </w:t>
      </w:r>
      <w:r w:rsidRPr="000570A0">
        <w:rPr>
          <w:rFonts w:ascii="Calibri" w:hAnsi="Calibri" w:cs="Calibri"/>
          <w:color w:val="000000"/>
          <w:sz w:val="24"/>
          <w:szCs w:val="24"/>
        </w:rPr>
        <w:t>C</w:t>
      </w:r>
      <w:r>
        <w:rPr>
          <w:rFonts w:ascii="Calibri" w:hAnsi="Calibri" w:cs="Calibri"/>
          <w:color w:val="000000"/>
          <w:sz w:val="24"/>
          <w:szCs w:val="24"/>
        </w:rPr>
        <w:t>ommission (JAMAKON)</w:t>
      </w:r>
      <w:r w:rsidRPr="000570A0">
        <w:rPr>
          <w:rFonts w:ascii="Calibri" w:hAnsi="Calibri" w:cs="Calibri"/>
          <w:color w:val="000000"/>
          <w:sz w:val="24"/>
          <w:szCs w:val="24"/>
        </w:rPr>
        <w:t xml:space="preserve"> and </w:t>
      </w:r>
      <w:r>
        <w:rPr>
          <w:rFonts w:ascii="Calibri" w:hAnsi="Calibri" w:cs="Calibri"/>
          <w:color w:val="000000"/>
          <w:sz w:val="24"/>
          <w:szCs w:val="24"/>
        </w:rPr>
        <w:t xml:space="preserve">the entire </w:t>
      </w:r>
      <w:r w:rsidRPr="000570A0">
        <w:rPr>
          <w:rFonts w:ascii="Calibri" w:hAnsi="Calibri" w:cs="Calibri"/>
          <w:color w:val="000000"/>
          <w:sz w:val="24"/>
          <w:szCs w:val="24"/>
        </w:rPr>
        <w:t xml:space="preserve">BNHRC-CDP </w:t>
      </w:r>
      <w:r>
        <w:rPr>
          <w:rFonts w:ascii="Calibri" w:hAnsi="Calibri" w:cs="Calibri"/>
          <w:color w:val="000000"/>
          <w:sz w:val="24"/>
          <w:szCs w:val="24"/>
        </w:rPr>
        <w:t xml:space="preserve">Project Team </w:t>
      </w:r>
      <w:r w:rsidRPr="000570A0">
        <w:rPr>
          <w:rFonts w:ascii="Calibri" w:hAnsi="Calibri" w:cs="Calibri"/>
          <w:color w:val="000000"/>
          <w:sz w:val="24"/>
          <w:szCs w:val="24"/>
        </w:rPr>
        <w:t xml:space="preserve">for their valuable </w:t>
      </w:r>
      <w:r>
        <w:rPr>
          <w:rFonts w:ascii="Calibri" w:hAnsi="Calibri" w:cs="Calibri"/>
          <w:color w:val="000000"/>
          <w:sz w:val="24"/>
          <w:szCs w:val="24"/>
        </w:rPr>
        <w:t xml:space="preserve">support and </w:t>
      </w:r>
      <w:r w:rsidRPr="000570A0">
        <w:rPr>
          <w:rFonts w:ascii="Calibri" w:hAnsi="Calibri" w:cs="Calibri"/>
          <w:color w:val="000000"/>
          <w:sz w:val="24"/>
          <w:szCs w:val="24"/>
        </w:rPr>
        <w:t>contributions d</w:t>
      </w:r>
      <w:r>
        <w:rPr>
          <w:rFonts w:ascii="Calibri" w:hAnsi="Calibri" w:cs="Calibri"/>
          <w:color w:val="000000"/>
          <w:sz w:val="24"/>
          <w:szCs w:val="24"/>
        </w:rPr>
        <w:t xml:space="preserve">uring the entire process of </w:t>
      </w:r>
      <w:r w:rsidRPr="000570A0">
        <w:rPr>
          <w:rFonts w:ascii="Calibri" w:hAnsi="Calibri" w:cs="Calibri"/>
          <w:color w:val="000000"/>
          <w:sz w:val="24"/>
          <w:szCs w:val="24"/>
        </w:rPr>
        <w:t>evaluation.</w:t>
      </w:r>
    </w:p>
    <w:p w14:paraId="7D837DFF" w14:textId="77777777" w:rsidR="00CA3FD7" w:rsidRPr="000570A0" w:rsidRDefault="00CA3FD7" w:rsidP="00CA3FD7">
      <w:pPr>
        <w:autoSpaceDE w:val="0"/>
        <w:autoSpaceDN w:val="0"/>
        <w:adjustRightInd w:val="0"/>
        <w:spacing w:line="240" w:lineRule="auto"/>
        <w:rPr>
          <w:rFonts w:ascii="Calibri" w:hAnsi="Calibri" w:cs="Calibri"/>
          <w:color w:val="000000"/>
          <w:sz w:val="24"/>
          <w:szCs w:val="24"/>
        </w:rPr>
      </w:pPr>
      <w:r w:rsidRPr="000570A0">
        <w:rPr>
          <w:rFonts w:ascii="Calibri" w:hAnsi="Calibri" w:cs="Calibri"/>
          <w:color w:val="000000"/>
          <w:sz w:val="24"/>
          <w:szCs w:val="24"/>
        </w:rPr>
        <w:t xml:space="preserve">In particular, we express our gratitude to </w:t>
      </w:r>
      <w:r w:rsidRPr="000570A0">
        <w:rPr>
          <w:rFonts w:eastAsia="Times New Roman" w:cs="Times New Roman"/>
          <w:sz w:val="24"/>
          <w:szCs w:val="24"/>
        </w:rPr>
        <w:t xml:space="preserve">Professor Dr. </w:t>
      </w:r>
      <w:proofErr w:type="spellStart"/>
      <w:r w:rsidRPr="000570A0">
        <w:rPr>
          <w:rFonts w:eastAsia="Times New Roman" w:cs="Times New Roman"/>
          <w:sz w:val="24"/>
          <w:szCs w:val="24"/>
        </w:rPr>
        <w:t>Mizanur</w:t>
      </w:r>
      <w:proofErr w:type="spellEnd"/>
      <w:r w:rsidRPr="000570A0">
        <w:rPr>
          <w:rFonts w:eastAsia="Times New Roman" w:cs="Times New Roman"/>
          <w:sz w:val="24"/>
          <w:szCs w:val="24"/>
        </w:rPr>
        <w:t xml:space="preserve"> Rahman, Chairman of </w:t>
      </w:r>
      <w:r>
        <w:rPr>
          <w:rFonts w:eastAsia="Times New Roman" w:cs="Times New Roman"/>
          <w:sz w:val="24"/>
          <w:szCs w:val="24"/>
        </w:rPr>
        <w:t>JAMAKON</w:t>
      </w:r>
      <w:r>
        <w:rPr>
          <w:rFonts w:ascii="Calibri" w:hAnsi="Calibri" w:cs="Calibri"/>
          <w:color w:val="000000"/>
          <w:sz w:val="24"/>
          <w:szCs w:val="24"/>
        </w:rPr>
        <w:t xml:space="preserve"> and </w:t>
      </w:r>
      <w:r w:rsidRPr="000570A0">
        <w:rPr>
          <w:rFonts w:ascii="Calibri" w:hAnsi="Calibri" w:cs="Calibri"/>
          <w:color w:val="000000"/>
          <w:sz w:val="24"/>
          <w:szCs w:val="24"/>
        </w:rPr>
        <w:t xml:space="preserve">all </w:t>
      </w:r>
      <w:r>
        <w:rPr>
          <w:rFonts w:ascii="Calibri" w:hAnsi="Calibri" w:cs="Calibri"/>
          <w:color w:val="000000"/>
          <w:sz w:val="24"/>
          <w:szCs w:val="24"/>
        </w:rPr>
        <w:t xml:space="preserve">of the members of </w:t>
      </w:r>
      <w:r w:rsidR="009C1982">
        <w:rPr>
          <w:rFonts w:ascii="Calibri" w:hAnsi="Calibri" w:cs="Calibri"/>
          <w:color w:val="000000"/>
          <w:sz w:val="24"/>
          <w:szCs w:val="24"/>
        </w:rPr>
        <w:t xml:space="preserve">the </w:t>
      </w:r>
      <w:r>
        <w:rPr>
          <w:rFonts w:ascii="Calibri" w:hAnsi="Calibri" w:cs="Calibri"/>
          <w:color w:val="000000"/>
          <w:sz w:val="24"/>
          <w:szCs w:val="24"/>
        </w:rPr>
        <w:t xml:space="preserve">Commission.  We also would like to thank UNDP Senior Management, particularly </w:t>
      </w:r>
      <w:r w:rsidRPr="000570A0">
        <w:rPr>
          <w:rFonts w:ascii="Calibri" w:hAnsi="Calibri" w:cs="Calibri"/>
          <w:color w:val="000000"/>
          <w:sz w:val="24"/>
          <w:szCs w:val="24"/>
        </w:rPr>
        <w:t>Ms. Pauline Tamesis, UNDP Country Director</w:t>
      </w:r>
      <w:r>
        <w:rPr>
          <w:rFonts w:ascii="Calibri" w:hAnsi="Calibri" w:cs="Calibri"/>
          <w:color w:val="000000"/>
          <w:sz w:val="24"/>
          <w:szCs w:val="24"/>
        </w:rPr>
        <w:t xml:space="preserve"> and </w:t>
      </w:r>
      <w:r w:rsidRPr="000570A0">
        <w:rPr>
          <w:rFonts w:ascii="Calibri" w:hAnsi="Calibri" w:cs="Calibri"/>
          <w:color w:val="000000"/>
          <w:sz w:val="24"/>
          <w:szCs w:val="24"/>
        </w:rPr>
        <w:t>Mr. Rustam Pulatov, A</w:t>
      </w:r>
      <w:r>
        <w:rPr>
          <w:rFonts w:ascii="Calibri" w:hAnsi="Calibri" w:cs="Calibri"/>
          <w:color w:val="000000"/>
          <w:sz w:val="24"/>
          <w:szCs w:val="24"/>
        </w:rPr>
        <w:t xml:space="preserve">ssistant </w:t>
      </w:r>
      <w:r w:rsidRPr="000570A0">
        <w:rPr>
          <w:rFonts w:ascii="Calibri" w:hAnsi="Calibri" w:cs="Calibri"/>
          <w:color w:val="000000"/>
          <w:sz w:val="24"/>
          <w:szCs w:val="24"/>
        </w:rPr>
        <w:t>C</w:t>
      </w:r>
      <w:r>
        <w:rPr>
          <w:rFonts w:ascii="Calibri" w:hAnsi="Calibri" w:cs="Calibri"/>
          <w:color w:val="000000"/>
          <w:sz w:val="24"/>
          <w:szCs w:val="24"/>
        </w:rPr>
        <w:t xml:space="preserve">ountry </w:t>
      </w:r>
      <w:r w:rsidRPr="000570A0">
        <w:rPr>
          <w:rFonts w:ascii="Calibri" w:hAnsi="Calibri" w:cs="Calibri"/>
          <w:color w:val="000000"/>
          <w:sz w:val="24"/>
          <w:szCs w:val="24"/>
        </w:rPr>
        <w:t>D</w:t>
      </w:r>
      <w:r>
        <w:rPr>
          <w:rFonts w:ascii="Calibri" w:hAnsi="Calibri" w:cs="Calibri"/>
          <w:color w:val="000000"/>
          <w:sz w:val="24"/>
          <w:szCs w:val="24"/>
        </w:rPr>
        <w:t xml:space="preserve">irector for </w:t>
      </w:r>
      <w:r w:rsidRPr="000570A0">
        <w:rPr>
          <w:rFonts w:ascii="Calibri" w:hAnsi="Calibri" w:cs="Calibri"/>
          <w:color w:val="000000"/>
          <w:sz w:val="24"/>
          <w:szCs w:val="24"/>
        </w:rPr>
        <w:t>UNDP</w:t>
      </w:r>
      <w:r w:rsidRPr="000570A0">
        <w:rPr>
          <w:rFonts w:cs="Calibri"/>
          <w:color w:val="000000"/>
          <w:sz w:val="24"/>
          <w:szCs w:val="24"/>
        </w:rPr>
        <w:t>.</w:t>
      </w:r>
      <w:r w:rsidRPr="000570A0">
        <w:rPr>
          <w:rFonts w:ascii="Calibri" w:hAnsi="Calibri" w:cs="Calibri"/>
          <w:color w:val="000000"/>
          <w:sz w:val="24"/>
          <w:szCs w:val="24"/>
        </w:rPr>
        <w:t xml:space="preserve"> </w:t>
      </w:r>
      <w:r>
        <w:rPr>
          <w:rFonts w:ascii="Calibri" w:hAnsi="Calibri" w:cs="Calibri"/>
          <w:color w:val="000000"/>
          <w:sz w:val="24"/>
          <w:szCs w:val="24"/>
        </w:rPr>
        <w:t xml:space="preserve"> </w:t>
      </w:r>
      <w:r w:rsidR="007964A9">
        <w:rPr>
          <w:rFonts w:ascii="Calibri" w:hAnsi="Calibri" w:cs="Calibri"/>
          <w:color w:val="000000"/>
          <w:sz w:val="24"/>
          <w:szCs w:val="24"/>
        </w:rPr>
        <w:t>Special thanks are</w:t>
      </w:r>
      <w:r>
        <w:rPr>
          <w:rFonts w:ascii="Calibri" w:hAnsi="Calibri" w:cs="Calibri"/>
          <w:color w:val="000000"/>
          <w:sz w:val="24"/>
          <w:szCs w:val="24"/>
        </w:rPr>
        <w:t xml:space="preserve"> also due to Ms. Mona </w:t>
      </w:r>
      <w:proofErr w:type="spellStart"/>
      <w:r>
        <w:rPr>
          <w:rFonts w:ascii="Calibri" w:hAnsi="Calibri" w:cs="Calibri"/>
          <w:color w:val="000000"/>
          <w:sz w:val="24"/>
          <w:szCs w:val="24"/>
        </w:rPr>
        <w:t>M’Bikay</w:t>
      </w:r>
      <w:proofErr w:type="spellEnd"/>
      <w:r>
        <w:rPr>
          <w:rFonts w:ascii="Calibri" w:hAnsi="Calibri" w:cs="Calibri"/>
          <w:color w:val="000000"/>
          <w:sz w:val="24"/>
          <w:szCs w:val="24"/>
        </w:rPr>
        <w:t xml:space="preserve"> </w:t>
      </w:r>
      <w:proofErr w:type="spellStart"/>
      <w:r>
        <w:rPr>
          <w:rFonts w:ascii="Calibri" w:hAnsi="Calibri" w:cs="Calibri"/>
          <w:color w:val="000000"/>
          <w:sz w:val="24"/>
          <w:szCs w:val="24"/>
        </w:rPr>
        <w:t>Boin</w:t>
      </w:r>
      <w:proofErr w:type="spellEnd"/>
      <w:r>
        <w:rPr>
          <w:rFonts w:ascii="Calibri" w:hAnsi="Calibri" w:cs="Calibri"/>
          <w:color w:val="000000"/>
          <w:sz w:val="24"/>
          <w:szCs w:val="24"/>
        </w:rPr>
        <w:t xml:space="preserve">, who contributed valuable information on the first three years of the project.  </w:t>
      </w:r>
    </w:p>
    <w:p w14:paraId="38859C9E" w14:textId="77777777" w:rsidR="00CA3FD7" w:rsidRPr="000570A0" w:rsidRDefault="00CA3FD7" w:rsidP="00CA3FD7">
      <w:pPr>
        <w:autoSpaceDE w:val="0"/>
        <w:autoSpaceDN w:val="0"/>
        <w:adjustRightInd w:val="0"/>
        <w:spacing w:line="240" w:lineRule="auto"/>
        <w:rPr>
          <w:rFonts w:ascii="Calibri" w:hAnsi="Calibri" w:cs="Calibri"/>
          <w:color w:val="000000"/>
          <w:sz w:val="24"/>
          <w:szCs w:val="24"/>
        </w:rPr>
      </w:pPr>
      <w:r w:rsidRPr="000570A0">
        <w:rPr>
          <w:rFonts w:ascii="Calibri" w:hAnsi="Calibri" w:cs="Calibri"/>
          <w:color w:val="000000"/>
          <w:sz w:val="24"/>
          <w:szCs w:val="24"/>
        </w:rPr>
        <w:t xml:space="preserve">This evaluation benefited greatly from input and organizational support provided by Mr. Yves Del Monaco, Project Manager, BNHRC-CDP and Mr. M.A. Salam, NPD of BNHRC-CDP. </w:t>
      </w:r>
    </w:p>
    <w:p w14:paraId="78D63256" w14:textId="77777777" w:rsidR="00CA3FD7" w:rsidRDefault="00CA3FD7" w:rsidP="00CA3FD7">
      <w:pPr>
        <w:spacing w:line="240" w:lineRule="auto"/>
        <w:rPr>
          <w:rFonts w:ascii="Calibri" w:hAnsi="Calibri" w:cs="Calibri"/>
          <w:color w:val="000000"/>
          <w:sz w:val="24"/>
          <w:szCs w:val="24"/>
        </w:rPr>
      </w:pPr>
      <w:r w:rsidRPr="000570A0">
        <w:rPr>
          <w:rFonts w:ascii="Calibri" w:hAnsi="Calibri" w:cs="Calibri"/>
          <w:color w:val="000000"/>
          <w:sz w:val="24"/>
          <w:szCs w:val="24"/>
        </w:rPr>
        <w:t xml:space="preserve">Our sincere thanks are also due to all </w:t>
      </w:r>
      <w:r>
        <w:rPr>
          <w:rFonts w:ascii="Calibri" w:hAnsi="Calibri" w:cs="Calibri"/>
          <w:color w:val="000000"/>
          <w:sz w:val="24"/>
          <w:szCs w:val="24"/>
        </w:rPr>
        <w:t xml:space="preserve">of </w:t>
      </w:r>
      <w:r w:rsidRPr="000570A0">
        <w:rPr>
          <w:rFonts w:ascii="Calibri" w:hAnsi="Calibri" w:cs="Calibri"/>
          <w:color w:val="000000"/>
          <w:sz w:val="24"/>
          <w:szCs w:val="24"/>
        </w:rPr>
        <w:t>the</w:t>
      </w:r>
      <w:r>
        <w:rPr>
          <w:rFonts w:ascii="Calibri" w:hAnsi="Calibri" w:cs="Calibri"/>
          <w:color w:val="000000"/>
          <w:sz w:val="24"/>
          <w:szCs w:val="24"/>
        </w:rPr>
        <w:t xml:space="preserve"> over 50 k</w:t>
      </w:r>
      <w:r w:rsidRPr="000570A0">
        <w:rPr>
          <w:rFonts w:ascii="Calibri" w:hAnsi="Calibri" w:cs="Calibri"/>
          <w:color w:val="000000"/>
          <w:sz w:val="24"/>
          <w:szCs w:val="24"/>
        </w:rPr>
        <w:t xml:space="preserve">ey informants/ </w:t>
      </w:r>
      <w:r>
        <w:rPr>
          <w:rFonts w:ascii="Calibri" w:hAnsi="Calibri" w:cs="Calibri"/>
          <w:color w:val="000000"/>
          <w:sz w:val="24"/>
          <w:szCs w:val="24"/>
        </w:rPr>
        <w:t>p</w:t>
      </w:r>
      <w:r w:rsidRPr="000570A0">
        <w:rPr>
          <w:rFonts w:ascii="Calibri" w:hAnsi="Calibri" w:cs="Calibri"/>
          <w:color w:val="000000"/>
          <w:sz w:val="24"/>
          <w:szCs w:val="24"/>
        </w:rPr>
        <w:t xml:space="preserve">roject stakeholders, Government officials, donors, civil society/NGO activists, academics, journalists as well as partners of the project </w:t>
      </w:r>
      <w:r>
        <w:rPr>
          <w:rFonts w:ascii="Calibri" w:hAnsi="Calibri" w:cs="Calibri"/>
          <w:color w:val="000000"/>
          <w:sz w:val="24"/>
          <w:szCs w:val="24"/>
        </w:rPr>
        <w:t xml:space="preserve">whom </w:t>
      </w:r>
      <w:r w:rsidRPr="000570A0">
        <w:rPr>
          <w:rFonts w:ascii="Calibri" w:hAnsi="Calibri" w:cs="Calibri"/>
          <w:color w:val="000000"/>
          <w:sz w:val="24"/>
          <w:szCs w:val="24"/>
        </w:rPr>
        <w:t>we interviewed between 20 November and 17 December 2014</w:t>
      </w:r>
      <w:r>
        <w:rPr>
          <w:rFonts w:ascii="Calibri" w:hAnsi="Calibri" w:cs="Calibri"/>
          <w:color w:val="000000"/>
          <w:sz w:val="24"/>
          <w:szCs w:val="24"/>
        </w:rPr>
        <w:t xml:space="preserve">.  The sharing of their </w:t>
      </w:r>
      <w:r w:rsidRPr="000570A0">
        <w:rPr>
          <w:rFonts w:ascii="Calibri" w:hAnsi="Calibri" w:cs="Calibri"/>
          <w:color w:val="000000"/>
          <w:sz w:val="24"/>
          <w:szCs w:val="24"/>
        </w:rPr>
        <w:t>valuable time</w:t>
      </w:r>
      <w:r>
        <w:rPr>
          <w:rFonts w:ascii="Calibri" w:hAnsi="Calibri" w:cs="Calibri"/>
          <w:color w:val="000000"/>
          <w:sz w:val="24"/>
          <w:szCs w:val="24"/>
        </w:rPr>
        <w:t xml:space="preserve">, insights and </w:t>
      </w:r>
      <w:r w:rsidRPr="000570A0">
        <w:rPr>
          <w:rFonts w:ascii="Calibri" w:hAnsi="Calibri" w:cs="Calibri"/>
          <w:color w:val="000000"/>
          <w:sz w:val="24"/>
          <w:szCs w:val="24"/>
        </w:rPr>
        <w:t xml:space="preserve">inputs for this evaluation </w:t>
      </w:r>
      <w:r>
        <w:rPr>
          <w:rFonts w:ascii="Calibri" w:hAnsi="Calibri" w:cs="Calibri"/>
          <w:color w:val="000000"/>
          <w:sz w:val="24"/>
          <w:szCs w:val="24"/>
        </w:rPr>
        <w:t xml:space="preserve">are greatly appreciated.  </w:t>
      </w:r>
      <w:r w:rsidRPr="000570A0">
        <w:rPr>
          <w:rFonts w:ascii="Calibri" w:hAnsi="Calibri" w:cs="Calibri"/>
          <w:color w:val="000000"/>
          <w:sz w:val="24"/>
          <w:szCs w:val="24"/>
        </w:rPr>
        <w:t xml:space="preserve"> </w:t>
      </w:r>
    </w:p>
    <w:p w14:paraId="4C55FE62" w14:textId="77777777" w:rsidR="00CA3FD7" w:rsidRPr="000570A0" w:rsidRDefault="00CA3FD7" w:rsidP="00CA3FD7">
      <w:pPr>
        <w:spacing w:line="240" w:lineRule="auto"/>
        <w:rPr>
          <w:rFonts w:ascii="Calibri" w:hAnsi="Calibri" w:cs="Calibri"/>
          <w:color w:val="000000"/>
          <w:sz w:val="24"/>
          <w:szCs w:val="24"/>
        </w:rPr>
      </w:pPr>
      <w:r>
        <w:rPr>
          <w:rFonts w:ascii="Calibri" w:hAnsi="Calibri" w:cs="Calibri"/>
          <w:color w:val="000000"/>
          <w:sz w:val="24"/>
          <w:szCs w:val="24"/>
        </w:rPr>
        <w:t>To all of these</w:t>
      </w:r>
      <w:r w:rsidRPr="000570A0">
        <w:rPr>
          <w:rFonts w:ascii="Calibri" w:hAnsi="Calibri" w:cs="Calibri"/>
          <w:color w:val="000000"/>
          <w:sz w:val="24"/>
          <w:szCs w:val="24"/>
        </w:rPr>
        <w:t xml:space="preserve"> we owe </w:t>
      </w:r>
      <w:r>
        <w:rPr>
          <w:rFonts w:ascii="Calibri" w:hAnsi="Calibri" w:cs="Calibri"/>
          <w:color w:val="000000"/>
          <w:sz w:val="24"/>
          <w:szCs w:val="24"/>
        </w:rPr>
        <w:t xml:space="preserve">a debt of </w:t>
      </w:r>
      <w:r w:rsidRPr="000570A0">
        <w:rPr>
          <w:rFonts w:ascii="Calibri" w:hAnsi="Calibri" w:cs="Calibri"/>
          <w:color w:val="000000"/>
          <w:sz w:val="24"/>
          <w:szCs w:val="24"/>
        </w:rPr>
        <w:t>deep gratitude.</w:t>
      </w:r>
    </w:p>
    <w:p w14:paraId="1A0CDA3C" w14:textId="77777777" w:rsidR="00CA3FD7" w:rsidRPr="000570A0" w:rsidRDefault="00CA3FD7" w:rsidP="00CA3FD7">
      <w:pPr>
        <w:spacing w:line="240" w:lineRule="auto"/>
        <w:rPr>
          <w:rFonts w:ascii="Calibri" w:hAnsi="Calibri" w:cs="Calibri"/>
          <w:color w:val="000000"/>
          <w:sz w:val="24"/>
          <w:szCs w:val="24"/>
        </w:rPr>
      </w:pPr>
    </w:p>
    <w:p w14:paraId="7A1CE119" w14:textId="77777777" w:rsidR="00CA3FD7" w:rsidRDefault="00CA3FD7" w:rsidP="00CA3FD7">
      <w:pPr>
        <w:spacing w:line="240" w:lineRule="auto"/>
        <w:rPr>
          <w:rFonts w:ascii="Calibri" w:hAnsi="Calibri" w:cs="Calibri"/>
          <w:color w:val="000000"/>
          <w:sz w:val="24"/>
          <w:szCs w:val="24"/>
        </w:rPr>
      </w:pPr>
      <w:r>
        <w:rPr>
          <w:rFonts w:ascii="Calibri" w:hAnsi="Calibri" w:cs="Calibri"/>
          <w:color w:val="000000"/>
          <w:sz w:val="24"/>
          <w:szCs w:val="24"/>
        </w:rPr>
        <w:t xml:space="preserve">The </w:t>
      </w:r>
      <w:r w:rsidRPr="000570A0">
        <w:rPr>
          <w:rFonts w:ascii="Calibri" w:hAnsi="Calibri" w:cs="Calibri"/>
          <w:color w:val="000000"/>
          <w:sz w:val="24"/>
          <w:szCs w:val="24"/>
        </w:rPr>
        <w:t>E</w:t>
      </w:r>
      <w:r>
        <w:rPr>
          <w:rFonts w:ascii="Calibri" w:hAnsi="Calibri" w:cs="Calibri"/>
          <w:color w:val="000000"/>
          <w:sz w:val="24"/>
          <w:szCs w:val="24"/>
        </w:rPr>
        <w:t>valuation T</w:t>
      </w:r>
      <w:r w:rsidRPr="000570A0">
        <w:rPr>
          <w:rFonts w:ascii="Calibri" w:hAnsi="Calibri" w:cs="Calibri"/>
          <w:color w:val="000000"/>
          <w:sz w:val="24"/>
          <w:szCs w:val="24"/>
        </w:rPr>
        <w:t>eam</w:t>
      </w:r>
    </w:p>
    <w:p w14:paraId="40F469DA" w14:textId="51DE1213" w:rsidR="001A332A" w:rsidRDefault="001A332A">
      <w:pPr>
        <w:rPr>
          <w:rFonts w:ascii="Calibri" w:hAnsi="Calibri" w:cs="Calibri"/>
          <w:color w:val="000000"/>
          <w:sz w:val="24"/>
          <w:szCs w:val="24"/>
        </w:rPr>
      </w:pPr>
      <w:r>
        <w:rPr>
          <w:rFonts w:ascii="Calibri" w:hAnsi="Calibri" w:cs="Calibri"/>
          <w:color w:val="000000"/>
          <w:sz w:val="24"/>
          <w:szCs w:val="24"/>
        </w:rPr>
        <w:br w:type="page"/>
      </w:r>
    </w:p>
    <w:p w14:paraId="01F32CFA" w14:textId="258505BE" w:rsidR="003B6A5F" w:rsidRPr="001517A5" w:rsidRDefault="00BE1D4E" w:rsidP="00F14279">
      <w:pPr>
        <w:jc w:val="center"/>
        <w:rPr>
          <w:rFonts w:cstheme="minorHAnsi"/>
          <w:b/>
          <w:sz w:val="28"/>
        </w:rPr>
      </w:pPr>
      <w:r w:rsidRPr="001517A5">
        <w:rPr>
          <w:rFonts w:cstheme="minorHAnsi"/>
          <w:b/>
          <w:sz w:val="28"/>
        </w:rPr>
        <w:lastRenderedPageBreak/>
        <w:t>Executive Summary</w:t>
      </w:r>
    </w:p>
    <w:p w14:paraId="69111848" w14:textId="77777777" w:rsidR="003B6A5F" w:rsidRPr="001517A5" w:rsidRDefault="003B6A5F" w:rsidP="003B6A5F">
      <w:pPr>
        <w:pStyle w:val="ListParagraph"/>
        <w:spacing w:after="0" w:line="240" w:lineRule="auto"/>
        <w:ind w:left="0"/>
        <w:rPr>
          <w:rFonts w:cstheme="minorHAnsi"/>
          <w:sz w:val="24"/>
          <w:szCs w:val="24"/>
        </w:rPr>
      </w:pPr>
      <w:r w:rsidRPr="001517A5">
        <w:rPr>
          <w:sz w:val="24"/>
          <w:szCs w:val="24"/>
        </w:rPr>
        <w:t xml:space="preserve">The UNDP-led project (BNHRC-CDP) supporting the Bangladesh National Human Rights Commission </w:t>
      </w:r>
      <w:r w:rsidR="004A21F1" w:rsidRPr="001517A5">
        <w:rPr>
          <w:sz w:val="24"/>
          <w:szCs w:val="24"/>
        </w:rPr>
        <w:t xml:space="preserve">(NHRC) </w:t>
      </w:r>
      <w:r w:rsidRPr="001517A5">
        <w:rPr>
          <w:sz w:val="24"/>
          <w:szCs w:val="24"/>
        </w:rPr>
        <w:t xml:space="preserve">began with the signature of the project document in May 2010 and is scheduled to end in </w:t>
      </w:r>
      <w:r w:rsidR="00E61C0E" w:rsidRPr="001517A5">
        <w:rPr>
          <w:sz w:val="24"/>
          <w:szCs w:val="24"/>
        </w:rPr>
        <w:t>April</w:t>
      </w:r>
      <w:r w:rsidRPr="001517A5">
        <w:rPr>
          <w:sz w:val="24"/>
          <w:szCs w:val="24"/>
        </w:rPr>
        <w:t xml:space="preserve"> 2015.  This is the report of an external evaluation undertaken to: a</w:t>
      </w:r>
      <w:r w:rsidRPr="001517A5">
        <w:rPr>
          <w:rFonts w:cstheme="minorHAnsi"/>
          <w:sz w:val="24"/>
          <w:szCs w:val="24"/>
        </w:rPr>
        <w:t>ssess to what extent the BNHRC-CDP has addressed the needs and problems identified in the design phase; assess how adequately the BNHRC-CDP has achieved its stated development objective and purpose; measure how effectively and efficiently the BNHRC-CDP outcomes and outputs have progressed in attaining the development objective and purpose of the project; assess both negative and positive factors that have facilitated or hampered progress in achieving the project outcomes, including external factors/environment, weakness in design, management and resource allocation; identify and document substantive lessons learned, good practices and also opportunities for scaling up the BNHRC-CDP in Bangladesh; and provide forward looking programmatic recommendations for UND</w:t>
      </w:r>
      <w:r w:rsidR="004A21F1" w:rsidRPr="001517A5">
        <w:rPr>
          <w:rFonts w:cstheme="minorHAnsi"/>
          <w:sz w:val="24"/>
          <w:szCs w:val="24"/>
        </w:rPr>
        <w:t>P support to the NHRC</w:t>
      </w:r>
      <w:r w:rsidRPr="001517A5">
        <w:rPr>
          <w:rFonts w:cstheme="minorHAnsi"/>
          <w:sz w:val="24"/>
          <w:szCs w:val="24"/>
        </w:rPr>
        <w:t xml:space="preserve">.  To that end, the Evaluation Team undertook an in-country mission from 21 November to 18 December 2014 and met with over 50 representatives and partners of UNDP, the National Human Rights Commission (JAMAKON) and the BNBHRC-CDP Team.  </w:t>
      </w:r>
    </w:p>
    <w:p w14:paraId="4FDD7B78" w14:textId="77777777" w:rsidR="003B6A5F" w:rsidRPr="001517A5" w:rsidRDefault="003B6A5F" w:rsidP="003B6A5F">
      <w:pPr>
        <w:pStyle w:val="ListParagraph"/>
        <w:spacing w:after="0" w:line="240" w:lineRule="auto"/>
        <w:ind w:left="0"/>
        <w:rPr>
          <w:rFonts w:cstheme="minorHAnsi"/>
          <w:sz w:val="24"/>
          <w:szCs w:val="24"/>
        </w:rPr>
      </w:pPr>
    </w:p>
    <w:p w14:paraId="7ED677FE" w14:textId="77777777" w:rsidR="003B6A5F" w:rsidRPr="001517A5" w:rsidRDefault="003B6A5F" w:rsidP="003B6A5F">
      <w:pPr>
        <w:tabs>
          <w:tab w:val="num" w:pos="720"/>
        </w:tabs>
        <w:spacing w:line="240" w:lineRule="auto"/>
        <w:rPr>
          <w:sz w:val="24"/>
          <w:szCs w:val="24"/>
        </w:rPr>
      </w:pPr>
      <w:r w:rsidRPr="001517A5">
        <w:rPr>
          <w:sz w:val="24"/>
          <w:szCs w:val="24"/>
        </w:rPr>
        <w:t>With regard to the project design (relevance), the Evaluation Team concluded that the project responded to an opportunity (the passing of the NHRC Act in 2009 by Parliament) to establish a new and key human rights institution, one with a unique bridging role between Government and civil society to address the broad spectrum of human rights issues in the country, including state violence, and serious and systematic human rights abuse.  The project appropriately focused core support to all three main areas of the Commission’s work</w:t>
      </w:r>
      <w:r w:rsidRPr="001517A5">
        <w:rPr>
          <w:rStyle w:val="FootnoteReference"/>
          <w:sz w:val="24"/>
          <w:szCs w:val="24"/>
        </w:rPr>
        <w:footnoteReference w:id="1"/>
      </w:r>
      <w:r w:rsidRPr="001517A5">
        <w:rPr>
          <w:sz w:val="24"/>
          <w:szCs w:val="24"/>
        </w:rPr>
        <w:t xml:space="preserve"> and also aimed to strengthen its institutional development, including administrative and management practices.</w:t>
      </w:r>
    </w:p>
    <w:p w14:paraId="04C63D78" w14:textId="77777777" w:rsidR="003B6A5F" w:rsidRPr="001517A5" w:rsidRDefault="003B6A5F" w:rsidP="003B6A5F">
      <w:pPr>
        <w:tabs>
          <w:tab w:val="num" w:pos="720"/>
        </w:tabs>
        <w:spacing w:line="240" w:lineRule="auto"/>
        <w:rPr>
          <w:sz w:val="24"/>
          <w:szCs w:val="24"/>
        </w:rPr>
      </w:pPr>
      <w:r w:rsidRPr="001517A5">
        <w:rPr>
          <w:sz w:val="24"/>
          <w:szCs w:val="24"/>
        </w:rPr>
        <w:t xml:space="preserve">Over the course of the four and half years examined by the Evaluation Team, the project achieved many notable successes (effectiveness and efficiency).  It helped to develop, train and advise on a range of management rules, procedures and tools to professionalize the work of the Commission and strengthen its accountability (outcome 1 of the project document). It supported steady progress in complaints handling, investigation and mediation and helped to develop partnerships to report on human rights violations country-wide (outcome 2).  The project developed extensive media contacts for the Commission and helped mobilize partners nation-wide to raise awareness on </w:t>
      </w:r>
      <w:r w:rsidR="004A21F1" w:rsidRPr="001517A5">
        <w:rPr>
          <w:sz w:val="24"/>
          <w:szCs w:val="24"/>
        </w:rPr>
        <w:t xml:space="preserve">key </w:t>
      </w:r>
      <w:r w:rsidRPr="001517A5">
        <w:rPr>
          <w:sz w:val="24"/>
          <w:szCs w:val="24"/>
        </w:rPr>
        <w:t xml:space="preserve">human rights </w:t>
      </w:r>
      <w:r w:rsidR="004A21F1" w:rsidRPr="001517A5">
        <w:rPr>
          <w:sz w:val="24"/>
          <w:szCs w:val="24"/>
        </w:rPr>
        <w:t xml:space="preserve">issues </w:t>
      </w:r>
      <w:r w:rsidRPr="001517A5">
        <w:rPr>
          <w:sz w:val="24"/>
          <w:szCs w:val="24"/>
        </w:rPr>
        <w:t>and the role of the Commission.  The project also helped to produce a wide range of research studies and policy papers on key human rights issues and facilitated effective input on human rights-related legal reform and numerous draft laws (outcome 3).  These efforts are described in more detail in section</w:t>
      </w:r>
      <w:r w:rsidR="00F9402D">
        <w:rPr>
          <w:sz w:val="24"/>
          <w:szCs w:val="24"/>
        </w:rPr>
        <w:t>s</w:t>
      </w:r>
      <w:r w:rsidRPr="001517A5">
        <w:rPr>
          <w:sz w:val="24"/>
          <w:szCs w:val="24"/>
        </w:rPr>
        <w:t xml:space="preserve"> 3 of this report and are documented in annex 1.  </w:t>
      </w:r>
    </w:p>
    <w:p w14:paraId="4430D12D" w14:textId="77777777" w:rsidR="003B6A5F" w:rsidRPr="001517A5" w:rsidRDefault="003B6A5F" w:rsidP="003B6A5F">
      <w:pPr>
        <w:tabs>
          <w:tab w:val="num" w:pos="720"/>
        </w:tabs>
        <w:spacing w:line="240" w:lineRule="auto"/>
        <w:rPr>
          <w:sz w:val="24"/>
          <w:szCs w:val="24"/>
        </w:rPr>
      </w:pPr>
      <w:r w:rsidRPr="001517A5">
        <w:rPr>
          <w:sz w:val="24"/>
          <w:szCs w:val="24"/>
        </w:rPr>
        <w:t>The Evaluation Team was able to identify numerous ways in which gender-related issues and concerns were addressed in the project, although the lack of gender-disaggregated data precluded the possibility of adequately measuring its impact</w:t>
      </w:r>
      <w:r w:rsidR="00F9402D">
        <w:rPr>
          <w:rStyle w:val="FootnoteReference"/>
          <w:sz w:val="24"/>
          <w:szCs w:val="24"/>
        </w:rPr>
        <w:footnoteReference w:id="2"/>
      </w:r>
      <w:r w:rsidRPr="001517A5">
        <w:rPr>
          <w:sz w:val="24"/>
          <w:szCs w:val="24"/>
        </w:rPr>
        <w:t xml:space="preserve">.  Informants in the evaluation </w:t>
      </w:r>
      <w:r w:rsidRPr="001517A5">
        <w:rPr>
          <w:sz w:val="24"/>
          <w:szCs w:val="24"/>
        </w:rPr>
        <w:lastRenderedPageBreak/>
        <w:t xml:space="preserve">who were asked to rate the performance of the project and, by extension, the Commission, gave an average grade of 3.5, corresponding to midway between “satisfactory” and “good”. </w:t>
      </w:r>
    </w:p>
    <w:p w14:paraId="1FD5881C" w14:textId="77777777" w:rsidR="003B6A5F" w:rsidRPr="001517A5" w:rsidRDefault="003B6A5F" w:rsidP="003B6A5F">
      <w:pPr>
        <w:tabs>
          <w:tab w:val="num" w:pos="720"/>
        </w:tabs>
        <w:spacing w:line="240" w:lineRule="auto"/>
        <w:rPr>
          <w:sz w:val="24"/>
          <w:szCs w:val="24"/>
        </w:rPr>
      </w:pPr>
      <w:r w:rsidRPr="001517A5">
        <w:rPr>
          <w:sz w:val="24"/>
          <w:szCs w:val="24"/>
        </w:rPr>
        <w:t>The Evaluation Team identified a number of factors that negatively impacted the implementation and progress of the project.  These included, most importantly:</w:t>
      </w:r>
    </w:p>
    <w:p w14:paraId="5DD36F10" w14:textId="5A4B9A4F" w:rsidR="003B6A5F" w:rsidRPr="001517A5" w:rsidRDefault="004A21F1" w:rsidP="00C06183">
      <w:pPr>
        <w:numPr>
          <w:ilvl w:val="1"/>
          <w:numId w:val="29"/>
        </w:numPr>
        <w:spacing w:line="240" w:lineRule="auto"/>
        <w:ind w:left="720"/>
        <w:rPr>
          <w:sz w:val="24"/>
          <w:szCs w:val="24"/>
        </w:rPr>
      </w:pPr>
      <w:r w:rsidRPr="001517A5">
        <w:rPr>
          <w:sz w:val="24"/>
          <w:szCs w:val="24"/>
        </w:rPr>
        <w:t xml:space="preserve">The </w:t>
      </w:r>
      <w:r w:rsidR="003B6A5F" w:rsidRPr="001517A5">
        <w:rPr>
          <w:sz w:val="24"/>
          <w:szCs w:val="24"/>
        </w:rPr>
        <w:t xml:space="preserve">design of the project management mechanisms which were not appropriate for an independent National Human Rights Institution.  As a result, the Project Steering Committee </w:t>
      </w:r>
      <w:r w:rsidR="00974CCC">
        <w:rPr>
          <w:sz w:val="24"/>
          <w:szCs w:val="24"/>
        </w:rPr>
        <w:t>did not form and</w:t>
      </w:r>
      <w:r w:rsidR="002F2963">
        <w:rPr>
          <w:sz w:val="24"/>
          <w:szCs w:val="24"/>
        </w:rPr>
        <w:t xml:space="preserve"> a</w:t>
      </w:r>
      <w:r w:rsidR="003B6A5F" w:rsidRPr="001517A5">
        <w:rPr>
          <w:sz w:val="24"/>
          <w:szCs w:val="24"/>
        </w:rPr>
        <w:t xml:space="preserve"> </w:t>
      </w:r>
      <w:r w:rsidRPr="001517A5">
        <w:rPr>
          <w:sz w:val="24"/>
          <w:szCs w:val="24"/>
        </w:rPr>
        <w:t xml:space="preserve">suitable </w:t>
      </w:r>
      <w:r w:rsidR="003B6A5F" w:rsidRPr="001517A5">
        <w:rPr>
          <w:sz w:val="24"/>
          <w:szCs w:val="24"/>
        </w:rPr>
        <w:t xml:space="preserve">replacement </w:t>
      </w:r>
      <w:r w:rsidR="002F2963">
        <w:rPr>
          <w:sz w:val="24"/>
          <w:szCs w:val="24"/>
        </w:rPr>
        <w:t>not found</w:t>
      </w:r>
      <w:r w:rsidR="00B70BD5">
        <w:rPr>
          <w:sz w:val="24"/>
          <w:szCs w:val="24"/>
        </w:rPr>
        <w:t>.</w:t>
      </w:r>
      <w:r w:rsidR="003B6A5F" w:rsidRPr="001517A5">
        <w:rPr>
          <w:sz w:val="24"/>
          <w:szCs w:val="24"/>
        </w:rPr>
        <w:t xml:space="preserve"> The critical post of National Project Director continues to be filled by persons on deputation</w:t>
      </w:r>
      <w:r w:rsidR="003B6A5F" w:rsidRPr="001517A5">
        <w:rPr>
          <w:rStyle w:val="FootnoteReference"/>
          <w:sz w:val="24"/>
          <w:szCs w:val="24"/>
        </w:rPr>
        <w:footnoteReference w:id="3"/>
      </w:r>
      <w:r w:rsidR="003B6A5F" w:rsidRPr="001517A5">
        <w:rPr>
          <w:sz w:val="24"/>
          <w:szCs w:val="24"/>
        </w:rPr>
        <w:t xml:space="preserve"> without the re</w:t>
      </w:r>
      <w:r w:rsidR="003B6A5F" w:rsidRPr="00E9393F">
        <w:rPr>
          <w:sz w:val="24"/>
          <w:szCs w:val="24"/>
        </w:rPr>
        <w:t xml:space="preserve">quisite experience and who are frequently replaced.  The </w:t>
      </w:r>
      <w:r w:rsidR="00F14279">
        <w:rPr>
          <w:sz w:val="24"/>
          <w:szCs w:val="24"/>
        </w:rPr>
        <w:t xml:space="preserve">technical-level donor </w:t>
      </w:r>
      <w:r w:rsidR="003B6A5F" w:rsidRPr="00E9393F">
        <w:rPr>
          <w:sz w:val="24"/>
          <w:szCs w:val="24"/>
        </w:rPr>
        <w:t xml:space="preserve">meetings (the Commission, UNDP and project donors) have been </w:t>
      </w:r>
      <w:r w:rsidR="002F2963">
        <w:rPr>
          <w:sz w:val="24"/>
          <w:szCs w:val="24"/>
        </w:rPr>
        <w:t>spaced out</w:t>
      </w:r>
      <w:r w:rsidR="002F2963" w:rsidRPr="00E9393F">
        <w:rPr>
          <w:sz w:val="24"/>
          <w:szCs w:val="24"/>
        </w:rPr>
        <w:t xml:space="preserve"> </w:t>
      </w:r>
      <w:r w:rsidR="002F2963">
        <w:rPr>
          <w:sz w:val="24"/>
          <w:szCs w:val="24"/>
        </w:rPr>
        <w:t>with</w:t>
      </w:r>
      <w:r w:rsidR="003B6A5F" w:rsidRPr="00E9393F">
        <w:rPr>
          <w:sz w:val="24"/>
          <w:szCs w:val="24"/>
        </w:rPr>
        <w:t xml:space="preserve"> </w:t>
      </w:r>
      <w:r w:rsidR="002F2963">
        <w:rPr>
          <w:sz w:val="24"/>
          <w:szCs w:val="24"/>
        </w:rPr>
        <w:t xml:space="preserve">senior management getting involved only in recent years. </w:t>
      </w:r>
      <w:r w:rsidR="003B6A5F" w:rsidRPr="001517A5">
        <w:rPr>
          <w:sz w:val="24"/>
          <w:szCs w:val="24"/>
        </w:rPr>
        <w:t xml:space="preserve">Sometimes difficult working relationships between the Commission and the Project Team were exacerbated by the physical separation of the two teams in separate office buildings in different parts of the city. </w:t>
      </w:r>
    </w:p>
    <w:p w14:paraId="1358B14D" w14:textId="77777777" w:rsidR="003B6A5F" w:rsidRPr="001517A5" w:rsidRDefault="003B6A5F" w:rsidP="00C06183">
      <w:pPr>
        <w:numPr>
          <w:ilvl w:val="1"/>
          <w:numId w:val="29"/>
        </w:numPr>
        <w:spacing w:line="240" w:lineRule="auto"/>
        <w:ind w:left="720"/>
        <w:rPr>
          <w:sz w:val="24"/>
          <w:szCs w:val="24"/>
        </w:rPr>
      </w:pPr>
      <w:r w:rsidRPr="001517A5">
        <w:rPr>
          <w:sz w:val="24"/>
          <w:szCs w:val="24"/>
        </w:rPr>
        <w:t>The absence of critical staffing and financial resources at the Commission, which still counts less than 10 professional officers on its staff, most of who are inappropriately on deputation and therefore subject to periodic transfer back to Government ministries.  Consequently, the Commission has no staff in departments representing two of its three core areas of work (corresponding to outcomes 3 and 4 of the project) and continues to be unable to establish regional offices of the Commission.</w:t>
      </w:r>
    </w:p>
    <w:p w14:paraId="4C968D72" w14:textId="77777777" w:rsidR="003B6A5F" w:rsidRPr="001517A5" w:rsidRDefault="003B6A5F" w:rsidP="003B6A5F">
      <w:pPr>
        <w:spacing w:line="240" w:lineRule="auto"/>
        <w:rPr>
          <w:sz w:val="24"/>
          <w:szCs w:val="24"/>
        </w:rPr>
      </w:pPr>
      <w:r w:rsidRPr="001517A5">
        <w:rPr>
          <w:sz w:val="24"/>
          <w:szCs w:val="24"/>
        </w:rPr>
        <w:t>Further negative factors affecting the achievements of the project include flaws in the NHRC Act and its narrow interpretation which have restrained the Commission from undertaking its full mandate; and institutional weaknesses of the Commission resulting in part from its severe understaffing but also from a failure to fully engage all of the Commissioners.</w:t>
      </w:r>
    </w:p>
    <w:p w14:paraId="46BD2A47" w14:textId="77777777" w:rsidR="003B6A5F" w:rsidRPr="001517A5" w:rsidRDefault="003B6A5F" w:rsidP="003B6A5F">
      <w:pPr>
        <w:spacing w:line="240" w:lineRule="auto"/>
        <w:rPr>
          <w:sz w:val="24"/>
          <w:szCs w:val="24"/>
        </w:rPr>
      </w:pPr>
      <w:r w:rsidRPr="001517A5">
        <w:rPr>
          <w:sz w:val="24"/>
          <w:szCs w:val="24"/>
        </w:rPr>
        <w:t>The key lessons learned which were documented in the evaluation, include that project management and oversight mechanisms must be compatible with the independent nature of an NHRI.  This means that the Project Steering Committee, as well as the Project Implementation Committee, should not place representatives of Government ministries in a position of deciding or influencing the programmatic focus of the Commission</w:t>
      </w:r>
      <w:r w:rsidR="004A21F1" w:rsidRPr="001517A5">
        <w:rPr>
          <w:sz w:val="24"/>
          <w:szCs w:val="24"/>
        </w:rPr>
        <w:t>, the role of which includes criti</w:t>
      </w:r>
      <w:r w:rsidR="005076A5" w:rsidRPr="001517A5">
        <w:rPr>
          <w:sz w:val="24"/>
          <w:szCs w:val="24"/>
        </w:rPr>
        <w:t>cizing the Government</w:t>
      </w:r>
      <w:r w:rsidRPr="001517A5">
        <w:rPr>
          <w:sz w:val="24"/>
          <w:szCs w:val="24"/>
        </w:rPr>
        <w:t xml:space="preserve">.  The Project Manager needs a fully functioning and empowered Commission counterpart (NPD and /or a Senior </w:t>
      </w:r>
      <w:proofErr w:type="spellStart"/>
      <w:r w:rsidRPr="001517A5">
        <w:rPr>
          <w:sz w:val="24"/>
          <w:szCs w:val="24"/>
        </w:rPr>
        <w:t>Programme</w:t>
      </w:r>
      <w:proofErr w:type="spellEnd"/>
      <w:r w:rsidRPr="001517A5">
        <w:rPr>
          <w:sz w:val="24"/>
          <w:szCs w:val="24"/>
        </w:rPr>
        <w:t xml:space="preserve"> Coordinator) to review progress weekly and resolve issues arising</w:t>
      </w:r>
      <w:r w:rsidR="000B6868" w:rsidRPr="001517A5">
        <w:rPr>
          <w:sz w:val="24"/>
          <w:szCs w:val="24"/>
        </w:rPr>
        <w:t xml:space="preserve">.  Given the lack of adequate support by the Commission’s “line ministry” and past efforts </w:t>
      </w:r>
      <w:r w:rsidR="00C81BA7" w:rsidRPr="001517A5">
        <w:rPr>
          <w:sz w:val="24"/>
          <w:szCs w:val="24"/>
        </w:rPr>
        <w:t>to undermine the Commission’s</w:t>
      </w:r>
      <w:r w:rsidR="000B6868" w:rsidRPr="001517A5">
        <w:rPr>
          <w:sz w:val="24"/>
          <w:szCs w:val="24"/>
        </w:rPr>
        <w:t xml:space="preserve"> independence</w:t>
      </w:r>
      <w:r w:rsidR="000B6868" w:rsidRPr="001517A5">
        <w:rPr>
          <w:rStyle w:val="FootnoteReference"/>
          <w:sz w:val="24"/>
          <w:szCs w:val="24"/>
        </w:rPr>
        <w:footnoteReference w:id="4"/>
      </w:r>
      <w:r w:rsidR="000B6868" w:rsidRPr="001517A5">
        <w:rPr>
          <w:sz w:val="24"/>
          <w:szCs w:val="24"/>
        </w:rPr>
        <w:t>,</w:t>
      </w:r>
      <w:r w:rsidRPr="001517A5">
        <w:rPr>
          <w:sz w:val="24"/>
          <w:szCs w:val="24"/>
        </w:rPr>
        <w:t xml:space="preserve"> there is a continuing critical need for concerted and determined advocacy by the project donors to support the overall project goals of a strong independent and effective Commission.</w:t>
      </w:r>
    </w:p>
    <w:p w14:paraId="620BB3CB" w14:textId="216BA2FD" w:rsidR="003B6A5F" w:rsidRPr="001517A5" w:rsidRDefault="003B6A5F" w:rsidP="003B6A5F">
      <w:pPr>
        <w:spacing w:line="240" w:lineRule="auto"/>
        <w:rPr>
          <w:sz w:val="24"/>
          <w:szCs w:val="24"/>
        </w:rPr>
      </w:pPr>
      <w:r w:rsidRPr="001517A5">
        <w:rPr>
          <w:sz w:val="24"/>
          <w:szCs w:val="24"/>
        </w:rPr>
        <w:t xml:space="preserve">Another key lesson learned in the evaluation is the need for more </w:t>
      </w:r>
      <w:r w:rsidR="005076A5" w:rsidRPr="001517A5">
        <w:rPr>
          <w:sz w:val="24"/>
          <w:szCs w:val="24"/>
        </w:rPr>
        <w:t xml:space="preserve">accountability </w:t>
      </w:r>
      <w:r w:rsidR="00C61E84">
        <w:rPr>
          <w:sz w:val="24"/>
          <w:szCs w:val="24"/>
        </w:rPr>
        <w:t>in the monthly technical-level donor</w:t>
      </w:r>
      <w:r w:rsidRPr="001517A5">
        <w:rPr>
          <w:sz w:val="24"/>
          <w:szCs w:val="24"/>
        </w:rPr>
        <w:t xml:space="preserve"> meetings.  There needs to be: more timely and effective follow-up by the Commission to project outputs; better progress on the Commission’s core </w:t>
      </w:r>
      <w:r w:rsidRPr="001517A5">
        <w:rPr>
          <w:sz w:val="24"/>
          <w:szCs w:val="24"/>
        </w:rPr>
        <w:lastRenderedPageBreak/>
        <w:t xml:space="preserve">mandate, including fact-finding and prison visits; more advocacy on threats to NGOs and HRDs within the context of a </w:t>
      </w:r>
      <w:r w:rsidR="005076A5" w:rsidRPr="001517A5">
        <w:rPr>
          <w:sz w:val="24"/>
          <w:szCs w:val="24"/>
        </w:rPr>
        <w:t>steadily shrinking</w:t>
      </w:r>
      <w:r w:rsidRPr="001517A5">
        <w:rPr>
          <w:sz w:val="24"/>
          <w:szCs w:val="24"/>
        </w:rPr>
        <w:t xml:space="preserve"> democratic space; greater efforts made to sustain the thematic committees, which is key to strengthening the Commission as an institution; and, once an expected new 20 posts are filled by the Commission</w:t>
      </w:r>
      <w:r w:rsidR="001B7516" w:rsidRPr="001517A5">
        <w:rPr>
          <w:sz w:val="24"/>
          <w:szCs w:val="24"/>
        </w:rPr>
        <w:t>, the  rationalization of it</w:t>
      </w:r>
      <w:r w:rsidRPr="001517A5">
        <w:rPr>
          <w:sz w:val="24"/>
          <w:szCs w:val="24"/>
        </w:rPr>
        <w:t>s organogram, reflecting actual staffing and responsibilities to facilitate knowledge-transfer by the project</w:t>
      </w:r>
      <w:r w:rsidR="005076A5" w:rsidRPr="001517A5">
        <w:rPr>
          <w:sz w:val="24"/>
          <w:szCs w:val="24"/>
        </w:rPr>
        <w:t>.</w:t>
      </w:r>
      <w:r w:rsidRPr="001517A5">
        <w:rPr>
          <w:sz w:val="24"/>
          <w:szCs w:val="24"/>
        </w:rPr>
        <w:t xml:space="preserve"> </w:t>
      </w:r>
    </w:p>
    <w:p w14:paraId="75FD4FF4" w14:textId="77777777" w:rsidR="003B6A5F" w:rsidRPr="001517A5" w:rsidRDefault="003B6A5F" w:rsidP="003B6A5F">
      <w:pPr>
        <w:spacing w:line="240" w:lineRule="auto"/>
        <w:rPr>
          <w:sz w:val="24"/>
          <w:szCs w:val="24"/>
        </w:rPr>
      </w:pPr>
      <w:r w:rsidRPr="001517A5">
        <w:rPr>
          <w:sz w:val="24"/>
          <w:szCs w:val="24"/>
        </w:rPr>
        <w:t xml:space="preserve">There were a number of good practices identified by the Evaluation Team.  These include the flexible adjustment of the project to overcome the grossly inadequate staffing of the Commission.  When it became apparent that the Commission would not have sufficient staff to implement activities in two of the project’s three core areas, the Project Team was expanded to assist the Commission in actual implementation.  The new team included expertise in all core areas and effectively doubled the number of professional staff who were serving the Commission.  Perhaps the most significant good practice was the support given by the project to the Commission’s use of creative networking and coalition-building to overcome, as much as possible, the lack of regional offices.  </w:t>
      </w:r>
      <w:r w:rsidRPr="001517A5">
        <w:rPr>
          <w:rFonts w:cstheme="minorHAnsi"/>
          <w:sz w:val="24"/>
          <w:szCs w:val="24"/>
        </w:rPr>
        <w:t>To that end, there were 24 separate partnerships, networks and MOUs with over 30 NGOs, international organizations and government agencies, including at the local level</w:t>
      </w:r>
      <w:r w:rsidRPr="001517A5">
        <w:rPr>
          <w:rStyle w:val="FootnoteReference"/>
          <w:rFonts w:cstheme="minorHAnsi"/>
          <w:sz w:val="24"/>
          <w:szCs w:val="24"/>
        </w:rPr>
        <w:footnoteReference w:id="5"/>
      </w:r>
      <w:r w:rsidRPr="001517A5">
        <w:rPr>
          <w:rFonts w:cstheme="minorHAnsi"/>
          <w:sz w:val="24"/>
          <w:szCs w:val="24"/>
        </w:rPr>
        <w:t xml:space="preserve">.  This has resulted in a wide range of awareness-raising activities undertaken throughout the country and the creation and </w:t>
      </w:r>
      <w:r w:rsidRPr="001517A5">
        <w:rPr>
          <w:sz w:val="24"/>
          <w:szCs w:val="24"/>
        </w:rPr>
        <w:t>training of 172 (to date) field monitors who report to the Commission on human rights violations and who channel complaints to the Commission.</w:t>
      </w:r>
    </w:p>
    <w:p w14:paraId="11F14259" w14:textId="77777777" w:rsidR="003B6A5F" w:rsidRPr="001517A5" w:rsidRDefault="003B6A5F" w:rsidP="003B6A5F">
      <w:pPr>
        <w:spacing w:line="240" w:lineRule="auto"/>
        <w:rPr>
          <w:sz w:val="24"/>
          <w:szCs w:val="24"/>
        </w:rPr>
      </w:pPr>
      <w:r w:rsidRPr="001517A5">
        <w:rPr>
          <w:sz w:val="24"/>
          <w:szCs w:val="24"/>
        </w:rPr>
        <w:t xml:space="preserve">Other notable successes of the Commission which were supported by the project and which could be possibly emulated elsewhere include: several effective nationwide awareness campaigns including “Brave Man” and “Bride not before 18”; the extensive networking and mobilizing of civil society and Government for the second Universal Periodic Review (UPR) undertaken in 2013; the array of creative approaches to awareness raising, ranging from TV spots and  SMS messages to theatrical performances in villages and factories; and successful stakeholder (including Government) consultations on key legislative and policy reform initiatives that included the Child Act, the draft anti-discrimination law, the Child Marriage Restraint Act, the Prevention of Human Trafficking Act and the </w:t>
      </w:r>
      <w:proofErr w:type="spellStart"/>
      <w:r w:rsidRPr="001517A5">
        <w:rPr>
          <w:sz w:val="24"/>
          <w:szCs w:val="24"/>
        </w:rPr>
        <w:t>Labour</w:t>
      </w:r>
      <w:proofErr w:type="spellEnd"/>
      <w:r w:rsidRPr="001517A5">
        <w:rPr>
          <w:sz w:val="24"/>
          <w:szCs w:val="24"/>
        </w:rPr>
        <w:t xml:space="preserve"> Act, among others.</w:t>
      </w:r>
    </w:p>
    <w:p w14:paraId="6F8B09CD" w14:textId="77777777" w:rsidR="003B6A5F" w:rsidRPr="001517A5" w:rsidRDefault="003B6A5F" w:rsidP="003B6A5F">
      <w:pPr>
        <w:spacing w:line="240" w:lineRule="auto"/>
        <w:rPr>
          <w:sz w:val="24"/>
          <w:szCs w:val="24"/>
        </w:rPr>
      </w:pPr>
      <w:r w:rsidRPr="001517A5">
        <w:rPr>
          <w:sz w:val="24"/>
          <w:szCs w:val="24"/>
        </w:rPr>
        <w:t>There are numerous critical challenges ahead for the Commission which will determine the sustainability of what has been achieved so far under the project.  In 2015, the Commission is expected to finally be able to undertake recruitment of an additional 20 staff, including about 10 professional positions, which would effectively double its present pool of professional staff and allow for sufficient, albeit minimal, staffing in all three core areas supported by the project.  These new positions will be critical to ensure an empowered and technically competent Commission secretariat that will be able to bridge the transition to a new Commission in 2016, when almost all of the present Commissioners will have to retire from office.  These new staff will also make possible the further strengthening of the Commission’s efforts to address serious and systematic human rights abuses and shrinking democratic space, thereby ensuring an active and strong Commission that will have the requisite broad public support needed to attract prominent, committed and active new Commissioners in 2016.  The project will play a key role in supporting the recruitment and training of these new staff and their integration into the Commission.</w:t>
      </w:r>
    </w:p>
    <w:p w14:paraId="4403E386" w14:textId="2B686D51" w:rsidR="003B6A5F" w:rsidRPr="001517A5" w:rsidRDefault="003B6A5F" w:rsidP="003B6A5F">
      <w:pPr>
        <w:tabs>
          <w:tab w:val="left" w:pos="733"/>
        </w:tabs>
        <w:spacing w:line="240" w:lineRule="auto"/>
        <w:rPr>
          <w:rFonts w:cstheme="minorHAnsi"/>
          <w:sz w:val="24"/>
          <w:szCs w:val="24"/>
        </w:rPr>
      </w:pPr>
      <w:r w:rsidRPr="001517A5">
        <w:rPr>
          <w:sz w:val="24"/>
          <w:szCs w:val="24"/>
        </w:rPr>
        <w:lastRenderedPageBreak/>
        <w:t xml:space="preserve">In order to effectively assist the Commission in meeting the challenges ahead and thereby ensure the sustainability of what has been achieved under the project, the Evaluation Team recommends that donor core support to the Commission should continue </w:t>
      </w:r>
      <w:r w:rsidR="0052237A">
        <w:rPr>
          <w:sz w:val="24"/>
          <w:szCs w:val="24"/>
        </w:rPr>
        <w:t xml:space="preserve"> through the existing project and when that ends</w:t>
      </w:r>
      <w:r w:rsidR="00BB4601">
        <w:rPr>
          <w:sz w:val="24"/>
          <w:szCs w:val="24"/>
        </w:rPr>
        <w:t xml:space="preserve"> through a</w:t>
      </w:r>
      <w:r w:rsidR="00C61E84">
        <w:rPr>
          <w:sz w:val="24"/>
          <w:szCs w:val="24"/>
        </w:rPr>
        <w:t xml:space="preserve"> new global human rights </w:t>
      </w:r>
      <w:proofErr w:type="spellStart"/>
      <w:r w:rsidR="00C61E84">
        <w:rPr>
          <w:sz w:val="24"/>
          <w:szCs w:val="24"/>
        </w:rPr>
        <w:t>programme</w:t>
      </w:r>
      <w:proofErr w:type="spellEnd"/>
      <w:r w:rsidRPr="001517A5">
        <w:rPr>
          <w:sz w:val="24"/>
          <w:szCs w:val="24"/>
        </w:rPr>
        <w:t xml:space="preserve">.  This recommendation takes into account that 2015 will be a critical year for building new staff capacity at the Commission and that 2016 will be a critical year for transitioning to a new Commission membership.  </w:t>
      </w:r>
      <w:r w:rsidRPr="001517A5">
        <w:rPr>
          <w:rFonts w:cstheme="minorHAnsi"/>
          <w:sz w:val="24"/>
          <w:szCs w:val="24"/>
        </w:rPr>
        <w:t>The continued project support will be an important signal to Government of expectations to appoint prominent and competent human rights activists in an open, transparent and pluralistic process.  The continued stake in the Commission at this time will lend more weight to international advocacy for a timely and effective transition.</w:t>
      </w:r>
    </w:p>
    <w:p w14:paraId="643C74CD" w14:textId="5C379C3D" w:rsidR="003B6A5F" w:rsidRPr="001517A5" w:rsidRDefault="003B6A5F" w:rsidP="003B6A5F">
      <w:pPr>
        <w:spacing w:line="240" w:lineRule="auto"/>
        <w:rPr>
          <w:rFonts w:cstheme="minorHAnsi"/>
          <w:sz w:val="24"/>
          <w:szCs w:val="24"/>
        </w:rPr>
      </w:pPr>
      <w:r w:rsidRPr="001517A5">
        <w:rPr>
          <w:rFonts w:cstheme="minorHAnsi"/>
          <w:sz w:val="24"/>
          <w:szCs w:val="24"/>
        </w:rPr>
        <w:t>Core funding for the Commission cannot continue indefinitely, of course, and it will be up to the donors to decide at what point they wish to consider transitioning their support</w:t>
      </w:r>
      <w:r w:rsidR="009C1982">
        <w:rPr>
          <w:rFonts w:cstheme="minorHAnsi"/>
          <w:sz w:val="24"/>
          <w:szCs w:val="24"/>
        </w:rPr>
        <w:t>.</w:t>
      </w:r>
      <w:r w:rsidRPr="001517A5">
        <w:rPr>
          <w:rFonts w:cstheme="minorHAnsi"/>
          <w:sz w:val="24"/>
          <w:szCs w:val="24"/>
        </w:rPr>
        <w:t xml:space="preserve"> </w:t>
      </w:r>
      <w:r w:rsidR="009C1982">
        <w:rPr>
          <w:rFonts w:cstheme="minorHAnsi"/>
          <w:sz w:val="24"/>
          <w:szCs w:val="24"/>
        </w:rPr>
        <w:t>C</w:t>
      </w:r>
      <w:r w:rsidR="000756C9">
        <w:rPr>
          <w:rFonts w:cstheme="minorHAnsi"/>
          <w:sz w:val="24"/>
          <w:szCs w:val="24"/>
        </w:rPr>
        <w:t xml:space="preserve">onsidering the fragile state of the current </w:t>
      </w:r>
      <w:r w:rsidR="009C1982">
        <w:rPr>
          <w:rFonts w:cstheme="minorHAnsi"/>
          <w:sz w:val="24"/>
          <w:szCs w:val="24"/>
        </w:rPr>
        <w:t>C</w:t>
      </w:r>
      <w:r w:rsidR="000756C9">
        <w:rPr>
          <w:rFonts w:cstheme="minorHAnsi"/>
          <w:sz w:val="24"/>
          <w:szCs w:val="24"/>
        </w:rPr>
        <w:t>ommission</w:t>
      </w:r>
      <w:r w:rsidR="009C1982">
        <w:rPr>
          <w:rFonts w:cstheme="minorHAnsi"/>
          <w:sz w:val="24"/>
          <w:szCs w:val="24"/>
        </w:rPr>
        <w:t>,</w:t>
      </w:r>
      <w:r w:rsidR="000756C9">
        <w:rPr>
          <w:rFonts w:cstheme="minorHAnsi"/>
          <w:sz w:val="24"/>
          <w:szCs w:val="24"/>
        </w:rPr>
        <w:t xml:space="preserve"> the support for the next few years will be crucial.</w:t>
      </w:r>
      <w:r w:rsidR="00FF3DB7" w:rsidRPr="001517A5">
        <w:rPr>
          <w:sz w:val="24"/>
          <w:szCs w:val="24"/>
        </w:rPr>
        <w:t xml:space="preserve"> </w:t>
      </w:r>
    </w:p>
    <w:p w14:paraId="7E59D69A" w14:textId="77777777" w:rsidR="003B6A5F" w:rsidRPr="001517A5" w:rsidRDefault="003B6A5F" w:rsidP="003B6A5F">
      <w:pPr>
        <w:tabs>
          <w:tab w:val="left" w:pos="733"/>
        </w:tabs>
        <w:spacing w:line="240" w:lineRule="auto"/>
        <w:rPr>
          <w:sz w:val="24"/>
          <w:szCs w:val="24"/>
        </w:rPr>
      </w:pPr>
      <w:r w:rsidRPr="001517A5">
        <w:rPr>
          <w:rFonts w:cstheme="minorHAnsi"/>
          <w:sz w:val="24"/>
          <w:szCs w:val="24"/>
        </w:rPr>
        <w:t>The Evaluation Team also recommends that the P</w:t>
      </w:r>
      <w:r w:rsidRPr="001517A5">
        <w:rPr>
          <w:sz w:val="24"/>
          <w:szCs w:val="24"/>
        </w:rPr>
        <w:t>roject Team and the Commission should be co-located in a new venue.  The new premises selected by the Commission would accommodate project staff and thereby restore a close working relationship, improve communication and facilitate greater interaction, especially with new staff arriving in 2015.  New Commission premises would also provide working space for Honorary Members and be more accessible to the general public, including the disabled.</w:t>
      </w:r>
    </w:p>
    <w:p w14:paraId="578AD4FE" w14:textId="77777777" w:rsidR="002B4DE7" w:rsidRDefault="003B6A5F" w:rsidP="003B6A5F">
      <w:pPr>
        <w:spacing w:line="240" w:lineRule="auto"/>
        <w:rPr>
          <w:sz w:val="24"/>
          <w:szCs w:val="24"/>
        </w:rPr>
      </w:pPr>
      <w:r w:rsidRPr="001517A5">
        <w:rPr>
          <w:sz w:val="24"/>
          <w:szCs w:val="24"/>
        </w:rPr>
        <w:t>Finally, the Evaluation Team recommends that the project should expand its support to the Commission as regards the security sector and Human Rights Defenders</w:t>
      </w:r>
      <w:r w:rsidRPr="001517A5">
        <w:rPr>
          <w:rStyle w:val="FootnoteReference"/>
          <w:sz w:val="24"/>
          <w:szCs w:val="24"/>
        </w:rPr>
        <w:footnoteReference w:id="6"/>
      </w:r>
      <w:r w:rsidRPr="001517A5">
        <w:rPr>
          <w:sz w:val="24"/>
          <w:szCs w:val="24"/>
        </w:rPr>
        <w:t xml:space="preserve">.  Widespread state-implicated violence and shrinking democratic space presently pose </w:t>
      </w:r>
      <w:r w:rsidR="00684396" w:rsidRPr="001517A5">
        <w:rPr>
          <w:sz w:val="24"/>
          <w:szCs w:val="24"/>
        </w:rPr>
        <w:t>a significant</w:t>
      </w:r>
      <w:r w:rsidRPr="001517A5">
        <w:rPr>
          <w:sz w:val="24"/>
          <w:szCs w:val="24"/>
        </w:rPr>
        <w:t xml:space="preserve"> threat to democratization and development in the country and the perceived lack of action is eroding civil society support for the Commission.  There is an urgent need to support the Commission’s bridging role with the uniformed services through constructive engagement.  There should be new or strengthened partnerships for training and advocacy with the police, prisons service, judiciary and armed forces.  Police training should include policing demonstrations and the project should support the equipping and training of NGO human rights monitors to monitor public assemblies on behalf of the Commission.  Similarly, the project should support the creation and training of a roster of prison visitors to assist the Commission in carrying out this core function</w:t>
      </w:r>
      <w:r w:rsidR="00684396" w:rsidRPr="001517A5">
        <w:rPr>
          <w:sz w:val="24"/>
          <w:szCs w:val="24"/>
        </w:rPr>
        <w:t xml:space="preserve"> nationwide.  This could be carried under a protocol reached with the Prisons Department as part of a larger human rights capacity-building effort.</w:t>
      </w:r>
    </w:p>
    <w:p w14:paraId="041A08A4" w14:textId="77777777" w:rsidR="00C61E84" w:rsidRPr="001517A5" w:rsidRDefault="00C61E84" w:rsidP="003B6A5F">
      <w:pPr>
        <w:spacing w:line="240" w:lineRule="auto"/>
        <w:rPr>
          <w:sz w:val="24"/>
          <w:szCs w:val="24"/>
        </w:rPr>
      </w:pPr>
      <w:r>
        <w:rPr>
          <w:sz w:val="24"/>
          <w:szCs w:val="24"/>
        </w:rPr>
        <w:t xml:space="preserve">Additional recommendations are made individually to UNDP, the Commission and the Development Partners on a range of issues affecting the </w:t>
      </w:r>
      <w:r w:rsidR="001D757E">
        <w:rPr>
          <w:sz w:val="24"/>
          <w:szCs w:val="24"/>
        </w:rPr>
        <w:t xml:space="preserve">project as well as the independence and performance of the Commission.  </w:t>
      </w:r>
    </w:p>
    <w:p w14:paraId="75CA326C" w14:textId="77777777" w:rsidR="000231B7" w:rsidRPr="00BF5261" w:rsidRDefault="002B4DE7" w:rsidP="000F33D1">
      <w:pPr>
        <w:rPr>
          <w:rFonts w:cstheme="minorHAnsi"/>
          <w:sz w:val="24"/>
          <w:szCs w:val="24"/>
        </w:rPr>
      </w:pPr>
      <w:r w:rsidRPr="001517A5">
        <w:rPr>
          <w:sz w:val="24"/>
          <w:szCs w:val="24"/>
        </w:rPr>
        <w:br w:type="page"/>
      </w:r>
      <w:r>
        <w:rPr>
          <w:rFonts w:cstheme="minorHAnsi"/>
          <w:b/>
          <w:sz w:val="24"/>
          <w:szCs w:val="24"/>
        </w:rPr>
        <w:lastRenderedPageBreak/>
        <w:t xml:space="preserve"> </w:t>
      </w:r>
      <w:r w:rsidR="00F606CC" w:rsidRPr="00E72EC4">
        <w:rPr>
          <w:rFonts w:cstheme="minorHAnsi"/>
          <w:b/>
          <w:sz w:val="24"/>
          <w:szCs w:val="24"/>
        </w:rPr>
        <w:t>INTRODUCTION</w:t>
      </w:r>
    </w:p>
    <w:p w14:paraId="68FD57F0" w14:textId="77777777" w:rsidR="00F606CC" w:rsidRDefault="00F606CC" w:rsidP="00C06183">
      <w:pPr>
        <w:pStyle w:val="ListParagraph"/>
        <w:numPr>
          <w:ilvl w:val="0"/>
          <w:numId w:val="30"/>
        </w:numPr>
        <w:spacing w:line="240" w:lineRule="auto"/>
        <w:rPr>
          <w:rFonts w:cstheme="minorHAnsi"/>
          <w:b/>
          <w:sz w:val="24"/>
          <w:szCs w:val="24"/>
          <w:u w:val="single"/>
        </w:rPr>
      </w:pPr>
      <w:r w:rsidRPr="00BF5261">
        <w:rPr>
          <w:rFonts w:cstheme="minorHAnsi"/>
          <w:b/>
          <w:sz w:val="24"/>
          <w:szCs w:val="24"/>
          <w:u w:val="single"/>
        </w:rPr>
        <w:t>Purpose</w:t>
      </w:r>
      <w:r w:rsidR="000231B7">
        <w:rPr>
          <w:rFonts w:cstheme="minorHAnsi"/>
          <w:b/>
          <w:sz w:val="24"/>
          <w:szCs w:val="24"/>
          <w:u w:val="single"/>
        </w:rPr>
        <w:t xml:space="preserve">, </w:t>
      </w:r>
      <w:r w:rsidR="00093B28" w:rsidRPr="00BF5261">
        <w:rPr>
          <w:rFonts w:cstheme="minorHAnsi"/>
          <w:b/>
          <w:sz w:val="24"/>
          <w:szCs w:val="24"/>
          <w:u w:val="single"/>
        </w:rPr>
        <w:t xml:space="preserve">objectives </w:t>
      </w:r>
      <w:r w:rsidR="000231B7">
        <w:rPr>
          <w:rFonts w:cstheme="minorHAnsi"/>
          <w:b/>
          <w:sz w:val="24"/>
          <w:szCs w:val="24"/>
          <w:u w:val="single"/>
        </w:rPr>
        <w:t xml:space="preserve">and scope </w:t>
      </w:r>
      <w:r w:rsidRPr="00BF5261">
        <w:rPr>
          <w:rFonts w:cstheme="minorHAnsi"/>
          <w:b/>
          <w:sz w:val="24"/>
          <w:szCs w:val="24"/>
          <w:u w:val="single"/>
        </w:rPr>
        <w:t xml:space="preserve">of the </w:t>
      </w:r>
      <w:r w:rsidR="00093B28" w:rsidRPr="00BF5261">
        <w:rPr>
          <w:rFonts w:cstheme="minorHAnsi"/>
          <w:b/>
          <w:sz w:val="24"/>
          <w:szCs w:val="24"/>
          <w:u w:val="single"/>
        </w:rPr>
        <w:t>f</w:t>
      </w:r>
      <w:r w:rsidRPr="00BF5261">
        <w:rPr>
          <w:rFonts w:cstheme="minorHAnsi"/>
          <w:b/>
          <w:sz w:val="24"/>
          <w:szCs w:val="24"/>
          <w:u w:val="single"/>
        </w:rPr>
        <w:t xml:space="preserve">inal </w:t>
      </w:r>
      <w:r w:rsidR="00093B28" w:rsidRPr="00BF5261">
        <w:rPr>
          <w:rFonts w:cstheme="minorHAnsi"/>
          <w:b/>
          <w:sz w:val="24"/>
          <w:szCs w:val="24"/>
          <w:u w:val="single"/>
        </w:rPr>
        <w:t>e</w:t>
      </w:r>
      <w:r w:rsidRPr="00BF5261">
        <w:rPr>
          <w:rFonts w:cstheme="minorHAnsi"/>
          <w:b/>
          <w:sz w:val="24"/>
          <w:szCs w:val="24"/>
          <w:u w:val="single"/>
        </w:rPr>
        <w:t>valuation</w:t>
      </w:r>
    </w:p>
    <w:p w14:paraId="5A237205" w14:textId="77777777" w:rsidR="00AF7D67" w:rsidRPr="00BF5261" w:rsidRDefault="00AF7D67" w:rsidP="00AF7D67">
      <w:pPr>
        <w:pStyle w:val="ListParagraph"/>
        <w:spacing w:line="240" w:lineRule="auto"/>
        <w:rPr>
          <w:rFonts w:cstheme="minorHAnsi"/>
          <w:b/>
          <w:sz w:val="24"/>
          <w:szCs w:val="24"/>
          <w:u w:val="single"/>
        </w:rPr>
      </w:pPr>
    </w:p>
    <w:p w14:paraId="1CDA0FDF" w14:textId="77777777" w:rsidR="00AF7D67" w:rsidRDefault="000231B7" w:rsidP="00BA3BEE">
      <w:pPr>
        <w:pStyle w:val="ListParagraph"/>
        <w:numPr>
          <w:ilvl w:val="3"/>
          <w:numId w:val="22"/>
        </w:numPr>
        <w:spacing w:after="0" w:line="240" w:lineRule="auto"/>
        <w:ind w:left="0" w:firstLine="0"/>
        <w:rPr>
          <w:rFonts w:cstheme="minorHAnsi"/>
          <w:sz w:val="24"/>
          <w:szCs w:val="24"/>
        </w:rPr>
      </w:pPr>
      <w:r w:rsidRPr="00AF7D67">
        <w:rPr>
          <w:rFonts w:cstheme="minorHAnsi"/>
          <w:sz w:val="24"/>
          <w:szCs w:val="24"/>
        </w:rPr>
        <w:t xml:space="preserve">The Final Evaluation </w:t>
      </w:r>
      <w:r w:rsidR="00C81BA7" w:rsidRPr="00AF7D67">
        <w:rPr>
          <w:rFonts w:cstheme="minorHAnsi"/>
          <w:sz w:val="24"/>
          <w:szCs w:val="24"/>
        </w:rPr>
        <w:t xml:space="preserve">of the </w:t>
      </w:r>
      <w:r w:rsidR="00AC50C3" w:rsidRPr="00AF7D67">
        <w:rPr>
          <w:rFonts w:cstheme="minorHAnsi"/>
          <w:sz w:val="24"/>
          <w:szCs w:val="24"/>
        </w:rPr>
        <w:t xml:space="preserve">United Nations Development </w:t>
      </w:r>
      <w:proofErr w:type="spellStart"/>
      <w:r w:rsidR="00AC50C3" w:rsidRPr="00AF7D67">
        <w:rPr>
          <w:rFonts w:cstheme="minorHAnsi"/>
          <w:sz w:val="24"/>
          <w:szCs w:val="24"/>
        </w:rPr>
        <w:t>Programme’s</w:t>
      </w:r>
      <w:proofErr w:type="spellEnd"/>
      <w:r w:rsidR="00AC50C3" w:rsidRPr="00AF7D67">
        <w:rPr>
          <w:rFonts w:cstheme="minorHAnsi"/>
          <w:sz w:val="24"/>
          <w:szCs w:val="24"/>
        </w:rPr>
        <w:t xml:space="preserve"> (</w:t>
      </w:r>
      <w:r w:rsidR="00C81BA7" w:rsidRPr="00AF7D67">
        <w:rPr>
          <w:rFonts w:cstheme="minorHAnsi"/>
          <w:sz w:val="24"/>
          <w:szCs w:val="24"/>
        </w:rPr>
        <w:t>UNDP</w:t>
      </w:r>
      <w:r w:rsidR="00AC50C3" w:rsidRPr="00AF7D67">
        <w:rPr>
          <w:rFonts w:cstheme="minorHAnsi"/>
          <w:sz w:val="24"/>
          <w:szCs w:val="24"/>
        </w:rPr>
        <w:t>)</w:t>
      </w:r>
      <w:r w:rsidR="00C81BA7" w:rsidRPr="00AF7D67">
        <w:rPr>
          <w:rFonts w:cstheme="minorHAnsi"/>
          <w:sz w:val="24"/>
          <w:szCs w:val="24"/>
        </w:rPr>
        <w:t xml:space="preserve"> capacity development project (</w:t>
      </w:r>
      <w:r w:rsidR="00AC50C3" w:rsidRPr="00AF7D67">
        <w:rPr>
          <w:rFonts w:cstheme="minorHAnsi"/>
          <w:sz w:val="24"/>
          <w:szCs w:val="24"/>
        </w:rPr>
        <w:t>BNHRC-CDP)</w:t>
      </w:r>
      <w:r w:rsidR="00C81BA7" w:rsidRPr="00AF7D67">
        <w:rPr>
          <w:rFonts w:cstheme="minorHAnsi"/>
          <w:sz w:val="24"/>
          <w:szCs w:val="24"/>
        </w:rPr>
        <w:t xml:space="preserve"> for the Bangladesh National Human Rights Commission </w:t>
      </w:r>
      <w:r w:rsidR="00AC50C3" w:rsidRPr="00AF7D67">
        <w:rPr>
          <w:rFonts w:cstheme="minorHAnsi"/>
          <w:sz w:val="24"/>
          <w:szCs w:val="24"/>
        </w:rPr>
        <w:t xml:space="preserve">(JAMAKON) </w:t>
      </w:r>
      <w:r w:rsidRPr="00AF7D67">
        <w:rPr>
          <w:rFonts w:cstheme="minorHAnsi"/>
          <w:sz w:val="24"/>
          <w:szCs w:val="24"/>
        </w:rPr>
        <w:t xml:space="preserve">was carried out as part of the project </w:t>
      </w:r>
      <w:r w:rsidR="00273757">
        <w:rPr>
          <w:rFonts w:cstheme="minorHAnsi"/>
          <w:sz w:val="24"/>
          <w:szCs w:val="24"/>
        </w:rPr>
        <w:t>management process</w:t>
      </w:r>
      <w:r w:rsidRPr="00AF7D67">
        <w:rPr>
          <w:rFonts w:cstheme="minorHAnsi"/>
          <w:sz w:val="24"/>
          <w:szCs w:val="24"/>
        </w:rPr>
        <w:t xml:space="preserve"> and in line with UNDP policy.  It took place four months before the end of the project in order to comprehensively assess what had been accomplished </w:t>
      </w:r>
      <w:r w:rsidR="00273757">
        <w:rPr>
          <w:rFonts w:cstheme="minorHAnsi"/>
          <w:sz w:val="24"/>
          <w:szCs w:val="24"/>
        </w:rPr>
        <w:t xml:space="preserve">over the course of the project </w:t>
      </w:r>
      <w:r w:rsidRPr="00AF7D67">
        <w:rPr>
          <w:rFonts w:cstheme="minorHAnsi"/>
          <w:sz w:val="24"/>
          <w:szCs w:val="24"/>
        </w:rPr>
        <w:t>with a view to inform UNDP</w:t>
      </w:r>
      <w:r w:rsidR="00C94A8F" w:rsidRPr="00AF7D67">
        <w:rPr>
          <w:rFonts w:cstheme="minorHAnsi"/>
          <w:sz w:val="24"/>
          <w:szCs w:val="24"/>
        </w:rPr>
        <w:t>, the Commission</w:t>
      </w:r>
      <w:r w:rsidRPr="00AF7D67">
        <w:rPr>
          <w:rFonts w:cstheme="minorHAnsi"/>
          <w:sz w:val="24"/>
          <w:szCs w:val="24"/>
        </w:rPr>
        <w:t xml:space="preserve"> and its development partners in their planning for possible follow-up to the project.</w:t>
      </w:r>
    </w:p>
    <w:p w14:paraId="749FA09F" w14:textId="77777777" w:rsidR="00AF7D67" w:rsidRDefault="00AF7D67" w:rsidP="00AF7D67">
      <w:pPr>
        <w:pStyle w:val="ListParagraph"/>
        <w:spacing w:after="0" w:line="240" w:lineRule="auto"/>
        <w:ind w:left="0"/>
        <w:rPr>
          <w:rFonts w:cstheme="minorHAnsi"/>
          <w:sz w:val="24"/>
          <w:szCs w:val="24"/>
        </w:rPr>
      </w:pPr>
    </w:p>
    <w:p w14:paraId="2AE1DFF6" w14:textId="77777777" w:rsidR="00093B28" w:rsidRPr="00AF7D67" w:rsidRDefault="00CF6EA6" w:rsidP="00BA3BEE">
      <w:pPr>
        <w:pStyle w:val="ListParagraph"/>
        <w:numPr>
          <w:ilvl w:val="3"/>
          <w:numId w:val="22"/>
        </w:numPr>
        <w:spacing w:after="0" w:line="240" w:lineRule="auto"/>
        <w:ind w:left="0" w:firstLine="0"/>
        <w:rPr>
          <w:rFonts w:cstheme="minorHAnsi"/>
          <w:sz w:val="24"/>
          <w:szCs w:val="24"/>
        </w:rPr>
      </w:pPr>
      <w:r w:rsidRPr="00AF7D67">
        <w:rPr>
          <w:rFonts w:cstheme="minorHAnsi"/>
          <w:sz w:val="24"/>
          <w:szCs w:val="24"/>
        </w:rPr>
        <w:t>In line with the terms of reference</w:t>
      </w:r>
      <w:r w:rsidR="000231B7">
        <w:rPr>
          <w:rStyle w:val="FootnoteReference"/>
          <w:rFonts w:cstheme="minorHAnsi"/>
          <w:sz w:val="24"/>
          <w:szCs w:val="24"/>
        </w:rPr>
        <w:footnoteReference w:id="7"/>
      </w:r>
      <w:r w:rsidRPr="00AF7D67">
        <w:rPr>
          <w:rFonts w:cstheme="minorHAnsi"/>
          <w:sz w:val="24"/>
          <w:szCs w:val="24"/>
        </w:rPr>
        <w:t xml:space="preserve">, the </w:t>
      </w:r>
      <w:r w:rsidR="00D60214" w:rsidRPr="00AF7D67">
        <w:rPr>
          <w:rFonts w:cstheme="minorHAnsi"/>
          <w:sz w:val="24"/>
          <w:szCs w:val="24"/>
        </w:rPr>
        <w:t xml:space="preserve">specific </w:t>
      </w:r>
      <w:r w:rsidRPr="00AF7D67">
        <w:rPr>
          <w:rFonts w:cstheme="minorHAnsi"/>
          <w:sz w:val="24"/>
          <w:szCs w:val="24"/>
        </w:rPr>
        <w:t>objectives of the evaluation we</w:t>
      </w:r>
      <w:r w:rsidR="00093B28" w:rsidRPr="00AF7D67">
        <w:rPr>
          <w:rFonts w:cstheme="minorHAnsi"/>
          <w:sz w:val="24"/>
          <w:szCs w:val="24"/>
        </w:rPr>
        <w:t>re to:</w:t>
      </w:r>
    </w:p>
    <w:p w14:paraId="36599EEF" w14:textId="77777777" w:rsidR="00093B28" w:rsidRPr="00BF5261" w:rsidRDefault="00093B28" w:rsidP="00BA3BEE">
      <w:pPr>
        <w:spacing w:after="0" w:line="240" w:lineRule="auto"/>
        <w:rPr>
          <w:rFonts w:cstheme="minorHAnsi"/>
          <w:sz w:val="24"/>
          <w:szCs w:val="24"/>
        </w:rPr>
      </w:pPr>
    </w:p>
    <w:p w14:paraId="27330401" w14:textId="77777777" w:rsidR="00093B28" w:rsidRPr="00BF5261" w:rsidRDefault="00093B28" w:rsidP="00AF7D67">
      <w:pPr>
        <w:pStyle w:val="ListParagraph"/>
        <w:numPr>
          <w:ilvl w:val="0"/>
          <w:numId w:val="44"/>
        </w:numPr>
        <w:spacing w:after="0" w:line="240" w:lineRule="auto"/>
        <w:rPr>
          <w:rFonts w:cstheme="minorHAnsi"/>
          <w:sz w:val="24"/>
          <w:szCs w:val="24"/>
        </w:rPr>
      </w:pPr>
      <w:r w:rsidRPr="00BF5261">
        <w:rPr>
          <w:rFonts w:cstheme="minorHAnsi"/>
          <w:sz w:val="24"/>
          <w:szCs w:val="24"/>
        </w:rPr>
        <w:t xml:space="preserve">Assess to what extent the BNHRC-CDP has addressed the needs and problems identified in the design phase. </w:t>
      </w:r>
    </w:p>
    <w:p w14:paraId="6B2D5149" w14:textId="77777777" w:rsidR="00093B28" w:rsidRPr="00BF5261" w:rsidRDefault="00093B28" w:rsidP="00AF7D67">
      <w:pPr>
        <w:pStyle w:val="ListParagraph"/>
        <w:numPr>
          <w:ilvl w:val="0"/>
          <w:numId w:val="44"/>
        </w:numPr>
        <w:spacing w:after="0" w:line="240" w:lineRule="auto"/>
        <w:rPr>
          <w:rFonts w:cstheme="minorHAnsi"/>
          <w:sz w:val="24"/>
          <w:szCs w:val="24"/>
        </w:rPr>
      </w:pPr>
      <w:r w:rsidRPr="00BF5261">
        <w:rPr>
          <w:rFonts w:cstheme="minorHAnsi"/>
          <w:sz w:val="24"/>
          <w:szCs w:val="24"/>
        </w:rPr>
        <w:t xml:space="preserve">Assess how adequately the BNHRC-CDP has achieved its stated development objective and purpose. </w:t>
      </w:r>
    </w:p>
    <w:p w14:paraId="44943CD4" w14:textId="77777777" w:rsidR="00093B28" w:rsidRPr="00BF5261" w:rsidRDefault="00093B28" w:rsidP="00AF7D67">
      <w:pPr>
        <w:pStyle w:val="ListParagraph"/>
        <w:numPr>
          <w:ilvl w:val="0"/>
          <w:numId w:val="44"/>
        </w:numPr>
        <w:spacing w:after="0" w:line="240" w:lineRule="auto"/>
        <w:rPr>
          <w:rFonts w:cstheme="minorHAnsi"/>
          <w:sz w:val="24"/>
          <w:szCs w:val="24"/>
        </w:rPr>
      </w:pPr>
      <w:r w:rsidRPr="00BF5261">
        <w:rPr>
          <w:rFonts w:cstheme="minorHAnsi"/>
          <w:sz w:val="24"/>
          <w:szCs w:val="24"/>
        </w:rPr>
        <w:t xml:space="preserve">Measure how effectively and efficiently the BNHRC-CDP outcomes and outputs have progressed in attaining the development objective and purpose of the project. </w:t>
      </w:r>
    </w:p>
    <w:p w14:paraId="05EE6CA8" w14:textId="77777777" w:rsidR="00093B28" w:rsidRPr="00BF5261" w:rsidRDefault="00093B28" w:rsidP="00AF7D67">
      <w:pPr>
        <w:pStyle w:val="ListParagraph"/>
        <w:numPr>
          <w:ilvl w:val="0"/>
          <w:numId w:val="44"/>
        </w:numPr>
        <w:spacing w:after="0" w:line="240" w:lineRule="auto"/>
        <w:rPr>
          <w:rFonts w:cstheme="minorHAnsi"/>
          <w:sz w:val="24"/>
          <w:szCs w:val="24"/>
        </w:rPr>
      </w:pPr>
      <w:r w:rsidRPr="00BF5261">
        <w:rPr>
          <w:rFonts w:cstheme="minorHAnsi"/>
          <w:sz w:val="24"/>
          <w:szCs w:val="24"/>
        </w:rPr>
        <w:t>Assess both negative and positive factors that have facilitated or hampered progress in achieving the project outcomes, including external factors/environment, weakness in design, management and resource allocation.</w:t>
      </w:r>
    </w:p>
    <w:p w14:paraId="26CB2221" w14:textId="77777777" w:rsidR="00093B28" w:rsidRPr="00BF5261" w:rsidRDefault="00093B28" w:rsidP="00AF7D67">
      <w:pPr>
        <w:pStyle w:val="ListParagraph"/>
        <w:numPr>
          <w:ilvl w:val="0"/>
          <w:numId w:val="44"/>
        </w:numPr>
        <w:spacing w:after="0" w:line="240" w:lineRule="auto"/>
        <w:rPr>
          <w:rFonts w:cstheme="minorHAnsi"/>
          <w:sz w:val="24"/>
          <w:szCs w:val="24"/>
        </w:rPr>
      </w:pPr>
      <w:r w:rsidRPr="00BF5261">
        <w:rPr>
          <w:rFonts w:cstheme="minorHAnsi"/>
          <w:sz w:val="24"/>
          <w:szCs w:val="24"/>
        </w:rPr>
        <w:t>Identify and document substantive lessons learned, good practices and also opportunities for scaling up the BNHRC-CDP in Bangladesh.</w:t>
      </w:r>
    </w:p>
    <w:p w14:paraId="59E90F33" w14:textId="77777777" w:rsidR="00093B28" w:rsidRPr="00BF5261" w:rsidRDefault="00093B28" w:rsidP="00AF7D67">
      <w:pPr>
        <w:pStyle w:val="ListParagraph"/>
        <w:numPr>
          <w:ilvl w:val="0"/>
          <w:numId w:val="44"/>
        </w:numPr>
        <w:spacing w:after="0" w:line="240" w:lineRule="auto"/>
        <w:rPr>
          <w:rFonts w:cstheme="minorHAnsi"/>
          <w:sz w:val="24"/>
          <w:szCs w:val="24"/>
        </w:rPr>
      </w:pPr>
      <w:r w:rsidRPr="00BF5261">
        <w:rPr>
          <w:rFonts w:cstheme="minorHAnsi"/>
          <w:sz w:val="24"/>
          <w:szCs w:val="24"/>
        </w:rPr>
        <w:t xml:space="preserve">Provide forward looking programmatic recommendations for UNDP support to </w:t>
      </w:r>
      <w:r w:rsidR="001B4CE4" w:rsidRPr="00BF5261">
        <w:rPr>
          <w:rFonts w:cstheme="minorHAnsi"/>
          <w:sz w:val="24"/>
          <w:szCs w:val="24"/>
        </w:rPr>
        <w:t xml:space="preserve">the </w:t>
      </w:r>
      <w:r w:rsidR="001B4CE4">
        <w:rPr>
          <w:rFonts w:cstheme="minorHAnsi"/>
          <w:sz w:val="24"/>
          <w:szCs w:val="24"/>
        </w:rPr>
        <w:t>NHRC</w:t>
      </w:r>
      <w:r w:rsidRPr="00BF5261">
        <w:rPr>
          <w:rFonts w:cstheme="minorHAnsi"/>
          <w:sz w:val="24"/>
          <w:szCs w:val="24"/>
        </w:rPr>
        <w:t xml:space="preserve"> Bangladesh.  </w:t>
      </w:r>
    </w:p>
    <w:p w14:paraId="5CF8EEBE" w14:textId="77777777" w:rsidR="00AF7D67" w:rsidRDefault="00AF7D67" w:rsidP="00AF7D67">
      <w:pPr>
        <w:pStyle w:val="ListParagraph"/>
        <w:spacing w:after="0" w:line="240" w:lineRule="auto"/>
        <w:rPr>
          <w:rFonts w:cstheme="minorHAnsi"/>
          <w:sz w:val="24"/>
          <w:szCs w:val="24"/>
        </w:rPr>
      </w:pPr>
    </w:p>
    <w:p w14:paraId="54EBD959" w14:textId="77777777" w:rsidR="00ED6BEB" w:rsidRPr="00AF7D67" w:rsidRDefault="00CF6EA6" w:rsidP="00AF7D67">
      <w:pPr>
        <w:pStyle w:val="ListParagraph"/>
        <w:numPr>
          <w:ilvl w:val="3"/>
          <w:numId w:val="22"/>
        </w:numPr>
        <w:spacing w:after="0" w:line="240" w:lineRule="auto"/>
        <w:ind w:left="0" w:firstLine="0"/>
        <w:rPr>
          <w:rFonts w:cstheme="minorHAnsi"/>
          <w:sz w:val="24"/>
          <w:szCs w:val="24"/>
        </w:rPr>
      </w:pPr>
      <w:r w:rsidRPr="00AF7D67">
        <w:rPr>
          <w:rFonts w:cstheme="minorHAnsi"/>
          <w:sz w:val="24"/>
          <w:szCs w:val="24"/>
        </w:rPr>
        <w:t xml:space="preserve">Also in line with the terms of reference, the evaluation </w:t>
      </w:r>
      <w:r w:rsidR="00093B28" w:rsidRPr="00AF7D67">
        <w:rPr>
          <w:rFonts w:cstheme="minorHAnsi"/>
          <w:sz w:val="24"/>
          <w:szCs w:val="24"/>
        </w:rPr>
        <w:t>use</w:t>
      </w:r>
      <w:r w:rsidRPr="00AF7D67">
        <w:rPr>
          <w:rFonts w:cstheme="minorHAnsi"/>
          <w:sz w:val="24"/>
          <w:szCs w:val="24"/>
        </w:rPr>
        <w:t>d</w:t>
      </w:r>
      <w:r w:rsidR="00093B28" w:rsidRPr="00AF7D67">
        <w:rPr>
          <w:rFonts w:cstheme="minorHAnsi"/>
          <w:sz w:val="24"/>
          <w:szCs w:val="24"/>
        </w:rPr>
        <w:t xml:space="preserve"> </w:t>
      </w:r>
      <w:r w:rsidR="00ED6BEB" w:rsidRPr="00AF7D67">
        <w:rPr>
          <w:rFonts w:cstheme="minorHAnsi"/>
          <w:sz w:val="24"/>
          <w:szCs w:val="24"/>
        </w:rPr>
        <w:t xml:space="preserve">the following </w:t>
      </w:r>
      <w:r w:rsidR="00093B28" w:rsidRPr="00AF7D67">
        <w:rPr>
          <w:rFonts w:cstheme="minorHAnsi"/>
          <w:sz w:val="24"/>
          <w:szCs w:val="24"/>
        </w:rPr>
        <w:t>four key evaluation criteria:</w:t>
      </w:r>
    </w:p>
    <w:p w14:paraId="76FDFB81" w14:textId="77777777" w:rsidR="00ED6BEB" w:rsidRPr="00ED6BEB" w:rsidRDefault="00ED6BEB" w:rsidP="00C06183">
      <w:pPr>
        <w:pStyle w:val="ListParagraph"/>
        <w:numPr>
          <w:ilvl w:val="0"/>
          <w:numId w:val="33"/>
        </w:numPr>
        <w:spacing w:after="0" w:line="240" w:lineRule="auto"/>
        <w:ind w:left="810"/>
        <w:rPr>
          <w:rFonts w:cstheme="minorHAnsi"/>
          <w:sz w:val="24"/>
          <w:szCs w:val="24"/>
        </w:rPr>
      </w:pPr>
      <w:r w:rsidRPr="00ED6BEB">
        <w:rPr>
          <w:rFonts w:cstheme="minorHAnsi"/>
          <w:sz w:val="24"/>
          <w:szCs w:val="24"/>
        </w:rPr>
        <w:t xml:space="preserve">Relevance - </w:t>
      </w:r>
      <w:r w:rsidRPr="00ED6BEB">
        <w:rPr>
          <w:rFonts w:ascii="Calibri" w:hAnsi="Calibri" w:cs="Calibri"/>
        </w:rPr>
        <w:t>the extent to which the objective, purpose and outcomes of the intervention are consistent with the needs and interest of the people and the needs of the country/the NHRC Bangladesh.</w:t>
      </w:r>
    </w:p>
    <w:p w14:paraId="08A66B58" w14:textId="77777777" w:rsidR="00ED6BEB" w:rsidRPr="00ED6BEB" w:rsidRDefault="00ED6BEB" w:rsidP="00C06183">
      <w:pPr>
        <w:pStyle w:val="ListParagraph"/>
        <w:numPr>
          <w:ilvl w:val="0"/>
          <w:numId w:val="33"/>
        </w:numPr>
        <w:spacing w:after="0" w:line="240" w:lineRule="auto"/>
        <w:ind w:left="810"/>
        <w:rPr>
          <w:rFonts w:cstheme="minorHAnsi"/>
          <w:sz w:val="24"/>
          <w:szCs w:val="24"/>
        </w:rPr>
      </w:pPr>
      <w:r w:rsidRPr="00ED6BEB">
        <w:rPr>
          <w:rFonts w:cstheme="minorHAnsi"/>
          <w:sz w:val="24"/>
          <w:szCs w:val="24"/>
        </w:rPr>
        <w:t xml:space="preserve">Efficiency – </w:t>
      </w:r>
      <w:r w:rsidRPr="00ED6BEB">
        <w:rPr>
          <w:rFonts w:ascii="Calibri" w:hAnsi="Calibri" w:cs="Calibri"/>
        </w:rPr>
        <w:t>the extent to which resources/inputs (funds, time, human resources, etc.) have been turned into results.</w:t>
      </w:r>
    </w:p>
    <w:p w14:paraId="7370BC99" w14:textId="77777777" w:rsidR="00ED6BEB" w:rsidRPr="00ED6BEB" w:rsidRDefault="00ED6BEB" w:rsidP="00C06183">
      <w:pPr>
        <w:pStyle w:val="ListParagraph"/>
        <w:numPr>
          <w:ilvl w:val="0"/>
          <w:numId w:val="33"/>
        </w:numPr>
        <w:spacing w:after="0" w:line="240" w:lineRule="auto"/>
        <w:ind w:left="810"/>
        <w:rPr>
          <w:rFonts w:cstheme="minorHAnsi"/>
          <w:sz w:val="24"/>
          <w:szCs w:val="24"/>
        </w:rPr>
      </w:pPr>
      <w:r w:rsidRPr="00ED6BEB">
        <w:rPr>
          <w:rFonts w:cstheme="minorHAnsi"/>
          <w:sz w:val="24"/>
          <w:szCs w:val="24"/>
        </w:rPr>
        <w:t xml:space="preserve">Effectiveness – </w:t>
      </w:r>
      <w:r w:rsidRPr="00ED6BEB">
        <w:rPr>
          <w:rFonts w:ascii="Calibri" w:hAnsi="Calibri" w:cs="Calibri"/>
        </w:rPr>
        <w:t>the extent to which the outcomes of the development intervention have been achieved;</w:t>
      </w:r>
    </w:p>
    <w:p w14:paraId="47002B2C" w14:textId="77777777" w:rsidR="00ED6BEB" w:rsidRPr="00ED6BEB" w:rsidRDefault="00ED6BEB" w:rsidP="00C06183">
      <w:pPr>
        <w:pStyle w:val="ListParagraph"/>
        <w:numPr>
          <w:ilvl w:val="0"/>
          <w:numId w:val="33"/>
        </w:numPr>
        <w:spacing w:after="0" w:line="240" w:lineRule="auto"/>
        <w:ind w:left="810"/>
        <w:rPr>
          <w:rFonts w:cstheme="minorHAnsi"/>
          <w:sz w:val="24"/>
          <w:szCs w:val="24"/>
        </w:rPr>
      </w:pPr>
      <w:r w:rsidRPr="00ED6BEB">
        <w:rPr>
          <w:rFonts w:cstheme="minorHAnsi"/>
          <w:sz w:val="24"/>
          <w:szCs w:val="24"/>
        </w:rPr>
        <w:t xml:space="preserve">Sustainability - </w:t>
      </w:r>
      <w:r w:rsidRPr="00ED6BEB">
        <w:rPr>
          <w:rFonts w:ascii="Calibri" w:hAnsi="Calibri" w:cs="Calibri"/>
        </w:rPr>
        <w:t>Results of the intervention continuing in the long term.</w:t>
      </w:r>
    </w:p>
    <w:p w14:paraId="6C851EE8" w14:textId="77777777" w:rsidR="00ED6BEB" w:rsidRDefault="00ED6BEB" w:rsidP="00ED6BEB">
      <w:pPr>
        <w:pStyle w:val="ListParagraph"/>
        <w:spacing w:after="0" w:line="240" w:lineRule="auto"/>
        <w:rPr>
          <w:rFonts w:cstheme="minorHAnsi"/>
          <w:sz w:val="24"/>
          <w:szCs w:val="24"/>
        </w:rPr>
      </w:pPr>
    </w:p>
    <w:p w14:paraId="49FFA803" w14:textId="77777777" w:rsidR="000231B7" w:rsidRPr="00ED6BEB" w:rsidRDefault="00CF6EA6" w:rsidP="00AF7D67">
      <w:pPr>
        <w:pStyle w:val="ListParagraph"/>
        <w:numPr>
          <w:ilvl w:val="3"/>
          <w:numId w:val="22"/>
        </w:numPr>
        <w:spacing w:after="0" w:line="240" w:lineRule="auto"/>
        <w:ind w:left="0" w:firstLine="0"/>
        <w:rPr>
          <w:rFonts w:cstheme="minorHAnsi"/>
          <w:sz w:val="24"/>
          <w:szCs w:val="24"/>
        </w:rPr>
      </w:pPr>
      <w:r w:rsidRPr="00ED6BEB">
        <w:rPr>
          <w:rFonts w:cstheme="minorHAnsi"/>
          <w:sz w:val="24"/>
          <w:szCs w:val="24"/>
        </w:rPr>
        <w:t>A number of evaluation questions</w:t>
      </w:r>
      <w:r w:rsidR="00ED6BEB">
        <w:rPr>
          <w:rStyle w:val="FootnoteReference"/>
          <w:rFonts w:cstheme="minorHAnsi"/>
          <w:sz w:val="24"/>
          <w:szCs w:val="24"/>
        </w:rPr>
        <w:footnoteReference w:id="8"/>
      </w:r>
      <w:r w:rsidRPr="00ED6BEB">
        <w:rPr>
          <w:rFonts w:cstheme="minorHAnsi"/>
          <w:sz w:val="24"/>
          <w:szCs w:val="24"/>
        </w:rPr>
        <w:t xml:space="preserve"> were posed under each of those four headings and are answer</w:t>
      </w:r>
      <w:r w:rsidR="00BD2503" w:rsidRPr="00ED6BEB">
        <w:rPr>
          <w:rFonts w:cstheme="minorHAnsi"/>
          <w:sz w:val="24"/>
          <w:szCs w:val="24"/>
        </w:rPr>
        <w:t>ed in this report</w:t>
      </w:r>
      <w:r w:rsidRPr="00ED6BEB">
        <w:rPr>
          <w:rFonts w:cstheme="minorHAnsi"/>
          <w:sz w:val="24"/>
          <w:szCs w:val="24"/>
        </w:rPr>
        <w:t xml:space="preserve">.  The evaluation </w:t>
      </w:r>
      <w:r w:rsidR="00093B28" w:rsidRPr="00ED6BEB">
        <w:rPr>
          <w:rFonts w:cstheme="minorHAnsi"/>
          <w:sz w:val="24"/>
          <w:szCs w:val="24"/>
        </w:rPr>
        <w:t>also assess</w:t>
      </w:r>
      <w:r w:rsidRPr="00ED6BEB">
        <w:rPr>
          <w:rFonts w:cstheme="minorHAnsi"/>
          <w:sz w:val="24"/>
          <w:szCs w:val="24"/>
        </w:rPr>
        <w:t>ed</w:t>
      </w:r>
      <w:r w:rsidR="00093B28" w:rsidRPr="00ED6BEB">
        <w:rPr>
          <w:rFonts w:cstheme="minorHAnsi"/>
          <w:sz w:val="24"/>
          <w:szCs w:val="24"/>
        </w:rPr>
        <w:t xml:space="preserve"> the potential of the next phase of the project</w:t>
      </w:r>
      <w:r w:rsidRPr="00ED6BEB">
        <w:rPr>
          <w:rFonts w:cstheme="minorHAnsi"/>
          <w:sz w:val="24"/>
          <w:szCs w:val="24"/>
        </w:rPr>
        <w:t>, which is addressed in the</w:t>
      </w:r>
      <w:r w:rsidR="0065714E" w:rsidRPr="00ED6BEB">
        <w:rPr>
          <w:rFonts w:cstheme="minorHAnsi"/>
          <w:sz w:val="24"/>
          <w:szCs w:val="24"/>
        </w:rPr>
        <w:t xml:space="preserve"> sections </w:t>
      </w:r>
      <w:r w:rsidR="00273757">
        <w:rPr>
          <w:rFonts w:cstheme="minorHAnsi"/>
          <w:sz w:val="24"/>
          <w:szCs w:val="24"/>
        </w:rPr>
        <w:t>8 and 9</w:t>
      </w:r>
      <w:r w:rsidR="00BD2503" w:rsidRPr="00ED6BEB">
        <w:rPr>
          <w:rFonts w:cstheme="minorHAnsi"/>
          <w:sz w:val="24"/>
          <w:szCs w:val="24"/>
        </w:rPr>
        <w:t xml:space="preserve"> </w:t>
      </w:r>
      <w:r w:rsidR="0065714E" w:rsidRPr="00ED6BEB">
        <w:rPr>
          <w:rFonts w:cstheme="minorHAnsi"/>
          <w:sz w:val="24"/>
          <w:szCs w:val="24"/>
        </w:rPr>
        <w:t xml:space="preserve">below on </w:t>
      </w:r>
      <w:r w:rsidR="00273757">
        <w:rPr>
          <w:rFonts w:cstheme="minorHAnsi"/>
          <w:sz w:val="24"/>
          <w:szCs w:val="24"/>
        </w:rPr>
        <w:t>the c</w:t>
      </w:r>
      <w:r w:rsidR="0065714E" w:rsidRPr="00ED6BEB">
        <w:rPr>
          <w:rFonts w:cstheme="minorHAnsi"/>
          <w:sz w:val="24"/>
          <w:szCs w:val="24"/>
        </w:rPr>
        <w:t xml:space="preserve">hallenges </w:t>
      </w:r>
      <w:r w:rsidR="003179DC" w:rsidRPr="00ED6BEB">
        <w:rPr>
          <w:rFonts w:cstheme="minorHAnsi"/>
          <w:sz w:val="24"/>
          <w:szCs w:val="24"/>
        </w:rPr>
        <w:t>a</w:t>
      </w:r>
      <w:r w:rsidR="0065714E" w:rsidRPr="00ED6BEB">
        <w:rPr>
          <w:rFonts w:cstheme="minorHAnsi"/>
          <w:sz w:val="24"/>
          <w:szCs w:val="24"/>
        </w:rPr>
        <w:t xml:space="preserve">head and on </w:t>
      </w:r>
      <w:r w:rsidR="003179DC" w:rsidRPr="00ED6BEB">
        <w:rPr>
          <w:rFonts w:cstheme="minorHAnsi"/>
          <w:sz w:val="24"/>
          <w:szCs w:val="24"/>
        </w:rPr>
        <w:t>r</w:t>
      </w:r>
      <w:r w:rsidRPr="00ED6BEB">
        <w:rPr>
          <w:rFonts w:cstheme="minorHAnsi"/>
          <w:sz w:val="24"/>
          <w:szCs w:val="24"/>
        </w:rPr>
        <w:t>ecommendations</w:t>
      </w:r>
      <w:r w:rsidR="00093B28" w:rsidRPr="00ED6BEB">
        <w:rPr>
          <w:rFonts w:cstheme="minorHAnsi"/>
          <w:sz w:val="24"/>
          <w:szCs w:val="24"/>
        </w:rPr>
        <w:t xml:space="preserve">.  </w:t>
      </w:r>
    </w:p>
    <w:p w14:paraId="6FDD4D22" w14:textId="77777777" w:rsidR="000231B7" w:rsidRDefault="000231B7" w:rsidP="000231B7">
      <w:pPr>
        <w:spacing w:after="0" w:line="240" w:lineRule="auto"/>
        <w:rPr>
          <w:rFonts w:cstheme="minorHAnsi"/>
          <w:sz w:val="24"/>
          <w:szCs w:val="24"/>
        </w:rPr>
      </w:pPr>
    </w:p>
    <w:p w14:paraId="17E50D96" w14:textId="77777777" w:rsidR="00273757" w:rsidRDefault="000231B7" w:rsidP="00273757">
      <w:pPr>
        <w:pStyle w:val="ListParagraph"/>
        <w:numPr>
          <w:ilvl w:val="3"/>
          <w:numId w:val="22"/>
        </w:numPr>
        <w:spacing w:after="0" w:line="240" w:lineRule="auto"/>
        <w:ind w:left="0" w:firstLine="0"/>
        <w:rPr>
          <w:rFonts w:cstheme="minorHAnsi"/>
          <w:sz w:val="24"/>
          <w:szCs w:val="24"/>
        </w:rPr>
      </w:pPr>
      <w:r w:rsidRPr="00273757">
        <w:rPr>
          <w:rFonts w:cstheme="minorHAnsi"/>
          <w:sz w:val="24"/>
          <w:szCs w:val="24"/>
        </w:rPr>
        <w:lastRenderedPageBreak/>
        <w:t xml:space="preserve">The Evaluation Team focused on assessing development results generated by the BNHRC-CDP, based on the scope and criteria included in its terms of reference.  The final project evaluation covered the time span from May 2010 (the beginning of the BNHRC-CDP) to date, December 2014. </w:t>
      </w:r>
    </w:p>
    <w:p w14:paraId="4946ED43" w14:textId="77777777" w:rsidR="00273757" w:rsidRPr="00273757" w:rsidRDefault="00273757" w:rsidP="00273757">
      <w:pPr>
        <w:pStyle w:val="ListParagraph"/>
        <w:rPr>
          <w:rFonts w:ascii="Calibri" w:hAnsi="Calibri" w:cs="Calibri"/>
          <w:sz w:val="24"/>
          <w:szCs w:val="24"/>
        </w:rPr>
      </w:pPr>
    </w:p>
    <w:p w14:paraId="4108FEE7" w14:textId="77777777" w:rsidR="00273757" w:rsidRPr="00273757" w:rsidRDefault="00D60214" w:rsidP="00273757">
      <w:pPr>
        <w:pStyle w:val="ListParagraph"/>
        <w:numPr>
          <w:ilvl w:val="3"/>
          <w:numId w:val="22"/>
        </w:numPr>
        <w:spacing w:after="0" w:line="240" w:lineRule="auto"/>
        <w:ind w:left="0" w:firstLine="0"/>
        <w:rPr>
          <w:rFonts w:cstheme="minorHAnsi"/>
          <w:sz w:val="24"/>
          <w:szCs w:val="24"/>
        </w:rPr>
      </w:pPr>
      <w:r w:rsidRPr="00273757">
        <w:rPr>
          <w:rFonts w:ascii="Calibri" w:hAnsi="Calibri" w:cs="Calibri"/>
          <w:sz w:val="24"/>
          <w:szCs w:val="24"/>
        </w:rPr>
        <w:t xml:space="preserve">The primary users of the evaluation results will be UNDP and the NHRC, but the evaluation results will </w:t>
      </w:r>
      <w:r w:rsidR="00ED6BEB" w:rsidRPr="00273757">
        <w:rPr>
          <w:rFonts w:ascii="Calibri" w:hAnsi="Calibri" w:cs="Calibri"/>
          <w:sz w:val="24"/>
          <w:szCs w:val="24"/>
        </w:rPr>
        <w:t xml:space="preserve">equally be useful to </w:t>
      </w:r>
      <w:r w:rsidRPr="00273757">
        <w:rPr>
          <w:rFonts w:ascii="Calibri" w:hAnsi="Calibri" w:cs="Calibri"/>
          <w:sz w:val="24"/>
          <w:szCs w:val="24"/>
        </w:rPr>
        <w:t>relevant G</w:t>
      </w:r>
      <w:r w:rsidR="00ED6BEB" w:rsidRPr="00273757">
        <w:rPr>
          <w:rFonts w:ascii="Calibri" w:hAnsi="Calibri" w:cs="Calibri"/>
          <w:sz w:val="24"/>
          <w:szCs w:val="24"/>
        </w:rPr>
        <w:t>overnment</w:t>
      </w:r>
      <w:r w:rsidRPr="00273757">
        <w:rPr>
          <w:rFonts w:ascii="Calibri" w:hAnsi="Calibri" w:cs="Calibri"/>
          <w:sz w:val="24"/>
          <w:szCs w:val="24"/>
        </w:rPr>
        <w:t xml:space="preserve"> ministries, development partners and donors. The evaluation results shall also provide critical inputs to the Bangladesh UNDAF mid-term review scheduled for the first half of 2015, where UNDP leads justice and human rights outcome under UNDAF Pillar 1.</w:t>
      </w:r>
    </w:p>
    <w:p w14:paraId="1127BC69" w14:textId="77777777" w:rsidR="00273757" w:rsidRPr="00273757" w:rsidRDefault="00273757" w:rsidP="00273757">
      <w:pPr>
        <w:pStyle w:val="ListParagraph"/>
        <w:rPr>
          <w:rFonts w:ascii="Calibri" w:hAnsi="Calibri" w:cs="Calibri"/>
          <w:sz w:val="24"/>
          <w:szCs w:val="24"/>
        </w:rPr>
      </w:pPr>
    </w:p>
    <w:p w14:paraId="3C73CF7A" w14:textId="77777777" w:rsidR="00273757" w:rsidRPr="00273757" w:rsidRDefault="00D60214" w:rsidP="00273757">
      <w:pPr>
        <w:pStyle w:val="ListParagraph"/>
        <w:numPr>
          <w:ilvl w:val="3"/>
          <w:numId w:val="22"/>
        </w:numPr>
        <w:spacing w:after="0" w:line="240" w:lineRule="auto"/>
        <w:ind w:left="0" w:firstLine="0"/>
        <w:rPr>
          <w:rFonts w:cstheme="minorHAnsi"/>
          <w:sz w:val="24"/>
          <w:szCs w:val="24"/>
        </w:rPr>
      </w:pPr>
      <w:r w:rsidRPr="00273757">
        <w:rPr>
          <w:rFonts w:ascii="Calibri" w:hAnsi="Calibri" w:cs="Calibri"/>
          <w:sz w:val="24"/>
          <w:szCs w:val="24"/>
        </w:rPr>
        <w:t xml:space="preserve">In addition, the evaluation aims at critically reviewing and identifying what has worked well in the project, what challenges have been faced, what lessons can be learned to improve future programming. </w:t>
      </w:r>
      <w:r w:rsidR="00273757">
        <w:rPr>
          <w:rFonts w:ascii="Calibri" w:hAnsi="Calibri" w:cs="Calibri"/>
          <w:sz w:val="24"/>
          <w:szCs w:val="24"/>
        </w:rPr>
        <w:t xml:space="preserve"> </w:t>
      </w:r>
      <w:r w:rsidRPr="00273757">
        <w:rPr>
          <w:rFonts w:ascii="Calibri" w:hAnsi="Calibri" w:cs="Calibri"/>
          <w:sz w:val="24"/>
          <w:szCs w:val="24"/>
        </w:rPr>
        <w:t>The evaluation will also generate knowledge for wider uses, assess the scope for scaling up the current project, and serve as a quality assurance tool for both upward and downward accountability. Following the evaluation recommendations, UNDP Bangladesh will prepare a management response, and implement follow-up actions as per UNDP Evaluation Resource Center guidance/policies.</w:t>
      </w:r>
    </w:p>
    <w:p w14:paraId="41EB522A" w14:textId="77777777" w:rsidR="00273757" w:rsidRPr="00273757" w:rsidRDefault="00273757" w:rsidP="00273757">
      <w:pPr>
        <w:pStyle w:val="ListParagraph"/>
        <w:rPr>
          <w:rFonts w:ascii="Calibri" w:hAnsi="Calibri" w:cs="Calibri"/>
          <w:sz w:val="24"/>
          <w:szCs w:val="24"/>
        </w:rPr>
      </w:pPr>
    </w:p>
    <w:p w14:paraId="7BBBDCBC" w14:textId="77777777" w:rsidR="00093B28" w:rsidRPr="00BF5261" w:rsidRDefault="00093B28" w:rsidP="00C06183">
      <w:pPr>
        <w:pStyle w:val="ListParagraph"/>
        <w:numPr>
          <w:ilvl w:val="0"/>
          <w:numId w:val="30"/>
        </w:numPr>
        <w:spacing w:line="240" w:lineRule="auto"/>
        <w:rPr>
          <w:rFonts w:cstheme="minorHAnsi"/>
          <w:b/>
          <w:sz w:val="24"/>
          <w:szCs w:val="24"/>
          <w:u w:val="single"/>
        </w:rPr>
      </w:pPr>
      <w:r w:rsidRPr="00BF5261">
        <w:rPr>
          <w:rFonts w:cstheme="minorHAnsi"/>
          <w:b/>
          <w:sz w:val="24"/>
          <w:szCs w:val="24"/>
          <w:u w:val="single"/>
        </w:rPr>
        <w:t xml:space="preserve">Composition of the </w:t>
      </w:r>
      <w:r w:rsidR="00DF3232" w:rsidRPr="00BF5261">
        <w:rPr>
          <w:rFonts w:cstheme="minorHAnsi"/>
          <w:b/>
          <w:sz w:val="24"/>
          <w:szCs w:val="24"/>
          <w:u w:val="single"/>
        </w:rPr>
        <w:t xml:space="preserve">evaluation </w:t>
      </w:r>
      <w:r w:rsidRPr="00BF5261">
        <w:rPr>
          <w:rFonts w:cstheme="minorHAnsi"/>
          <w:b/>
          <w:sz w:val="24"/>
          <w:szCs w:val="24"/>
          <w:u w:val="single"/>
        </w:rPr>
        <w:t xml:space="preserve">team </w:t>
      </w:r>
    </w:p>
    <w:p w14:paraId="71102370" w14:textId="77777777" w:rsidR="00093B28" w:rsidRPr="00BF5261" w:rsidRDefault="00093B28" w:rsidP="00BA3BEE">
      <w:pPr>
        <w:pStyle w:val="ListParagraph"/>
        <w:spacing w:after="0" w:line="240" w:lineRule="auto"/>
        <w:ind w:left="0"/>
        <w:rPr>
          <w:rFonts w:cstheme="minorHAnsi"/>
          <w:b/>
          <w:sz w:val="24"/>
          <w:szCs w:val="24"/>
          <w:u w:val="single"/>
        </w:rPr>
      </w:pPr>
    </w:p>
    <w:p w14:paraId="132C655E" w14:textId="77777777" w:rsidR="00273757" w:rsidRDefault="00B52D32" w:rsidP="00273757">
      <w:pPr>
        <w:pStyle w:val="ListParagraph"/>
        <w:numPr>
          <w:ilvl w:val="3"/>
          <w:numId w:val="22"/>
        </w:numPr>
        <w:spacing w:line="240" w:lineRule="auto"/>
        <w:ind w:left="0" w:firstLine="0"/>
        <w:rPr>
          <w:rFonts w:ascii="Calibri" w:hAnsi="Calibri" w:cs="Tahoma"/>
          <w:sz w:val="24"/>
          <w:szCs w:val="24"/>
        </w:rPr>
      </w:pPr>
      <w:r w:rsidRPr="00273757">
        <w:rPr>
          <w:rFonts w:ascii="Calibri" w:hAnsi="Calibri" w:cs="Tahoma"/>
          <w:sz w:val="24"/>
          <w:szCs w:val="24"/>
        </w:rPr>
        <w:t>The Evaluation Team charged with meeting the above-mentio</w:t>
      </w:r>
      <w:r w:rsidR="00BD2503" w:rsidRPr="00273757">
        <w:rPr>
          <w:rFonts w:ascii="Calibri" w:hAnsi="Calibri" w:cs="Tahoma"/>
          <w:sz w:val="24"/>
          <w:szCs w:val="24"/>
        </w:rPr>
        <w:t>ned objectives</w:t>
      </w:r>
      <w:r w:rsidRPr="00273757">
        <w:rPr>
          <w:rFonts w:ascii="Calibri" w:hAnsi="Calibri" w:cs="Tahoma"/>
          <w:sz w:val="24"/>
          <w:szCs w:val="24"/>
        </w:rPr>
        <w:t xml:space="preserve"> consisted of an international team leader and a national consultant, </w:t>
      </w:r>
      <w:r w:rsidR="00BD2503" w:rsidRPr="00273757">
        <w:rPr>
          <w:rFonts w:ascii="Calibri" w:hAnsi="Calibri" w:cs="Tahoma"/>
          <w:sz w:val="24"/>
          <w:szCs w:val="24"/>
        </w:rPr>
        <w:t xml:space="preserve">both of </w:t>
      </w:r>
      <w:r w:rsidRPr="00273757">
        <w:rPr>
          <w:rFonts w:ascii="Calibri" w:hAnsi="Calibri" w:cs="Tahoma"/>
          <w:sz w:val="24"/>
          <w:szCs w:val="24"/>
        </w:rPr>
        <w:t>who</w:t>
      </w:r>
      <w:r w:rsidR="00BD2503" w:rsidRPr="00273757">
        <w:rPr>
          <w:rFonts w:ascii="Calibri" w:hAnsi="Calibri" w:cs="Tahoma"/>
          <w:sz w:val="24"/>
          <w:szCs w:val="24"/>
        </w:rPr>
        <w:t>m</w:t>
      </w:r>
      <w:r w:rsidRPr="00273757">
        <w:rPr>
          <w:rFonts w:ascii="Calibri" w:hAnsi="Calibri" w:cs="Tahoma"/>
          <w:sz w:val="24"/>
          <w:szCs w:val="24"/>
        </w:rPr>
        <w:t xml:space="preserve"> worked closely together throughout the assignment.  </w:t>
      </w:r>
    </w:p>
    <w:p w14:paraId="29398D5C" w14:textId="77777777" w:rsidR="00273757" w:rsidRDefault="00273757" w:rsidP="00273757">
      <w:pPr>
        <w:pStyle w:val="ListParagraph"/>
        <w:spacing w:line="240" w:lineRule="auto"/>
        <w:ind w:left="0"/>
        <w:rPr>
          <w:rFonts w:ascii="Calibri" w:hAnsi="Calibri" w:cs="Tahoma"/>
          <w:sz w:val="24"/>
          <w:szCs w:val="24"/>
        </w:rPr>
      </w:pPr>
    </w:p>
    <w:p w14:paraId="1FF0BD78" w14:textId="77777777" w:rsidR="00273757" w:rsidRDefault="00B52D32" w:rsidP="00273757">
      <w:pPr>
        <w:pStyle w:val="ListParagraph"/>
        <w:numPr>
          <w:ilvl w:val="3"/>
          <w:numId w:val="22"/>
        </w:numPr>
        <w:spacing w:line="240" w:lineRule="auto"/>
        <w:ind w:left="0" w:firstLine="0"/>
        <w:rPr>
          <w:rFonts w:ascii="Calibri" w:hAnsi="Calibri" w:cs="Tahoma"/>
          <w:sz w:val="24"/>
          <w:szCs w:val="24"/>
        </w:rPr>
      </w:pPr>
      <w:r w:rsidRPr="00273757">
        <w:rPr>
          <w:rFonts w:ascii="Calibri" w:hAnsi="Calibri" w:cs="Tahoma"/>
          <w:sz w:val="24"/>
          <w:szCs w:val="24"/>
        </w:rPr>
        <w:t xml:space="preserve">The international team leader, David A. Johnson, has a background in human rights work in the United Nations, including support to national human rights institutions, and focused particularly on the human rights </w:t>
      </w:r>
      <w:r w:rsidR="00CF6EA6" w:rsidRPr="00273757">
        <w:rPr>
          <w:rFonts w:ascii="Calibri" w:hAnsi="Calibri" w:cs="Tahoma"/>
          <w:sz w:val="24"/>
          <w:szCs w:val="24"/>
        </w:rPr>
        <w:t xml:space="preserve">and capacity-building </w:t>
      </w:r>
      <w:r w:rsidRPr="00273757">
        <w:rPr>
          <w:rFonts w:ascii="Calibri" w:hAnsi="Calibri" w:cs="Tahoma"/>
          <w:sz w:val="24"/>
          <w:szCs w:val="24"/>
        </w:rPr>
        <w:t>aspects of the evaluation.</w:t>
      </w:r>
      <w:r w:rsidR="005524E8" w:rsidRPr="00273757">
        <w:rPr>
          <w:rFonts w:ascii="Calibri" w:hAnsi="Calibri" w:cs="Tahoma"/>
          <w:sz w:val="24"/>
          <w:szCs w:val="24"/>
        </w:rPr>
        <w:t xml:space="preserve">  This included, but wa</w:t>
      </w:r>
      <w:r w:rsidRPr="00273757">
        <w:rPr>
          <w:rFonts w:ascii="Calibri" w:hAnsi="Calibri" w:cs="Tahoma"/>
          <w:sz w:val="24"/>
          <w:szCs w:val="24"/>
        </w:rPr>
        <w:t xml:space="preserve">s not limited to, the context of the project, the quality and impact of the project activities on the project objectives and issues concerning sustainability.  </w:t>
      </w:r>
    </w:p>
    <w:p w14:paraId="71A15D29" w14:textId="77777777" w:rsidR="00273757" w:rsidRPr="00273757" w:rsidRDefault="00273757" w:rsidP="00273757">
      <w:pPr>
        <w:pStyle w:val="ListParagraph"/>
        <w:rPr>
          <w:rFonts w:ascii="Calibri" w:hAnsi="Calibri" w:cs="Tahoma"/>
          <w:sz w:val="24"/>
          <w:szCs w:val="24"/>
        </w:rPr>
      </w:pPr>
    </w:p>
    <w:p w14:paraId="567FF36A" w14:textId="77777777" w:rsidR="00DF3232" w:rsidRPr="00273757" w:rsidRDefault="00B52D32" w:rsidP="00BA3BEE">
      <w:pPr>
        <w:pStyle w:val="ListParagraph"/>
        <w:numPr>
          <w:ilvl w:val="3"/>
          <w:numId w:val="22"/>
        </w:numPr>
        <w:spacing w:after="0" w:line="240" w:lineRule="auto"/>
        <w:ind w:left="0" w:firstLine="0"/>
        <w:rPr>
          <w:rFonts w:cstheme="minorHAnsi"/>
          <w:sz w:val="24"/>
          <w:szCs w:val="24"/>
        </w:rPr>
      </w:pPr>
      <w:r w:rsidRPr="00273757">
        <w:rPr>
          <w:rFonts w:ascii="Calibri" w:hAnsi="Calibri" w:cs="Tahoma"/>
          <w:sz w:val="24"/>
          <w:szCs w:val="24"/>
        </w:rPr>
        <w:t xml:space="preserve">The national consultant, </w:t>
      </w:r>
      <w:proofErr w:type="spellStart"/>
      <w:r w:rsidR="006374E8" w:rsidRPr="00273757">
        <w:rPr>
          <w:rFonts w:ascii="Calibri" w:hAnsi="Calibri" w:cs="Tahoma"/>
          <w:sz w:val="24"/>
          <w:szCs w:val="24"/>
        </w:rPr>
        <w:t>Nizamuddin</w:t>
      </w:r>
      <w:proofErr w:type="spellEnd"/>
      <w:r w:rsidR="006374E8" w:rsidRPr="00273757">
        <w:rPr>
          <w:rFonts w:ascii="Calibri" w:hAnsi="Calibri" w:cs="Tahoma"/>
          <w:sz w:val="24"/>
          <w:szCs w:val="24"/>
        </w:rPr>
        <w:t xml:space="preserve"> Al</w:t>
      </w:r>
      <w:r w:rsidRPr="00273757">
        <w:rPr>
          <w:rFonts w:ascii="Calibri" w:hAnsi="Calibri" w:cs="Tahoma"/>
          <w:sz w:val="24"/>
          <w:szCs w:val="24"/>
        </w:rPr>
        <w:t>-</w:t>
      </w:r>
      <w:proofErr w:type="spellStart"/>
      <w:r w:rsidRPr="00273757">
        <w:rPr>
          <w:rFonts w:ascii="Calibri" w:hAnsi="Calibri" w:cs="Tahoma"/>
          <w:sz w:val="24"/>
          <w:szCs w:val="24"/>
        </w:rPr>
        <w:t>Hussainy</w:t>
      </w:r>
      <w:proofErr w:type="spellEnd"/>
      <w:r w:rsidRPr="00273757">
        <w:rPr>
          <w:rFonts w:ascii="Calibri" w:hAnsi="Calibri" w:cs="Tahoma"/>
          <w:sz w:val="24"/>
          <w:szCs w:val="24"/>
        </w:rPr>
        <w:t>, is a specialist in project monitoring and evaluation, as well as in gender, and focused particularly on many of the technical aspects of the eva</w:t>
      </w:r>
      <w:r w:rsidR="005524E8" w:rsidRPr="00273757">
        <w:rPr>
          <w:rFonts w:ascii="Calibri" w:hAnsi="Calibri" w:cs="Tahoma"/>
          <w:sz w:val="24"/>
          <w:szCs w:val="24"/>
        </w:rPr>
        <w:t>luation exercise.  This included, but wa</w:t>
      </w:r>
      <w:r w:rsidRPr="00273757">
        <w:rPr>
          <w:rFonts w:ascii="Calibri" w:hAnsi="Calibri" w:cs="Tahoma"/>
          <w:sz w:val="24"/>
          <w:szCs w:val="24"/>
        </w:rPr>
        <w:t xml:space="preserve">s not limited to, issues of methodology, design and questions of efficiency.  </w:t>
      </w:r>
      <w:r w:rsidR="006374E8" w:rsidRPr="00273757">
        <w:rPr>
          <w:rFonts w:ascii="Calibri" w:hAnsi="Calibri" w:cs="Tahoma"/>
          <w:sz w:val="24"/>
          <w:szCs w:val="24"/>
        </w:rPr>
        <w:t>D</w:t>
      </w:r>
      <w:r w:rsidRPr="00273757">
        <w:rPr>
          <w:rFonts w:ascii="Calibri" w:hAnsi="Calibri" w:cs="Tahoma"/>
          <w:sz w:val="24"/>
          <w:szCs w:val="24"/>
        </w:rPr>
        <w:t>r. Al-</w:t>
      </w:r>
      <w:proofErr w:type="spellStart"/>
      <w:r w:rsidRPr="00273757">
        <w:rPr>
          <w:rFonts w:ascii="Calibri" w:hAnsi="Calibri" w:cs="Tahoma"/>
          <w:sz w:val="24"/>
          <w:szCs w:val="24"/>
        </w:rPr>
        <w:t>Hussainy</w:t>
      </w:r>
      <w:proofErr w:type="spellEnd"/>
      <w:r w:rsidRPr="00273757">
        <w:rPr>
          <w:rFonts w:ascii="Calibri" w:hAnsi="Calibri" w:cs="Tahoma"/>
          <w:sz w:val="24"/>
          <w:szCs w:val="24"/>
        </w:rPr>
        <w:t xml:space="preserve"> also drew upon his extensive experience in Government, including assignments as National Project Director (NPD), to inform the evaluation of relevant government rules and procedures</w:t>
      </w:r>
      <w:r w:rsidR="005524E8" w:rsidRPr="00273757">
        <w:rPr>
          <w:rFonts w:ascii="Calibri" w:hAnsi="Calibri" w:cs="Tahoma"/>
          <w:sz w:val="24"/>
          <w:szCs w:val="24"/>
        </w:rPr>
        <w:t xml:space="preserve">, some of which were raised in interviews as constraints to the full implementation of the project.  </w:t>
      </w:r>
      <w:r w:rsidRPr="00273757">
        <w:rPr>
          <w:rFonts w:ascii="Calibri" w:hAnsi="Calibri" w:cs="Tahoma"/>
          <w:sz w:val="24"/>
          <w:szCs w:val="24"/>
        </w:rPr>
        <w:t xml:space="preserve">Both team members </w:t>
      </w:r>
      <w:r w:rsidR="005524E8" w:rsidRPr="00273757">
        <w:rPr>
          <w:rFonts w:ascii="Calibri" w:hAnsi="Calibri" w:cs="Tahoma"/>
          <w:sz w:val="24"/>
          <w:szCs w:val="24"/>
        </w:rPr>
        <w:t>were</w:t>
      </w:r>
      <w:r w:rsidRPr="00273757">
        <w:rPr>
          <w:rFonts w:ascii="Calibri" w:hAnsi="Calibri" w:cs="Tahoma"/>
          <w:sz w:val="24"/>
          <w:szCs w:val="24"/>
        </w:rPr>
        <w:t xml:space="preserve"> jointly responsible for all decisions concerning the final findings and recommendations.  </w:t>
      </w:r>
    </w:p>
    <w:p w14:paraId="05AA1DBA" w14:textId="77777777" w:rsidR="00273757" w:rsidRPr="00273757" w:rsidRDefault="00273757" w:rsidP="00273757">
      <w:pPr>
        <w:pStyle w:val="ListParagraph"/>
        <w:rPr>
          <w:rFonts w:cstheme="minorHAnsi"/>
          <w:sz w:val="24"/>
          <w:szCs w:val="24"/>
        </w:rPr>
      </w:pPr>
    </w:p>
    <w:p w14:paraId="6A43117B" w14:textId="77777777" w:rsidR="00ED6BEB" w:rsidRPr="000F7E82" w:rsidRDefault="00ED6BEB" w:rsidP="00C06183">
      <w:pPr>
        <w:pStyle w:val="ListParagraph"/>
        <w:numPr>
          <w:ilvl w:val="0"/>
          <w:numId w:val="30"/>
        </w:numPr>
        <w:spacing w:after="0" w:line="240" w:lineRule="auto"/>
        <w:rPr>
          <w:rFonts w:cstheme="minorHAnsi"/>
          <w:b/>
          <w:sz w:val="24"/>
          <w:szCs w:val="24"/>
        </w:rPr>
      </w:pPr>
      <w:r w:rsidRPr="000F7E82">
        <w:rPr>
          <w:rFonts w:cstheme="minorHAnsi"/>
          <w:b/>
          <w:sz w:val="24"/>
          <w:szCs w:val="24"/>
          <w:u w:val="single"/>
        </w:rPr>
        <w:t>Evaluation approach and methodo</w:t>
      </w:r>
      <w:r w:rsidR="002D3B0B" w:rsidRPr="000F7E82">
        <w:rPr>
          <w:rFonts w:cstheme="minorHAnsi"/>
          <w:b/>
          <w:sz w:val="24"/>
          <w:szCs w:val="24"/>
          <w:u w:val="single"/>
        </w:rPr>
        <w:t>lo</w:t>
      </w:r>
      <w:r w:rsidRPr="000F7E82">
        <w:rPr>
          <w:rFonts w:cstheme="minorHAnsi"/>
          <w:b/>
          <w:sz w:val="24"/>
          <w:szCs w:val="24"/>
          <w:u w:val="single"/>
        </w:rPr>
        <w:t>gy</w:t>
      </w:r>
    </w:p>
    <w:p w14:paraId="2A027C45" w14:textId="77777777" w:rsidR="002D3B0B" w:rsidRDefault="002D3B0B" w:rsidP="00BA3BEE">
      <w:pPr>
        <w:spacing w:after="0" w:line="240" w:lineRule="auto"/>
        <w:rPr>
          <w:rFonts w:cstheme="minorHAnsi"/>
          <w:sz w:val="24"/>
          <w:szCs w:val="24"/>
        </w:rPr>
      </w:pPr>
    </w:p>
    <w:p w14:paraId="3C661BB6" w14:textId="77777777" w:rsidR="00DF3232" w:rsidRPr="00273757" w:rsidRDefault="005524E8" w:rsidP="00273757">
      <w:pPr>
        <w:pStyle w:val="ListParagraph"/>
        <w:numPr>
          <w:ilvl w:val="3"/>
          <w:numId w:val="22"/>
        </w:numPr>
        <w:spacing w:after="0" w:line="240" w:lineRule="auto"/>
        <w:ind w:left="0" w:firstLine="0"/>
        <w:rPr>
          <w:rFonts w:cstheme="minorHAnsi"/>
          <w:sz w:val="24"/>
          <w:szCs w:val="24"/>
        </w:rPr>
      </w:pPr>
      <w:r w:rsidRPr="00273757">
        <w:rPr>
          <w:rFonts w:cstheme="minorHAnsi"/>
          <w:sz w:val="24"/>
          <w:szCs w:val="24"/>
        </w:rPr>
        <w:t xml:space="preserve">The </w:t>
      </w:r>
      <w:r w:rsidR="001C55C1" w:rsidRPr="00273757">
        <w:rPr>
          <w:rFonts w:cstheme="minorHAnsi"/>
          <w:sz w:val="24"/>
          <w:szCs w:val="24"/>
        </w:rPr>
        <w:t>plan followed by the Evaluation T</w:t>
      </w:r>
      <w:r w:rsidR="00DF3232" w:rsidRPr="00273757">
        <w:rPr>
          <w:rFonts w:cstheme="minorHAnsi"/>
          <w:sz w:val="24"/>
          <w:szCs w:val="24"/>
        </w:rPr>
        <w:t>eam to collect and analyze the required data</w:t>
      </w:r>
      <w:r w:rsidR="001C55C1" w:rsidRPr="00273757">
        <w:rPr>
          <w:rFonts w:cstheme="minorHAnsi"/>
          <w:sz w:val="24"/>
          <w:szCs w:val="24"/>
        </w:rPr>
        <w:t xml:space="preserve"> followed three main stages</w:t>
      </w:r>
      <w:r w:rsidR="00DF3232" w:rsidRPr="00273757">
        <w:rPr>
          <w:rFonts w:cstheme="minorHAnsi"/>
          <w:sz w:val="24"/>
          <w:szCs w:val="24"/>
        </w:rPr>
        <w:t>:</w:t>
      </w:r>
      <w:r w:rsidR="002D3B0B" w:rsidRPr="00273757">
        <w:rPr>
          <w:rFonts w:cstheme="minorHAnsi"/>
          <w:sz w:val="24"/>
          <w:szCs w:val="24"/>
        </w:rPr>
        <w:t xml:space="preserve"> </w:t>
      </w:r>
    </w:p>
    <w:p w14:paraId="3441FB3F" w14:textId="77777777" w:rsidR="006477C5" w:rsidRPr="00BF5261" w:rsidRDefault="006477C5" w:rsidP="00BA3BEE">
      <w:pPr>
        <w:spacing w:after="0" w:line="240" w:lineRule="auto"/>
        <w:rPr>
          <w:rFonts w:cstheme="minorHAnsi"/>
          <w:sz w:val="24"/>
          <w:szCs w:val="24"/>
        </w:rPr>
      </w:pPr>
    </w:p>
    <w:p w14:paraId="62506977" w14:textId="77777777" w:rsidR="00CF6EA6" w:rsidRPr="00BF5261" w:rsidRDefault="005524E8" w:rsidP="00273757">
      <w:pPr>
        <w:numPr>
          <w:ilvl w:val="0"/>
          <w:numId w:val="46"/>
        </w:numPr>
        <w:spacing w:after="0" w:line="240" w:lineRule="auto"/>
        <w:rPr>
          <w:rFonts w:cstheme="minorHAnsi"/>
          <w:sz w:val="24"/>
          <w:szCs w:val="24"/>
        </w:rPr>
      </w:pPr>
      <w:r w:rsidRPr="00BF5261">
        <w:rPr>
          <w:rFonts w:cstheme="minorHAnsi"/>
          <w:sz w:val="24"/>
          <w:szCs w:val="24"/>
        </w:rPr>
        <w:lastRenderedPageBreak/>
        <w:t xml:space="preserve">A full </w:t>
      </w:r>
      <w:r w:rsidR="00BD2503">
        <w:rPr>
          <w:rFonts w:cstheme="minorHAnsi"/>
          <w:sz w:val="24"/>
          <w:szCs w:val="24"/>
        </w:rPr>
        <w:t>d</w:t>
      </w:r>
      <w:r w:rsidR="00DF3232" w:rsidRPr="00BD2503">
        <w:rPr>
          <w:rFonts w:cstheme="minorHAnsi"/>
          <w:sz w:val="24"/>
          <w:szCs w:val="24"/>
        </w:rPr>
        <w:t>esk review</w:t>
      </w:r>
      <w:r w:rsidR="00DF3232" w:rsidRPr="00BF5261">
        <w:rPr>
          <w:rFonts w:cstheme="minorHAnsi"/>
          <w:sz w:val="24"/>
          <w:szCs w:val="24"/>
        </w:rPr>
        <w:t xml:space="preserve"> o</w:t>
      </w:r>
      <w:r w:rsidR="00BD2503">
        <w:rPr>
          <w:rFonts w:cstheme="minorHAnsi"/>
          <w:sz w:val="24"/>
          <w:szCs w:val="24"/>
        </w:rPr>
        <w:t xml:space="preserve">f relevant BNHRC-CDP documents -- </w:t>
      </w:r>
      <w:r w:rsidR="00DF3232" w:rsidRPr="00BF5261">
        <w:rPr>
          <w:rFonts w:cstheme="minorHAnsi"/>
          <w:sz w:val="24"/>
          <w:szCs w:val="24"/>
        </w:rPr>
        <w:t xml:space="preserve">including project document, project progress reports, database, studies relating to the country context and situation, </w:t>
      </w:r>
      <w:r w:rsidRPr="00BF5261">
        <w:rPr>
          <w:rFonts w:cstheme="minorHAnsi"/>
          <w:sz w:val="24"/>
          <w:szCs w:val="24"/>
        </w:rPr>
        <w:t xml:space="preserve">project review </w:t>
      </w:r>
      <w:r w:rsidR="00DF3232" w:rsidRPr="00BF5261">
        <w:rPr>
          <w:rFonts w:cstheme="minorHAnsi"/>
          <w:sz w:val="24"/>
          <w:szCs w:val="24"/>
        </w:rPr>
        <w:t>reports, etc.</w:t>
      </w:r>
      <w:r w:rsidRPr="00BF5261">
        <w:rPr>
          <w:rFonts w:cstheme="minorHAnsi"/>
          <w:sz w:val="24"/>
          <w:szCs w:val="24"/>
        </w:rPr>
        <w:t xml:space="preserve"> </w:t>
      </w:r>
      <w:r w:rsidR="00BD2503">
        <w:rPr>
          <w:rFonts w:cstheme="minorHAnsi"/>
          <w:sz w:val="24"/>
          <w:szCs w:val="24"/>
        </w:rPr>
        <w:t xml:space="preserve">-- </w:t>
      </w:r>
      <w:r w:rsidRPr="00BF5261">
        <w:rPr>
          <w:rFonts w:cstheme="minorHAnsi"/>
          <w:sz w:val="24"/>
          <w:szCs w:val="24"/>
        </w:rPr>
        <w:t>was carried out over the weeks prior to the in-country mission.</w:t>
      </w:r>
      <w:r w:rsidR="00DF3232" w:rsidRPr="00BF5261">
        <w:rPr>
          <w:rFonts w:cstheme="minorHAnsi"/>
          <w:sz w:val="24"/>
          <w:szCs w:val="24"/>
        </w:rPr>
        <w:t xml:space="preserve"> </w:t>
      </w:r>
      <w:r w:rsidR="00FF1327" w:rsidRPr="00BF5261">
        <w:rPr>
          <w:rFonts w:cstheme="minorHAnsi"/>
          <w:sz w:val="24"/>
          <w:szCs w:val="24"/>
        </w:rPr>
        <w:t xml:space="preserve">  A list of documents consulted by the</w:t>
      </w:r>
      <w:r w:rsidR="004D306A">
        <w:rPr>
          <w:rFonts w:cstheme="minorHAnsi"/>
          <w:sz w:val="24"/>
          <w:szCs w:val="24"/>
        </w:rPr>
        <w:t xml:space="preserve"> Team is contained in annex 3</w:t>
      </w:r>
      <w:r w:rsidR="00CF6EA6" w:rsidRPr="00BF5261">
        <w:rPr>
          <w:rFonts w:cstheme="minorHAnsi"/>
          <w:sz w:val="24"/>
          <w:szCs w:val="24"/>
        </w:rPr>
        <w:t>.</w:t>
      </w:r>
    </w:p>
    <w:p w14:paraId="41EAE24E" w14:textId="77777777" w:rsidR="00CF6EA6" w:rsidRPr="00BF5261" w:rsidRDefault="00CF6EA6" w:rsidP="00BA3BEE">
      <w:pPr>
        <w:spacing w:after="0" w:line="240" w:lineRule="auto"/>
        <w:ind w:left="720"/>
        <w:rPr>
          <w:rFonts w:cstheme="minorHAnsi"/>
          <w:sz w:val="24"/>
          <w:szCs w:val="24"/>
        </w:rPr>
      </w:pPr>
    </w:p>
    <w:p w14:paraId="6AF8AFA3" w14:textId="77777777" w:rsidR="00B8780E" w:rsidRDefault="005524E8" w:rsidP="00273757">
      <w:pPr>
        <w:numPr>
          <w:ilvl w:val="0"/>
          <w:numId w:val="46"/>
        </w:numPr>
        <w:spacing w:after="0" w:line="240" w:lineRule="auto"/>
        <w:rPr>
          <w:rFonts w:cstheme="minorHAnsi"/>
          <w:sz w:val="24"/>
          <w:szCs w:val="24"/>
        </w:rPr>
      </w:pPr>
      <w:r w:rsidRPr="00BD2503">
        <w:rPr>
          <w:rFonts w:cstheme="minorHAnsi"/>
          <w:sz w:val="24"/>
          <w:szCs w:val="24"/>
        </w:rPr>
        <w:t>An in-country mission</w:t>
      </w:r>
      <w:r w:rsidRPr="00BF5261">
        <w:rPr>
          <w:rFonts w:cstheme="minorHAnsi"/>
          <w:b/>
          <w:sz w:val="24"/>
          <w:szCs w:val="24"/>
        </w:rPr>
        <w:t xml:space="preserve"> </w:t>
      </w:r>
      <w:r w:rsidRPr="00BF5261">
        <w:rPr>
          <w:rFonts w:cstheme="minorHAnsi"/>
          <w:sz w:val="24"/>
          <w:szCs w:val="24"/>
        </w:rPr>
        <w:t xml:space="preserve">was undertaken from 21 November to 18 December 2014.  During that time, </w:t>
      </w:r>
      <w:r w:rsidRPr="00BD2503">
        <w:rPr>
          <w:rFonts w:cstheme="minorHAnsi"/>
          <w:sz w:val="24"/>
          <w:szCs w:val="24"/>
        </w:rPr>
        <w:t>k</w:t>
      </w:r>
      <w:r w:rsidR="00DF3232" w:rsidRPr="00BD2503">
        <w:rPr>
          <w:rFonts w:cstheme="minorHAnsi"/>
          <w:sz w:val="24"/>
          <w:szCs w:val="24"/>
        </w:rPr>
        <w:t>ey informant interviews</w:t>
      </w:r>
      <w:r w:rsidRPr="00BD2503">
        <w:rPr>
          <w:rFonts w:cstheme="minorHAnsi"/>
          <w:sz w:val="24"/>
          <w:szCs w:val="24"/>
        </w:rPr>
        <w:t>, including focus group discussions</w:t>
      </w:r>
      <w:r w:rsidR="00DF3232" w:rsidRPr="00BF5261">
        <w:rPr>
          <w:rFonts w:cstheme="minorHAnsi"/>
          <w:b/>
          <w:sz w:val="24"/>
          <w:szCs w:val="24"/>
        </w:rPr>
        <w:t xml:space="preserve"> </w:t>
      </w:r>
      <w:r w:rsidRPr="00BF5261">
        <w:rPr>
          <w:rFonts w:cstheme="minorHAnsi"/>
          <w:sz w:val="24"/>
          <w:szCs w:val="24"/>
        </w:rPr>
        <w:t xml:space="preserve">were carried out </w:t>
      </w:r>
      <w:r w:rsidR="00DF3232" w:rsidRPr="00BF5261">
        <w:rPr>
          <w:rFonts w:cstheme="minorHAnsi"/>
          <w:sz w:val="24"/>
          <w:szCs w:val="24"/>
        </w:rPr>
        <w:t>with relevant stakeholders/rights holders/duty bearers from government agencies, donors, UN Agencies, civil society organizations, both at national and local levels.</w:t>
      </w:r>
      <w:r w:rsidRPr="00BF5261">
        <w:rPr>
          <w:rFonts w:cstheme="minorHAnsi"/>
          <w:sz w:val="24"/>
          <w:szCs w:val="24"/>
        </w:rPr>
        <w:t xml:space="preserve">  A full listing of persons interviewed by the Evaluation</w:t>
      </w:r>
      <w:r w:rsidR="004D306A">
        <w:rPr>
          <w:rFonts w:cstheme="minorHAnsi"/>
          <w:sz w:val="24"/>
          <w:szCs w:val="24"/>
        </w:rPr>
        <w:t xml:space="preserve"> Team is contained in annex 2</w:t>
      </w:r>
      <w:r w:rsidR="00FF1327" w:rsidRPr="00BF5261">
        <w:rPr>
          <w:rFonts w:cstheme="minorHAnsi"/>
          <w:sz w:val="24"/>
          <w:szCs w:val="24"/>
        </w:rPr>
        <w:t xml:space="preserve">.  </w:t>
      </w:r>
      <w:r w:rsidR="003064DE">
        <w:rPr>
          <w:rFonts w:cstheme="minorHAnsi"/>
          <w:sz w:val="24"/>
          <w:szCs w:val="24"/>
        </w:rPr>
        <w:t>T</w:t>
      </w:r>
      <w:r w:rsidR="00FF1327" w:rsidRPr="00BF5261">
        <w:rPr>
          <w:rFonts w:cstheme="minorHAnsi"/>
          <w:sz w:val="24"/>
          <w:szCs w:val="24"/>
        </w:rPr>
        <w:t xml:space="preserve">he Team also consulted and analyzed </w:t>
      </w:r>
      <w:r w:rsidR="00DF3232" w:rsidRPr="00BF5261">
        <w:rPr>
          <w:rFonts w:cstheme="minorHAnsi"/>
          <w:sz w:val="24"/>
          <w:szCs w:val="24"/>
        </w:rPr>
        <w:t>BNHRC-CDP’s budgets and expenditure generated from Atlas.</w:t>
      </w:r>
      <w:r w:rsidR="00273757">
        <w:rPr>
          <w:rFonts w:cstheme="minorHAnsi"/>
          <w:sz w:val="24"/>
          <w:szCs w:val="24"/>
        </w:rPr>
        <w:t xml:space="preserve">  </w:t>
      </w:r>
      <w:r w:rsidR="00A85357" w:rsidRPr="00273757">
        <w:rPr>
          <w:rFonts w:cstheme="minorHAnsi"/>
          <w:sz w:val="24"/>
          <w:szCs w:val="24"/>
        </w:rPr>
        <w:t>It should be noted that the Evaluation Team did not travel outside Dhaka as there are, as yet, no regional presences of the Commission.</w:t>
      </w:r>
      <w:r w:rsidR="00A4586B" w:rsidRPr="00273757">
        <w:rPr>
          <w:rFonts w:cstheme="minorHAnsi"/>
          <w:sz w:val="24"/>
          <w:szCs w:val="24"/>
        </w:rPr>
        <w:t xml:space="preserve"> </w:t>
      </w:r>
    </w:p>
    <w:p w14:paraId="6176F03B" w14:textId="77777777" w:rsidR="00273757" w:rsidRDefault="00273757" w:rsidP="00CA3FD7">
      <w:pPr>
        <w:pStyle w:val="ListParagraph"/>
        <w:spacing w:after="0"/>
        <w:rPr>
          <w:rFonts w:cstheme="minorHAnsi"/>
          <w:sz w:val="24"/>
          <w:szCs w:val="24"/>
        </w:rPr>
      </w:pPr>
    </w:p>
    <w:p w14:paraId="2AEAF68E" w14:textId="77777777" w:rsidR="001C55C1" w:rsidRPr="00BF5261" w:rsidRDefault="001C55C1" w:rsidP="00273757">
      <w:pPr>
        <w:numPr>
          <w:ilvl w:val="0"/>
          <w:numId w:val="46"/>
        </w:numPr>
        <w:spacing w:after="0" w:line="240" w:lineRule="auto"/>
        <w:rPr>
          <w:rFonts w:cstheme="minorHAnsi"/>
          <w:sz w:val="24"/>
          <w:szCs w:val="24"/>
        </w:rPr>
      </w:pPr>
      <w:r w:rsidRPr="001C55C1">
        <w:rPr>
          <w:rFonts w:cstheme="minorHAnsi"/>
          <w:sz w:val="24"/>
          <w:szCs w:val="24"/>
        </w:rPr>
        <w:t>Follo</w:t>
      </w:r>
      <w:r>
        <w:rPr>
          <w:rFonts w:cstheme="minorHAnsi"/>
          <w:sz w:val="24"/>
          <w:szCs w:val="24"/>
        </w:rPr>
        <w:t>wing the mission, the Evaluation Team shared its preliminary report with a reference group comprised of UNDP, the Commission and the development partners for validation and to ensure accuracy.  Comments, corrections and observations made by the reference group were incorporated into the final report.</w:t>
      </w:r>
    </w:p>
    <w:p w14:paraId="13016760" w14:textId="77777777" w:rsidR="00CF6EA6" w:rsidRPr="00BF5261" w:rsidRDefault="00CF6EA6" w:rsidP="00BA3BEE">
      <w:pPr>
        <w:spacing w:after="0" w:line="240" w:lineRule="auto"/>
        <w:ind w:left="720"/>
        <w:rPr>
          <w:rFonts w:cstheme="minorHAnsi"/>
          <w:sz w:val="24"/>
          <w:szCs w:val="24"/>
        </w:rPr>
      </w:pPr>
    </w:p>
    <w:p w14:paraId="37E793C9" w14:textId="77777777" w:rsidR="00C16709" w:rsidRPr="00C16709" w:rsidRDefault="000F7E82" w:rsidP="00C16709">
      <w:pPr>
        <w:pStyle w:val="NormalWeb"/>
        <w:numPr>
          <w:ilvl w:val="3"/>
          <w:numId w:val="22"/>
        </w:numPr>
        <w:shd w:val="clear" w:color="auto" w:fill="FFFFFF"/>
        <w:spacing w:before="0" w:beforeAutospacing="0" w:after="0" w:afterAutospacing="0"/>
        <w:ind w:left="0" w:firstLine="0"/>
        <w:rPr>
          <w:rFonts w:asciiTheme="minorHAnsi" w:hAnsiTheme="minorHAnsi" w:cstheme="minorHAnsi"/>
        </w:rPr>
      </w:pPr>
      <w:r w:rsidRPr="003064DE">
        <w:rPr>
          <w:rFonts w:asciiTheme="minorHAnsi" w:hAnsiTheme="minorHAnsi" w:cstheme="minorHAnsi"/>
          <w:iCs/>
          <w:lang w:val="en-GB"/>
        </w:rPr>
        <w:t>The evaluation followed a participatory and inclusive approach and was transparent and inclusive in line with UNEG evaluation standards. It also aimed to be utilization-focused as described by M. Q. Patton in the book of the same name that remains widely used in development evaluation</w:t>
      </w:r>
      <w:r w:rsidRPr="003064DE">
        <w:rPr>
          <w:rStyle w:val="FootnoteReference"/>
          <w:rFonts w:asciiTheme="minorHAnsi" w:hAnsiTheme="minorHAnsi" w:cstheme="minorHAnsi"/>
          <w:iCs/>
          <w:lang w:val="en-GB"/>
        </w:rPr>
        <w:footnoteReference w:id="9"/>
      </w:r>
      <w:r w:rsidRPr="003064DE">
        <w:rPr>
          <w:rFonts w:asciiTheme="minorHAnsi" w:hAnsiTheme="minorHAnsi" w:cstheme="minorHAnsi"/>
          <w:iCs/>
          <w:lang w:val="en-GB"/>
        </w:rPr>
        <w:t xml:space="preserve">. </w:t>
      </w:r>
      <w:r w:rsidR="003064DE">
        <w:rPr>
          <w:rFonts w:asciiTheme="minorHAnsi" w:hAnsiTheme="minorHAnsi" w:cstheme="minorHAnsi"/>
          <w:iCs/>
          <w:lang w:val="en-GB"/>
        </w:rPr>
        <w:t xml:space="preserve"> The E</w:t>
      </w:r>
      <w:r w:rsidRPr="003064DE">
        <w:rPr>
          <w:rFonts w:asciiTheme="minorHAnsi" w:hAnsiTheme="minorHAnsi" w:cstheme="minorHAnsi"/>
          <w:iCs/>
          <w:lang w:val="en-GB"/>
        </w:rPr>
        <w:t xml:space="preserve">valuation </w:t>
      </w:r>
      <w:r w:rsidR="003064DE">
        <w:rPr>
          <w:rFonts w:asciiTheme="minorHAnsi" w:hAnsiTheme="minorHAnsi" w:cstheme="minorHAnsi"/>
          <w:iCs/>
          <w:lang w:val="en-GB"/>
        </w:rPr>
        <w:t xml:space="preserve">Team </w:t>
      </w:r>
      <w:r w:rsidRPr="003064DE">
        <w:rPr>
          <w:rFonts w:asciiTheme="minorHAnsi" w:hAnsiTheme="minorHAnsi" w:cstheme="minorHAnsi"/>
          <w:iCs/>
          <w:lang w:val="en-GB"/>
        </w:rPr>
        <w:t>submitted an inception report to describe the approach, tools</w:t>
      </w:r>
      <w:r w:rsidRPr="00273757">
        <w:rPr>
          <w:rFonts w:asciiTheme="minorHAnsi" w:hAnsiTheme="minorHAnsi" w:cstheme="minorHAnsi"/>
          <w:iCs/>
          <w:lang w:val="en-GB"/>
        </w:rPr>
        <w:t xml:space="preserve">, evaluation </w:t>
      </w:r>
      <w:r w:rsidRPr="00C16709">
        <w:rPr>
          <w:rFonts w:asciiTheme="minorHAnsi" w:hAnsiTheme="minorHAnsi" w:cstheme="minorHAnsi"/>
          <w:iCs/>
          <w:lang w:val="en-GB"/>
        </w:rPr>
        <w:t xml:space="preserve">framework, methodology, </w:t>
      </w:r>
      <w:proofErr w:type="spellStart"/>
      <w:r w:rsidRPr="00C16709">
        <w:rPr>
          <w:rFonts w:asciiTheme="minorHAnsi" w:hAnsiTheme="minorHAnsi" w:cstheme="minorHAnsi"/>
          <w:iCs/>
          <w:lang w:val="en-GB"/>
        </w:rPr>
        <w:t>evaluability</w:t>
      </w:r>
      <w:proofErr w:type="spellEnd"/>
      <w:r w:rsidRPr="00C16709">
        <w:rPr>
          <w:rFonts w:asciiTheme="minorHAnsi" w:hAnsiTheme="minorHAnsi" w:cstheme="minorHAnsi"/>
          <w:iCs/>
          <w:lang w:val="en-GB"/>
        </w:rPr>
        <w:t xml:space="preserve"> assessment as the first deliverable under this</w:t>
      </w:r>
      <w:r w:rsidR="003064DE" w:rsidRPr="00C16709">
        <w:rPr>
          <w:rFonts w:asciiTheme="minorHAnsi" w:hAnsiTheme="minorHAnsi" w:cstheme="minorHAnsi"/>
          <w:iCs/>
          <w:lang w:val="en-GB"/>
        </w:rPr>
        <w:t xml:space="preserve"> assignment.  The evalua</w:t>
      </w:r>
      <w:r w:rsidR="00344B22" w:rsidRPr="00C16709">
        <w:rPr>
          <w:rFonts w:asciiTheme="minorHAnsi" w:hAnsiTheme="minorHAnsi" w:cstheme="minorHAnsi"/>
          <w:iCs/>
          <w:lang w:val="en-GB"/>
        </w:rPr>
        <w:t>tion</w:t>
      </w:r>
      <w:r w:rsidRPr="00C16709">
        <w:rPr>
          <w:rFonts w:asciiTheme="minorHAnsi" w:hAnsiTheme="minorHAnsi" w:cstheme="minorHAnsi"/>
          <w:iCs/>
          <w:lang w:val="en-GB"/>
        </w:rPr>
        <w:t xml:space="preserve"> used a mix of methods, but primarily relied on qualitative data. An initial documentary review was undertaken, completed by additional documentation provided during the in-country consultative process. </w:t>
      </w:r>
    </w:p>
    <w:p w14:paraId="4A1D4B8D" w14:textId="77777777" w:rsidR="00C16709" w:rsidRDefault="00C16709" w:rsidP="00C16709">
      <w:pPr>
        <w:pStyle w:val="NormalWeb"/>
        <w:shd w:val="clear" w:color="auto" w:fill="FFFFFF"/>
        <w:spacing w:before="0" w:beforeAutospacing="0" w:after="0" w:afterAutospacing="0"/>
        <w:rPr>
          <w:rFonts w:asciiTheme="minorHAnsi" w:hAnsiTheme="minorHAnsi" w:cstheme="minorHAnsi"/>
        </w:rPr>
      </w:pPr>
    </w:p>
    <w:p w14:paraId="60E84FA4" w14:textId="77777777" w:rsidR="00C16709" w:rsidRDefault="000F7E82" w:rsidP="00C16709">
      <w:pPr>
        <w:pStyle w:val="NormalWeb"/>
        <w:numPr>
          <w:ilvl w:val="3"/>
          <w:numId w:val="22"/>
        </w:numPr>
        <w:shd w:val="clear" w:color="auto" w:fill="FFFFFF"/>
        <w:spacing w:before="0" w:beforeAutospacing="0" w:after="0" w:afterAutospacing="0"/>
        <w:ind w:left="0" w:firstLine="0"/>
        <w:rPr>
          <w:rFonts w:asciiTheme="minorHAnsi" w:hAnsiTheme="minorHAnsi" w:cstheme="minorHAnsi"/>
        </w:rPr>
      </w:pPr>
      <w:r w:rsidRPr="00C16709">
        <w:rPr>
          <w:rFonts w:asciiTheme="minorHAnsi" w:hAnsiTheme="minorHAnsi" w:cstheme="minorHAnsi"/>
          <w:iCs/>
          <w:lang w:val="en-GB"/>
        </w:rPr>
        <w:t xml:space="preserve">The second phase of data collection was based on semi-structured interviews with key informants (KI) representing the various project stakeholders. </w:t>
      </w:r>
      <w:r w:rsidR="00344B22" w:rsidRPr="00C16709">
        <w:rPr>
          <w:rFonts w:asciiTheme="minorHAnsi" w:hAnsiTheme="minorHAnsi" w:cstheme="minorHAnsi"/>
          <w:iCs/>
          <w:lang w:val="en-GB"/>
        </w:rPr>
        <w:t xml:space="preserve">Interviewees were selected as representing </w:t>
      </w:r>
      <w:r w:rsidR="00C16709" w:rsidRPr="00C16709">
        <w:rPr>
          <w:rFonts w:asciiTheme="minorHAnsi" w:hAnsiTheme="minorHAnsi" w:cstheme="minorHAnsi"/>
          <w:iCs/>
          <w:lang w:val="en-GB"/>
        </w:rPr>
        <w:t>a range of perspectives on the p</w:t>
      </w:r>
      <w:r w:rsidR="00344B22" w:rsidRPr="00C16709">
        <w:rPr>
          <w:rFonts w:asciiTheme="minorHAnsi" w:hAnsiTheme="minorHAnsi" w:cstheme="minorHAnsi"/>
          <w:iCs/>
          <w:lang w:val="en-GB"/>
        </w:rPr>
        <w:t>roject and the Commission, and were predominantly from civil society organizations that have partnered with the Commission in carrying out their work.  Information was also obtained from non-partnering organizations</w:t>
      </w:r>
      <w:r w:rsidR="00810289" w:rsidRPr="00C16709">
        <w:rPr>
          <w:rFonts w:asciiTheme="minorHAnsi" w:hAnsiTheme="minorHAnsi" w:cstheme="minorHAnsi"/>
          <w:iCs/>
          <w:lang w:val="en-GB"/>
        </w:rPr>
        <w:t xml:space="preserve"> and individuals</w:t>
      </w:r>
      <w:r w:rsidR="00344B22" w:rsidRPr="00C16709">
        <w:rPr>
          <w:rFonts w:asciiTheme="minorHAnsi" w:hAnsiTheme="minorHAnsi" w:cstheme="minorHAnsi"/>
          <w:iCs/>
          <w:lang w:val="en-GB"/>
        </w:rPr>
        <w:t xml:space="preserve">, including the media and NGOs critical of the Commission.  </w:t>
      </w:r>
      <w:r w:rsidR="00810289" w:rsidRPr="00C16709">
        <w:rPr>
          <w:rFonts w:asciiTheme="minorHAnsi" w:hAnsiTheme="minorHAnsi" w:cstheme="minorHAnsi"/>
          <w:iCs/>
          <w:lang w:val="en-GB"/>
        </w:rPr>
        <w:t>The result is a balanced assessment that takes into account a variety of views and experiences.</w:t>
      </w:r>
    </w:p>
    <w:p w14:paraId="4B44243D" w14:textId="77777777" w:rsidR="00C16709" w:rsidRDefault="00C16709" w:rsidP="00C16709">
      <w:pPr>
        <w:pStyle w:val="ListParagraph"/>
        <w:spacing w:after="0"/>
        <w:rPr>
          <w:rFonts w:cstheme="minorHAnsi"/>
          <w:iCs/>
          <w:lang w:val="en-GB"/>
        </w:rPr>
      </w:pPr>
    </w:p>
    <w:p w14:paraId="102F13F3" w14:textId="77777777" w:rsidR="00C16709" w:rsidRPr="00C16709" w:rsidRDefault="000F7E82" w:rsidP="00C16709">
      <w:pPr>
        <w:pStyle w:val="NormalWeb"/>
        <w:numPr>
          <w:ilvl w:val="3"/>
          <w:numId w:val="22"/>
        </w:numPr>
        <w:shd w:val="clear" w:color="auto" w:fill="FFFFFF"/>
        <w:spacing w:before="0" w:beforeAutospacing="0" w:after="0" w:afterAutospacing="0"/>
        <w:ind w:left="0" w:firstLine="0"/>
        <w:rPr>
          <w:rFonts w:asciiTheme="minorHAnsi" w:hAnsiTheme="minorHAnsi" w:cstheme="minorHAnsi"/>
        </w:rPr>
      </w:pPr>
      <w:r w:rsidRPr="00C16709">
        <w:rPr>
          <w:rFonts w:asciiTheme="minorHAnsi" w:hAnsiTheme="minorHAnsi" w:cstheme="minorHAnsi"/>
          <w:iCs/>
          <w:lang w:val="en-GB"/>
        </w:rPr>
        <w:t>On the first day of the evaluation a joint meeting was held with BNHRC-CDP staff and UNDP to finalize the approach to the evaluation and to dis</w:t>
      </w:r>
      <w:r w:rsidR="00810289" w:rsidRPr="00C16709">
        <w:rPr>
          <w:rFonts w:asciiTheme="minorHAnsi" w:hAnsiTheme="minorHAnsi" w:cstheme="minorHAnsi"/>
          <w:iCs/>
          <w:lang w:val="en-GB"/>
        </w:rPr>
        <w:t>cuss some concerns about the terms of reference</w:t>
      </w:r>
      <w:r w:rsidRPr="00C16709">
        <w:rPr>
          <w:rFonts w:asciiTheme="minorHAnsi" w:hAnsiTheme="minorHAnsi" w:cstheme="minorHAnsi"/>
          <w:iCs/>
          <w:lang w:val="en-GB"/>
        </w:rPr>
        <w:t xml:space="preserve">. </w:t>
      </w:r>
      <w:r w:rsidR="00810289" w:rsidRPr="00C16709">
        <w:rPr>
          <w:rFonts w:asciiTheme="minorHAnsi" w:hAnsiTheme="minorHAnsi" w:cstheme="minorHAnsi"/>
          <w:iCs/>
          <w:lang w:val="en-GB"/>
        </w:rPr>
        <w:t xml:space="preserve"> </w:t>
      </w:r>
      <w:r w:rsidRPr="00C16709">
        <w:rPr>
          <w:rFonts w:asciiTheme="minorHAnsi" w:hAnsiTheme="minorHAnsi" w:cstheme="minorHAnsi"/>
          <w:iCs/>
          <w:lang w:val="en-GB"/>
        </w:rPr>
        <w:t xml:space="preserve">It was agreed by all parties that the evaluation </w:t>
      </w:r>
      <w:r w:rsidR="00810289" w:rsidRPr="00C16709">
        <w:rPr>
          <w:rFonts w:asciiTheme="minorHAnsi" w:hAnsiTheme="minorHAnsi" w:cstheme="minorHAnsi"/>
          <w:iCs/>
          <w:lang w:val="en-GB"/>
        </w:rPr>
        <w:t>should</w:t>
      </w:r>
      <w:r w:rsidRPr="00C16709">
        <w:rPr>
          <w:rFonts w:asciiTheme="minorHAnsi" w:hAnsiTheme="minorHAnsi" w:cstheme="minorHAnsi"/>
          <w:iCs/>
          <w:lang w:val="en-GB"/>
        </w:rPr>
        <w:t xml:space="preserve"> address all relevant criteria </w:t>
      </w:r>
      <w:r w:rsidR="00810289" w:rsidRPr="00C16709">
        <w:rPr>
          <w:rFonts w:asciiTheme="minorHAnsi" w:hAnsiTheme="minorHAnsi" w:cstheme="minorHAnsi"/>
          <w:iCs/>
          <w:lang w:val="en-GB"/>
        </w:rPr>
        <w:t>specified in the objectives of the evaluation</w:t>
      </w:r>
      <w:r w:rsidRPr="00C16709">
        <w:rPr>
          <w:rFonts w:asciiTheme="minorHAnsi" w:hAnsiTheme="minorHAnsi" w:cstheme="minorHAnsi"/>
          <w:iCs/>
          <w:lang w:val="en-GB"/>
        </w:rPr>
        <w:t>. </w:t>
      </w:r>
      <w:r w:rsidRPr="00C16709">
        <w:rPr>
          <w:rStyle w:val="apple-converted-space"/>
          <w:rFonts w:asciiTheme="minorHAnsi" w:hAnsiTheme="minorHAnsi" w:cstheme="minorHAnsi"/>
          <w:iCs/>
          <w:lang w:val="en-GB"/>
        </w:rPr>
        <w:t> </w:t>
      </w:r>
      <w:r w:rsidR="006430BD" w:rsidRPr="00C16709">
        <w:rPr>
          <w:rFonts w:asciiTheme="minorHAnsi" w:hAnsiTheme="minorHAnsi" w:cstheme="minorHAnsi"/>
          <w:iCs/>
          <w:lang w:val="en-GB"/>
        </w:rPr>
        <w:t>While all evaluation questions were included in the exercise, it was not possible to address all questions with the same level of detail</w:t>
      </w:r>
      <w:r w:rsidR="00C16709" w:rsidRPr="00C16709">
        <w:rPr>
          <w:rFonts w:asciiTheme="minorHAnsi" w:hAnsiTheme="minorHAnsi" w:cstheme="minorHAnsi"/>
          <w:iCs/>
          <w:lang w:val="en-GB"/>
        </w:rPr>
        <w:t>, given the limitations of the evaluation timeframe</w:t>
      </w:r>
      <w:r w:rsidR="006430BD" w:rsidRPr="00C16709">
        <w:rPr>
          <w:rFonts w:asciiTheme="minorHAnsi" w:hAnsiTheme="minorHAnsi" w:cstheme="minorHAnsi"/>
          <w:iCs/>
          <w:lang w:val="en-GB"/>
        </w:rPr>
        <w:t xml:space="preserve">.  Questions that would potentially inform future programming were prioritized in line with the evaluation </w:t>
      </w:r>
      <w:r w:rsidR="006430BD" w:rsidRPr="00C16709">
        <w:rPr>
          <w:rFonts w:asciiTheme="minorHAnsi" w:hAnsiTheme="minorHAnsi" w:cstheme="minorHAnsi"/>
          <w:iCs/>
          <w:lang w:val="en-GB"/>
        </w:rPr>
        <w:lastRenderedPageBreak/>
        <w:t xml:space="preserve">objectives agreed during the inception phase.  </w:t>
      </w:r>
      <w:r w:rsidR="003064DE" w:rsidRPr="00C16709">
        <w:rPr>
          <w:rFonts w:asciiTheme="minorHAnsi" w:hAnsiTheme="minorHAnsi" w:cstheme="minorHAnsi"/>
        </w:rPr>
        <w:t xml:space="preserve">The evaluation also reviewed the BNHRC-CDP interventions in light of key guiding principles for UNDP, including gender equality, a rights-based approach and human development.  </w:t>
      </w:r>
      <w:r w:rsidRPr="00C16709">
        <w:rPr>
          <w:rFonts w:asciiTheme="minorHAnsi" w:hAnsiTheme="minorHAnsi" w:cstheme="minorHAnsi"/>
          <w:iCs/>
          <w:lang w:val="en-GB"/>
        </w:rPr>
        <w:t>It is worth men</w:t>
      </w:r>
      <w:r w:rsidR="00344B22" w:rsidRPr="00C16709">
        <w:rPr>
          <w:rFonts w:asciiTheme="minorHAnsi" w:hAnsiTheme="minorHAnsi" w:cstheme="minorHAnsi"/>
          <w:iCs/>
          <w:lang w:val="en-GB"/>
        </w:rPr>
        <w:t>tioning that all data collected and/or</w:t>
      </w:r>
      <w:r w:rsidRPr="00C16709">
        <w:rPr>
          <w:rFonts w:asciiTheme="minorHAnsi" w:hAnsiTheme="minorHAnsi" w:cstheme="minorHAnsi"/>
          <w:iCs/>
          <w:lang w:val="en-GB"/>
        </w:rPr>
        <w:t xml:space="preserve"> generated </w:t>
      </w:r>
      <w:r w:rsidR="00344B22" w:rsidRPr="00C16709">
        <w:rPr>
          <w:rFonts w:asciiTheme="minorHAnsi" w:hAnsiTheme="minorHAnsi" w:cstheme="minorHAnsi"/>
          <w:iCs/>
          <w:lang w:val="en-GB"/>
        </w:rPr>
        <w:t xml:space="preserve">by the Evaluation Team </w:t>
      </w:r>
      <w:r w:rsidRPr="00C16709">
        <w:rPr>
          <w:rFonts w:asciiTheme="minorHAnsi" w:hAnsiTheme="minorHAnsi" w:cstheme="minorHAnsi"/>
          <w:iCs/>
          <w:lang w:val="en-GB"/>
        </w:rPr>
        <w:t>were authentic.</w:t>
      </w:r>
    </w:p>
    <w:p w14:paraId="791D184E" w14:textId="77777777" w:rsidR="00C16709" w:rsidRDefault="00C16709" w:rsidP="00C16709">
      <w:pPr>
        <w:pStyle w:val="ListParagraph"/>
        <w:spacing w:after="0"/>
        <w:rPr>
          <w:rFonts w:cstheme="minorHAnsi"/>
        </w:rPr>
      </w:pPr>
    </w:p>
    <w:p w14:paraId="6C3A7007" w14:textId="77777777" w:rsidR="00C16709" w:rsidRPr="00C16709" w:rsidRDefault="006430BD" w:rsidP="00A4586B">
      <w:pPr>
        <w:pStyle w:val="NormalWeb"/>
        <w:numPr>
          <w:ilvl w:val="3"/>
          <w:numId w:val="22"/>
        </w:numPr>
        <w:shd w:val="clear" w:color="auto" w:fill="FFFFFF"/>
        <w:spacing w:before="0" w:beforeAutospacing="0" w:after="0" w:afterAutospacing="0"/>
        <w:ind w:left="0" w:firstLine="0"/>
        <w:rPr>
          <w:rFonts w:asciiTheme="minorHAnsi" w:hAnsiTheme="minorHAnsi" w:cstheme="minorHAnsi"/>
        </w:rPr>
      </w:pPr>
      <w:r w:rsidRPr="00C16709">
        <w:rPr>
          <w:rFonts w:asciiTheme="minorHAnsi" w:hAnsiTheme="minorHAnsi" w:cstheme="minorHAnsi"/>
        </w:rPr>
        <w:t>The main instruments developed for the evaluation were an open-ended questionnaire for stake-holders interviewed and a 20-page compilation of project activities and “deliverables” organized by project outcome</w:t>
      </w:r>
      <w:r w:rsidRPr="00C16709">
        <w:rPr>
          <w:rStyle w:val="FootnoteReference"/>
          <w:rFonts w:asciiTheme="minorHAnsi" w:hAnsiTheme="minorHAnsi" w:cstheme="minorHAnsi"/>
        </w:rPr>
        <w:footnoteReference w:id="10"/>
      </w:r>
      <w:r w:rsidRPr="00C16709">
        <w:rPr>
          <w:rFonts w:asciiTheme="minorHAnsi" w:hAnsiTheme="minorHAnsi" w:cstheme="minorHAnsi"/>
        </w:rPr>
        <w:t xml:space="preserve">.  The latter was collected </w:t>
      </w:r>
      <w:r w:rsidR="001C55C1" w:rsidRPr="00C16709">
        <w:rPr>
          <w:rFonts w:asciiTheme="minorHAnsi" w:hAnsiTheme="minorHAnsi" w:cstheme="minorHAnsi"/>
        </w:rPr>
        <w:t>from all BNHRC-CDP quarterly and annual reports spanning the lifetime of the project.  The instrument facilitated monitoring and analysis of the project’s accomplishments to date, as well as programming gaps.</w:t>
      </w:r>
    </w:p>
    <w:p w14:paraId="18E8BAF3" w14:textId="77777777" w:rsidR="00C16709" w:rsidRPr="00C16709" w:rsidRDefault="00C16709" w:rsidP="00C16709">
      <w:pPr>
        <w:pStyle w:val="ListParagraph"/>
        <w:spacing w:after="0"/>
        <w:rPr>
          <w:rFonts w:cstheme="minorHAnsi"/>
        </w:rPr>
      </w:pPr>
    </w:p>
    <w:p w14:paraId="3358C03D" w14:textId="77777777" w:rsidR="00971CC9" w:rsidRPr="00C16709" w:rsidRDefault="00FF1327" w:rsidP="00A4586B">
      <w:pPr>
        <w:pStyle w:val="NormalWeb"/>
        <w:numPr>
          <w:ilvl w:val="3"/>
          <w:numId w:val="22"/>
        </w:numPr>
        <w:shd w:val="clear" w:color="auto" w:fill="FFFFFF"/>
        <w:spacing w:before="0" w:beforeAutospacing="0" w:after="0" w:afterAutospacing="0"/>
        <w:ind w:left="0" w:firstLine="0"/>
        <w:rPr>
          <w:rFonts w:asciiTheme="minorHAnsi" w:hAnsiTheme="minorHAnsi" w:cstheme="minorHAnsi"/>
        </w:rPr>
      </w:pPr>
      <w:r w:rsidRPr="00C16709">
        <w:rPr>
          <w:rFonts w:asciiTheme="minorHAnsi" w:hAnsiTheme="minorHAnsi" w:cstheme="minorHAnsi"/>
        </w:rPr>
        <w:t xml:space="preserve">Near the conclusion of the in-country mission, the Evaluation Team carried out three debriefings of </w:t>
      </w:r>
      <w:r w:rsidR="00102BA1" w:rsidRPr="00C16709">
        <w:rPr>
          <w:rFonts w:asciiTheme="minorHAnsi" w:hAnsiTheme="minorHAnsi" w:cstheme="minorHAnsi"/>
        </w:rPr>
        <w:t>its</w:t>
      </w:r>
      <w:r w:rsidRPr="00C16709">
        <w:rPr>
          <w:rFonts w:asciiTheme="minorHAnsi" w:hAnsiTheme="minorHAnsi" w:cstheme="minorHAnsi"/>
        </w:rPr>
        <w:t xml:space="preserve"> initial findings.  The first debriefing was given to the members and staff of the Banglades</w:t>
      </w:r>
      <w:r w:rsidR="004D306A" w:rsidRPr="00C16709">
        <w:rPr>
          <w:rFonts w:asciiTheme="minorHAnsi" w:hAnsiTheme="minorHAnsi" w:cstheme="minorHAnsi"/>
        </w:rPr>
        <w:t xml:space="preserve">h </w:t>
      </w:r>
      <w:r w:rsidR="00771CF7" w:rsidRPr="00C16709">
        <w:rPr>
          <w:rFonts w:asciiTheme="minorHAnsi" w:hAnsiTheme="minorHAnsi" w:cstheme="minorHAnsi"/>
        </w:rPr>
        <w:t xml:space="preserve">National </w:t>
      </w:r>
      <w:r w:rsidR="004D306A" w:rsidRPr="00C16709">
        <w:rPr>
          <w:rFonts w:asciiTheme="minorHAnsi" w:hAnsiTheme="minorHAnsi" w:cstheme="minorHAnsi"/>
        </w:rPr>
        <w:t>Human Rights Commission (</w:t>
      </w:r>
      <w:r w:rsidR="006374E8" w:rsidRPr="00C16709">
        <w:rPr>
          <w:rFonts w:asciiTheme="minorHAnsi" w:hAnsiTheme="minorHAnsi" w:cstheme="minorHAnsi"/>
        </w:rPr>
        <w:t>J</w:t>
      </w:r>
      <w:r w:rsidR="008A4BED" w:rsidRPr="00C16709">
        <w:rPr>
          <w:rFonts w:asciiTheme="minorHAnsi" w:hAnsiTheme="minorHAnsi" w:cstheme="minorHAnsi"/>
        </w:rPr>
        <w:t>AMAKON</w:t>
      </w:r>
      <w:r w:rsidRPr="00C16709">
        <w:rPr>
          <w:rFonts w:asciiTheme="minorHAnsi" w:hAnsiTheme="minorHAnsi" w:cstheme="minorHAnsi"/>
        </w:rPr>
        <w:t xml:space="preserve">) at the headquarters of the Commission in Dhaka.  The second debriefing was given to the staff of the BNHRC-CDP at the project office in </w:t>
      </w:r>
      <w:proofErr w:type="spellStart"/>
      <w:r w:rsidR="004D306A" w:rsidRPr="00C16709">
        <w:rPr>
          <w:rFonts w:asciiTheme="minorHAnsi" w:hAnsiTheme="minorHAnsi" w:cstheme="minorHAnsi"/>
        </w:rPr>
        <w:t>Baridhara</w:t>
      </w:r>
      <w:proofErr w:type="spellEnd"/>
      <w:r w:rsidRPr="00C16709">
        <w:rPr>
          <w:rFonts w:asciiTheme="minorHAnsi" w:hAnsiTheme="minorHAnsi" w:cstheme="minorHAnsi"/>
        </w:rPr>
        <w:t xml:space="preserve">.  The third debriefing was given to UNDP senior management at the UNDP-Bangladesh office </w:t>
      </w:r>
      <w:r w:rsidR="006374E8" w:rsidRPr="00C16709">
        <w:rPr>
          <w:rFonts w:asciiTheme="minorHAnsi" w:hAnsiTheme="minorHAnsi" w:cstheme="minorHAnsi"/>
        </w:rPr>
        <w:t>at</w:t>
      </w:r>
      <w:r w:rsidR="004D306A" w:rsidRPr="00C16709">
        <w:rPr>
          <w:rFonts w:asciiTheme="minorHAnsi" w:hAnsiTheme="minorHAnsi" w:cstheme="minorHAnsi"/>
        </w:rPr>
        <w:t xml:space="preserve"> </w:t>
      </w:r>
      <w:proofErr w:type="spellStart"/>
      <w:r w:rsidR="004D306A" w:rsidRPr="00C16709">
        <w:rPr>
          <w:rFonts w:asciiTheme="minorHAnsi" w:hAnsiTheme="minorHAnsi" w:cstheme="minorHAnsi"/>
        </w:rPr>
        <w:t>Sher</w:t>
      </w:r>
      <w:proofErr w:type="spellEnd"/>
      <w:r w:rsidR="004D306A" w:rsidRPr="00C16709">
        <w:rPr>
          <w:rFonts w:asciiTheme="minorHAnsi" w:hAnsiTheme="minorHAnsi" w:cstheme="minorHAnsi"/>
        </w:rPr>
        <w:t>-e-Bangla Nagar.</w:t>
      </w:r>
    </w:p>
    <w:p w14:paraId="6ED3B455" w14:textId="77777777" w:rsidR="00A4586B" w:rsidRPr="00C16709" w:rsidRDefault="00A4586B" w:rsidP="00A4586B">
      <w:pPr>
        <w:pStyle w:val="ListParagraph"/>
        <w:spacing w:line="240" w:lineRule="auto"/>
        <w:ind w:left="0"/>
        <w:rPr>
          <w:rFonts w:cstheme="minorHAnsi"/>
          <w:b/>
          <w:bCs/>
          <w:lang w:eastAsia="es-ES"/>
        </w:rPr>
      </w:pPr>
    </w:p>
    <w:p w14:paraId="4ABA085B" w14:textId="77777777" w:rsidR="00496301" w:rsidRPr="00C16709" w:rsidRDefault="000F7E82" w:rsidP="00C06183">
      <w:pPr>
        <w:pStyle w:val="ListParagraph"/>
        <w:numPr>
          <w:ilvl w:val="0"/>
          <w:numId w:val="30"/>
        </w:numPr>
        <w:spacing w:after="0" w:line="240" w:lineRule="auto"/>
        <w:rPr>
          <w:rFonts w:cstheme="minorHAnsi"/>
          <w:b/>
          <w:sz w:val="24"/>
          <w:szCs w:val="24"/>
        </w:rPr>
      </w:pPr>
      <w:r w:rsidRPr="00C16709">
        <w:rPr>
          <w:rFonts w:cstheme="minorHAnsi"/>
          <w:b/>
          <w:sz w:val="24"/>
          <w:szCs w:val="24"/>
          <w:u w:val="single"/>
        </w:rPr>
        <w:t>Constraints and limitations on the evaluation</w:t>
      </w:r>
    </w:p>
    <w:p w14:paraId="5DDF5F0D" w14:textId="77777777" w:rsidR="00496301" w:rsidRPr="00C16709" w:rsidRDefault="00496301" w:rsidP="00496301">
      <w:pPr>
        <w:pStyle w:val="ListParagraph"/>
        <w:spacing w:after="0" w:line="240" w:lineRule="auto"/>
        <w:rPr>
          <w:rFonts w:cstheme="minorHAnsi"/>
          <w:b/>
          <w:sz w:val="24"/>
          <w:szCs w:val="24"/>
        </w:rPr>
      </w:pPr>
    </w:p>
    <w:p w14:paraId="5D4E6750" w14:textId="77777777" w:rsidR="00F92747" w:rsidRPr="00C16709" w:rsidRDefault="00B8780E" w:rsidP="00C16709">
      <w:pPr>
        <w:pStyle w:val="ListParagraph"/>
        <w:numPr>
          <w:ilvl w:val="3"/>
          <w:numId w:val="22"/>
        </w:numPr>
        <w:spacing w:after="0" w:line="240" w:lineRule="auto"/>
        <w:ind w:left="720" w:hanging="720"/>
        <w:rPr>
          <w:rFonts w:cstheme="minorHAnsi"/>
          <w:sz w:val="24"/>
          <w:szCs w:val="24"/>
        </w:rPr>
      </w:pPr>
      <w:r w:rsidRPr="00C16709">
        <w:rPr>
          <w:rFonts w:cstheme="minorHAnsi"/>
          <w:sz w:val="24"/>
          <w:szCs w:val="24"/>
        </w:rPr>
        <w:t xml:space="preserve">Constraints </w:t>
      </w:r>
      <w:r w:rsidR="00A85357" w:rsidRPr="00C16709">
        <w:rPr>
          <w:rFonts w:cstheme="minorHAnsi"/>
          <w:sz w:val="24"/>
          <w:szCs w:val="24"/>
        </w:rPr>
        <w:t xml:space="preserve">and limitations </w:t>
      </w:r>
      <w:r w:rsidRPr="00C16709">
        <w:rPr>
          <w:rFonts w:cstheme="minorHAnsi"/>
          <w:sz w:val="24"/>
          <w:szCs w:val="24"/>
        </w:rPr>
        <w:t>on the evaluation exercise included the following:</w:t>
      </w:r>
    </w:p>
    <w:p w14:paraId="23DE4FFD" w14:textId="77777777" w:rsidR="00A85357" w:rsidRPr="00C16709" w:rsidRDefault="00A85357" w:rsidP="00F92747">
      <w:pPr>
        <w:pStyle w:val="ListParagraph"/>
        <w:spacing w:after="0" w:line="240" w:lineRule="auto"/>
        <w:ind w:left="0"/>
        <w:rPr>
          <w:rFonts w:cstheme="minorHAnsi"/>
          <w:sz w:val="24"/>
          <w:szCs w:val="24"/>
        </w:rPr>
      </w:pPr>
    </w:p>
    <w:p w14:paraId="22AF7447" w14:textId="77777777" w:rsidR="00A85357" w:rsidRPr="00A4586B" w:rsidRDefault="00A85357" w:rsidP="00C16709">
      <w:pPr>
        <w:pStyle w:val="ListParagraph"/>
        <w:numPr>
          <w:ilvl w:val="0"/>
          <w:numId w:val="35"/>
        </w:numPr>
        <w:spacing w:after="0" w:line="240" w:lineRule="auto"/>
        <w:ind w:left="720"/>
        <w:rPr>
          <w:rFonts w:cstheme="minorHAnsi"/>
          <w:sz w:val="24"/>
          <w:szCs w:val="24"/>
        </w:rPr>
      </w:pPr>
      <w:r w:rsidRPr="00C16709">
        <w:rPr>
          <w:rFonts w:cstheme="minorHAnsi"/>
          <w:sz w:val="24"/>
          <w:szCs w:val="24"/>
        </w:rPr>
        <w:t xml:space="preserve">As the evaluation exercise took place before the finalization of the project, many of the activities were still ongoing and </w:t>
      </w:r>
      <w:r w:rsidRPr="00A4586B">
        <w:rPr>
          <w:rFonts w:cstheme="minorHAnsi"/>
          <w:sz w:val="24"/>
          <w:szCs w:val="24"/>
        </w:rPr>
        <w:t>some products were not yet finalized;</w:t>
      </w:r>
    </w:p>
    <w:p w14:paraId="400C99B1" w14:textId="08D3A325" w:rsidR="00B8780E" w:rsidRPr="00A4586B" w:rsidRDefault="00A85357" w:rsidP="00C16709">
      <w:pPr>
        <w:pStyle w:val="ListParagraph"/>
        <w:numPr>
          <w:ilvl w:val="0"/>
          <w:numId w:val="35"/>
        </w:numPr>
        <w:spacing w:after="0" w:line="240" w:lineRule="auto"/>
        <w:ind w:left="720"/>
        <w:rPr>
          <w:rFonts w:cstheme="minorHAnsi"/>
          <w:sz w:val="24"/>
          <w:szCs w:val="24"/>
        </w:rPr>
      </w:pPr>
      <w:r w:rsidRPr="00A4586B">
        <w:rPr>
          <w:rFonts w:cstheme="minorHAnsi"/>
          <w:sz w:val="24"/>
          <w:szCs w:val="24"/>
        </w:rPr>
        <w:t>There was l</w:t>
      </w:r>
      <w:r w:rsidR="00B8780E" w:rsidRPr="00A4586B">
        <w:rPr>
          <w:rFonts w:cstheme="minorHAnsi"/>
          <w:sz w:val="24"/>
          <w:szCs w:val="24"/>
        </w:rPr>
        <w:t xml:space="preserve">imited access to UNDP senior management and the development partners, owing to </w:t>
      </w:r>
      <w:r w:rsidR="00EB5DAE">
        <w:rPr>
          <w:rFonts w:cstheme="minorHAnsi"/>
          <w:sz w:val="24"/>
          <w:szCs w:val="24"/>
        </w:rPr>
        <w:t xml:space="preserve">the </w:t>
      </w:r>
      <w:r w:rsidR="00093C2C">
        <w:rPr>
          <w:rFonts w:cstheme="minorHAnsi"/>
          <w:sz w:val="24"/>
          <w:szCs w:val="24"/>
        </w:rPr>
        <w:t xml:space="preserve">annual </w:t>
      </w:r>
      <w:r w:rsidR="00EB5DAE">
        <w:rPr>
          <w:rFonts w:cstheme="minorHAnsi"/>
          <w:sz w:val="24"/>
          <w:szCs w:val="24"/>
        </w:rPr>
        <w:t>holiday season</w:t>
      </w:r>
      <w:r w:rsidR="00B8780E" w:rsidRPr="00A4586B">
        <w:rPr>
          <w:rFonts w:cstheme="minorHAnsi"/>
          <w:sz w:val="24"/>
          <w:szCs w:val="24"/>
        </w:rPr>
        <w:t>;</w:t>
      </w:r>
    </w:p>
    <w:p w14:paraId="3E70E33B" w14:textId="77777777" w:rsidR="00A85357" w:rsidRPr="00A4586B" w:rsidRDefault="00A85357" w:rsidP="00C16709">
      <w:pPr>
        <w:pStyle w:val="ListParagraph"/>
        <w:numPr>
          <w:ilvl w:val="0"/>
          <w:numId w:val="35"/>
        </w:numPr>
        <w:spacing w:after="0" w:line="240" w:lineRule="auto"/>
        <w:ind w:left="720"/>
        <w:rPr>
          <w:rFonts w:cstheme="minorHAnsi"/>
          <w:sz w:val="24"/>
          <w:szCs w:val="24"/>
        </w:rPr>
      </w:pPr>
      <w:r w:rsidRPr="00A4586B">
        <w:rPr>
          <w:rFonts w:cstheme="minorHAnsi"/>
          <w:sz w:val="24"/>
          <w:szCs w:val="24"/>
        </w:rPr>
        <w:t xml:space="preserve">Due to staff rotation, there were few </w:t>
      </w:r>
      <w:r w:rsidR="00A4586B" w:rsidRPr="00A4586B">
        <w:rPr>
          <w:rFonts w:cstheme="minorHAnsi"/>
          <w:sz w:val="24"/>
          <w:szCs w:val="24"/>
        </w:rPr>
        <w:t xml:space="preserve">international </w:t>
      </w:r>
      <w:r w:rsidRPr="00A4586B">
        <w:rPr>
          <w:rFonts w:cstheme="minorHAnsi"/>
          <w:sz w:val="24"/>
          <w:szCs w:val="24"/>
        </w:rPr>
        <w:t xml:space="preserve">participants </w:t>
      </w:r>
      <w:r w:rsidR="00C16709">
        <w:rPr>
          <w:rFonts w:cstheme="minorHAnsi"/>
          <w:sz w:val="24"/>
          <w:szCs w:val="24"/>
        </w:rPr>
        <w:t xml:space="preserve">available </w:t>
      </w:r>
      <w:r w:rsidRPr="00A4586B">
        <w:rPr>
          <w:rFonts w:cstheme="minorHAnsi"/>
          <w:sz w:val="24"/>
          <w:szCs w:val="24"/>
        </w:rPr>
        <w:t>who had participated in the design process</w:t>
      </w:r>
      <w:r w:rsidR="00A4586B" w:rsidRPr="00A4586B">
        <w:rPr>
          <w:rFonts w:cstheme="minorHAnsi"/>
          <w:sz w:val="24"/>
          <w:szCs w:val="24"/>
        </w:rPr>
        <w:t xml:space="preserve"> or the early implementation of the project</w:t>
      </w:r>
      <w:r w:rsidRPr="00A4586B">
        <w:rPr>
          <w:rFonts w:cstheme="minorHAnsi"/>
          <w:sz w:val="24"/>
          <w:szCs w:val="24"/>
        </w:rPr>
        <w:t>;</w:t>
      </w:r>
    </w:p>
    <w:p w14:paraId="0BCA36AA" w14:textId="77777777" w:rsidR="00B8780E" w:rsidRPr="00A4586B" w:rsidRDefault="00A85357" w:rsidP="00C16709">
      <w:pPr>
        <w:pStyle w:val="ListParagraph"/>
        <w:numPr>
          <w:ilvl w:val="0"/>
          <w:numId w:val="35"/>
        </w:numPr>
        <w:spacing w:after="0" w:line="240" w:lineRule="auto"/>
        <w:ind w:left="720"/>
        <w:rPr>
          <w:rFonts w:cstheme="minorHAnsi"/>
          <w:sz w:val="24"/>
          <w:szCs w:val="24"/>
        </w:rPr>
      </w:pPr>
      <w:r w:rsidRPr="00A4586B">
        <w:rPr>
          <w:rFonts w:cstheme="minorHAnsi"/>
          <w:sz w:val="24"/>
          <w:szCs w:val="24"/>
        </w:rPr>
        <w:t>There was l</w:t>
      </w:r>
      <w:r w:rsidR="00B8780E" w:rsidRPr="00A4586B">
        <w:rPr>
          <w:rFonts w:cstheme="minorHAnsi"/>
          <w:sz w:val="24"/>
          <w:szCs w:val="24"/>
        </w:rPr>
        <w:t xml:space="preserve">imited access to relevant Government stakeholders, particularly the Ministry of Law, Justice and Parliamentary Affairs, who declined to meet with the team; </w:t>
      </w:r>
    </w:p>
    <w:p w14:paraId="679FBE45" w14:textId="77777777" w:rsidR="00B8780E" w:rsidRPr="00A4586B" w:rsidRDefault="00A85357" w:rsidP="00C16709">
      <w:pPr>
        <w:pStyle w:val="ListParagraph"/>
        <w:numPr>
          <w:ilvl w:val="0"/>
          <w:numId w:val="35"/>
        </w:numPr>
        <w:spacing w:after="0" w:line="240" w:lineRule="auto"/>
        <w:ind w:left="720"/>
        <w:rPr>
          <w:rFonts w:cstheme="minorHAnsi"/>
          <w:sz w:val="24"/>
          <w:szCs w:val="24"/>
        </w:rPr>
      </w:pPr>
      <w:r w:rsidRPr="00A4586B">
        <w:rPr>
          <w:rFonts w:cstheme="minorHAnsi"/>
          <w:sz w:val="24"/>
          <w:szCs w:val="24"/>
        </w:rPr>
        <w:t xml:space="preserve">The </w:t>
      </w:r>
      <w:r w:rsidR="00B8780E" w:rsidRPr="00A4586B">
        <w:rPr>
          <w:rFonts w:cstheme="minorHAnsi"/>
          <w:sz w:val="24"/>
          <w:szCs w:val="24"/>
        </w:rPr>
        <w:t>number of interviews which could be scheduled in a single day</w:t>
      </w:r>
      <w:r w:rsidRPr="00A4586B">
        <w:rPr>
          <w:rFonts w:cstheme="minorHAnsi"/>
          <w:sz w:val="24"/>
          <w:szCs w:val="24"/>
        </w:rPr>
        <w:t xml:space="preserve"> were limited</w:t>
      </w:r>
      <w:r w:rsidR="00B8780E" w:rsidRPr="00A4586B">
        <w:rPr>
          <w:rFonts w:cstheme="minorHAnsi"/>
          <w:sz w:val="24"/>
          <w:szCs w:val="24"/>
        </w:rPr>
        <w:t>, owing to the heavy traffic and long travel times in Dhaka;</w:t>
      </w:r>
    </w:p>
    <w:p w14:paraId="765344D7" w14:textId="77777777" w:rsidR="00A85357" w:rsidRPr="00A4586B" w:rsidRDefault="00C16709" w:rsidP="00C16709">
      <w:pPr>
        <w:pStyle w:val="ListParagraph"/>
        <w:numPr>
          <w:ilvl w:val="0"/>
          <w:numId w:val="35"/>
        </w:numPr>
        <w:spacing w:after="0" w:line="240" w:lineRule="auto"/>
        <w:ind w:left="720"/>
        <w:rPr>
          <w:rFonts w:cstheme="minorHAnsi"/>
          <w:sz w:val="24"/>
          <w:szCs w:val="24"/>
        </w:rPr>
      </w:pPr>
      <w:r>
        <w:rPr>
          <w:rFonts w:cstheme="minorHAnsi"/>
          <w:sz w:val="24"/>
          <w:szCs w:val="24"/>
        </w:rPr>
        <w:t>There were few</w:t>
      </w:r>
      <w:r w:rsidR="00A85357" w:rsidRPr="00A4586B">
        <w:rPr>
          <w:rFonts w:cstheme="minorHAnsi"/>
          <w:sz w:val="24"/>
          <w:szCs w:val="24"/>
        </w:rPr>
        <w:t xml:space="preserve"> reports </w:t>
      </w:r>
      <w:r>
        <w:rPr>
          <w:rFonts w:cstheme="minorHAnsi"/>
          <w:sz w:val="24"/>
          <w:szCs w:val="24"/>
        </w:rPr>
        <w:t xml:space="preserve">or notes </w:t>
      </w:r>
      <w:r w:rsidR="00A85357" w:rsidRPr="00A4586B">
        <w:rPr>
          <w:rFonts w:cstheme="minorHAnsi"/>
          <w:sz w:val="24"/>
          <w:szCs w:val="24"/>
        </w:rPr>
        <w:t>available on the tripartite meetings</w:t>
      </w:r>
      <w:r>
        <w:rPr>
          <w:rFonts w:cstheme="minorHAnsi"/>
          <w:sz w:val="24"/>
          <w:szCs w:val="24"/>
        </w:rPr>
        <w:t xml:space="preserve"> or technical meetings</w:t>
      </w:r>
      <w:r w:rsidR="00A85357" w:rsidRPr="00A4586B">
        <w:rPr>
          <w:rFonts w:cstheme="minorHAnsi"/>
          <w:sz w:val="24"/>
          <w:szCs w:val="24"/>
        </w:rPr>
        <w:t xml:space="preserve">; </w:t>
      </w:r>
    </w:p>
    <w:p w14:paraId="7384DBE5" w14:textId="77777777" w:rsidR="00F92747" w:rsidRPr="00A4586B" w:rsidRDefault="00A85357" w:rsidP="00C16709">
      <w:pPr>
        <w:pStyle w:val="ListParagraph"/>
        <w:numPr>
          <w:ilvl w:val="0"/>
          <w:numId w:val="35"/>
        </w:numPr>
        <w:spacing w:after="0" w:line="240" w:lineRule="auto"/>
        <w:ind w:left="720"/>
        <w:rPr>
          <w:rFonts w:cstheme="minorHAnsi"/>
          <w:b/>
          <w:sz w:val="24"/>
          <w:szCs w:val="24"/>
        </w:rPr>
      </w:pPr>
      <w:r w:rsidRPr="00A4586B">
        <w:rPr>
          <w:rFonts w:cstheme="minorHAnsi"/>
          <w:sz w:val="24"/>
          <w:szCs w:val="24"/>
        </w:rPr>
        <w:t xml:space="preserve">There was a paucity </w:t>
      </w:r>
      <w:r w:rsidR="00B8780E" w:rsidRPr="00A4586B">
        <w:rPr>
          <w:rFonts w:cstheme="minorHAnsi"/>
          <w:sz w:val="24"/>
          <w:szCs w:val="24"/>
        </w:rPr>
        <w:t>of project-related documentation</w:t>
      </w:r>
      <w:r w:rsidRPr="00A4586B">
        <w:rPr>
          <w:rFonts w:cstheme="minorHAnsi"/>
          <w:sz w:val="24"/>
          <w:szCs w:val="24"/>
        </w:rPr>
        <w:t xml:space="preserve"> relating to th</w:t>
      </w:r>
      <w:r w:rsidR="00C16709">
        <w:rPr>
          <w:rFonts w:cstheme="minorHAnsi"/>
          <w:sz w:val="24"/>
          <w:szCs w:val="24"/>
        </w:rPr>
        <w:t xml:space="preserve">e original needs assessment, </w:t>
      </w:r>
      <w:r w:rsidRPr="00A4586B">
        <w:rPr>
          <w:rFonts w:cstheme="minorHAnsi"/>
          <w:sz w:val="24"/>
          <w:szCs w:val="24"/>
        </w:rPr>
        <w:t>the start-up of the project in 2010</w:t>
      </w:r>
      <w:r w:rsidR="00C16709">
        <w:rPr>
          <w:rFonts w:cstheme="minorHAnsi"/>
          <w:sz w:val="24"/>
          <w:szCs w:val="24"/>
        </w:rPr>
        <w:t xml:space="preserve"> and its early implementation</w:t>
      </w:r>
      <w:r w:rsidR="00B8780E" w:rsidRPr="00A4586B">
        <w:rPr>
          <w:rFonts w:cstheme="minorHAnsi"/>
          <w:sz w:val="24"/>
          <w:szCs w:val="24"/>
        </w:rPr>
        <w:t>.</w:t>
      </w:r>
    </w:p>
    <w:p w14:paraId="4AF4E0B1" w14:textId="77777777" w:rsidR="00F92747" w:rsidRPr="00496301" w:rsidRDefault="00F92747" w:rsidP="00496301">
      <w:pPr>
        <w:pStyle w:val="ListParagraph"/>
        <w:spacing w:after="0" w:line="240" w:lineRule="auto"/>
        <w:rPr>
          <w:rFonts w:cstheme="minorHAnsi"/>
          <w:b/>
          <w:sz w:val="24"/>
          <w:szCs w:val="24"/>
        </w:rPr>
      </w:pPr>
    </w:p>
    <w:p w14:paraId="2F5CD3EC" w14:textId="77777777" w:rsidR="003064DE" w:rsidRPr="00496301" w:rsidRDefault="003064DE" w:rsidP="00C06183">
      <w:pPr>
        <w:pStyle w:val="ListParagraph"/>
        <w:numPr>
          <w:ilvl w:val="0"/>
          <w:numId w:val="30"/>
        </w:numPr>
        <w:spacing w:after="0" w:line="240" w:lineRule="auto"/>
        <w:rPr>
          <w:rFonts w:cstheme="minorHAnsi"/>
          <w:b/>
          <w:sz w:val="24"/>
          <w:szCs w:val="24"/>
          <w:u w:val="single"/>
        </w:rPr>
      </w:pPr>
      <w:r w:rsidRPr="00496301">
        <w:rPr>
          <w:rFonts w:cstheme="minorHAnsi"/>
          <w:b/>
          <w:sz w:val="24"/>
          <w:szCs w:val="24"/>
          <w:u w:val="single"/>
        </w:rPr>
        <w:t>Structure of the report</w:t>
      </w:r>
    </w:p>
    <w:p w14:paraId="173AD49C" w14:textId="77777777" w:rsidR="00DF3232" w:rsidRDefault="00DF3232" w:rsidP="00BA3BEE">
      <w:pPr>
        <w:pStyle w:val="NormalWeb"/>
        <w:spacing w:before="0" w:beforeAutospacing="0" w:after="0" w:afterAutospacing="0"/>
        <w:rPr>
          <w:rFonts w:asciiTheme="minorHAnsi" w:hAnsiTheme="minorHAnsi" w:cstheme="minorHAnsi"/>
          <w:lang w:val="en-GB" w:eastAsia="es-ES"/>
        </w:rPr>
      </w:pPr>
    </w:p>
    <w:p w14:paraId="46FB3046" w14:textId="77777777" w:rsidR="00496301" w:rsidRDefault="00496301" w:rsidP="00CA3FD7">
      <w:pPr>
        <w:pStyle w:val="NormalWeb"/>
        <w:numPr>
          <w:ilvl w:val="3"/>
          <w:numId w:val="22"/>
        </w:numPr>
        <w:spacing w:before="0" w:beforeAutospacing="0" w:after="0" w:afterAutospacing="0"/>
        <w:ind w:left="0" w:firstLine="0"/>
        <w:rPr>
          <w:rFonts w:asciiTheme="minorHAnsi" w:hAnsiTheme="minorHAnsi" w:cstheme="minorHAnsi"/>
          <w:lang w:val="en-GB" w:eastAsia="es-ES"/>
        </w:rPr>
      </w:pPr>
      <w:r>
        <w:rPr>
          <w:rFonts w:asciiTheme="minorHAnsi" w:hAnsiTheme="minorHAnsi" w:cstheme="minorHAnsi"/>
          <w:lang w:val="en-GB" w:eastAsia="es-ES"/>
        </w:rPr>
        <w:t>The final report has been structured to respond</w:t>
      </w:r>
      <w:r w:rsidR="00CA3FD7">
        <w:rPr>
          <w:rFonts w:asciiTheme="minorHAnsi" w:hAnsiTheme="minorHAnsi" w:cstheme="minorHAnsi"/>
          <w:lang w:val="en-GB" w:eastAsia="es-ES"/>
        </w:rPr>
        <w:t xml:space="preserve"> clearly </w:t>
      </w:r>
      <w:r>
        <w:rPr>
          <w:rFonts w:asciiTheme="minorHAnsi" w:hAnsiTheme="minorHAnsi" w:cstheme="minorHAnsi"/>
          <w:lang w:val="en-GB" w:eastAsia="es-ES"/>
        </w:rPr>
        <w:t xml:space="preserve">to the objectives of the evaluation, as they are identified in the TOR.  These objectives </w:t>
      </w:r>
      <w:r w:rsidR="00AB3D61">
        <w:rPr>
          <w:rFonts w:asciiTheme="minorHAnsi" w:hAnsiTheme="minorHAnsi" w:cstheme="minorHAnsi"/>
          <w:lang w:val="en-GB" w:eastAsia="es-ES"/>
        </w:rPr>
        <w:t>a</w:t>
      </w:r>
      <w:r>
        <w:rPr>
          <w:rFonts w:asciiTheme="minorHAnsi" w:hAnsiTheme="minorHAnsi" w:cstheme="minorHAnsi"/>
          <w:lang w:val="en-GB" w:eastAsia="es-ES"/>
        </w:rPr>
        <w:t xml:space="preserve">re considered a priority in the exercise and the Evaluation Team has made every effort to respond to </w:t>
      </w:r>
      <w:r w:rsidR="00AB3D61">
        <w:rPr>
          <w:rFonts w:asciiTheme="minorHAnsi" w:hAnsiTheme="minorHAnsi" w:cstheme="minorHAnsi"/>
          <w:lang w:val="en-GB" w:eastAsia="es-ES"/>
        </w:rPr>
        <w:t xml:space="preserve">those </w:t>
      </w:r>
      <w:r>
        <w:rPr>
          <w:rFonts w:asciiTheme="minorHAnsi" w:hAnsiTheme="minorHAnsi" w:cstheme="minorHAnsi"/>
          <w:lang w:val="en-GB" w:eastAsia="es-ES"/>
        </w:rPr>
        <w:t>objectives comprehensively</w:t>
      </w:r>
      <w:r w:rsidR="00AB3D61">
        <w:rPr>
          <w:rFonts w:asciiTheme="minorHAnsi" w:hAnsiTheme="minorHAnsi" w:cstheme="minorHAnsi"/>
          <w:lang w:val="en-GB" w:eastAsia="es-ES"/>
        </w:rPr>
        <w:t xml:space="preserve">.  The evaluation analysis particularly aims to identify steps that will </w:t>
      </w:r>
      <w:r w:rsidR="00AB3D61">
        <w:rPr>
          <w:rFonts w:asciiTheme="minorHAnsi" w:hAnsiTheme="minorHAnsi" w:cstheme="minorHAnsi"/>
          <w:lang w:val="en-GB" w:eastAsia="es-ES"/>
        </w:rPr>
        <w:lastRenderedPageBreak/>
        <w:t xml:space="preserve">enhance the relevance, efficiency, effectiveness and sustainability of the project and any future programming aimed at strengthening the Commission.  At the same time, the report aims to incorporate the </w:t>
      </w:r>
      <w:r w:rsidR="00F92747">
        <w:rPr>
          <w:rFonts w:asciiTheme="minorHAnsi" w:hAnsiTheme="minorHAnsi" w:cstheme="minorHAnsi"/>
          <w:lang w:val="en-GB" w:eastAsia="es-ES"/>
        </w:rPr>
        <w:t>content</w:t>
      </w:r>
      <w:r w:rsidR="00AB3D61">
        <w:rPr>
          <w:rFonts w:asciiTheme="minorHAnsi" w:hAnsiTheme="minorHAnsi" w:cstheme="minorHAnsi"/>
          <w:lang w:val="en-GB" w:eastAsia="es-ES"/>
        </w:rPr>
        <w:t xml:space="preserve"> described in annex 7</w:t>
      </w:r>
      <w:r w:rsidR="00AB3D61">
        <w:rPr>
          <w:rStyle w:val="FootnoteReference"/>
          <w:rFonts w:asciiTheme="minorHAnsi" w:hAnsiTheme="minorHAnsi" w:cstheme="minorHAnsi"/>
          <w:lang w:val="en-GB" w:eastAsia="es-ES"/>
        </w:rPr>
        <w:footnoteReference w:id="11"/>
      </w:r>
      <w:r w:rsidR="00AB3D61">
        <w:rPr>
          <w:rFonts w:asciiTheme="minorHAnsi" w:hAnsiTheme="minorHAnsi" w:cstheme="minorHAnsi"/>
          <w:lang w:val="en-GB" w:eastAsia="es-ES"/>
        </w:rPr>
        <w:t xml:space="preserve"> of the UNDP “Handbook on Planning, Monitoring and Evaluating for Development Results</w:t>
      </w:r>
      <w:r w:rsidR="00AB3D61">
        <w:rPr>
          <w:rStyle w:val="FootnoteReference"/>
          <w:rFonts w:asciiTheme="minorHAnsi" w:hAnsiTheme="minorHAnsi" w:cstheme="minorHAnsi"/>
          <w:lang w:val="en-GB" w:eastAsia="es-ES"/>
        </w:rPr>
        <w:footnoteReference w:id="12"/>
      </w:r>
      <w:r w:rsidR="00AB3D61">
        <w:rPr>
          <w:rFonts w:asciiTheme="minorHAnsi" w:hAnsiTheme="minorHAnsi" w:cstheme="minorHAnsi"/>
          <w:lang w:val="en-GB" w:eastAsia="es-ES"/>
        </w:rPr>
        <w:t>.</w:t>
      </w:r>
      <w:r w:rsidR="00F92747">
        <w:rPr>
          <w:rFonts w:asciiTheme="minorHAnsi" w:hAnsiTheme="minorHAnsi" w:cstheme="minorHAnsi"/>
          <w:lang w:val="en-GB" w:eastAsia="es-ES"/>
        </w:rPr>
        <w:t xml:space="preserve">  The Evaluation Team notes that the handbook template “does not describe a definitive section-by-section format that all evaluation reports should follow” but rather “suggests the content that should be included”</w:t>
      </w:r>
      <w:r w:rsidR="00F92747">
        <w:rPr>
          <w:rStyle w:val="FootnoteReference"/>
          <w:rFonts w:asciiTheme="minorHAnsi" w:hAnsiTheme="minorHAnsi" w:cstheme="minorHAnsi"/>
          <w:lang w:val="en-GB" w:eastAsia="es-ES"/>
        </w:rPr>
        <w:footnoteReference w:id="13"/>
      </w:r>
      <w:r w:rsidR="00F92747">
        <w:rPr>
          <w:rFonts w:asciiTheme="minorHAnsi" w:hAnsiTheme="minorHAnsi" w:cstheme="minorHAnsi"/>
          <w:lang w:val="en-GB" w:eastAsia="es-ES"/>
        </w:rPr>
        <w:t>.</w:t>
      </w:r>
    </w:p>
    <w:p w14:paraId="2D77D1D6" w14:textId="77777777" w:rsidR="00496301" w:rsidRDefault="00496301" w:rsidP="00BA3BEE">
      <w:pPr>
        <w:pStyle w:val="NormalWeb"/>
        <w:spacing w:before="0" w:beforeAutospacing="0" w:after="0" w:afterAutospacing="0"/>
        <w:rPr>
          <w:rFonts w:asciiTheme="minorHAnsi" w:hAnsiTheme="minorHAnsi" w:cstheme="minorHAnsi"/>
          <w:lang w:val="en-GB" w:eastAsia="es-ES"/>
        </w:rPr>
      </w:pPr>
    </w:p>
    <w:p w14:paraId="68B9C180" w14:textId="77777777" w:rsidR="00496301" w:rsidRDefault="00496301" w:rsidP="00C06183">
      <w:pPr>
        <w:pStyle w:val="ListParagraph"/>
        <w:numPr>
          <w:ilvl w:val="0"/>
          <w:numId w:val="30"/>
        </w:numPr>
        <w:spacing w:line="240" w:lineRule="auto"/>
        <w:rPr>
          <w:rFonts w:cstheme="minorHAnsi"/>
          <w:b/>
          <w:sz w:val="24"/>
          <w:szCs w:val="24"/>
          <w:u w:val="single"/>
        </w:rPr>
      </w:pPr>
      <w:r w:rsidRPr="00BF5261">
        <w:rPr>
          <w:rFonts w:cstheme="minorHAnsi"/>
          <w:b/>
          <w:sz w:val="24"/>
          <w:szCs w:val="24"/>
          <w:u w:val="single"/>
        </w:rPr>
        <w:t>Context</w:t>
      </w:r>
    </w:p>
    <w:p w14:paraId="394145A2" w14:textId="77777777" w:rsidR="00CA3FD7" w:rsidRPr="00BF5261" w:rsidRDefault="00CA3FD7" w:rsidP="00CA3FD7">
      <w:pPr>
        <w:pStyle w:val="ListParagraph"/>
        <w:spacing w:line="240" w:lineRule="auto"/>
        <w:rPr>
          <w:rFonts w:cstheme="minorHAnsi"/>
          <w:b/>
          <w:sz w:val="24"/>
          <w:szCs w:val="24"/>
          <w:u w:val="single"/>
        </w:rPr>
      </w:pPr>
    </w:p>
    <w:p w14:paraId="1819348A" w14:textId="77777777" w:rsidR="003C438F" w:rsidRDefault="00496301" w:rsidP="00496301">
      <w:pPr>
        <w:pStyle w:val="ListParagraph"/>
        <w:numPr>
          <w:ilvl w:val="3"/>
          <w:numId w:val="22"/>
        </w:numPr>
        <w:autoSpaceDE w:val="0"/>
        <w:autoSpaceDN w:val="0"/>
        <w:adjustRightInd w:val="0"/>
        <w:spacing w:after="0" w:line="240" w:lineRule="auto"/>
        <w:ind w:left="0" w:firstLine="0"/>
        <w:rPr>
          <w:rFonts w:ascii="Calibri" w:hAnsi="Calibri" w:cs="Arial"/>
          <w:sz w:val="24"/>
          <w:szCs w:val="24"/>
        </w:rPr>
      </w:pPr>
      <w:r w:rsidRPr="00CA3FD7">
        <w:rPr>
          <w:rFonts w:ascii="Calibri" w:hAnsi="Calibri" w:cs="Arial"/>
          <w:sz w:val="24"/>
          <w:szCs w:val="24"/>
        </w:rPr>
        <w:t xml:space="preserve">Bangladesh has made significant progress in past decades and performed well-above initial expectations. It has increased its per capita income many times over, cut the poverty rate over successive years (from close to 60 per cent in 1990 to 31.5 in 2010) and is now well placed to achieve the vast majority of the Millennium Development Goals (MDGs). The MDG Progress Report 2011 indicates that out of 52 MDG targets, over 70 per cent have already been met or are on track to be achieved by 2015.  This record has been driven by strong economic performance during the last decade. According to the Household Income and Expenditure Survey, in 2010 the poverty Headcount was estimated at 31.5 per cent against 40.0 per cent in 2005.  </w:t>
      </w:r>
    </w:p>
    <w:p w14:paraId="1A016010" w14:textId="77777777" w:rsidR="003C438F" w:rsidRDefault="003C438F" w:rsidP="003C438F">
      <w:pPr>
        <w:pStyle w:val="ListParagraph"/>
        <w:autoSpaceDE w:val="0"/>
        <w:autoSpaceDN w:val="0"/>
        <w:adjustRightInd w:val="0"/>
        <w:spacing w:after="0" w:line="240" w:lineRule="auto"/>
        <w:ind w:left="0"/>
        <w:rPr>
          <w:rFonts w:ascii="Calibri" w:hAnsi="Calibri" w:cs="Arial"/>
          <w:sz w:val="24"/>
          <w:szCs w:val="24"/>
        </w:rPr>
      </w:pPr>
    </w:p>
    <w:p w14:paraId="41CEF5B1" w14:textId="77777777" w:rsidR="00496301" w:rsidRPr="003C438F" w:rsidRDefault="00496301" w:rsidP="00496301">
      <w:pPr>
        <w:pStyle w:val="ListParagraph"/>
        <w:numPr>
          <w:ilvl w:val="3"/>
          <w:numId w:val="22"/>
        </w:numPr>
        <w:autoSpaceDE w:val="0"/>
        <w:autoSpaceDN w:val="0"/>
        <w:adjustRightInd w:val="0"/>
        <w:spacing w:after="0" w:line="240" w:lineRule="auto"/>
        <w:ind w:left="0" w:firstLine="0"/>
        <w:rPr>
          <w:rFonts w:ascii="Calibri" w:hAnsi="Calibri" w:cs="Arial"/>
          <w:sz w:val="24"/>
          <w:szCs w:val="24"/>
        </w:rPr>
      </w:pPr>
      <w:r w:rsidRPr="003C438F">
        <w:rPr>
          <w:rFonts w:ascii="Calibri" w:hAnsi="Calibri" w:cs="Arial"/>
          <w:sz w:val="24"/>
          <w:szCs w:val="24"/>
        </w:rPr>
        <w:t>Despite impressive achievement in many fields, Bangladesh suffers from weak governance and limited government capacity to deliver basic services. For instance – access to justice, respect for the rule of law and knowledge/application of human rights are acknowledged as inadequate.  Serious and systematic human rights abuses -- including enforced disappearance, summary executions, arbitrary arrest detention and torture – are regularly documented by leading human rights organizations in the country</w:t>
      </w:r>
      <w:r>
        <w:rPr>
          <w:rStyle w:val="FootnoteReference"/>
          <w:rFonts w:ascii="Calibri" w:hAnsi="Calibri" w:cs="Arial"/>
          <w:sz w:val="24"/>
          <w:szCs w:val="24"/>
        </w:rPr>
        <w:footnoteReference w:id="14"/>
      </w:r>
      <w:r w:rsidRPr="003C438F">
        <w:rPr>
          <w:rFonts w:ascii="Calibri" w:hAnsi="Calibri" w:cs="Arial"/>
          <w:sz w:val="24"/>
          <w:szCs w:val="24"/>
        </w:rPr>
        <w:t xml:space="preserve">.  In order to help the Government of Bangladesh and its people to respond to these challenges, the Country </w:t>
      </w:r>
      <w:proofErr w:type="spellStart"/>
      <w:r w:rsidRPr="003C438F">
        <w:rPr>
          <w:rFonts w:ascii="Calibri" w:hAnsi="Calibri" w:cs="Arial"/>
          <w:sz w:val="24"/>
          <w:szCs w:val="24"/>
        </w:rPr>
        <w:t>Programme</w:t>
      </w:r>
      <w:proofErr w:type="spellEnd"/>
      <w:r w:rsidRPr="003C438F">
        <w:rPr>
          <w:rFonts w:ascii="Calibri" w:hAnsi="Calibri" w:cs="Arial"/>
          <w:sz w:val="24"/>
          <w:szCs w:val="24"/>
        </w:rPr>
        <w:t xml:space="preserve"> Document (CPD) 2012-2016 has set the following outcome: ‘Justice and human rights institutions are strengthened to better serve and protect the rights of all citizens, including women and vulnerable groups”.</w:t>
      </w:r>
    </w:p>
    <w:p w14:paraId="3BB463C3" w14:textId="77777777" w:rsidR="00496301" w:rsidRDefault="00496301" w:rsidP="00496301">
      <w:pPr>
        <w:pStyle w:val="ListParagraph"/>
        <w:spacing w:line="240" w:lineRule="auto"/>
        <w:ind w:left="0"/>
        <w:rPr>
          <w:rFonts w:cstheme="minorHAnsi"/>
          <w:sz w:val="24"/>
          <w:szCs w:val="24"/>
        </w:rPr>
      </w:pPr>
    </w:p>
    <w:p w14:paraId="12640F3A" w14:textId="77777777" w:rsidR="00496301" w:rsidRDefault="00496301" w:rsidP="00C06183">
      <w:pPr>
        <w:pStyle w:val="ListParagraph"/>
        <w:numPr>
          <w:ilvl w:val="0"/>
          <w:numId w:val="30"/>
        </w:numPr>
        <w:spacing w:line="240" w:lineRule="auto"/>
        <w:rPr>
          <w:rFonts w:cstheme="minorHAnsi"/>
          <w:b/>
          <w:sz w:val="24"/>
          <w:szCs w:val="24"/>
          <w:u w:val="single"/>
        </w:rPr>
      </w:pPr>
      <w:r w:rsidRPr="00BF5261">
        <w:rPr>
          <w:rFonts w:cstheme="minorHAnsi"/>
          <w:b/>
          <w:sz w:val="24"/>
          <w:szCs w:val="24"/>
          <w:u w:val="single"/>
        </w:rPr>
        <w:t>Project overview</w:t>
      </w:r>
    </w:p>
    <w:p w14:paraId="23A8E051" w14:textId="77777777" w:rsidR="003C438F" w:rsidRPr="00BF5261" w:rsidRDefault="003C438F" w:rsidP="003C438F">
      <w:pPr>
        <w:pStyle w:val="ListParagraph"/>
        <w:spacing w:line="240" w:lineRule="auto"/>
        <w:rPr>
          <w:rFonts w:cstheme="minorHAnsi"/>
          <w:b/>
          <w:sz w:val="24"/>
          <w:szCs w:val="24"/>
          <w:u w:val="single"/>
        </w:rPr>
      </w:pPr>
    </w:p>
    <w:p w14:paraId="20B23867" w14:textId="3A266F66" w:rsidR="003C438F" w:rsidRPr="003C438F" w:rsidRDefault="00496301" w:rsidP="003C438F">
      <w:pPr>
        <w:pStyle w:val="ListParagraph"/>
        <w:numPr>
          <w:ilvl w:val="3"/>
          <w:numId w:val="22"/>
        </w:numPr>
        <w:spacing w:line="240" w:lineRule="auto"/>
        <w:ind w:left="0" w:firstLine="0"/>
        <w:rPr>
          <w:rFonts w:cstheme="minorHAnsi"/>
          <w:sz w:val="24"/>
          <w:szCs w:val="24"/>
        </w:rPr>
      </w:pPr>
      <w:r w:rsidRPr="003C438F">
        <w:rPr>
          <w:rFonts w:ascii="Calibri" w:hAnsi="Calibri" w:cs="Tahoma"/>
          <w:sz w:val="24"/>
          <w:szCs w:val="24"/>
        </w:rPr>
        <w:t>The United Natio</w:t>
      </w:r>
      <w:r w:rsidR="003C438F">
        <w:rPr>
          <w:rFonts w:ascii="Calibri" w:hAnsi="Calibri" w:cs="Tahoma"/>
          <w:sz w:val="24"/>
          <w:szCs w:val="24"/>
        </w:rPr>
        <w:t xml:space="preserve">ns Development </w:t>
      </w:r>
      <w:proofErr w:type="spellStart"/>
      <w:r w:rsidR="003C438F">
        <w:rPr>
          <w:rFonts w:ascii="Calibri" w:hAnsi="Calibri" w:cs="Tahoma"/>
          <w:sz w:val="24"/>
          <w:szCs w:val="24"/>
        </w:rPr>
        <w:t>Programme</w:t>
      </w:r>
      <w:proofErr w:type="spellEnd"/>
      <w:r w:rsidR="003C438F">
        <w:rPr>
          <w:rFonts w:ascii="Calibri" w:hAnsi="Calibri" w:cs="Tahoma"/>
          <w:sz w:val="24"/>
          <w:szCs w:val="24"/>
        </w:rPr>
        <w:t xml:space="preserve"> </w:t>
      </w:r>
      <w:r w:rsidRPr="003C438F">
        <w:rPr>
          <w:rFonts w:ascii="Calibri" w:hAnsi="Calibri" w:cs="Tahoma"/>
          <w:sz w:val="24"/>
          <w:szCs w:val="24"/>
        </w:rPr>
        <w:t>has advocated for the establishment of a human rights commission in many countries, including Bangladesh.  Since the establishment of the Bangladesh National Human Rights Commission in 2009, UNDP together with its development partners -- the Danish International Development Agency (</w:t>
      </w:r>
      <w:proofErr w:type="spellStart"/>
      <w:r w:rsidRPr="003C438F">
        <w:rPr>
          <w:rFonts w:ascii="Calibri" w:hAnsi="Calibri" w:cs="Tahoma"/>
          <w:sz w:val="24"/>
          <w:szCs w:val="24"/>
        </w:rPr>
        <w:t>Danida</w:t>
      </w:r>
      <w:proofErr w:type="spellEnd"/>
      <w:r w:rsidRPr="003C438F">
        <w:rPr>
          <w:rFonts w:ascii="Calibri" w:hAnsi="Calibri" w:cs="Tahoma"/>
          <w:sz w:val="24"/>
          <w:szCs w:val="24"/>
        </w:rPr>
        <w:t>), the Swiss Agency for Development Cooperation (SDC), and the Swedish International Development Cooperation Agency (SIDA) -- has been supporting the Commission through a five year project from 2010 to 2015, the Bangladesh National Human Rights Commission-Capacity Development Project (BNHRC-CDP).  The project is presently scheduled to finish in April, 2015.</w:t>
      </w:r>
    </w:p>
    <w:p w14:paraId="702A8B00" w14:textId="77777777" w:rsidR="003C438F" w:rsidRDefault="00496301" w:rsidP="003C438F">
      <w:pPr>
        <w:pStyle w:val="ListParagraph"/>
        <w:numPr>
          <w:ilvl w:val="3"/>
          <w:numId w:val="22"/>
        </w:numPr>
        <w:spacing w:line="240" w:lineRule="auto"/>
        <w:ind w:left="0" w:firstLine="0"/>
        <w:rPr>
          <w:rFonts w:cstheme="minorHAnsi"/>
          <w:sz w:val="24"/>
          <w:szCs w:val="24"/>
        </w:rPr>
      </w:pPr>
      <w:r w:rsidRPr="003C438F">
        <w:rPr>
          <w:rFonts w:cstheme="minorHAnsi"/>
          <w:sz w:val="24"/>
          <w:szCs w:val="24"/>
        </w:rPr>
        <w:lastRenderedPageBreak/>
        <w:t>The development objective of the BNHRC-CD project is “improved promotion and protection of human rights in Bangladesh with a conducive environment for Human Development and realization of the Millennium Goals”.   The purpose of the project is “to improve the promotion and protection of the human rights of all particularly for disadvantaged and vulnerable groups, such as women, disabled, ethnic minorities, and children through institutional capacity development of the National Human Rights Commission”.</w:t>
      </w:r>
    </w:p>
    <w:p w14:paraId="2B23790F" w14:textId="77777777" w:rsidR="003C438F" w:rsidRDefault="00496301" w:rsidP="003C438F">
      <w:pPr>
        <w:pStyle w:val="ListParagraph"/>
        <w:spacing w:line="240" w:lineRule="auto"/>
        <w:ind w:left="0"/>
        <w:rPr>
          <w:rFonts w:cstheme="minorHAnsi"/>
          <w:sz w:val="24"/>
          <w:szCs w:val="24"/>
        </w:rPr>
      </w:pPr>
      <w:r w:rsidRPr="003C438F">
        <w:rPr>
          <w:rFonts w:cstheme="minorHAnsi"/>
          <w:sz w:val="24"/>
          <w:szCs w:val="24"/>
        </w:rPr>
        <w:t xml:space="preserve">   </w:t>
      </w:r>
    </w:p>
    <w:p w14:paraId="0AE80A3F" w14:textId="77777777" w:rsidR="00496301" w:rsidRPr="003C438F" w:rsidRDefault="00496301" w:rsidP="003C438F">
      <w:pPr>
        <w:pStyle w:val="ListParagraph"/>
        <w:numPr>
          <w:ilvl w:val="3"/>
          <w:numId w:val="22"/>
        </w:numPr>
        <w:spacing w:after="0" w:line="240" w:lineRule="auto"/>
        <w:ind w:left="0" w:firstLine="0"/>
        <w:rPr>
          <w:rFonts w:cstheme="minorHAnsi"/>
          <w:sz w:val="24"/>
          <w:szCs w:val="24"/>
        </w:rPr>
      </w:pPr>
      <w:r w:rsidRPr="003C438F">
        <w:rPr>
          <w:rFonts w:cstheme="minorHAnsi"/>
          <w:sz w:val="24"/>
          <w:szCs w:val="24"/>
        </w:rPr>
        <w:t xml:space="preserve">The four </w:t>
      </w:r>
      <w:r w:rsidR="003C438F">
        <w:rPr>
          <w:rFonts w:cstheme="minorHAnsi"/>
          <w:sz w:val="24"/>
          <w:szCs w:val="24"/>
        </w:rPr>
        <w:t xml:space="preserve">expected </w:t>
      </w:r>
      <w:r w:rsidRPr="003C438F">
        <w:rPr>
          <w:rFonts w:cstheme="minorHAnsi"/>
          <w:sz w:val="24"/>
          <w:szCs w:val="24"/>
        </w:rPr>
        <w:t>outcomes of the project are:</w:t>
      </w:r>
    </w:p>
    <w:p w14:paraId="02DDC58B" w14:textId="77777777" w:rsidR="00496301" w:rsidRPr="00BF5261" w:rsidRDefault="00496301" w:rsidP="00496301">
      <w:pPr>
        <w:spacing w:after="0" w:line="240" w:lineRule="auto"/>
        <w:rPr>
          <w:rFonts w:cstheme="minorHAnsi"/>
          <w:sz w:val="24"/>
          <w:szCs w:val="24"/>
        </w:rPr>
      </w:pPr>
    </w:p>
    <w:p w14:paraId="10F010E2" w14:textId="77777777" w:rsidR="00496301" w:rsidRDefault="00496301" w:rsidP="003C438F">
      <w:pPr>
        <w:pStyle w:val="ListParagraph"/>
        <w:numPr>
          <w:ilvl w:val="0"/>
          <w:numId w:val="45"/>
        </w:numPr>
        <w:spacing w:after="0" w:line="240" w:lineRule="auto"/>
        <w:rPr>
          <w:rFonts w:cstheme="minorHAnsi"/>
          <w:sz w:val="24"/>
          <w:szCs w:val="24"/>
        </w:rPr>
      </w:pPr>
      <w:r w:rsidRPr="00AF7D67">
        <w:rPr>
          <w:rFonts w:cstheme="minorHAnsi"/>
          <w:sz w:val="24"/>
          <w:szCs w:val="24"/>
        </w:rPr>
        <w:t>Outcome 1 – Institutional Development: the NHRC’s secretariat is fully equipped and operational with modern administrativ</w:t>
      </w:r>
      <w:r w:rsidR="003C438F">
        <w:rPr>
          <w:rFonts w:cstheme="minorHAnsi"/>
          <w:sz w:val="24"/>
          <w:szCs w:val="24"/>
        </w:rPr>
        <w:t>e systems, rules and procedures;</w:t>
      </w:r>
    </w:p>
    <w:p w14:paraId="64C46819" w14:textId="77777777" w:rsidR="003C438F" w:rsidRPr="00AF7D67" w:rsidRDefault="003C438F" w:rsidP="003C438F">
      <w:pPr>
        <w:pStyle w:val="ListParagraph"/>
        <w:spacing w:after="0" w:line="240" w:lineRule="auto"/>
        <w:rPr>
          <w:rFonts w:cstheme="minorHAnsi"/>
          <w:sz w:val="24"/>
          <w:szCs w:val="24"/>
        </w:rPr>
      </w:pPr>
    </w:p>
    <w:p w14:paraId="5DDA6830" w14:textId="77777777" w:rsidR="003C438F" w:rsidRDefault="00496301" w:rsidP="003C438F">
      <w:pPr>
        <w:pStyle w:val="ListParagraph"/>
        <w:numPr>
          <w:ilvl w:val="0"/>
          <w:numId w:val="45"/>
        </w:numPr>
        <w:spacing w:after="0" w:line="240" w:lineRule="auto"/>
        <w:rPr>
          <w:rFonts w:cstheme="minorHAnsi"/>
          <w:sz w:val="24"/>
          <w:szCs w:val="24"/>
        </w:rPr>
      </w:pPr>
      <w:r w:rsidRPr="003C438F">
        <w:rPr>
          <w:rFonts w:cstheme="minorHAnsi"/>
          <w:sz w:val="24"/>
          <w:szCs w:val="24"/>
        </w:rPr>
        <w:t>Outcome 2 – Human Rights Monitoring and Investigation: the NHRC has developed capacity to efficiently and effectively monitor the human rights situation nationally, and handle complaints fairly, independently and in a manner with is responsive to</w:t>
      </w:r>
      <w:r w:rsidR="003C438F" w:rsidRPr="003C438F">
        <w:rPr>
          <w:rFonts w:cstheme="minorHAnsi"/>
          <w:sz w:val="24"/>
          <w:szCs w:val="24"/>
        </w:rPr>
        <w:t xml:space="preserve"> the needs of the NHRC’s client;</w:t>
      </w:r>
    </w:p>
    <w:p w14:paraId="1EDBE2DD" w14:textId="77777777" w:rsidR="003C438F" w:rsidRPr="003C438F" w:rsidRDefault="003C438F" w:rsidP="003C438F">
      <w:pPr>
        <w:pStyle w:val="ListParagraph"/>
        <w:rPr>
          <w:rFonts w:cstheme="minorHAnsi"/>
          <w:sz w:val="24"/>
          <w:szCs w:val="24"/>
        </w:rPr>
      </w:pPr>
    </w:p>
    <w:p w14:paraId="749B0190" w14:textId="77777777" w:rsidR="003C438F" w:rsidRDefault="00496301" w:rsidP="003C438F">
      <w:pPr>
        <w:pStyle w:val="ListParagraph"/>
        <w:numPr>
          <w:ilvl w:val="0"/>
          <w:numId w:val="45"/>
        </w:numPr>
        <w:spacing w:after="0" w:line="240" w:lineRule="auto"/>
        <w:rPr>
          <w:rFonts w:cstheme="minorHAnsi"/>
          <w:sz w:val="24"/>
          <w:szCs w:val="24"/>
        </w:rPr>
      </w:pPr>
      <w:r w:rsidRPr="003C438F">
        <w:rPr>
          <w:rFonts w:cstheme="minorHAnsi"/>
          <w:sz w:val="24"/>
          <w:szCs w:val="24"/>
        </w:rPr>
        <w:t>Outcome 3 – Human Rights Awareness: the NHRC efficiently and effectively undertakes human rights education and training and develop a human rights based culture in Bangladesh</w:t>
      </w:r>
      <w:r w:rsidR="003C438F" w:rsidRPr="003C438F">
        <w:rPr>
          <w:rFonts w:cstheme="minorHAnsi"/>
          <w:sz w:val="24"/>
          <w:szCs w:val="24"/>
        </w:rPr>
        <w:t xml:space="preserve">; </w:t>
      </w:r>
    </w:p>
    <w:p w14:paraId="7997E3E0" w14:textId="77777777" w:rsidR="003C438F" w:rsidRPr="003C438F" w:rsidRDefault="003C438F" w:rsidP="003C438F">
      <w:pPr>
        <w:pStyle w:val="ListParagraph"/>
        <w:rPr>
          <w:rFonts w:cstheme="minorHAnsi"/>
          <w:sz w:val="24"/>
          <w:szCs w:val="24"/>
        </w:rPr>
      </w:pPr>
    </w:p>
    <w:p w14:paraId="530DFE3D" w14:textId="77777777" w:rsidR="00496301" w:rsidRPr="003C438F" w:rsidRDefault="00496301" w:rsidP="003C438F">
      <w:pPr>
        <w:pStyle w:val="ListParagraph"/>
        <w:numPr>
          <w:ilvl w:val="0"/>
          <w:numId w:val="45"/>
        </w:numPr>
        <w:spacing w:after="0" w:line="240" w:lineRule="auto"/>
        <w:rPr>
          <w:rFonts w:cstheme="minorHAnsi"/>
          <w:sz w:val="24"/>
          <w:szCs w:val="24"/>
        </w:rPr>
      </w:pPr>
      <w:r w:rsidRPr="003C438F">
        <w:rPr>
          <w:rFonts w:cstheme="minorHAnsi"/>
          <w:sz w:val="24"/>
          <w:szCs w:val="24"/>
        </w:rPr>
        <w:t>Outcome 4 – Human Rights Research, Reporting and Policy Development: the NHRC is capable to conduct high quality, human rights based analysis of legislative proposals, draft laws and existing legislation and administrative practices, with regard to Bangladesh’s obligations under international conventions and to provide h</w:t>
      </w:r>
      <w:r w:rsidR="003C438F">
        <w:rPr>
          <w:rFonts w:cstheme="minorHAnsi"/>
          <w:sz w:val="24"/>
          <w:szCs w:val="24"/>
        </w:rPr>
        <w:t>igh quality policy advice to Government</w:t>
      </w:r>
      <w:r w:rsidRPr="003C438F">
        <w:rPr>
          <w:rFonts w:cstheme="minorHAnsi"/>
          <w:sz w:val="24"/>
          <w:szCs w:val="24"/>
        </w:rPr>
        <w:t xml:space="preserve"> on human rights issues.</w:t>
      </w:r>
    </w:p>
    <w:p w14:paraId="5ADF395C" w14:textId="77777777" w:rsidR="00496301" w:rsidRPr="00BF5261" w:rsidRDefault="00496301" w:rsidP="00496301">
      <w:pPr>
        <w:tabs>
          <w:tab w:val="num" w:pos="360"/>
        </w:tabs>
        <w:autoSpaceDE w:val="0"/>
        <w:autoSpaceDN w:val="0"/>
        <w:adjustRightInd w:val="0"/>
        <w:spacing w:after="0" w:line="240" w:lineRule="auto"/>
        <w:rPr>
          <w:rFonts w:cstheme="minorHAnsi"/>
          <w:sz w:val="24"/>
          <w:szCs w:val="24"/>
        </w:rPr>
      </w:pPr>
    </w:p>
    <w:p w14:paraId="40A85809" w14:textId="77777777" w:rsidR="003C438F" w:rsidRDefault="00496301" w:rsidP="003C438F">
      <w:pPr>
        <w:pStyle w:val="ListParagraph"/>
        <w:numPr>
          <w:ilvl w:val="3"/>
          <w:numId w:val="22"/>
        </w:numPr>
        <w:autoSpaceDE w:val="0"/>
        <w:autoSpaceDN w:val="0"/>
        <w:adjustRightInd w:val="0"/>
        <w:spacing w:after="0" w:line="240" w:lineRule="auto"/>
        <w:ind w:left="0" w:firstLine="0"/>
        <w:rPr>
          <w:rFonts w:cstheme="minorHAnsi"/>
          <w:sz w:val="24"/>
          <w:szCs w:val="24"/>
        </w:rPr>
      </w:pPr>
      <w:r w:rsidRPr="003C438F">
        <w:rPr>
          <w:rFonts w:cstheme="minorHAnsi"/>
          <w:sz w:val="24"/>
          <w:szCs w:val="24"/>
        </w:rPr>
        <w:t>The allocated resource for BNHRC-CDP (2010-2015) is USD 6,943,771, which has been mobilized through the Danish International Development Agency (</w:t>
      </w:r>
      <w:proofErr w:type="spellStart"/>
      <w:r w:rsidRPr="003C438F">
        <w:rPr>
          <w:rFonts w:cstheme="minorHAnsi"/>
          <w:sz w:val="24"/>
          <w:szCs w:val="24"/>
        </w:rPr>
        <w:t>Danida</w:t>
      </w:r>
      <w:proofErr w:type="spellEnd"/>
      <w:r w:rsidRPr="003C438F">
        <w:rPr>
          <w:rFonts w:cstheme="minorHAnsi"/>
          <w:sz w:val="24"/>
          <w:szCs w:val="24"/>
        </w:rPr>
        <w:t xml:space="preserve">), the Swedish International Development Cooperation Agency (SIDA), the Swiss Agency for Development and Cooperation (SDC) and UNDP. </w:t>
      </w:r>
      <w:r w:rsidR="003C438F">
        <w:rPr>
          <w:rFonts w:cstheme="minorHAnsi"/>
          <w:sz w:val="24"/>
          <w:szCs w:val="24"/>
        </w:rPr>
        <w:t xml:space="preserve"> </w:t>
      </w:r>
      <w:r w:rsidR="00AF7D67" w:rsidRPr="003C438F">
        <w:rPr>
          <w:rFonts w:cstheme="minorHAnsi"/>
          <w:sz w:val="24"/>
          <w:szCs w:val="24"/>
        </w:rPr>
        <w:t xml:space="preserve">According to the project document, the Government of Bangladesh </w:t>
      </w:r>
      <w:r w:rsidRPr="003C438F">
        <w:rPr>
          <w:rFonts w:cstheme="minorHAnsi"/>
          <w:sz w:val="24"/>
          <w:szCs w:val="24"/>
        </w:rPr>
        <w:t xml:space="preserve">supported </w:t>
      </w:r>
      <w:r w:rsidR="00AF7D67" w:rsidRPr="003C438F">
        <w:rPr>
          <w:rFonts w:cstheme="minorHAnsi"/>
          <w:sz w:val="24"/>
          <w:szCs w:val="24"/>
        </w:rPr>
        <w:t xml:space="preserve">a </w:t>
      </w:r>
      <w:r w:rsidRPr="003C438F">
        <w:rPr>
          <w:rFonts w:cstheme="minorHAnsi"/>
          <w:sz w:val="24"/>
          <w:szCs w:val="24"/>
        </w:rPr>
        <w:t>cash and in-kind contribution for CD VAT equivalent to USD 284,713.</w:t>
      </w:r>
    </w:p>
    <w:p w14:paraId="15463467" w14:textId="77777777" w:rsidR="003C438F" w:rsidRDefault="003C438F" w:rsidP="003C438F">
      <w:pPr>
        <w:pStyle w:val="ListParagraph"/>
        <w:autoSpaceDE w:val="0"/>
        <w:autoSpaceDN w:val="0"/>
        <w:adjustRightInd w:val="0"/>
        <w:spacing w:after="0" w:line="240" w:lineRule="auto"/>
        <w:ind w:left="0"/>
        <w:rPr>
          <w:rFonts w:cstheme="minorHAnsi"/>
          <w:sz w:val="24"/>
          <w:szCs w:val="24"/>
        </w:rPr>
      </w:pPr>
    </w:p>
    <w:p w14:paraId="415512CF" w14:textId="77777777" w:rsidR="000F7E82" w:rsidRPr="003C438F" w:rsidRDefault="00496301" w:rsidP="003C438F">
      <w:pPr>
        <w:pStyle w:val="ListParagraph"/>
        <w:numPr>
          <w:ilvl w:val="3"/>
          <w:numId w:val="22"/>
        </w:numPr>
        <w:autoSpaceDE w:val="0"/>
        <w:autoSpaceDN w:val="0"/>
        <w:adjustRightInd w:val="0"/>
        <w:spacing w:after="0" w:line="240" w:lineRule="auto"/>
        <w:ind w:left="0" w:firstLine="0"/>
        <w:rPr>
          <w:rFonts w:cstheme="minorHAnsi"/>
          <w:sz w:val="24"/>
          <w:szCs w:val="24"/>
        </w:rPr>
      </w:pPr>
      <w:r w:rsidRPr="003C438F">
        <w:rPr>
          <w:rFonts w:cstheme="minorHAnsi"/>
          <w:sz w:val="24"/>
          <w:szCs w:val="24"/>
        </w:rPr>
        <w:t xml:space="preserve">A Mid-Term Review (MTR) of BNHRC-CDP was conducted in 2013 by two external </w:t>
      </w:r>
      <w:r w:rsidR="003C438F">
        <w:rPr>
          <w:rFonts w:cstheme="minorHAnsi"/>
          <w:sz w:val="24"/>
          <w:szCs w:val="24"/>
        </w:rPr>
        <w:t>expert</w:t>
      </w:r>
      <w:r w:rsidRPr="003C438F">
        <w:rPr>
          <w:rFonts w:cstheme="minorHAnsi"/>
          <w:sz w:val="24"/>
          <w:szCs w:val="24"/>
        </w:rPr>
        <w:t>s to provide an independent evaluation of the performance of the project; assess whether the project outcomes and outputs were being delivered in line with the project’s objectives and project document; and to make recommendations on improving performance.   The recommendations were taken into account</w:t>
      </w:r>
      <w:r w:rsidR="003C438F">
        <w:rPr>
          <w:rFonts w:cstheme="minorHAnsi"/>
          <w:sz w:val="24"/>
          <w:szCs w:val="24"/>
        </w:rPr>
        <w:t xml:space="preserve"> by the e</w:t>
      </w:r>
      <w:r w:rsidRPr="003C438F">
        <w:rPr>
          <w:rFonts w:cstheme="minorHAnsi"/>
          <w:sz w:val="24"/>
          <w:szCs w:val="24"/>
        </w:rPr>
        <w:t>valuation</w:t>
      </w:r>
      <w:r w:rsidR="003C438F">
        <w:rPr>
          <w:rFonts w:cstheme="minorHAnsi"/>
          <w:sz w:val="24"/>
          <w:szCs w:val="24"/>
        </w:rPr>
        <w:t xml:space="preserve"> t</w:t>
      </w:r>
      <w:r w:rsidRPr="003C438F">
        <w:rPr>
          <w:rFonts w:cstheme="minorHAnsi"/>
          <w:sz w:val="24"/>
          <w:szCs w:val="24"/>
        </w:rPr>
        <w:t>eam.</w:t>
      </w:r>
    </w:p>
    <w:p w14:paraId="77BF5C4C" w14:textId="77777777" w:rsidR="003C30F2" w:rsidRPr="00BF5261" w:rsidRDefault="003C30F2" w:rsidP="003C438F">
      <w:pPr>
        <w:pStyle w:val="ListParagraph"/>
        <w:spacing w:after="0" w:line="240" w:lineRule="auto"/>
        <w:ind w:left="0"/>
        <w:rPr>
          <w:rFonts w:cstheme="minorHAnsi"/>
          <w:sz w:val="24"/>
          <w:szCs w:val="24"/>
        </w:rPr>
      </w:pPr>
    </w:p>
    <w:p w14:paraId="0344CC4B" w14:textId="77777777" w:rsidR="009B3EE5" w:rsidRPr="0029486A" w:rsidRDefault="00AC50C3" w:rsidP="00C06183">
      <w:pPr>
        <w:pStyle w:val="ListParagraph"/>
        <w:numPr>
          <w:ilvl w:val="0"/>
          <w:numId w:val="22"/>
        </w:numPr>
        <w:spacing w:line="240" w:lineRule="auto"/>
        <w:ind w:left="360"/>
        <w:rPr>
          <w:rFonts w:cstheme="minorHAnsi"/>
          <w:b/>
          <w:sz w:val="24"/>
          <w:szCs w:val="24"/>
        </w:rPr>
      </w:pPr>
      <w:r>
        <w:rPr>
          <w:rFonts w:cstheme="minorHAnsi"/>
          <w:b/>
          <w:sz w:val="24"/>
          <w:szCs w:val="24"/>
        </w:rPr>
        <w:t>FINDINGS</w:t>
      </w:r>
      <w:r w:rsidR="00FF258C">
        <w:rPr>
          <w:rFonts w:cstheme="minorHAnsi"/>
          <w:b/>
          <w:sz w:val="24"/>
          <w:szCs w:val="24"/>
        </w:rPr>
        <w:t xml:space="preserve"> AND CONCLUSIONS</w:t>
      </w:r>
      <w:r>
        <w:rPr>
          <w:rFonts w:cstheme="minorHAnsi"/>
          <w:b/>
          <w:sz w:val="24"/>
          <w:szCs w:val="24"/>
        </w:rPr>
        <w:t xml:space="preserve">: </w:t>
      </w:r>
      <w:r w:rsidR="008A1426">
        <w:rPr>
          <w:rFonts w:cstheme="minorHAnsi"/>
          <w:b/>
          <w:sz w:val="24"/>
          <w:szCs w:val="24"/>
        </w:rPr>
        <w:t>Pr</w:t>
      </w:r>
      <w:r w:rsidR="008A1426" w:rsidRPr="0029486A">
        <w:rPr>
          <w:rFonts w:cstheme="minorHAnsi"/>
          <w:b/>
          <w:sz w:val="24"/>
          <w:szCs w:val="24"/>
        </w:rPr>
        <w:t>oject Design (Relevance)</w:t>
      </w:r>
    </w:p>
    <w:p w14:paraId="015E1651" w14:textId="77777777" w:rsidR="003C30F2" w:rsidRPr="00BF5261" w:rsidRDefault="003C30F2" w:rsidP="00BA3BEE">
      <w:pPr>
        <w:pStyle w:val="ListParagraph"/>
        <w:spacing w:line="240" w:lineRule="auto"/>
        <w:ind w:left="360"/>
        <w:rPr>
          <w:rFonts w:cstheme="minorHAnsi"/>
          <w:sz w:val="24"/>
          <w:szCs w:val="24"/>
        </w:rPr>
      </w:pPr>
    </w:p>
    <w:p w14:paraId="118AD655" w14:textId="77777777" w:rsidR="003C30F2" w:rsidRPr="00BF5261" w:rsidRDefault="00341C77" w:rsidP="00C06183">
      <w:pPr>
        <w:pStyle w:val="ListParagraph"/>
        <w:numPr>
          <w:ilvl w:val="0"/>
          <w:numId w:val="4"/>
        </w:numPr>
        <w:spacing w:line="240" w:lineRule="auto"/>
        <w:rPr>
          <w:rFonts w:cstheme="minorHAnsi"/>
          <w:b/>
          <w:sz w:val="24"/>
          <w:szCs w:val="24"/>
          <w:u w:val="single"/>
        </w:rPr>
      </w:pPr>
      <w:r>
        <w:rPr>
          <w:rFonts w:cstheme="minorHAnsi"/>
          <w:b/>
          <w:sz w:val="24"/>
          <w:szCs w:val="24"/>
          <w:u w:val="single"/>
        </w:rPr>
        <w:t>Project d</w:t>
      </w:r>
      <w:r w:rsidR="003C30F2" w:rsidRPr="00BF5261">
        <w:rPr>
          <w:rFonts w:cstheme="minorHAnsi"/>
          <w:b/>
          <w:sz w:val="24"/>
          <w:szCs w:val="24"/>
          <w:u w:val="single"/>
        </w:rPr>
        <w:t>esign strengths</w:t>
      </w:r>
    </w:p>
    <w:p w14:paraId="164D2822" w14:textId="77777777" w:rsidR="003C30F2" w:rsidRPr="00BF5261" w:rsidRDefault="003C30F2" w:rsidP="00BA3BEE">
      <w:pPr>
        <w:pStyle w:val="ListParagraph"/>
        <w:spacing w:line="240" w:lineRule="auto"/>
        <w:rPr>
          <w:rFonts w:cstheme="minorHAnsi"/>
          <w:sz w:val="24"/>
          <w:szCs w:val="24"/>
        </w:rPr>
      </w:pPr>
    </w:p>
    <w:p w14:paraId="29095BFA" w14:textId="77777777" w:rsidR="00E75136" w:rsidRDefault="00E75136" w:rsidP="00E75136">
      <w:pPr>
        <w:pStyle w:val="ListParagraph"/>
        <w:spacing w:line="240" w:lineRule="auto"/>
        <w:ind w:left="0"/>
        <w:rPr>
          <w:rFonts w:cstheme="minorHAnsi"/>
          <w:sz w:val="24"/>
          <w:szCs w:val="24"/>
        </w:rPr>
      </w:pPr>
      <w:r>
        <w:rPr>
          <w:rFonts w:cstheme="minorHAnsi"/>
          <w:sz w:val="24"/>
          <w:szCs w:val="24"/>
        </w:rPr>
        <w:t xml:space="preserve">26. </w:t>
      </w:r>
      <w:r>
        <w:rPr>
          <w:rFonts w:cstheme="minorHAnsi"/>
          <w:sz w:val="24"/>
          <w:szCs w:val="24"/>
        </w:rPr>
        <w:tab/>
      </w:r>
      <w:r w:rsidR="003C438F">
        <w:rPr>
          <w:rFonts w:cstheme="minorHAnsi"/>
          <w:sz w:val="24"/>
          <w:szCs w:val="24"/>
        </w:rPr>
        <w:t>In the view of the evaluation t</w:t>
      </w:r>
      <w:r w:rsidR="009B3EE5" w:rsidRPr="00BF5261">
        <w:rPr>
          <w:rFonts w:cstheme="minorHAnsi"/>
          <w:sz w:val="24"/>
          <w:szCs w:val="24"/>
        </w:rPr>
        <w:t xml:space="preserve">eam, the project design, as set out in the project document, was well focused to achieve results, namely the improvement of human rights </w:t>
      </w:r>
      <w:r w:rsidR="009B3EE5" w:rsidRPr="00BF5261">
        <w:rPr>
          <w:rFonts w:cstheme="minorHAnsi"/>
          <w:sz w:val="24"/>
          <w:szCs w:val="24"/>
        </w:rPr>
        <w:lastRenderedPageBreak/>
        <w:t xml:space="preserve">promotion and protection in Bangladesh.  </w:t>
      </w:r>
      <w:r w:rsidR="00112E52" w:rsidRPr="00BF5261">
        <w:rPr>
          <w:rFonts w:cstheme="minorHAnsi"/>
          <w:sz w:val="24"/>
          <w:szCs w:val="24"/>
        </w:rPr>
        <w:t>Noting that “good governance is critical to the country’s progress in achieving [its] development objectives”</w:t>
      </w:r>
      <w:r w:rsidR="00112E52" w:rsidRPr="00BF5261">
        <w:rPr>
          <w:rStyle w:val="FootnoteReference"/>
          <w:rFonts w:cstheme="minorHAnsi"/>
          <w:sz w:val="24"/>
          <w:szCs w:val="24"/>
        </w:rPr>
        <w:footnoteReference w:id="15"/>
      </w:r>
      <w:r w:rsidR="00112E52" w:rsidRPr="00BF5261">
        <w:rPr>
          <w:rFonts w:cstheme="minorHAnsi"/>
          <w:sz w:val="24"/>
          <w:szCs w:val="24"/>
        </w:rPr>
        <w:t>, the project r</w:t>
      </w:r>
      <w:r w:rsidR="005524E8" w:rsidRPr="00BF5261">
        <w:rPr>
          <w:rFonts w:cstheme="minorHAnsi"/>
          <w:sz w:val="24"/>
          <w:szCs w:val="24"/>
        </w:rPr>
        <w:t xml:space="preserve">esponded to an </w:t>
      </w:r>
      <w:r w:rsidR="00112E52" w:rsidRPr="00BF5261">
        <w:rPr>
          <w:rFonts w:cstheme="minorHAnsi"/>
          <w:sz w:val="24"/>
          <w:szCs w:val="24"/>
        </w:rPr>
        <w:t xml:space="preserve">important </w:t>
      </w:r>
      <w:r w:rsidR="005524E8" w:rsidRPr="00BF5261">
        <w:rPr>
          <w:rFonts w:cstheme="minorHAnsi"/>
          <w:sz w:val="24"/>
          <w:szCs w:val="24"/>
        </w:rPr>
        <w:t xml:space="preserve">opportunity to </w:t>
      </w:r>
      <w:r w:rsidR="00112E52" w:rsidRPr="00BF5261">
        <w:rPr>
          <w:rFonts w:cstheme="minorHAnsi"/>
          <w:sz w:val="24"/>
          <w:szCs w:val="24"/>
        </w:rPr>
        <w:t xml:space="preserve">assist the Government in </w:t>
      </w:r>
      <w:r w:rsidR="005524E8" w:rsidRPr="00BF5261">
        <w:rPr>
          <w:rFonts w:cstheme="minorHAnsi"/>
          <w:sz w:val="24"/>
          <w:szCs w:val="24"/>
        </w:rPr>
        <w:t>establish</w:t>
      </w:r>
      <w:r w:rsidR="00112E52" w:rsidRPr="00BF5261">
        <w:rPr>
          <w:rFonts w:cstheme="minorHAnsi"/>
          <w:sz w:val="24"/>
          <w:szCs w:val="24"/>
        </w:rPr>
        <w:t>ing</w:t>
      </w:r>
      <w:r w:rsidR="005524E8" w:rsidRPr="00BF5261">
        <w:rPr>
          <w:rFonts w:cstheme="minorHAnsi"/>
          <w:sz w:val="24"/>
          <w:szCs w:val="24"/>
        </w:rPr>
        <w:t xml:space="preserve"> a new and key human rights institution</w:t>
      </w:r>
      <w:r w:rsidR="00112E52" w:rsidRPr="00BF5261">
        <w:rPr>
          <w:rFonts w:cstheme="minorHAnsi"/>
          <w:sz w:val="24"/>
          <w:szCs w:val="24"/>
        </w:rPr>
        <w:t xml:space="preserve">.  Support to the Commission represented a strategic intervention </w:t>
      </w:r>
      <w:r w:rsidR="00D70AD0" w:rsidRPr="00BF5261">
        <w:rPr>
          <w:rFonts w:cstheme="minorHAnsi"/>
          <w:sz w:val="24"/>
          <w:szCs w:val="24"/>
        </w:rPr>
        <w:t xml:space="preserve">by UNDP and international donors </w:t>
      </w:r>
      <w:r w:rsidR="00112E52" w:rsidRPr="00BF5261">
        <w:rPr>
          <w:rFonts w:cstheme="minorHAnsi"/>
          <w:sz w:val="24"/>
          <w:szCs w:val="24"/>
        </w:rPr>
        <w:t xml:space="preserve">to help the Government address high levels of violence in the country, including such serious human rights abuses as summary and arbitrary executions by law enforcement agencies, disappearances, </w:t>
      </w:r>
      <w:r w:rsidR="00D70AD0" w:rsidRPr="00BF5261">
        <w:rPr>
          <w:rFonts w:cstheme="minorHAnsi"/>
          <w:sz w:val="24"/>
          <w:szCs w:val="24"/>
        </w:rPr>
        <w:t xml:space="preserve">torture, custodial deaths, discrimination and violence against women and discrimination against religious and ethnic minorities.  These and other human rights challenges were highlighted in the first Universal Periodic Review (UPR) of Bangladesh undertaken by the United Nations Human Rights Council in 2009. </w:t>
      </w:r>
      <w:r w:rsidR="00423E6D" w:rsidRPr="00BF5261">
        <w:rPr>
          <w:rFonts w:cstheme="minorHAnsi"/>
          <w:sz w:val="24"/>
          <w:szCs w:val="24"/>
        </w:rPr>
        <w:t xml:space="preserve">Establishing and strengthening </w:t>
      </w:r>
      <w:r w:rsidR="0029486A">
        <w:rPr>
          <w:rFonts w:cstheme="minorHAnsi"/>
          <w:sz w:val="24"/>
          <w:szCs w:val="24"/>
        </w:rPr>
        <w:t>the Bangladesh N</w:t>
      </w:r>
      <w:r w:rsidR="00423E6D" w:rsidRPr="00BF5261">
        <w:rPr>
          <w:rFonts w:cstheme="minorHAnsi"/>
          <w:sz w:val="24"/>
          <w:szCs w:val="24"/>
        </w:rPr>
        <w:t xml:space="preserve">ational </w:t>
      </w:r>
      <w:r w:rsidR="0029486A">
        <w:rPr>
          <w:rFonts w:cstheme="minorHAnsi"/>
          <w:sz w:val="24"/>
          <w:szCs w:val="24"/>
        </w:rPr>
        <w:t>H</w:t>
      </w:r>
      <w:r w:rsidR="00423E6D" w:rsidRPr="00BF5261">
        <w:rPr>
          <w:rFonts w:cstheme="minorHAnsi"/>
          <w:sz w:val="24"/>
          <w:szCs w:val="24"/>
        </w:rPr>
        <w:t xml:space="preserve">uman </w:t>
      </w:r>
      <w:r w:rsidR="0029486A">
        <w:rPr>
          <w:rFonts w:cstheme="minorHAnsi"/>
          <w:sz w:val="24"/>
          <w:szCs w:val="24"/>
        </w:rPr>
        <w:t>R</w:t>
      </w:r>
      <w:r w:rsidR="00423E6D" w:rsidRPr="00BF5261">
        <w:rPr>
          <w:rFonts w:cstheme="minorHAnsi"/>
          <w:sz w:val="24"/>
          <w:szCs w:val="24"/>
        </w:rPr>
        <w:t xml:space="preserve">ights </w:t>
      </w:r>
      <w:r w:rsidR="0029486A">
        <w:rPr>
          <w:rFonts w:cstheme="minorHAnsi"/>
          <w:sz w:val="24"/>
          <w:szCs w:val="24"/>
        </w:rPr>
        <w:t>C</w:t>
      </w:r>
      <w:r w:rsidR="00423E6D" w:rsidRPr="00BF5261">
        <w:rPr>
          <w:rFonts w:cstheme="minorHAnsi"/>
          <w:sz w:val="24"/>
          <w:szCs w:val="24"/>
        </w:rPr>
        <w:t>ommission</w:t>
      </w:r>
      <w:r w:rsidR="0029486A">
        <w:rPr>
          <w:rFonts w:cstheme="minorHAnsi"/>
          <w:sz w:val="24"/>
          <w:szCs w:val="24"/>
        </w:rPr>
        <w:t xml:space="preserve"> (BNHRC)</w:t>
      </w:r>
      <w:r w:rsidR="00423E6D" w:rsidRPr="00BF5261">
        <w:rPr>
          <w:rFonts w:cstheme="minorHAnsi"/>
          <w:sz w:val="24"/>
          <w:szCs w:val="24"/>
        </w:rPr>
        <w:t xml:space="preserve"> was in line with the Government’s undertaking in its Poverty Reduction Strategy Paper (II) to ensure human right</w:t>
      </w:r>
      <w:r w:rsidR="00762BFA">
        <w:rPr>
          <w:rFonts w:cstheme="minorHAnsi"/>
          <w:sz w:val="24"/>
          <w:szCs w:val="24"/>
        </w:rPr>
        <w:t xml:space="preserve">s and built on UNDP’s long-time </w:t>
      </w:r>
      <w:r w:rsidR="00423E6D" w:rsidRPr="00BF5261">
        <w:rPr>
          <w:rFonts w:cstheme="minorHAnsi"/>
          <w:sz w:val="24"/>
          <w:szCs w:val="24"/>
        </w:rPr>
        <w:t xml:space="preserve">role in </w:t>
      </w:r>
      <w:r w:rsidR="00762BFA">
        <w:rPr>
          <w:rFonts w:cstheme="minorHAnsi"/>
          <w:sz w:val="24"/>
          <w:szCs w:val="24"/>
        </w:rPr>
        <w:t>supporting national human rights institutions.</w:t>
      </w:r>
      <w:r w:rsidR="0029486A">
        <w:rPr>
          <w:rFonts w:cstheme="minorHAnsi"/>
          <w:sz w:val="24"/>
          <w:szCs w:val="24"/>
        </w:rPr>
        <w:t xml:space="preserve"> </w:t>
      </w:r>
      <w:r w:rsidR="003C438F">
        <w:rPr>
          <w:rFonts w:cstheme="minorHAnsi"/>
          <w:sz w:val="24"/>
          <w:szCs w:val="24"/>
        </w:rPr>
        <w:t>This role i</w:t>
      </w:r>
      <w:r w:rsidR="00762BFA">
        <w:rPr>
          <w:rFonts w:cstheme="minorHAnsi"/>
          <w:sz w:val="24"/>
          <w:szCs w:val="24"/>
        </w:rPr>
        <w:t xml:space="preserve">s recognized and further strengthened in its UNDP’s </w:t>
      </w:r>
      <w:r w:rsidR="00423E6D" w:rsidRPr="00BF5261">
        <w:rPr>
          <w:rFonts w:cstheme="minorHAnsi"/>
          <w:sz w:val="24"/>
          <w:szCs w:val="24"/>
        </w:rPr>
        <w:t>tripartite agreement with the Office of the High Commissioner for Human Rights (</w:t>
      </w:r>
      <w:r w:rsidR="00567D2D" w:rsidRPr="00BF5261">
        <w:rPr>
          <w:rFonts w:cstheme="minorHAnsi"/>
          <w:sz w:val="24"/>
          <w:szCs w:val="24"/>
        </w:rPr>
        <w:t>OHCHR) and the International Coordinating Committee of National Human Rights Institutions (ICC-NHRIs)</w:t>
      </w:r>
      <w:r w:rsidR="00762BFA">
        <w:rPr>
          <w:rStyle w:val="FootnoteReference"/>
          <w:rFonts w:cstheme="minorHAnsi"/>
          <w:sz w:val="24"/>
          <w:szCs w:val="24"/>
        </w:rPr>
        <w:footnoteReference w:id="16"/>
      </w:r>
      <w:r w:rsidR="00567D2D" w:rsidRPr="00BF5261">
        <w:rPr>
          <w:rFonts w:cstheme="minorHAnsi"/>
          <w:sz w:val="24"/>
          <w:szCs w:val="24"/>
        </w:rPr>
        <w:t>.</w:t>
      </w:r>
    </w:p>
    <w:p w14:paraId="671A579F" w14:textId="77777777" w:rsidR="00E75136" w:rsidRDefault="00E75136" w:rsidP="00E75136">
      <w:pPr>
        <w:pStyle w:val="ListParagraph"/>
        <w:spacing w:line="240" w:lineRule="auto"/>
        <w:ind w:left="0"/>
        <w:rPr>
          <w:rFonts w:cstheme="minorHAnsi"/>
          <w:sz w:val="24"/>
          <w:szCs w:val="24"/>
        </w:rPr>
      </w:pPr>
    </w:p>
    <w:p w14:paraId="78A05DF4" w14:textId="77777777" w:rsidR="00423E6D" w:rsidRPr="00BF5261" w:rsidRDefault="00E75136" w:rsidP="00E75136">
      <w:pPr>
        <w:pStyle w:val="ListParagraph"/>
        <w:spacing w:line="240" w:lineRule="auto"/>
        <w:ind w:left="0"/>
        <w:rPr>
          <w:rFonts w:cstheme="minorHAnsi"/>
          <w:sz w:val="24"/>
          <w:szCs w:val="24"/>
        </w:rPr>
      </w:pPr>
      <w:r>
        <w:rPr>
          <w:rFonts w:cstheme="minorHAnsi"/>
          <w:sz w:val="24"/>
          <w:szCs w:val="24"/>
        </w:rPr>
        <w:t xml:space="preserve">27. </w:t>
      </w:r>
      <w:r>
        <w:rPr>
          <w:rFonts w:cstheme="minorHAnsi"/>
          <w:sz w:val="24"/>
          <w:szCs w:val="24"/>
        </w:rPr>
        <w:tab/>
      </w:r>
      <w:r w:rsidR="00FE74B2" w:rsidRPr="00BF5261">
        <w:rPr>
          <w:rFonts w:cstheme="minorHAnsi"/>
          <w:sz w:val="24"/>
          <w:szCs w:val="24"/>
        </w:rPr>
        <w:t xml:space="preserve">At the time </w:t>
      </w:r>
      <w:r>
        <w:rPr>
          <w:rFonts w:cstheme="minorHAnsi"/>
          <w:sz w:val="24"/>
          <w:szCs w:val="24"/>
        </w:rPr>
        <w:t>of Bangladesh’s first Universal Periodic Review (</w:t>
      </w:r>
      <w:r w:rsidR="00FE74B2" w:rsidRPr="00BF5261">
        <w:rPr>
          <w:rFonts w:cstheme="minorHAnsi"/>
          <w:sz w:val="24"/>
          <w:szCs w:val="24"/>
        </w:rPr>
        <w:t>UPR</w:t>
      </w:r>
      <w:r>
        <w:rPr>
          <w:rFonts w:cstheme="minorHAnsi"/>
          <w:sz w:val="24"/>
          <w:szCs w:val="24"/>
        </w:rPr>
        <w:t>)</w:t>
      </w:r>
      <w:r w:rsidR="00D70AD0" w:rsidRPr="00BF5261">
        <w:rPr>
          <w:rFonts w:cstheme="minorHAnsi"/>
          <w:sz w:val="24"/>
          <w:szCs w:val="24"/>
        </w:rPr>
        <w:t xml:space="preserve">, the </w:t>
      </w:r>
      <w:r>
        <w:rPr>
          <w:rFonts w:cstheme="minorHAnsi"/>
          <w:sz w:val="24"/>
          <w:szCs w:val="24"/>
        </w:rPr>
        <w:t xml:space="preserve">newly-established </w:t>
      </w:r>
      <w:r w:rsidR="00D70AD0" w:rsidRPr="00BF5261">
        <w:rPr>
          <w:rFonts w:cstheme="minorHAnsi"/>
          <w:sz w:val="24"/>
          <w:szCs w:val="24"/>
        </w:rPr>
        <w:t>National Human</w:t>
      </w:r>
      <w:r>
        <w:rPr>
          <w:rFonts w:cstheme="minorHAnsi"/>
          <w:sz w:val="24"/>
          <w:szCs w:val="24"/>
        </w:rPr>
        <w:t xml:space="preserve"> Rights Commission</w:t>
      </w:r>
      <w:r w:rsidR="00D70AD0" w:rsidRPr="00BF5261">
        <w:rPr>
          <w:rFonts w:cstheme="minorHAnsi"/>
          <w:sz w:val="24"/>
          <w:szCs w:val="24"/>
        </w:rPr>
        <w:t xml:space="preserve"> had little funding, few staff and </w:t>
      </w:r>
      <w:r w:rsidR="00567D2D" w:rsidRPr="00BF5261">
        <w:rPr>
          <w:rFonts w:cstheme="minorHAnsi"/>
          <w:sz w:val="24"/>
          <w:szCs w:val="24"/>
        </w:rPr>
        <w:t xml:space="preserve">had </w:t>
      </w:r>
      <w:r w:rsidR="00D70AD0" w:rsidRPr="00BF5261">
        <w:rPr>
          <w:rFonts w:cstheme="minorHAnsi"/>
          <w:sz w:val="24"/>
          <w:szCs w:val="24"/>
        </w:rPr>
        <w:t>a notable lack of technical ca</w:t>
      </w:r>
      <w:r w:rsidR="00423E6D" w:rsidRPr="00BF5261">
        <w:rPr>
          <w:rFonts w:cstheme="minorHAnsi"/>
          <w:sz w:val="24"/>
          <w:szCs w:val="24"/>
        </w:rPr>
        <w:t xml:space="preserve">pacity to carry out its work.  </w:t>
      </w:r>
      <w:r w:rsidR="00D70AD0" w:rsidRPr="00BF5261">
        <w:rPr>
          <w:rFonts w:cstheme="minorHAnsi"/>
          <w:sz w:val="24"/>
          <w:szCs w:val="24"/>
        </w:rPr>
        <w:t xml:space="preserve">Consequently, a needs assessment was jointly undertaken in 2009 by </w:t>
      </w:r>
      <w:proofErr w:type="spellStart"/>
      <w:r w:rsidR="00513855">
        <w:rPr>
          <w:rFonts w:cstheme="minorHAnsi"/>
          <w:sz w:val="24"/>
          <w:szCs w:val="24"/>
        </w:rPr>
        <w:t>D</w:t>
      </w:r>
      <w:r w:rsidR="008A4BED">
        <w:rPr>
          <w:rFonts w:cstheme="minorHAnsi"/>
          <w:sz w:val="24"/>
          <w:szCs w:val="24"/>
        </w:rPr>
        <w:t>anida</w:t>
      </w:r>
      <w:proofErr w:type="spellEnd"/>
      <w:r w:rsidR="00D70AD0" w:rsidRPr="00BF5261">
        <w:rPr>
          <w:rFonts w:cstheme="minorHAnsi"/>
          <w:sz w:val="24"/>
          <w:szCs w:val="24"/>
        </w:rPr>
        <w:t xml:space="preserve"> and UNDP, both of which organizations have a long experience in assisting national human rights institutions worldwide.  </w:t>
      </w:r>
    </w:p>
    <w:p w14:paraId="3B4148C3" w14:textId="77777777" w:rsidR="00423E6D" w:rsidRPr="00BF5261" w:rsidRDefault="00E75136" w:rsidP="00BA3BEE">
      <w:pPr>
        <w:spacing w:line="240" w:lineRule="auto"/>
        <w:rPr>
          <w:rFonts w:cstheme="minorHAnsi"/>
          <w:sz w:val="24"/>
          <w:szCs w:val="24"/>
        </w:rPr>
      </w:pPr>
      <w:r>
        <w:rPr>
          <w:rFonts w:cstheme="minorHAnsi"/>
          <w:sz w:val="24"/>
          <w:szCs w:val="24"/>
        </w:rPr>
        <w:t>28.</w:t>
      </w:r>
      <w:r>
        <w:rPr>
          <w:rFonts w:cstheme="minorHAnsi"/>
          <w:sz w:val="24"/>
          <w:szCs w:val="24"/>
        </w:rPr>
        <w:tab/>
      </w:r>
      <w:r w:rsidR="00423E6D" w:rsidRPr="00BF5261">
        <w:rPr>
          <w:rFonts w:cstheme="minorHAnsi"/>
          <w:sz w:val="24"/>
          <w:szCs w:val="24"/>
        </w:rPr>
        <w:t>It is important to recall that the original needs assessment noted that “institution-building is not a short-term undertaking” and that therefore a minimum five-year period of support was set out in the project document</w:t>
      </w:r>
      <w:r w:rsidR="00423E6D" w:rsidRPr="00BF5261">
        <w:rPr>
          <w:rStyle w:val="FootnoteReference"/>
          <w:rFonts w:cstheme="minorHAnsi"/>
          <w:sz w:val="24"/>
          <w:szCs w:val="24"/>
        </w:rPr>
        <w:footnoteReference w:id="17"/>
      </w:r>
      <w:r w:rsidR="00423E6D" w:rsidRPr="00BF5261">
        <w:rPr>
          <w:rFonts w:cstheme="minorHAnsi"/>
          <w:sz w:val="24"/>
          <w:szCs w:val="24"/>
        </w:rPr>
        <w:t xml:space="preserve">.  </w:t>
      </w:r>
      <w:r w:rsidR="00567D2D" w:rsidRPr="00BF5261">
        <w:rPr>
          <w:rFonts w:cstheme="minorHAnsi"/>
          <w:sz w:val="24"/>
          <w:szCs w:val="24"/>
        </w:rPr>
        <w:t>The project also implemented a “coordinated approach” to assisting the NHRC, which a</w:t>
      </w:r>
      <w:r w:rsidR="008A4BED">
        <w:rPr>
          <w:rFonts w:cstheme="minorHAnsi"/>
          <w:sz w:val="24"/>
          <w:szCs w:val="24"/>
        </w:rPr>
        <w:t>lleviated the burden on the Commission</w:t>
      </w:r>
      <w:r w:rsidR="00567D2D" w:rsidRPr="00BF5261">
        <w:rPr>
          <w:rFonts w:cstheme="minorHAnsi"/>
          <w:sz w:val="24"/>
          <w:szCs w:val="24"/>
        </w:rPr>
        <w:t xml:space="preserve"> of separate reporting requirements for each international funder.</w:t>
      </w:r>
      <w:r w:rsidR="00FE74B2" w:rsidRPr="00BF5261">
        <w:rPr>
          <w:rFonts w:cstheme="minorHAnsi"/>
          <w:sz w:val="24"/>
          <w:szCs w:val="24"/>
        </w:rPr>
        <w:t xml:space="preserve">  This also streamlined the delivery of support and ensured a consistent flow of funding over time.</w:t>
      </w:r>
    </w:p>
    <w:p w14:paraId="529122B3" w14:textId="77777777" w:rsidR="00FE74B2" w:rsidRDefault="00E75136" w:rsidP="00E75136">
      <w:pPr>
        <w:spacing w:after="0" w:line="240" w:lineRule="auto"/>
        <w:rPr>
          <w:rFonts w:cstheme="minorHAnsi"/>
          <w:sz w:val="24"/>
          <w:szCs w:val="24"/>
        </w:rPr>
      </w:pPr>
      <w:r>
        <w:rPr>
          <w:rFonts w:cstheme="minorHAnsi"/>
          <w:sz w:val="24"/>
          <w:szCs w:val="24"/>
        </w:rPr>
        <w:t>29.</w:t>
      </w:r>
      <w:r>
        <w:rPr>
          <w:rFonts w:cstheme="minorHAnsi"/>
          <w:sz w:val="24"/>
          <w:szCs w:val="24"/>
        </w:rPr>
        <w:tab/>
      </w:r>
      <w:r w:rsidR="00FE74B2" w:rsidRPr="00BF5261">
        <w:rPr>
          <w:rFonts w:cstheme="minorHAnsi"/>
          <w:sz w:val="24"/>
          <w:szCs w:val="24"/>
        </w:rPr>
        <w:t xml:space="preserve">In the view of the Evaluation Team, the project appropriately identified the three main areas of the Commission’s work </w:t>
      </w:r>
      <w:r w:rsidR="00592BD0" w:rsidRPr="00BF5261">
        <w:rPr>
          <w:rFonts w:cstheme="minorHAnsi"/>
          <w:sz w:val="24"/>
          <w:szCs w:val="24"/>
        </w:rPr>
        <w:t>that were to be supported: human rights monitoring and investigation; human rights awareness; and human rights research, reporting and policy development. Very importantly, the project also specified an additional key area of support, namely the institutional development of the Commission itself.  This was especially critical since the establishment of a new human rights commission can be a daunting task, even in the best of circumstances.</w:t>
      </w:r>
      <w:r w:rsidR="00332AB8">
        <w:rPr>
          <w:rFonts w:cstheme="minorHAnsi"/>
          <w:sz w:val="24"/>
          <w:szCs w:val="24"/>
        </w:rPr>
        <w:t xml:space="preserve"> </w:t>
      </w:r>
    </w:p>
    <w:p w14:paraId="24ED2045" w14:textId="77777777" w:rsidR="00E75136" w:rsidRPr="00BF5261" w:rsidRDefault="00E75136" w:rsidP="00E75136">
      <w:pPr>
        <w:spacing w:after="0" w:line="240" w:lineRule="auto"/>
        <w:rPr>
          <w:rFonts w:cstheme="minorHAnsi"/>
          <w:sz w:val="24"/>
          <w:szCs w:val="24"/>
        </w:rPr>
      </w:pPr>
    </w:p>
    <w:p w14:paraId="37FBB87B" w14:textId="77777777" w:rsidR="00891590" w:rsidRPr="00BF5261" w:rsidRDefault="00995EC1" w:rsidP="00C06183">
      <w:pPr>
        <w:pStyle w:val="ListParagraph"/>
        <w:numPr>
          <w:ilvl w:val="0"/>
          <w:numId w:val="4"/>
        </w:numPr>
        <w:spacing w:line="240" w:lineRule="auto"/>
        <w:rPr>
          <w:rFonts w:cstheme="minorHAnsi"/>
          <w:b/>
          <w:sz w:val="24"/>
          <w:szCs w:val="24"/>
          <w:u w:val="single"/>
        </w:rPr>
      </w:pPr>
      <w:r w:rsidRPr="00BF5261">
        <w:rPr>
          <w:rFonts w:cstheme="minorHAnsi"/>
          <w:b/>
          <w:sz w:val="24"/>
          <w:szCs w:val="24"/>
          <w:u w:val="single"/>
        </w:rPr>
        <w:t>Project d</w:t>
      </w:r>
      <w:r w:rsidR="003C30F2" w:rsidRPr="00BF5261">
        <w:rPr>
          <w:rFonts w:cstheme="minorHAnsi"/>
          <w:b/>
          <w:sz w:val="24"/>
          <w:szCs w:val="24"/>
          <w:u w:val="single"/>
        </w:rPr>
        <w:t>esign weaknesses</w:t>
      </w:r>
    </w:p>
    <w:p w14:paraId="4EE1101D" w14:textId="0FB7EDF1" w:rsidR="001D3B2B" w:rsidRPr="00BF5261" w:rsidRDefault="00E75136" w:rsidP="00BA3BEE">
      <w:pPr>
        <w:spacing w:line="240" w:lineRule="auto"/>
        <w:rPr>
          <w:rFonts w:cstheme="minorHAnsi"/>
          <w:sz w:val="24"/>
          <w:szCs w:val="24"/>
        </w:rPr>
      </w:pPr>
      <w:r>
        <w:rPr>
          <w:rFonts w:cstheme="minorHAnsi"/>
          <w:sz w:val="24"/>
          <w:szCs w:val="24"/>
        </w:rPr>
        <w:t xml:space="preserve">30. </w:t>
      </w:r>
      <w:r>
        <w:rPr>
          <w:rFonts w:cstheme="minorHAnsi"/>
          <w:sz w:val="24"/>
          <w:szCs w:val="24"/>
        </w:rPr>
        <w:tab/>
      </w:r>
      <w:r w:rsidR="00116424">
        <w:rPr>
          <w:rFonts w:cstheme="minorHAnsi"/>
          <w:sz w:val="24"/>
          <w:szCs w:val="24"/>
        </w:rPr>
        <w:t xml:space="preserve">One of the </w:t>
      </w:r>
      <w:r w:rsidR="00592BD0" w:rsidRPr="00BF5261">
        <w:rPr>
          <w:rFonts w:cstheme="minorHAnsi"/>
          <w:sz w:val="24"/>
          <w:szCs w:val="24"/>
        </w:rPr>
        <w:t xml:space="preserve">main </w:t>
      </w:r>
      <w:proofErr w:type="gramStart"/>
      <w:r w:rsidR="00116424">
        <w:rPr>
          <w:rFonts w:cstheme="minorHAnsi"/>
          <w:sz w:val="24"/>
          <w:szCs w:val="24"/>
        </w:rPr>
        <w:t xml:space="preserve">concerns </w:t>
      </w:r>
      <w:r w:rsidR="00592BD0" w:rsidRPr="00BF5261">
        <w:rPr>
          <w:rFonts w:cstheme="minorHAnsi"/>
          <w:sz w:val="24"/>
          <w:szCs w:val="24"/>
        </w:rPr>
        <w:t xml:space="preserve"> of</w:t>
      </w:r>
      <w:proofErr w:type="gramEnd"/>
      <w:r w:rsidR="00592BD0" w:rsidRPr="00BF5261">
        <w:rPr>
          <w:rFonts w:cstheme="minorHAnsi"/>
          <w:sz w:val="24"/>
          <w:szCs w:val="24"/>
        </w:rPr>
        <w:t xml:space="preserve"> the project design was </w:t>
      </w:r>
      <w:r w:rsidR="00647BCF">
        <w:rPr>
          <w:rFonts w:cstheme="minorHAnsi"/>
          <w:sz w:val="24"/>
          <w:szCs w:val="24"/>
        </w:rPr>
        <w:t xml:space="preserve">the failure </w:t>
      </w:r>
      <w:r w:rsidR="00592BD0" w:rsidRPr="00BF5261">
        <w:rPr>
          <w:rFonts w:cstheme="minorHAnsi"/>
          <w:sz w:val="24"/>
          <w:szCs w:val="24"/>
        </w:rPr>
        <w:t>to establish an appropriate and effective project management mechanism</w:t>
      </w:r>
      <w:r w:rsidR="00F23640" w:rsidRPr="00BF5261">
        <w:rPr>
          <w:rFonts w:cstheme="minorHAnsi"/>
          <w:sz w:val="24"/>
          <w:szCs w:val="24"/>
        </w:rPr>
        <w:t>.</w:t>
      </w:r>
      <w:r w:rsidR="00EE08E4">
        <w:rPr>
          <w:rFonts w:cstheme="minorHAnsi"/>
          <w:sz w:val="24"/>
          <w:szCs w:val="24"/>
        </w:rPr>
        <w:t xml:space="preserve"> </w:t>
      </w:r>
      <w:r w:rsidR="00F23640" w:rsidRPr="00BF5261">
        <w:rPr>
          <w:rFonts w:cstheme="minorHAnsi"/>
          <w:sz w:val="24"/>
          <w:szCs w:val="24"/>
        </w:rPr>
        <w:t>The project document called for the establishment of a</w:t>
      </w:r>
      <w:r w:rsidR="00246C29">
        <w:rPr>
          <w:rFonts w:cstheme="minorHAnsi"/>
          <w:sz w:val="24"/>
          <w:szCs w:val="24"/>
        </w:rPr>
        <w:t>n</w:t>
      </w:r>
      <w:r w:rsidR="00F23640" w:rsidRPr="00BF5261">
        <w:rPr>
          <w:rFonts w:cstheme="minorHAnsi"/>
          <w:sz w:val="24"/>
          <w:szCs w:val="24"/>
        </w:rPr>
        <w:t xml:space="preserve"> overly-large Project Steering Committee (PSC) that was </w:t>
      </w:r>
      <w:r w:rsidR="00246C29">
        <w:rPr>
          <w:rFonts w:cstheme="minorHAnsi"/>
          <w:sz w:val="24"/>
          <w:szCs w:val="24"/>
        </w:rPr>
        <w:t>to be</w:t>
      </w:r>
      <w:r w:rsidR="005C0770">
        <w:rPr>
          <w:rFonts w:cstheme="minorHAnsi"/>
          <w:sz w:val="24"/>
          <w:szCs w:val="24"/>
        </w:rPr>
        <w:t xml:space="preserve"> </w:t>
      </w:r>
      <w:r w:rsidR="00F23640" w:rsidRPr="00BF5261">
        <w:rPr>
          <w:rFonts w:cstheme="minorHAnsi"/>
          <w:sz w:val="24"/>
          <w:szCs w:val="24"/>
        </w:rPr>
        <w:lastRenderedPageBreak/>
        <w:t>comprised of 21 members, including 10 representatives of various government ministries</w:t>
      </w:r>
      <w:r w:rsidR="00F23640" w:rsidRPr="00BF5261">
        <w:rPr>
          <w:rStyle w:val="FootnoteReference"/>
          <w:rFonts w:cstheme="minorHAnsi"/>
          <w:sz w:val="24"/>
          <w:szCs w:val="24"/>
        </w:rPr>
        <w:footnoteReference w:id="18"/>
      </w:r>
      <w:r w:rsidR="00F23640" w:rsidRPr="00BF5261">
        <w:rPr>
          <w:rFonts w:cstheme="minorHAnsi"/>
          <w:sz w:val="24"/>
          <w:szCs w:val="24"/>
        </w:rPr>
        <w:t xml:space="preserve">. </w:t>
      </w:r>
      <w:r w:rsidR="005C0770">
        <w:rPr>
          <w:rFonts w:cstheme="minorHAnsi"/>
          <w:sz w:val="24"/>
          <w:szCs w:val="24"/>
        </w:rPr>
        <w:t xml:space="preserve"> T</w:t>
      </w:r>
      <w:r w:rsidR="00F23640" w:rsidRPr="00BF5261">
        <w:rPr>
          <w:rFonts w:cstheme="minorHAnsi"/>
          <w:sz w:val="24"/>
          <w:szCs w:val="24"/>
        </w:rPr>
        <w:t>he inclusion of government representatives on the PSC, particularly so many, arguably would have undermined the independence of the Commission</w:t>
      </w:r>
      <w:r w:rsidR="001D3B2B" w:rsidRPr="00BF5261">
        <w:rPr>
          <w:rFonts w:cstheme="minorHAnsi"/>
          <w:sz w:val="24"/>
          <w:szCs w:val="24"/>
        </w:rPr>
        <w:t xml:space="preserve"> had it ever been convened</w:t>
      </w:r>
      <w:r w:rsidR="000B6868" w:rsidRPr="000B6868">
        <w:rPr>
          <w:rFonts w:cstheme="minorHAnsi"/>
          <w:sz w:val="24"/>
          <w:szCs w:val="24"/>
        </w:rPr>
        <w:t xml:space="preserve">. </w:t>
      </w:r>
      <w:r w:rsidR="005C0770">
        <w:rPr>
          <w:rFonts w:cstheme="minorHAnsi"/>
          <w:sz w:val="24"/>
          <w:szCs w:val="24"/>
        </w:rPr>
        <w:t xml:space="preserve"> </w:t>
      </w:r>
      <w:r w:rsidR="000B6868" w:rsidRPr="000B6868">
        <w:rPr>
          <w:rFonts w:cstheme="minorHAnsi"/>
          <w:sz w:val="24"/>
          <w:szCs w:val="24"/>
        </w:rPr>
        <w:t>In the end, the PSC was never formed</w:t>
      </w:r>
      <w:r w:rsidR="00766ACF">
        <w:rPr>
          <w:rFonts w:cstheme="minorHAnsi"/>
          <w:sz w:val="24"/>
          <w:szCs w:val="24"/>
        </w:rPr>
        <w:t xml:space="preserve">. </w:t>
      </w:r>
      <w:r w:rsidR="001D3B2B" w:rsidRPr="00BF5261">
        <w:rPr>
          <w:rFonts w:cstheme="minorHAnsi"/>
          <w:sz w:val="24"/>
          <w:szCs w:val="24"/>
        </w:rPr>
        <w:t>Similarly, the Project Implementation Committee</w:t>
      </w:r>
      <w:r w:rsidR="0068750A" w:rsidRPr="00BF5261">
        <w:rPr>
          <w:rFonts w:cstheme="minorHAnsi"/>
          <w:sz w:val="24"/>
          <w:szCs w:val="24"/>
        </w:rPr>
        <w:t xml:space="preserve"> (PIC)</w:t>
      </w:r>
      <w:r w:rsidR="001D3B2B" w:rsidRPr="00BF5261">
        <w:rPr>
          <w:rFonts w:cstheme="minorHAnsi"/>
          <w:sz w:val="24"/>
          <w:szCs w:val="24"/>
        </w:rPr>
        <w:t xml:space="preserve">, intended as a “technical level” review mechanism, </w:t>
      </w:r>
      <w:r w:rsidR="0068750A" w:rsidRPr="00BF5261">
        <w:rPr>
          <w:rFonts w:cstheme="minorHAnsi"/>
          <w:sz w:val="24"/>
          <w:szCs w:val="24"/>
        </w:rPr>
        <w:t>was also never formed as it also provided for the participation of government representatives</w:t>
      </w:r>
      <w:r w:rsidR="0068750A" w:rsidRPr="00BF5261">
        <w:rPr>
          <w:rStyle w:val="FootnoteReference"/>
          <w:rFonts w:cstheme="minorHAnsi"/>
          <w:sz w:val="24"/>
          <w:szCs w:val="24"/>
        </w:rPr>
        <w:footnoteReference w:id="19"/>
      </w:r>
      <w:r w:rsidR="0068750A" w:rsidRPr="00BF5261">
        <w:rPr>
          <w:rFonts w:cstheme="minorHAnsi"/>
          <w:sz w:val="24"/>
          <w:szCs w:val="24"/>
        </w:rPr>
        <w:t xml:space="preserve">.  </w:t>
      </w:r>
      <w:r w:rsidR="00A63CD5" w:rsidRPr="00BF5261">
        <w:rPr>
          <w:rFonts w:cstheme="minorHAnsi"/>
          <w:sz w:val="24"/>
          <w:szCs w:val="24"/>
        </w:rPr>
        <w:t xml:space="preserve"> It had been foreseen that the PIC would meet every two months to, among other things, review progress achieved in implementing the project, including the delivery of its targeted outputs and objectives.  Most importantly, the PIC would have facilitated a consensus over the project implementation and served as a forum for addressing factors and difficulties arising.  Any remaining difficulties or differences presumably would have been addressed at the bi-annual meetings of the PSC.</w:t>
      </w:r>
    </w:p>
    <w:p w14:paraId="2B3402AD" w14:textId="77777777" w:rsidR="00323EC8" w:rsidRPr="00BF5261" w:rsidRDefault="00E75136" w:rsidP="00BA3BEE">
      <w:pPr>
        <w:spacing w:line="240" w:lineRule="auto"/>
        <w:rPr>
          <w:rFonts w:cstheme="minorHAnsi"/>
          <w:sz w:val="24"/>
          <w:szCs w:val="24"/>
        </w:rPr>
      </w:pPr>
      <w:r>
        <w:rPr>
          <w:rFonts w:cstheme="minorHAnsi"/>
          <w:sz w:val="24"/>
          <w:szCs w:val="24"/>
        </w:rPr>
        <w:t>31.</w:t>
      </w:r>
      <w:r>
        <w:rPr>
          <w:rFonts w:cstheme="minorHAnsi"/>
          <w:sz w:val="24"/>
          <w:szCs w:val="24"/>
        </w:rPr>
        <w:tab/>
      </w:r>
      <w:r w:rsidR="00323EC8" w:rsidRPr="00BF5261">
        <w:rPr>
          <w:rFonts w:cstheme="minorHAnsi"/>
          <w:sz w:val="24"/>
          <w:szCs w:val="24"/>
        </w:rPr>
        <w:t xml:space="preserve">The absence of the PSC and PIC was further exacerbated by the absence of a committed, competent and informed National Project Director.  This key position, which was to be the main counterpart for the Project Manager, was filled instead by four different persons over the four-plus years of the project cycle </w:t>
      </w:r>
      <w:r w:rsidR="000F3CCF">
        <w:rPr>
          <w:rFonts w:cstheme="minorHAnsi"/>
          <w:sz w:val="24"/>
          <w:szCs w:val="24"/>
        </w:rPr>
        <w:t xml:space="preserve">to date, each on </w:t>
      </w:r>
      <w:proofErr w:type="spellStart"/>
      <w:r w:rsidR="000F3CCF">
        <w:rPr>
          <w:rFonts w:cstheme="minorHAnsi"/>
          <w:sz w:val="24"/>
          <w:szCs w:val="24"/>
        </w:rPr>
        <w:t>secondment</w:t>
      </w:r>
      <w:proofErr w:type="spellEnd"/>
      <w:r w:rsidR="000F3CCF">
        <w:rPr>
          <w:rFonts w:cstheme="minorHAnsi"/>
          <w:sz w:val="24"/>
          <w:szCs w:val="24"/>
        </w:rPr>
        <w:t xml:space="preserve"> or deputation</w:t>
      </w:r>
      <w:r w:rsidR="00323EC8" w:rsidRPr="00BF5261">
        <w:rPr>
          <w:rFonts w:cstheme="minorHAnsi"/>
          <w:sz w:val="24"/>
          <w:szCs w:val="24"/>
        </w:rPr>
        <w:t xml:space="preserve"> from their ministry, in violation of the Paris Principles for National Human Rights Institutions</w:t>
      </w:r>
      <w:r w:rsidR="00323EC8" w:rsidRPr="00BF5261">
        <w:rPr>
          <w:rStyle w:val="FootnoteReference"/>
          <w:rFonts w:cstheme="minorHAnsi"/>
          <w:sz w:val="24"/>
          <w:szCs w:val="24"/>
        </w:rPr>
        <w:footnoteReference w:id="20"/>
      </w:r>
      <w:r w:rsidR="00246C29">
        <w:rPr>
          <w:rFonts w:cstheme="minorHAnsi"/>
          <w:sz w:val="24"/>
          <w:szCs w:val="24"/>
        </w:rPr>
        <w:t xml:space="preserve">.  Normally, senior </w:t>
      </w:r>
      <w:r w:rsidR="00035579">
        <w:rPr>
          <w:rFonts w:cstheme="minorHAnsi"/>
          <w:sz w:val="24"/>
          <w:szCs w:val="24"/>
        </w:rPr>
        <w:t>staffs of a human rights commission are</w:t>
      </w:r>
      <w:r w:rsidR="00323EC8" w:rsidRPr="00BF5261">
        <w:rPr>
          <w:rFonts w:cstheme="minorHAnsi"/>
          <w:sz w:val="24"/>
          <w:szCs w:val="24"/>
        </w:rPr>
        <w:t xml:space="preserve"> to be recruited by the</w:t>
      </w:r>
      <w:r w:rsidR="003200B5" w:rsidRPr="00BF5261">
        <w:rPr>
          <w:rFonts w:cstheme="minorHAnsi"/>
          <w:sz w:val="24"/>
          <w:szCs w:val="24"/>
        </w:rPr>
        <w:t xml:space="preserve"> commission itself in order to ensure its independence from Government.  </w:t>
      </w:r>
      <w:r w:rsidR="00157862" w:rsidRPr="00BF5261">
        <w:rPr>
          <w:rFonts w:cstheme="minorHAnsi"/>
          <w:sz w:val="24"/>
          <w:szCs w:val="24"/>
        </w:rPr>
        <w:t>International experience has shown that civil servants dependent on Government for</w:t>
      </w:r>
      <w:r w:rsidR="001F0703" w:rsidRPr="00BF5261">
        <w:rPr>
          <w:rFonts w:cstheme="minorHAnsi"/>
          <w:sz w:val="24"/>
          <w:szCs w:val="24"/>
        </w:rPr>
        <w:t xml:space="preserve"> their careers cannot be seen as part of an effort to criticize that Government over sensitive human rights issues, which is a primary function of any human rights commission.  </w:t>
      </w:r>
      <w:r w:rsidR="003200B5" w:rsidRPr="00BF5261">
        <w:rPr>
          <w:rFonts w:cstheme="minorHAnsi"/>
          <w:sz w:val="24"/>
          <w:szCs w:val="24"/>
        </w:rPr>
        <w:t>This is particularly true for the position of Secretary /</w:t>
      </w:r>
      <w:r w:rsidR="00246C29">
        <w:rPr>
          <w:rFonts w:cstheme="minorHAnsi"/>
          <w:sz w:val="24"/>
          <w:szCs w:val="24"/>
        </w:rPr>
        <w:t>National Project Director (</w:t>
      </w:r>
      <w:r w:rsidR="003200B5" w:rsidRPr="00BF5261">
        <w:rPr>
          <w:rFonts w:cstheme="minorHAnsi"/>
          <w:sz w:val="24"/>
          <w:szCs w:val="24"/>
        </w:rPr>
        <w:t>NPD</w:t>
      </w:r>
      <w:r w:rsidR="00246C29">
        <w:rPr>
          <w:rFonts w:cstheme="minorHAnsi"/>
          <w:sz w:val="24"/>
          <w:szCs w:val="24"/>
        </w:rPr>
        <w:t>)</w:t>
      </w:r>
      <w:r w:rsidR="003200B5" w:rsidRPr="00BF5261">
        <w:rPr>
          <w:rFonts w:cstheme="minorHAnsi"/>
          <w:sz w:val="24"/>
          <w:szCs w:val="24"/>
        </w:rPr>
        <w:t>, who norma</w:t>
      </w:r>
      <w:r w:rsidR="00246C29">
        <w:rPr>
          <w:rFonts w:cstheme="minorHAnsi"/>
          <w:sz w:val="24"/>
          <w:szCs w:val="24"/>
        </w:rPr>
        <w:t xml:space="preserve">lly is responsible as the </w:t>
      </w:r>
      <w:r w:rsidR="003200B5" w:rsidRPr="00BF5261">
        <w:rPr>
          <w:rFonts w:cstheme="minorHAnsi"/>
          <w:sz w:val="24"/>
          <w:szCs w:val="24"/>
        </w:rPr>
        <w:t xml:space="preserve">Executive Officer for the commission secretariat.  However, in Bangladesh, the commission is presently obligated to accept its senior staff on deputation from Government and the Commission Chairman serves as the Chief Executive Officer.   This arrangement has left the Project Manager in </w:t>
      </w:r>
      <w:r w:rsidR="00514F7B">
        <w:rPr>
          <w:rFonts w:cstheme="minorHAnsi"/>
          <w:sz w:val="24"/>
          <w:szCs w:val="24"/>
        </w:rPr>
        <w:t>the</w:t>
      </w:r>
      <w:r w:rsidR="00D62B66">
        <w:rPr>
          <w:rFonts w:cstheme="minorHAnsi"/>
          <w:sz w:val="24"/>
          <w:szCs w:val="24"/>
        </w:rPr>
        <w:t xml:space="preserve"> difficult</w:t>
      </w:r>
      <w:r w:rsidR="003200B5" w:rsidRPr="00BF5261">
        <w:rPr>
          <w:rFonts w:cstheme="minorHAnsi"/>
          <w:sz w:val="24"/>
          <w:szCs w:val="24"/>
        </w:rPr>
        <w:t xml:space="preserve"> situation of having to deal directly with the Chairman over day-to-day project management and implementation issues.  </w:t>
      </w:r>
      <w:r w:rsidR="000B6868" w:rsidRPr="000B6868">
        <w:rPr>
          <w:rFonts w:cstheme="minorHAnsi"/>
          <w:sz w:val="24"/>
          <w:szCs w:val="24"/>
        </w:rPr>
        <w:t xml:space="preserve">The relationship is skewed by significantly unequal levels in a very hierarchic setting and is also severely constrained by the availability of the Chairman.  </w:t>
      </w:r>
      <w:r w:rsidR="001F0703" w:rsidRPr="00E75136">
        <w:rPr>
          <w:rFonts w:cstheme="minorHAnsi"/>
          <w:sz w:val="24"/>
          <w:szCs w:val="24"/>
        </w:rPr>
        <w:t>This</w:t>
      </w:r>
      <w:r w:rsidRPr="00E75136">
        <w:rPr>
          <w:rFonts w:cstheme="minorHAnsi"/>
          <w:sz w:val="24"/>
          <w:szCs w:val="24"/>
        </w:rPr>
        <w:t>, along with other factors</w:t>
      </w:r>
      <w:r w:rsidRPr="00E75136">
        <w:rPr>
          <w:rStyle w:val="FootnoteReference"/>
          <w:rFonts w:cstheme="minorHAnsi"/>
          <w:sz w:val="24"/>
          <w:szCs w:val="24"/>
        </w:rPr>
        <w:footnoteReference w:id="21"/>
      </w:r>
      <w:r w:rsidRPr="00E75136">
        <w:rPr>
          <w:rFonts w:cstheme="minorHAnsi"/>
          <w:sz w:val="24"/>
          <w:szCs w:val="24"/>
        </w:rPr>
        <w:t>,</w:t>
      </w:r>
      <w:r>
        <w:rPr>
          <w:rFonts w:cstheme="minorHAnsi"/>
          <w:sz w:val="24"/>
          <w:szCs w:val="24"/>
        </w:rPr>
        <w:t xml:space="preserve"> </w:t>
      </w:r>
      <w:r w:rsidR="001F0703" w:rsidRPr="00E75136">
        <w:rPr>
          <w:rFonts w:cstheme="minorHAnsi"/>
          <w:sz w:val="24"/>
          <w:szCs w:val="24"/>
        </w:rPr>
        <w:t>contri</w:t>
      </w:r>
      <w:r w:rsidR="00246C29" w:rsidRPr="00E75136">
        <w:rPr>
          <w:rFonts w:cstheme="minorHAnsi"/>
          <w:sz w:val="24"/>
          <w:szCs w:val="24"/>
        </w:rPr>
        <w:t>buted to difficult</w:t>
      </w:r>
      <w:r w:rsidR="001F0703" w:rsidRPr="00E75136">
        <w:rPr>
          <w:rFonts w:cstheme="minorHAnsi"/>
          <w:sz w:val="24"/>
          <w:szCs w:val="24"/>
        </w:rPr>
        <w:t xml:space="preserve"> working relationships between the pro</w:t>
      </w:r>
      <w:r>
        <w:rPr>
          <w:rFonts w:cstheme="minorHAnsi"/>
          <w:sz w:val="24"/>
          <w:szCs w:val="24"/>
        </w:rPr>
        <w:t xml:space="preserve">ject and the Commission and </w:t>
      </w:r>
      <w:r w:rsidR="001F0703" w:rsidRPr="00E75136">
        <w:rPr>
          <w:rFonts w:cstheme="minorHAnsi"/>
          <w:sz w:val="24"/>
          <w:szCs w:val="24"/>
        </w:rPr>
        <w:t xml:space="preserve">undermined collegiality and consensus over project </w:t>
      </w:r>
      <w:r>
        <w:rPr>
          <w:rFonts w:cstheme="minorHAnsi"/>
          <w:sz w:val="24"/>
          <w:szCs w:val="24"/>
        </w:rPr>
        <w:t xml:space="preserve">ownership and </w:t>
      </w:r>
      <w:r w:rsidR="001F0703" w:rsidRPr="00E75136">
        <w:rPr>
          <w:rFonts w:cstheme="minorHAnsi"/>
          <w:sz w:val="24"/>
          <w:szCs w:val="24"/>
        </w:rPr>
        <w:t>implementation.</w:t>
      </w:r>
    </w:p>
    <w:p w14:paraId="0624F1D1" w14:textId="695AEEF1" w:rsidR="001F0703" w:rsidRPr="00BF5261" w:rsidRDefault="00E75136" w:rsidP="00BA3BEE">
      <w:pPr>
        <w:spacing w:line="240" w:lineRule="auto"/>
        <w:rPr>
          <w:rFonts w:cstheme="minorHAnsi"/>
          <w:sz w:val="24"/>
          <w:szCs w:val="24"/>
        </w:rPr>
      </w:pPr>
      <w:r>
        <w:rPr>
          <w:rFonts w:cstheme="minorHAnsi"/>
          <w:sz w:val="24"/>
          <w:szCs w:val="24"/>
        </w:rPr>
        <w:t xml:space="preserve">32. </w:t>
      </w:r>
      <w:r>
        <w:rPr>
          <w:rFonts w:cstheme="minorHAnsi"/>
          <w:sz w:val="24"/>
          <w:szCs w:val="24"/>
        </w:rPr>
        <w:tab/>
      </w:r>
      <w:r w:rsidR="00323EC8" w:rsidRPr="00BF5261">
        <w:rPr>
          <w:rFonts w:cstheme="minorHAnsi"/>
          <w:sz w:val="24"/>
          <w:szCs w:val="24"/>
        </w:rPr>
        <w:t>In the absence of the PSC and the PIC, an alternative project mana</w:t>
      </w:r>
      <w:r>
        <w:rPr>
          <w:rFonts w:cstheme="minorHAnsi"/>
          <w:sz w:val="24"/>
          <w:szCs w:val="24"/>
        </w:rPr>
        <w:t>gement mechanism needed to be</w:t>
      </w:r>
      <w:r w:rsidR="00323EC8" w:rsidRPr="00BF5261">
        <w:rPr>
          <w:rFonts w:cstheme="minorHAnsi"/>
          <w:sz w:val="24"/>
          <w:szCs w:val="24"/>
        </w:rPr>
        <w:t xml:space="preserve"> put into place.  </w:t>
      </w:r>
      <w:r w:rsidR="00E0336E">
        <w:rPr>
          <w:rFonts w:cstheme="minorHAnsi"/>
          <w:sz w:val="24"/>
          <w:szCs w:val="24"/>
        </w:rPr>
        <w:t xml:space="preserve">To an extent, </w:t>
      </w:r>
      <w:r w:rsidR="00E0336E" w:rsidRPr="00BF5261">
        <w:rPr>
          <w:rFonts w:cstheme="minorHAnsi"/>
          <w:sz w:val="24"/>
          <w:szCs w:val="24"/>
        </w:rPr>
        <w:t xml:space="preserve">bi-annual high-level meetings of the Chairman, UNDP and the donors </w:t>
      </w:r>
      <w:r w:rsidR="00E0336E">
        <w:rPr>
          <w:rFonts w:cstheme="minorHAnsi"/>
          <w:sz w:val="24"/>
          <w:szCs w:val="24"/>
        </w:rPr>
        <w:t xml:space="preserve">could </w:t>
      </w:r>
      <w:r w:rsidR="00E0336E" w:rsidRPr="00BF5261">
        <w:rPr>
          <w:rFonts w:cstheme="minorHAnsi"/>
          <w:sz w:val="24"/>
          <w:szCs w:val="24"/>
        </w:rPr>
        <w:t>have taken the place of the bi-annual meetings of the PSC</w:t>
      </w:r>
      <w:r w:rsidR="00E0336E">
        <w:rPr>
          <w:rFonts w:cstheme="minorHAnsi"/>
          <w:sz w:val="24"/>
          <w:szCs w:val="24"/>
        </w:rPr>
        <w:t xml:space="preserve"> but such meeting</w:t>
      </w:r>
      <w:r w:rsidR="00226219">
        <w:rPr>
          <w:rFonts w:cstheme="minorHAnsi"/>
          <w:sz w:val="24"/>
          <w:szCs w:val="24"/>
        </w:rPr>
        <w:t>s</w:t>
      </w:r>
      <w:r w:rsidR="00E0336E">
        <w:rPr>
          <w:rFonts w:cstheme="minorHAnsi"/>
          <w:sz w:val="24"/>
          <w:szCs w:val="24"/>
        </w:rPr>
        <w:t xml:space="preserve"> began only in 2014. </w:t>
      </w:r>
      <w:r w:rsidR="007E631D">
        <w:rPr>
          <w:rFonts w:cstheme="minorHAnsi"/>
          <w:sz w:val="24"/>
          <w:szCs w:val="24"/>
        </w:rPr>
        <w:t>Quarterly t</w:t>
      </w:r>
      <w:r w:rsidR="00E0336E">
        <w:rPr>
          <w:rFonts w:cstheme="minorHAnsi"/>
          <w:sz w:val="24"/>
          <w:szCs w:val="24"/>
        </w:rPr>
        <w:t xml:space="preserve">echnical-level meetings of the Commission and the development partners have substituted </w:t>
      </w:r>
      <w:r w:rsidR="007E631D">
        <w:rPr>
          <w:rFonts w:cstheme="minorHAnsi"/>
          <w:sz w:val="24"/>
          <w:szCs w:val="24"/>
        </w:rPr>
        <w:t xml:space="preserve">somewhat </w:t>
      </w:r>
      <w:r w:rsidR="00E0336E">
        <w:rPr>
          <w:rFonts w:cstheme="minorHAnsi"/>
          <w:sz w:val="24"/>
          <w:szCs w:val="24"/>
        </w:rPr>
        <w:t xml:space="preserve">for the </w:t>
      </w:r>
      <w:r w:rsidR="007E631D">
        <w:rPr>
          <w:rFonts w:cstheme="minorHAnsi"/>
          <w:sz w:val="24"/>
          <w:szCs w:val="24"/>
        </w:rPr>
        <w:t xml:space="preserve">absent </w:t>
      </w:r>
      <w:r w:rsidR="00E0336E">
        <w:rPr>
          <w:rFonts w:cstheme="minorHAnsi"/>
          <w:sz w:val="24"/>
          <w:szCs w:val="24"/>
        </w:rPr>
        <w:t>PIC</w:t>
      </w:r>
      <w:r w:rsidR="007E631D">
        <w:rPr>
          <w:rFonts w:cstheme="minorHAnsi"/>
          <w:sz w:val="24"/>
          <w:szCs w:val="24"/>
        </w:rPr>
        <w:t xml:space="preserve">, </w:t>
      </w:r>
      <w:r w:rsidR="007E631D">
        <w:rPr>
          <w:rFonts w:cstheme="minorHAnsi"/>
          <w:sz w:val="24"/>
          <w:szCs w:val="24"/>
        </w:rPr>
        <w:lastRenderedPageBreak/>
        <w:t xml:space="preserve">supplemented by tripartite meetings between the Commission, the UNDP Country Office and the project management that began in 2013, meeting three times yearly.  </w:t>
      </w:r>
      <w:r w:rsidR="007935AF">
        <w:rPr>
          <w:rFonts w:cstheme="minorHAnsi"/>
          <w:sz w:val="24"/>
          <w:szCs w:val="24"/>
        </w:rPr>
        <w:t>M</w:t>
      </w:r>
      <w:r w:rsidR="003D53CB">
        <w:rPr>
          <w:rFonts w:cstheme="minorHAnsi"/>
          <w:sz w:val="24"/>
          <w:szCs w:val="24"/>
        </w:rPr>
        <w:t>any informal meetings took place between the commiss</w:t>
      </w:r>
      <w:r w:rsidR="00654336">
        <w:rPr>
          <w:rFonts w:cstheme="minorHAnsi"/>
          <w:sz w:val="24"/>
          <w:szCs w:val="24"/>
        </w:rPr>
        <w:t>ion and UNDP and donors directing policy</w:t>
      </w:r>
      <w:r w:rsidR="003D53CB">
        <w:rPr>
          <w:rFonts w:cstheme="minorHAnsi"/>
          <w:sz w:val="24"/>
          <w:szCs w:val="24"/>
        </w:rPr>
        <w:t xml:space="preserve"> </w:t>
      </w:r>
      <w:r w:rsidR="00654336">
        <w:rPr>
          <w:rFonts w:cstheme="minorHAnsi"/>
          <w:sz w:val="24"/>
          <w:szCs w:val="24"/>
        </w:rPr>
        <w:t>and</w:t>
      </w:r>
      <w:r w:rsidR="00AC77D4">
        <w:rPr>
          <w:rFonts w:cstheme="minorHAnsi"/>
          <w:sz w:val="24"/>
          <w:szCs w:val="24"/>
        </w:rPr>
        <w:t xml:space="preserve"> mor</w:t>
      </w:r>
      <w:r w:rsidR="007935AF">
        <w:rPr>
          <w:rFonts w:cstheme="minorHAnsi"/>
          <w:sz w:val="24"/>
          <w:szCs w:val="24"/>
        </w:rPr>
        <w:t>e importantly addressing bottle</w:t>
      </w:r>
      <w:r w:rsidR="00567FDB">
        <w:rPr>
          <w:rFonts w:cstheme="minorHAnsi"/>
          <w:sz w:val="24"/>
          <w:szCs w:val="24"/>
        </w:rPr>
        <w:t>necks as and</w:t>
      </w:r>
      <w:r w:rsidR="00AC77D4">
        <w:rPr>
          <w:rFonts w:cstheme="minorHAnsi"/>
          <w:sz w:val="24"/>
          <w:szCs w:val="24"/>
        </w:rPr>
        <w:t xml:space="preserve"> when they emerged. </w:t>
      </w:r>
      <w:r w:rsidR="00567FDB">
        <w:rPr>
          <w:rFonts w:cstheme="minorHAnsi"/>
          <w:sz w:val="24"/>
          <w:szCs w:val="24"/>
        </w:rPr>
        <w:t xml:space="preserve">However regular </w:t>
      </w:r>
      <w:r w:rsidR="00567FDB" w:rsidRPr="00567FDB">
        <w:rPr>
          <w:rFonts w:cstheme="minorHAnsi"/>
          <w:sz w:val="24"/>
          <w:szCs w:val="24"/>
        </w:rPr>
        <w:t>structured donor meetings need to take place</w:t>
      </w:r>
      <w:r w:rsidR="00567FDB">
        <w:rPr>
          <w:rFonts w:cstheme="minorHAnsi"/>
          <w:sz w:val="24"/>
          <w:szCs w:val="24"/>
        </w:rPr>
        <w:t xml:space="preserve"> with full documentation in the future.</w:t>
      </w:r>
      <w:r w:rsidR="00794BD8">
        <w:rPr>
          <w:rFonts w:cstheme="minorHAnsi"/>
          <w:sz w:val="24"/>
          <w:szCs w:val="24"/>
        </w:rPr>
        <w:t xml:space="preserve"> </w:t>
      </w:r>
    </w:p>
    <w:p w14:paraId="525D8849" w14:textId="77777777" w:rsidR="00616271" w:rsidRDefault="007E631D" w:rsidP="00BA3BEE">
      <w:pPr>
        <w:spacing w:line="240" w:lineRule="auto"/>
        <w:rPr>
          <w:rFonts w:cstheme="minorHAnsi"/>
          <w:sz w:val="24"/>
          <w:szCs w:val="24"/>
        </w:rPr>
      </w:pPr>
      <w:r>
        <w:rPr>
          <w:rFonts w:cstheme="minorHAnsi"/>
          <w:sz w:val="24"/>
          <w:szCs w:val="24"/>
        </w:rPr>
        <w:t xml:space="preserve">33. </w:t>
      </w:r>
      <w:r>
        <w:rPr>
          <w:rFonts w:cstheme="minorHAnsi"/>
          <w:sz w:val="24"/>
          <w:szCs w:val="24"/>
        </w:rPr>
        <w:tab/>
      </w:r>
      <w:r w:rsidR="000B6868" w:rsidRPr="000B6868">
        <w:rPr>
          <w:rFonts w:cstheme="minorHAnsi"/>
          <w:sz w:val="24"/>
          <w:szCs w:val="24"/>
        </w:rPr>
        <w:t>Lastly, it should be noted that the project document was not sign</w:t>
      </w:r>
      <w:r>
        <w:rPr>
          <w:rFonts w:cstheme="minorHAnsi"/>
          <w:sz w:val="24"/>
          <w:szCs w:val="24"/>
        </w:rPr>
        <w:t>ed by the Ministry of L</w:t>
      </w:r>
      <w:r w:rsidR="000B6868" w:rsidRPr="000B6868">
        <w:rPr>
          <w:rFonts w:cstheme="minorHAnsi"/>
          <w:sz w:val="24"/>
          <w:szCs w:val="24"/>
        </w:rPr>
        <w:t xml:space="preserve">aw, Justice and Parliamentary Affairs, which is the line ministry responsible for the Commission.  In the same vein, the Technical Assistance </w:t>
      </w:r>
      <w:proofErr w:type="spellStart"/>
      <w:r w:rsidR="000B6868" w:rsidRPr="000B6868">
        <w:rPr>
          <w:rFonts w:cstheme="minorHAnsi"/>
          <w:sz w:val="24"/>
          <w:szCs w:val="24"/>
        </w:rPr>
        <w:t>Programme</w:t>
      </w:r>
      <w:proofErr w:type="spellEnd"/>
      <w:r w:rsidR="000B6868" w:rsidRPr="000B6868">
        <w:rPr>
          <w:rFonts w:cstheme="minorHAnsi"/>
          <w:sz w:val="24"/>
          <w:szCs w:val="24"/>
        </w:rPr>
        <w:t xml:space="preserve"> Proposal (TAPP), which is normally the main legal instrument formalizing the project agreement with Government, remains undrafted and unsigned to the present</w:t>
      </w:r>
      <w:r w:rsidR="000B6868" w:rsidRPr="000B6868">
        <w:rPr>
          <w:rStyle w:val="FootnoteReference"/>
          <w:rFonts w:cstheme="minorHAnsi"/>
          <w:sz w:val="24"/>
          <w:szCs w:val="24"/>
        </w:rPr>
        <w:footnoteReference w:id="22"/>
      </w:r>
      <w:r w:rsidR="000B6868" w:rsidRPr="000B6868">
        <w:rPr>
          <w:rFonts w:cstheme="minorHAnsi"/>
          <w:sz w:val="24"/>
          <w:szCs w:val="24"/>
        </w:rPr>
        <w:t xml:space="preserve">. </w:t>
      </w:r>
      <w:r w:rsidR="00616271">
        <w:rPr>
          <w:rFonts w:cstheme="minorHAnsi"/>
          <w:sz w:val="24"/>
          <w:szCs w:val="24"/>
        </w:rPr>
        <w:t xml:space="preserve">In September 2012, the UNDP Country Office wrote to the MLJPA urging that the TAPP for the Commission be signed and submitted to the Planning Commission.  The matter remains unresolved to present, even as the project is nearing its end.  </w:t>
      </w:r>
    </w:p>
    <w:p w14:paraId="69423C8C" w14:textId="30817AC6" w:rsidR="00A05BCD" w:rsidRPr="00BF5261" w:rsidRDefault="00616271" w:rsidP="00BA3BEE">
      <w:pPr>
        <w:spacing w:line="240" w:lineRule="auto"/>
        <w:rPr>
          <w:rFonts w:cstheme="minorHAnsi"/>
          <w:sz w:val="24"/>
          <w:szCs w:val="24"/>
        </w:rPr>
      </w:pPr>
      <w:r>
        <w:rPr>
          <w:rFonts w:cstheme="minorHAnsi"/>
          <w:sz w:val="24"/>
          <w:szCs w:val="24"/>
        </w:rPr>
        <w:t>34.</w:t>
      </w:r>
      <w:r>
        <w:rPr>
          <w:rFonts w:cstheme="minorHAnsi"/>
          <w:sz w:val="24"/>
          <w:szCs w:val="24"/>
        </w:rPr>
        <w:tab/>
      </w:r>
      <w:r w:rsidR="008827EF">
        <w:rPr>
          <w:rFonts w:cstheme="minorHAnsi"/>
          <w:sz w:val="24"/>
          <w:szCs w:val="24"/>
        </w:rPr>
        <w:t>The MLJPA remains the line ministry for the commission yet there is no mention of the line ministry in the project document. Thus t</w:t>
      </w:r>
      <w:r w:rsidR="000B6868" w:rsidRPr="000B6868">
        <w:rPr>
          <w:rFonts w:cstheme="minorHAnsi"/>
          <w:sz w:val="24"/>
          <w:szCs w:val="24"/>
        </w:rPr>
        <w:t>he attitude of the Ministry has been to disavow any association with the project and indeed, representatives from the Ministry refused to meet with the Evaluation Team as it claimed it had nothing to do with the project</w:t>
      </w:r>
      <w:r>
        <w:rPr>
          <w:rFonts w:cstheme="minorHAnsi"/>
          <w:sz w:val="24"/>
          <w:szCs w:val="24"/>
        </w:rPr>
        <w:t xml:space="preserve"> and therefore nothing to discuss</w:t>
      </w:r>
      <w:r w:rsidR="000B6868" w:rsidRPr="000B6868">
        <w:rPr>
          <w:rFonts w:cstheme="minorHAnsi"/>
          <w:sz w:val="24"/>
          <w:szCs w:val="24"/>
        </w:rPr>
        <w:t>.</w:t>
      </w:r>
      <w:r w:rsidR="00A05BCD" w:rsidRPr="00BF5261">
        <w:rPr>
          <w:rFonts w:cstheme="minorHAnsi"/>
          <w:sz w:val="24"/>
          <w:szCs w:val="24"/>
        </w:rPr>
        <w:t xml:space="preserve">  The Ministry remains, of course, a key player responsible for facilitating the provision of adequate human and financial resources for the Commission, and it is due to continuing lack of such resources that the project has had to drastically adapt it</w:t>
      </w:r>
      <w:r w:rsidR="00332AB8">
        <w:rPr>
          <w:rFonts w:cstheme="minorHAnsi"/>
          <w:sz w:val="24"/>
          <w:szCs w:val="24"/>
        </w:rPr>
        <w:t>s</w:t>
      </w:r>
      <w:r w:rsidR="00A05BCD" w:rsidRPr="00BF5261">
        <w:rPr>
          <w:rFonts w:cstheme="minorHAnsi"/>
          <w:sz w:val="24"/>
          <w:szCs w:val="24"/>
        </w:rPr>
        <w:t xml:space="preserve"> implementing </w:t>
      </w:r>
      <w:r w:rsidR="00C914FC" w:rsidRPr="00BF5261">
        <w:rPr>
          <w:rFonts w:cstheme="minorHAnsi"/>
          <w:sz w:val="24"/>
          <w:szCs w:val="24"/>
        </w:rPr>
        <w:t>strategy</w:t>
      </w:r>
      <w:r w:rsidR="00A05BCD" w:rsidRPr="00BF5261">
        <w:rPr>
          <w:rFonts w:cstheme="minorHAnsi"/>
          <w:sz w:val="24"/>
          <w:szCs w:val="24"/>
        </w:rPr>
        <w:t>.</w:t>
      </w:r>
    </w:p>
    <w:p w14:paraId="2D19B382" w14:textId="77777777" w:rsidR="00F23640" w:rsidRPr="00BF5261" w:rsidRDefault="003C30F2" w:rsidP="00C06183">
      <w:pPr>
        <w:pStyle w:val="ListParagraph"/>
        <w:numPr>
          <w:ilvl w:val="0"/>
          <w:numId w:val="4"/>
        </w:numPr>
        <w:spacing w:line="240" w:lineRule="auto"/>
        <w:rPr>
          <w:rFonts w:cstheme="minorHAnsi"/>
          <w:b/>
          <w:sz w:val="24"/>
          <w:szCs w:val="24"/>
          <w:u w:val="single"/>
        </w:rPr>
      </w:pPr>
      <w:r w:rsidRPr="00BF5261">
        <w:rPr>
          <w:rFonts w:cstheme="minorHAnsi"/>
          <w:b/>
          <w:sz w:val="24"/>
          <w:szCs w:val="24"/>
          <w:u w:val="single"/>
        </w:rPr>
        <w:t>Project design risks and responses</w:t>
      </w:r>
    </w:p>
    <w:p w14:paraId="4E08443D" w14:textId="77777777" w:rsidR="00E746CD" w:rsidRPr="00BF5261" w:rsidRDefault="007E631D" w:rsidP="00BA3BEE">
      <w:pPr>
        <w:spacing w:line="240" w:lineRule="auto"/>
        <w:rPr>
          <w:rFonts w:cstheme="minorHAnsi"/>
          <w:sz w:val="24"/>
          <w:szCs w:val="24"/>
        </w:rPr>
      </w:pPr>
      <w:r>
        <w:rPr>
          <w:rFonts w:cstheme="minorHAnsi"/>
          <w:sz w:val="24"/>
          <w:szCs w:val="24"/>
        </w:rPr>
        <w:t>3</w:t>
      </w:r>
      <w:r w:rsidR="005C0770">
        <w:rPr>
          <w:rFonts w:cstheme="minorHAnsi"/>
          <w:sz w:val="24"/>
          <w:szCs w:val="24"/>
        </w:rPr>
        <w:t>5</w:t>
      </w:r>
      <w:r>
        <w:rPr>
          <w:rFonts w:cstheme="minorHAnsi"/>
          <w:sz w:val="24"/>
          <w:szCs w:val="24"/>
        </w:rPr>
        <w:t>.</w:t>
      </w:r>
      <w:r>
        <w:rPr>
          <w:rFonts w:cstheme="minorHAnsi"/>
          <w:sz w:val="24"/>
          <w:szCs w:val="24"/>
        </w:rPr>
        <w:tab/>
      </w:r>
      <w:r w:rsidR="00C914FC" w:rsidRPr="00BF5261">
        <w:rPr>
          <w:rFonts w:cstheme="minorHAnsi"/>
          <w:sz w:val="24"/>
          <w:szCs w:val="24"/>
        </w:rPr>
        <w:t>The risk logs</w:t>
      </w:r>
      <w:r w:rsidR="00F825B4" w:rsidRPr="00BF5261">
        <w:rPr>
          <w:rStyle w:val="FootnoteReference"/>
          <w:rFonts w:cstheme="minorHAnsi"/>
          <w:sz w:val="24"/>
          <w:szCs w:val="24"/>
        </w:rPr>
        <w:footnoteReference w:id="23"/>
      </w:r>
      <w:r w:rsidR="00C914FC" w:rsidRPr="00BF5261">
        <w:rPr>
          <w:rFonts w:cstheme="minorHAnsi"/>
          <w:sz w:val="24"/>
          <w:szCs w:val="24"/>
        </w:rPr>
        <w:t xml:space="preserve"> in the project document clearly identify as the </w:t>
      </w:r>
      <w:r w:rsidR="00E746CD" w:rsidRPr="00BF5261">
        <w:rPr>
          <w:rFonts w:cstheme="minorHAnsi"/>
          <w:sz w:val="24"/>
          <w:szCs w:val="24"/>
        </w:rPr>
        <w:t>number one risk the “lack of political will to suppo</w:t>
      </w:r>
      <w:r w:rsidR="00616271">
        <w:rPr>
          <w:rFonts w:cstheme="minorHAnsi"/>
          <w:sz w:val="24"/>
          <w:szCs w:val="24"/>
        </w:rPr>
        <w:t>rt the independence of the NHRC”</w:t>
      </w:r>
      <w:r w:rsidR="00E746CD" w:rsidRPr="00BF5261">
        <w:rPr>
          <w:rFonts w:cstheme="minorHAnsi"/>
          <w:sz w:val="24"/>
          <w:szCs w:val="24"/>
        </w:rPr>
        <w:t xml:space="preserve">.  The number two risk identified is the “lack of political will to provide adequate financial resources to the NHRC”.  The countermeasures listed for both risks highlight the central need for political advocacy by development partners, nationally and internationally.  </w:t>
      </w:r>
      <w:r w:rsidR="00BD5B87" w:rsidRPr="00BF5261">
        <w:rPr>
          <w:rFonts w:cstheme="minorHAnsi"/>
          <w:sz w:val="24"/>
          <w:szCs w:val="24"/>
        </w:rPr>
        <w:t xml:space="preserve">A further risk </w:t>
      </w:r>
      <w:r w:rsidR="00F825B4" w:rsidRPr="00BF5261">
        <w:rPr>
          <w:rFonts w:cstheme="minorHAnsi"/>
          <w:sz w:val="24"/>
          <w:szCs w:val="24"/>
        </w:rPr>
        <w:t>identified in the project risk log is that the Commission’s legislation is “not aligned with the Paris Principles, undermining the effectiveness of the NHRC”.  Again, the countermeasures call for “high level advocacy by development partners and civil society”.</w:t>
      </w:r>
    </w:p>
    <w:p w14:paraId="2E2EB2FA" w14:textId="77777777" w:rsidR="009552AB" w:rsidRPr="00BF5261" w:rsidRDefault="00616271" w:rsidP="00BA3BEE">
      <w:pPr>
        <w:spacing w:line="240" w:lineRule="auto"/>
        <w:rPr>
          <w:rFonts w:cstheme="minorHAnsi"/>
          <w:sz w:val="24"/>
          <w:szCs w:val="24"/>
        </w:rPr>
      </w:pPr>
      <w:r>
        <w:rPr>
          <w:rFonts w:cstheme="minorHAnsi"/>
          <w:sz w:val="24"/>
          <w:szCs w:val="24"/>
        </w:rPr>
        <w:t>3</w:t>
      </w:r>
      <w:r w:rsidR="005C0770">
        <w:rPr>
          <w:rFonts w:cstheme="minorHAnsi"/>
          <w:sz w:val="24"/>
          <w:szCs w:val="24"/>
        </w:rPr>
        <w:t>6</w:t>
      </w:r>
      <w:r>
        <w:rPr>
          <w:rFonts w:cstheme="minorHAnsi"/>
          <w:sz w:val="24"/>
          <w:szCs w:val="24"/>
        </w:rPr>
        <w:t xml:space="preserve">. </w:t>
      </w:r>
      <w:r>
        <w:rPr>
          <w:rFonts w:cstheme="minorHAnsi"/>
          <w:sz w:val="24"/>
          <w:szCs w:val="24"/>
        </w:rPr>
        <w:tab/>
      </w:r>
      <w:r w:rsidR="00E746CD" w:rsidRPr="00BF5261">
        <w:rPr>
          <w:rFonts w:cstheme="minorHAnsi"/>
          <w:sz w:val="24"/>
          <w:szCs w:val="24"/>
        </w:rPr>
        <w:t xml:space="preserve">As time has shown, these risks not only materialized but </w:t>
      </w:r>
      <w:r w:rsidR="00332AB8">
        <w:rPr>
          <w:rFonts w:cstheme="minorHAnsi"/>
          <w:sz w:val="24"/>
          <w:szCs w:val="24"/>
        </w:rPr>
        <w:t xml:space="preserve">still </w:t>
      </w:r>
      <w:r w:rsidR="00E746CD" w:rsidRPr="00BF5261">
        <w:rPr>
          <w:rFonts w:cstheme="minorHAnsi"/>
          <w:sz w:val="24"/>
          <w:szCs w:val="24"/>
        </w:rPr>
        <w:t>continue to pose the biggest threat to the viability of the Commission and, linked to it, the success of the project</w:t>
      </w:r>
      <w:r>
        <w:rPr>
          <w:rFonts w:cstheme="minorHAnsi"/>
          <w:sz w:val="24"/>
          <w:szCs w:val="24"/>
        </w:rPr>
        <w:t xml:space="preserve"> even </w:t>
      </w:r>
      <w:r w:rsidR="004A4BF9" w:rsidRPr="00BF5261">
        <w:rPr>
          <w:rFonts w:cstheme="minorHAnsi"/>
          <w:sz w:val="24"/>
          <w:szCs w:val="24"/>
        </w:rPr>
        <w:t xml:space="preserve">five years after its establishment.  Simply put, the project cannot build the capacity of the Commission if there are no staff to train, equip, coach and mentor.  With the end of the project looming only months away, the days when it can undertake and implement activities on behalf of the Commission are numbered.  It appears that narrow bureaucratic </w:t>
      </w:r>
      <w:r w:rsidR="009552AB" w:rsidRPr="00BF5261">
        <w:rPr>
          <w:rFonts w:cstheme="minorHAnsi"/>
          <w:sz w:val="24"/>
          <w:szCs w:val="24"/>
        </w:rPr>
        <w:t>interests</w:t>
      </w:r>
      <w:r w:rsidR="004A4BF9" w:rsidRPr="00BF5261">
        <w:rPr>
          <w:rFonts w:cstheme="minorHAnsi"/>
          <w:sz w:val="24"/>
          <w:szCs w:val="24"/>
        </w:rPr>
        <w:t xml:space="preserve"> and</w:t>
      </w:r>
      <w:r w:rsidR="009552AB" w:rsidRPr="00BF5261">
        <w:rPr>
          <w:rFonts w:cstheme="minorHAnsi"/>
          <w:sz w:val="24"/>
          <w:szCs w:val="24"/>
        </w:rPr>
        <w:t xml:space="preserve"> maneuvering</w:t>
      </w:r>
      <w:r w:rsidR="004A4BF9" w:rsidRPr="00BF5261">
        <w:rPr>
          <w:rFonts w:cstheme="minorHAnsi"/>
          <w:sz w:val="24"/>
          <w:szCs w:val="24"/>
        </w:rPr>
        <w:t xml:space="preserve"> </w:t>
      </w:r>
      <w:r w:rsidR="009552AB" w:rsidRPr="00BF5261">
        <w:rPr>
          <w:rFonts w:cstheme="minorHAnsi"/>
          <w:sz w:val="24"/>
          <w:szCs w:val="24"/>
        </w:rPr>
        <w:t>may be</w:t>
      </w:r>
      <w:r w:rsidR="004A4BF9" w:rsidRPr="00BF5261">
        <w:rPr>
          <w:rFonts w:cstheme="minorHAnsi"/>
          <w:sz w:val="24"/>
          <w:szCs w:val="24"/>
        </w:rPr>
        <w:t xml:space="preserve"> the main reasons why the Commission </w:t>
      </w:r>
      <w:r w:rsidR="00BD5B87" w:rsidRPr="00BF5261">
        <w:rPr>
          <w:rFonts w:cstheme="minorHAnsi"/>
          <w:sz w:val="24"/>
          <w:szCs w:val="24"/>
        </w:rPr>
        <w:t>has not been able to grow past its initial stage</w:t>
      </w:r>
      <w:r w:rsidR="009552AB" w:rsidRPr="00BF5261">
        <w:rPr>
          <w:rFonts w:cstheme="minorHAnsi"/>
          <w:sz w:val="24"/>
          <w:szCs w:val="24"/>
        </w:rPr>
        <w:t xml:space="preserve"> of less than 10 professional staff (most of whom are on deputation) and a single office located in the capital</w:t>
      </w:r>
      <w:r w:rsidR="00BD5B87" w:rsidRPr="00BF5261">
        <w:rPr>
          <w:rFonts w:cstheme="minorHAnsi"/>
          <w:sz w:val="24"/>
          <w:szCs w:val="24"/>
        </w:rPr>
        <w:t xml:space="preserve">.  </w:t>
      </w:r>
      <w:r w:rsidR="00C8749A">
        <w:rPr>
          <w:rFonts w:cstheme="minorHAnsi"/>
          <w:sz w:val="24"/>
          <w:szCs w:val="24"/>
        </w:rPr>
        <w:t xml:space="preserve">UNDP and the development partners, in close consultation with the Commission, need to re-assess their approaches to advocacy with </w:t>
      </w:r>
      <w:r w:rsidR="00C8749A">
        <w:rPr>
          <w:rFonts w:cstheme="minorHAnsi"/>
          <w:sz w:val="24"/>
          <w:szCs w:val="24"/>
        </w:rPr>
        <w:lastRenderedPageBreak/>
        <w:t xml:space="preserve">Government, particularly the </w:t>
      </w:r>
      <w:proofErr w:type="spellStart"/>
      <w:r w:rsidR="00C8749A">
        <w:rPr>
          <w:rFonts w:cstheme="minorHAnsi"/>
          <w:sz w:val="24"/>
          <w:szCs w:val="24"/>
        </w:rPr>
        <w:t>M</w:t>
      </w:r>
      <w:r w:rsidR="009B1145">
        <w:rPr>
          <w:rFonts w:cstheme="minorHAnsi"/>
          <w:sz w:val="24"/>
          <w:szCs w:val="24"/>
        </w:rPr>
        <w:t>o</w:t>
      </w:r>
      <w:r w:rsidR="00C8749A">
        <w:rPr>
          <w:rFonts w:cstheme="minorHAnsi"/>
          <w:sz w:val="24"/>
          <w:szCs w:val="24"/>
        </w:rPr>
        <w:t>LJPA</w:t>
      </w:r>
      <w:proofErr w:type="spellEnd"/>
      <w:r w:rsidR="00C8749A">
        <w:rPr>
          <w:rFonts w:cstheme="minorHAnsi"/>
          <w:sz w:val="24"/>
          <w:szCs w:val="24"/>
        </w:rPr>
        <w:t>, and mount a concerted effort to facilitate a more constructive and responsible relationship between the Commission and the ministry.</w:t>
      </w:r>
    </w:p>
    <w:p w14:paraId="5094D9FD" w14:textId="77777777" w:rsidR="00FF258C" w:rsidRPr="00FF258C" w:rsidRDefault="00FF258C" w:rsidP="00C06183">
      <w:pPr>
        <w:pStyle w:val="ListParagraph"/>
        <w:numPr>
          <w:ilvl w:val="0"/>
          <w:numId w:val="4"/>
        </w:numPr>
        <w:spacing w:line="240" w:lineRule="auto"/>
        <w:rPr>
          <w:rFonts w:cstheme="minorHAnsi"/>
          <w:b/>
          <w:sz w:val="24"/>
          <w:szCs w:val="24"/>
        </w:rPr>
      </w:pPr>
      <w:r>
        <w:rPr>
          <w:rFonts w:cstheme="minorHAnsi"/>
          <w:b/>
          <w:sz w:val="24"/>
          <w:szCs w:val="24"/>
          <w:u w:val="single"/>
        </w:rPr>
        <w:t>Conclusions</w:t>
      </w:r>
    </w:p>
    <w:p w14:paraId="797BAF73" w14:textId="77777777" w:rsidR="00FF258C" w:rsidRDefault="00FF258C" w:rsidP="00FF258C">
      <w:pPr>
        <w:pStyle w:val="ListParagraph"/>
        <w:spacing w:line="240" w:lineRule="auto"/>
        <w:ind w:left="0"/>
        <w:rPr>
          <w:sz w:val="24"/>
          <w:szCs w:val="24"/>
        </w:rPr>
      </w:pPr>
    </w:p>
    <w:p w14:paraId="1906C83D" w14:textId="77777777" w:rsidR="00DC018B" w:rsidRDefault="00C8749A" w:rsidP="00FF258C">
      <w:pPr>
        <w:pStyle w:val="ListParagraph"/>
        <w:spacing w:line="240" w:lineRule="auto"/>
        <w:ind w:left="0"/>
        <w:rPr>
          <w:sz w:val="24"/>
          <w:szCs w:val="24"/>
        </w:rPr>
      </w:pPr>
      <w:r>
        <w:rPr>
          <w:sz w:val="24"/>
          <w:szCs w:val="24"/>
        </w:rPr>
        <w:t>3</w:t>
      </w:r>
      <w:r w:rsidR="005C0770">
        <w:rPr>
          <w:sz w:val="24"/>
          <w:szCs w:val="24"/>
        </w:rPr>
        <w:t>7</w:t>
      </w:r>
      <w:r>
        <w:rPr>
          <w:sz w:val="24"/>
          <w:szCs w:val="24"/>
        </w:rPr>
        <w:t xml:space="preserve">. </w:t>
      </w:r>
      <w:r>
        <w:rPr>
          <w:sz w:val="24"/>
          <w:szCs w:val="24"/>
        </w:rPr>
        <w:tab/>
      </w:r>
      <w:r w:rsidR="00FF258C" w:rsidRPr="00FF258C">
        <w:rPr>
          <w:sz w:val="24"/>
          <w:szCs w:val="24"/>
        </w:rPr>
        <w:t>UNDP has a long experience in supporting national human rights commissions around the world</w:t>
      </w:r>
      <w:r>
        <w:rPr>
          <w:sz w:val="24"/>
          <w:szCs w:val="24"/>
        </w:rPr>
        <w:t xml:space="preserve"> and, together with </w:t>
      </w:r>
      <w:r w:rsidR="00FF258C" w:rsidRPr="00FF258C">
        <w:rPr>
          <w:sz w:val="24"/>
          <w:szCs w:val="24"/>
        </w:rPr>
        <w:t>OHCHR and the International Coordinating Committee for National Human Rights Institutions (ICC-NHRIs)</w:t>
      </w:r>
      <w:r>
        <w:rPr>
          <w:sz w:val="24"/>
          <w:szCs w:val="24"/>
        </w:rPr>
        <w:t>, it has</w:t>
      </w:r>
      <w:r w:rsidR="00FF258C" w:rsidRPr="00FF258C">
        <w:rPr>
          <w:sz w:val="24"/>
          <w:szCs w:val="24"/>
        </w:rPr>
        <w:t xml:space="preserve"> a tripartite agreement to support the establishment and strengthening of human rights commissions and other national human rights institutions worldwide.  To that end, the three parties meet annually to review progress and plan new initiatives. In that connection, UNDP has also developed jointly with OHCHR a Toolkit for Collaboration with National Human Rights Institutions</w:t>
      </w:r>
      <w:r w:rsidR="00FF258C">
        <w:rPr>
          <w:rStyle w:val="FootnoteReference"/>
          <w:sz w:val="24"/>
          <w:szCs w:val="24"/>
        </w:rPr>
        <w:footnoteReference w:id="24"/>
      </w:r>
      <w:r w:rsidR="00FF258C" w:rsidRPr="00FF258C">
        <w:rPr>
          <w:sz w:val="24"/>
          <w:szCs w:val="24"/>
        </w:rPr>
        <w:t xml:space="preserve">.  </w:t>
      </w:r>
      <w:r w:rsidR="00DC018B">
        <w:rPr>
          <w:sz w:val="24"/>
          <w:szCs w:val="24"/>
        </w:rPr>
        <w:t>The aims and design of the project accord with these practices and policies.</w:t>
      </w:r>
    </w:p>
    <w:p w14:paraId="343C9092" w14:textId="77777777" w:rsidR="00DC018B" w:rsidRDefault="00DC018B" w:rsidP="00FF258C">
      <w:pPr>
        <w:pStyle w:val="ListParagraph"/>
        <w:spacing w:line="240" w:lineRule="auto"/>
        <w:ind w:left="0"/>
        <w:rPr>
          <w:sz w:val="24"/>
          <w:szCs w:val="24"/>
        </w:rPr>
      </w:pPr>
    </w:p>
    <w:p w14:paraId="128304AA" w14:textId="77777777" w:rsidR="00D911A3" w:rsidRPr="00FF258C" w:rsidRDefault="00DC018B" w:rsidP="00FF258C">
      <w:pPr>
        <w:pStyle w:val="ListParagraph"/>
        <w:spacing w:line="240" w:lineRule="auto"/>
        <w:ind w:left="0"/>
        <w:rPr>
          <w:sz w:val="24"/>
          <w:szCs w:val="24"/>
        </w:rPr>
      </w:pPr>
      <w:r>
        <w:rPr>
          <w:sz w:val="24"/>
          <w:szCs w:val="24"/>
        </w:rPr>
        <w:t>3</w:t>
      </w:r>
      <w:r w:rsidR="005C0770">
        <w:rPr>
          <w:sz w:val="24"/>
          <w:szCs w:val="24"/>
        </w:rPr>
        <w:t>8</w:t>
      </w:r>
      <w:r>
        <w:rPr>
          <w:sz w:val="24"/>
          <w:szCs w:val="24"/>
        </w:rPr>
        <w:t>.</w:t>
      </w:r>
      <w:r>
        <w:rPr>
          <w:sz w:val="24"/>
          <w:szCs w:val="24"/>
        </w:rPr>
        <w:tab/>
      </w:r>
      <w:r w:rsidR="00FF258C" w:rsidRPr="00FF258C">
        <w:rPr>
          <w:sz w:val="24"/>
          <w:szCs w:val="24"/>
        </w:rPr>
        <w:t xml:space="preserve">The </w:t>
      </w:r>
      <w:r>
        <w:rPr>
          <w:sz w:val="24"/>
          <w:szCs w:val="24"/>
        </w:rPr>
        <w:t>Theory of Change underlying the project</w:t>
      </w:r>
      <w:r w:rsidR="00FF258C" w:rsidRPr="00FF258C">
        <w:rPr>
          <w:sz w:val="24"/>
          <w:szCs w:val="24"/>
        </w:rPr>
        <w:t xml:space="preserve"> support is that sustainable development cannot be achieved where there are serious and systematic human rights abuses, which undermi</w:t>
      </w:r>
      <w:r>
        <w:rPr>
          <w:sz w:val="24"/>
          <w:szCs w:val="24"/>
        </w:rPr>
        <w:t>ne</w:t>
      </w:r>
      <w:r w:rsidR="00FF258C" w:rsidRPr="00FF258C">
        <w:rPr>
          <w:sz w:val="24"/>
          <w:szCs w:val="24"/>
        </w:rPr>
        <w:t xml:space="preserve"> peace, stability and the rule of law.  Therefore, national mechanisms for promoting and protecting human rights should be supported in order to build national human rights capacity and thereby provide an environment conducive to human development.  The protection and empowerment of vulnerable groups are particularly important to ensuring that human rights are universally respected, that discrimination is effectively combated and that participation in public life is inclusive and pluralistic.  A key intervention in this effort is to support the establishment and strengthening of a national human rights commission, which has the mandate and the capacity to play a unique role in mobilizing stakeholders in Government and civil society in a constructive effort to address a broad spectrum of human</w:t>
      </w:r>
      <w:r>
        <w:rPr>
          <w:sz w:val="24"/>
          <w:szCs w:val="24"/>
        </w:rPr>
        <w:t xml:space="preserve"> rights concerns.  Based on its</w:t>
      </w:r>
      <w:r w:rsidR="00FF258C" w:rsidRPr="00FF258C">
        <w:rPr>
          <w:sz w:val="24"/>
          <w:szCs w:val="24"/>
        </w:rPr>
        <w:t xml:space="preserve"> positive experience</w:t>
      </w:r>
      <w:r>
        <w:rPr>
          <w:sz w:val="24"/>
          <w:szCs w:val="24"/>
        </w:rPr>
        <w:t xml:space="preserve"> worldwide</w:t>
      </w:r>
      <w:r w:rsidR="00FF258C" w:rsidRPr="00FF258C">
        <w:rPr>
          <w:sz w:val="24"/>
          <w:szCs w:val="24"/>
        </w:rPr>
        <w:t xml:space="preserve">, UNDP undertook support to the newly-established National Human Rights Commission in Bangladesh and, five years later, this support is still critical.  </w:t>
      </w:r>
      <w:r w:rsidR="00C8749A">
        <w:rPr>
          <w:sz w:val="24"/>
          <w:szCs w:val="24"/>
        </w:rPr>
        <w:t xml:space="preserve">The present precarious and concerning human rights situation underline </w:t>
      </w:r>
      <w:r w:rsidR="00FF258C" w:rsidRPr="00FF258C">
        <w:rPr>
          <w:sz w:val="24"/>
          <w:szCs w:val="24"/>
        </w:rPr>
        <w:t>the country’s continuing need for a strong</w:t>
      </w:r>
      <w:r>
        <w:rPr>
          <w:sz w:val="24"/>
          <w:szCs w:val="24"/>
        </w:rPr>
        <w:t>, active</w:t>
      </w:r>
      <w:r w:rsidR="00FF258C" w:rsidRPr="00FF258C">
        <w:rPr>
          <w:sz w:val="24"/>
          <w:szCs w:val="24"/>
        </w:rPr>
        <w:t xml:space="preserve"> and independent human rights commission.  </w:t>
      </w:r>
    </w:p>
    <w:p w14:paraId="47569625" w14:textId="77777777" w:rsidR="00FF258C" w:rsidRDefault="00FF258C" w:rsidP="00FF258C">
      <w:pPr>
        <w:pStyle w:val="ListParagraph"/>
        <w:spacing w:line="240" w:lineRule="auto"/>
        <w:ind w:left="360"/>
        <w:rPr>
          <w:rFonts w:cstheme="minorHAnsi"/>
          <w:b/>
          <w:sz w:val="24"/>
          <w:szCs w:val="24"/>
        </w:rPr>
      </w:pPr>
    </w:p>
    <w:p w14:paraId="5FCADF9B" w14:textId="77777777" w:rsidR="00FF258C" w:rsidRPr="00E72EC4" w:rsidRDefault="00FF258C" w:rsidP="00C06183">
      <w:pPr>
        <w:pStyle w:val="ListParagraph"/>
        <w:numPr>
          <w:ilvl w:val="0"/>
          <w:numId w:val="22"/>
        </w:numPr>
        <w:spacing w:line="240" w:lineRule="auto"/>
        <w:rPr>
          <w:rFonts w:cstheme="minorHAnsi"/>
          <w:b/>
          <w:sz w:val="24"/>
          <w:szCs w:val="24"/>
        </w:rPr>
      </w:pPr>
      <w:r>
        <w:rPr>
          <w:rFonts w:cstheme="minorHAnsi"/>
          <w:b/>
          <w:sz w:val="24"/>
          <w:szCs w:val="24"/>
        </w:rPr>
        <w:t xml:space="preserve">FINDINGS AND CONCLUSIONS: </w:t>
      </w:r>
      <w:r w:rsidR="004B100E" w:rsidRPr="00E72EC4">
        <w:rPr>
          <w:rFonts w:cstheme="minorHAnsi"/>
          <w:b/>
          <w:sz w:val="24"/>
          <w:szCs w:val="24"/>
        </w:rPr>
        <w:t>Project Achievemen</w:t>
      </w:r>
      <w:r w:rsidR="004B100E">
        <w:rPr>
          <w:rFonts w:cstheme="minorHAnsi"/>
          <w:b/>
          <w:sz w:val="24"/>
          <w:szCs w:val="24"/>
        </w:rPr>
        <w:t>ts (Effectiveness</w:t>
      </w:r>
      <w:r w:rsidRPr="00E72EC4">
        <w:rPr>
          <w:rFonts w:cstheme="minorHAnsi"/>
          <w:b/>
          <w:sz w:val="24"/>
          <w:szCs w:val="24"/>
        </w:rPr>
        <w:t>)</w:t>
      </w:r>
    </w:p>
    <w:p w14:paraId="04F1392B" w14:textId="77777777" w:rsidR="00B55E8C" w:rsidRPr="00BF5261" w:rsidRDefault="001753E8" w:rsidP="00BA3BEE">
      <w:pPr>
        <w:spacing w:line="240" w:lineRule="auto"/>
        <w:rPr>
          <w:rFonts w:cstheme="minorHAnsi"/>
          <w:sz w:val="24"/>
          <w:szCs w:val="24"/>
        </w:rPr>
      </w:pPr>
      <w:r>
        <w:rPr>
          <w:rFonts w:cstheme="minorHAnsi"/>
          <w:sz w:val="24"/>
          <w:szCs w:val="24"/>
        </w:rPr>
        <w:t>3</w:t>
      </w:r>
      <w:r w:rsidR="005C0770">
        <w:rPr>
          <w:rFonts w:cstheme="minorHAnsi"/>
          <w:sz w:val="24"/>
          <w:szCs w:val="24"/>
        </w:rPr>
        <w:t>9</w:t>
      </w:r>
      <w:r>
        <w:rPr>
          <w:rFonts w:cstheme="minorHAnsi"/>
          <w:sz w:val="24"/>
          <w:szCs w:val="24"/>
        </w:rPr>
        <w:t xml:space="preserve">. </w:t>
      </w:r>
      <w:r>
        <w:rPr>
          <w:rFonts w:cstheme="minorHAnsi"/>
          <w:sz w:val="24"/>
          <w:szCs w:val="24"/>
        </w:rPr>
        <w:tab/>
      </w:r>
      <w:r w:rsidR="009C7913" w:rsidRPr="00BF5261">
        <w:rPr>
          <w:rFonts w:cstheme="minorHAnsi"/>
          <w:sz w:val="24"/>
          <w:szCs w:val="24"/>
        </w:rPr>
        <w:t>Although the project document w</w:t>
      </w:r>
      <w:r w:rsidR="00FE1E7F">
        <w:rPr>
          <w:rFonts w:cstheme="minorHAnsi"/>
          <w:sz w:val="24"/>
          <w:szCs w:val="24"/>
        </w:rPr>
        <w:t>as signed in May</w:t>
      </w:r>
      <w:r w:rsidR="009C7913" w:rsidRPr="00BF5261">
        <w:rPr>
          <w:rFonts w:cstheme="minorHAnsi"/>
          <w:sz w:val="24"/>
          <w:szCs w:val="24"/>
        </w:rPr>
        <w:t xml:space="preserve"> 2010, it was not until the first quarter of 2011 that the project manager and her team were recruited.  In the interim, a temporary project manager was able to begin assistance to the Commission, most notably with the hosting of a series of consultative workshops aimed at raising awareness of the new Commission and enlisting the active participation of stakeholders in the drafting of the Commission’s five-year strategic plan.  An international seminar was also hosted under the project in 2010 which, together with the national consultations, helped the Commission to establish a high profile both nationally and internationally.  </w:t>
      </w:r>
      <w:r w:rsidR="00B55E8C" w:rsidRPr="00BF5261">
        <w:rPr>
          <w:rFonts w:cstheme="minorHAnsi"/>
          <w:sz w:val="24"/>
          <w:szCs w:val="24"/>
        </w:rPr>
        <w:t xml:space="preserve"> </w:t>
      </w:r>
    </w:p>
    <w:p w14:paraId="352AE3C3" w14:textId="77777777" w:rsidR="00413334" w:rsidRPr="00BF5261" w:rsidRDefault="005C0770" w:rsidP="00BA3BEE">
      <w:pPr>
        <w:spacing w:line="240" w:lineRule="auto"/>
        <w:rPr>
          <w:rFonts w:cstheme="minorHAnsi"/>
          <w:sz w:val="24"/>
          <w:szCs w:val="24"/>
        </w:rPr>
      </w:pPr>
      <w:r>
        <w:rPr>
          <w:rFonts w:cstheme="minorHAnsi"/>
          <w:sz w:val="24"/>
          <w:szCs w:val="24"/>
        </w:rPr>
        <w:t>40</w:t>
      </w:r>
      <w:r w:rsidR="001753E8">
        <w:rPr>
          <w:rFonts w:cstheme="minorHAnsi"/>
          <w:sz w:val="24"/>
          <w:szCs w:val="24"/>
        </w:rPr>
        <w:t>.</w:t>
      </w:r>
      <w:r w:rsidR="001753E8">
        <w:rPr>
          <w:rFonts w:cstheme="minorHAnsi"/>
          <w:sz w:val="24"/>
          <w:szCs w:val="24"/>
        </w:rPr>
        <w:tab/>
      </w:r>
      <w:r w:rsidR="00B55E8C" w:rsidRPr="00BF5261">
        <w:rPr>
          <w:rFonts w:cstheme="minorHAnsi"/>
          <w:sz w:val="24"/>
          <w:szCs w:val="24"/>
        </w:rPr>
        <w:t xml:space="preserve">By the time of the evaluation, the project had been underway for about four and half years with a project team of 11 staff, including support staff.  By comparison, the Commission had 28 staff, </w:t>
      </w:r>
      <w:r w:rsidR="00FE1E7F">
        <w:rPr>
          <w:rFonts w:cstheme="minorHAnsi"/>
          <w:sz w:val="24"/>
          <w:szCs w:val="24"/>
        </w:rPr>
        <w:t xml:space="preserve">but </w:t>
      </w:r>
      <w:r w:rsidR="00B55E8C" w:rsidRPr="00BF5261">
        <w:rPr>
          <w:rFonts w:cstheme="minorHAnsi"/>
          <w:sz w:val="24"/>
          <w:szCs w:val="24"/>
        </w:rPr>
        <w:t xml:space="preserve">only </w:t>
      </w:r>
      <w:r w:rsidR="00413334" w:rsidRPr="00BF5261">
        <w:rPr>
          <w:rFonts w:cstheme="minorHAnsi"/>
          <w:sz w:val="24"/>
          <w:szCs w:val="24"/>
        </w:rPr>
        <w:t xml:space="preserve">five of which were at the professional level and who carried out actual human rights-related functions rather than chiefly administrative or other </w:t>
      </w:r>
      <w:r w:rsidR="00413334" w:rsidRPr="00BF5261">
        <w:rPr>
          <w:rFonts w:cstheme="minorHAnsi"/>
          <w:sz w:val="24"/>
          <w:szCs w:val="24"/>
        </w:rPr>
        <w:lastRenderedPageBreak/>
        <w:t>support</w:t>
      </w:r>
      <w:r w:rsidR="0039232F">
        <w:rPr>
          <w:rStyle w:val="FootnoteReference"/>
          <w:rFonts w:cstheme="minorHAnsi"/>
          <w:sz w:val="24"/>
          <w:szCs w:val="24"/>
        </w:rPr>
        <w:footnoteReference w:id="25"/>
      </w:r>
      <w:r w:rsidR="00413334" w:rsidRPr="00BF5261">
        <w:rPr>
          <w:rFonts w:cstheme="minorHAnsi"/>
          <w:sz w:val="24"/>
          <w:szCs w:val="24"/>
        </w:rPr>
        <w:t>.  Compounding this inherent weakness, the majority of Commission’s human rights professionals had no previous human righ</w:t>
      </w:r>
      <w:r w:rsidR="00332AB8">
        <w:rPr>
          <w:rFonts w:cstheme="minorHAnsi"/>
          <w:sz w:val="24"/>
          <w:szCs w:val="24"/>
        </w:rPr>
        <w:t>ts experience and, since they we</w:t>
      </w:r>
      <w:r w:rsidR="00413334" w:rsidRPr="00BF5261">
        <w:rPr>
          <w:rFonts w:cstheme="minorHAnsi"/>
          <w:sz w:val="24"/>
          <w:szCs w:val="24"/>
        </w:rPr>
        <w:t xml:space="preserve">re on </w:t>
      </w:r>
      <w:proofErr w:type="spellStart"/>
      <w:r w:rsidR="00413334" w:rsidRPr="00BF5261">
        <w:rPr>
          <w:rFonts w:cstheme="minorHAnsi"/>
          <w:sz w:val="24"/>
          <w:szCs w:val="24"/>
        </w:rPr>
        <w:t>secondment</w:t>
      </w:r>
      <w:proofErr w:type="spellEnd"/>
      <w:r w:rsidR="00413334" w:rsidRPr="00BF5261">
        <w:rPr>
          <w:rFonts w:cstheme="minorHAnsi"/>
          <w:sz w:val="24"/>
          <w:szCs w:val="24"/>
        </w:rPr>
        <w:t xml:space="preserve"> or deputation from Government, </w:t>
      </w:r>
      <w:r w:rsidR="00D81833" w:rsidRPr="00BF5261">
        <w:rPr>
          <w:rFonts w:cstheme="minorHAnsi"/>
          <w:sz w:val="24"/>
          <w:szCs w:val="24"/>
        </w:rPr>
        <w:t xml:space="preserve">they </w:t>
      </w:r>
      <w:r w:rsidR="00332AB8">
        <w:rPr>
          <w:rFonts w:cstheme="minorHAnsi"/>
          <w:sz w:val="24"/>
          <w:szCs w:val="24"/>
        </w:rPr>
        <w:t>a</w:t>
      </w:r>
      <w:r w:rsidR="00413334" w:rsidRPr="00BF5261">
        <w:rPr>
          <w:rFonts w:cstheme="minorHAnsi"/>
          <w:sz w:val="24"/>
          <w:szCs w:val="24"/>
        </w:rPr>
        <w:t xml:space="preserve">re subject to periodic replacement.  None of the </w:t>
      </w:r>
      <w:r w:rsidR="00D81833" w:rsidRPr="00BF5261">
        <w:rPr>
          <w:rFonts w:cstheme="minorHAnsi"/>
          <w:sz w:val="24"/>
          <w:szCs w:val="24"/>
        </w:rPr>
        <w:t xml:space="preserve">Commission’s </w:t>
      </w:r>
      <w:r w:rsidR="00413334" w:rsidRPr="00BF5261">
        <w:rPr>
          <w:rFonts w:cstheme="minorHAnsi"/>
          <w:sz w:val="24"/>
          <w:szCs w:val="24"/>
        </w:rPr>
        <w:t xml:space="preserve">professional officers </w:t>
      </w:r>
      <w:r w:rsidR="00D81833" w:rsidRPr="00BF5261">
        <w:rPr>
          <w:rFonts w:cstheme="minorHAnsi"/>
          <w:sz w:val="24"/>
          <w:szCs w:val="24"/>
        </w:rPr>
        <w:t xml:space="preserve">were </w:t>
      </w:r>
      <w:r w:rsidR="00413334" w:rsidRPr="00BF5261">
        <w:rPr>
          <w:rFonts w:cstheme="minorHAnsi"/>
          <w:sz w:val="24"/>
          <w:szCs w:val="24"/>
        </w:rPr>
        <w:t xml:space="preserve">assigned to either the Education, Training. Public Relations, </w:t>
      </w:r>
      <w:r w:rsidR="00D81833" w:rsidRPr="00BF5261">
        <w:rPr>
          <w:rFonts w:cstheme="minorHAnsi"/>
          <w:sz w:val="24"/>
          <w:szCs w:val="24"/>
        </w:rPr>
        <w:t>Awareness Raising and Gender Balance Department or to the Research, Policy and Legal Department, which meant that the burden of implementing these core activities of the Commission</w:t>
      </w:r>
      <w:r w:rsidR="00FE1E7F">
        <w:rPr>
          <w:rFonts w:cstheme="minorHAnsi"/>
          <w:sz w:val="24"/>
          <w:szCs w:val="24"/>
        </w:rPr>
        <w:t xml:space="preserve"> (corresponding to components 3 and 4 of the project)</w:t>
      </w:r>
      <w:r w:rsidR="00D81833" w:rsidRPr="00BF5261">
        <w:rPr>
          <w:rFonts w:cstheme="minorHAnsi"/>
          <w:sz w:val="24"/>
          <w:szCs w:val="24"/>
        </w:rPr>
        <w:t xml:space="preserve"> largely fell to the Project Team.  It also meant that the only true capacity-building which could take place were with the Complaints, Monitoring and Mediation Department, the Enquiry and Investigation Department and the Management, Administration and Finance Department as these were the only departments which actually had staff</w:t>
      </w:r>
      <w:r w:rsidR="00D81833" w:rsidRPr="00BF5261">
        <w:rPr>
          <w:rStyle w:val="FootnoteReference"/>
          <w:rFonts w:cstheme="minorHAnsi"/>
          <w:sz w:val="24"/>
          <w:szCs w:val="24"/>
        </w:rPr>
        <w:footnoteReference w:id="26"/>
      </w:r>
      <w:r w:rsidR="00D81833" w:rsidRPr="00BF5261">
        <w:rPr>
          <w:rFonts w:cstheme="minorHAnsi"/>
          <w:sz w:val="24"/>
          <w:szCs w:val="24"/>
        </w:rPr>
        <w:t>.</w:t>
      </w:r>
    </w:p>
    <w:p w14:paraId="49709212" w14:textId="77777777" w:rsidR="00675562" w:rsidRPr="00BF5261" w:rsidRDefault="00FE1E7F" w:rsidP="00BA3BEE">
      <w:pPr>
        <w:spacing w:line="240" w:lineRule="auto"/>
        <w:rPr>
          <w:rFonts w:cstheme="minorHAnsi"/>
          <w:sz w:val="24"/>
          <w:szCs w:val="24"/>
        </w:rPr>
      </w:pPr>
      <w:r>
        <w:rPr>
          <w:rFonts w:cstheme="minorHAnsi"/>
          <w:sz w:val="24"/>
          <w:szCs w:val="24"/>
        </w:rPr>
        <w:t>4</w:t>
      </w:r>
      <w:r w:rsidR="005C0770">
        <w:rPr>
          <w:rFonts w:cstheme="minorHAnsi"/>
          <w:sz w:val="24"/>
          <w:szCs w:val="24"/>
        </w:rPr>
        <w:t>1</w:t>
      </w:r>
      <w:r>
        <w:rPr>
          <w:rFonts w:cstheme="minorHAnsi"/>
          <w:sz w:val="24"/>
          <w:szCs w:val="24"/>
        </w:rPr>
        <w:t xml:space="preserve">. </w:t>
      </w:r>
      <w:r>
        <w:rPr>
          <w:rFonts w:cstheme="minorHAnsi"/>
          <w:sz w:val="24"/>
          <w:szCs w:val="24"/>
        </w:rPr>
        <w:tab/>
      </w:r>
      <w:r w:rsidR="00D81833" w:rsidRPr="00BF5261">
        <w:rPr>
          <w:rFonts w:cstheme="minorHAnsi"/>
          <w:sz w:val="24"/>
          <w:szCs w:val="24"/>
        </w:rPr>
        <w:t xml:space="preserve">Despite the severe understaffing of the Commission, a remarkable number </w:t>
      </w:r>
      <w:r w:rsidR="00675562" w:rsidRPr="00BF5261">
        <w:rPr>
          <w:rFonts w:cstheme="minorHAnsi"/>
          <w:sz w:val="24"/>
          <w:szCs w:val="24"/>
        </w:rPr>
        <w:t xml:space="preserve">and range </w:t>
      </w:r>
      <w:r w:rsidR="00D81833" w:rsidRPr="00BF5261">
        <w:rPr>
          <w:rFonts w:cstheme="minorHAnsi"/>
          <w:sz w:val="24"/>
          <w:szCs w:val="24"/>
        </w:rPr>
        <w:t>of activities were implemented</w:t>
      </w:r>
      <w:r w:rsidR="00675562" w:rsidRPr="00BF5261">
        <w:rPr>
          <w:rFonts w:cstheme="minorHAnsi"/>
          <w:sz w:val="24"/>
          <w:szCs w:val="24"/>
        </w:rPr>
        <w:t xml:space="preserve"> under all the core functions of the Commission</w:t>
      </w:r>
      <w:r w:rsidR="00D81833" w:rsidRPr="00BF5261">
        <w:rPr>
          <w:rFonts w:cstheme="minorHAnsi"/>
          <w:sz w:val="24"/>
          <w:szCs w:val="24"/>
        </w:rPr>
        <w:t>, in accordance with the BNHRC-CDP Project Document</w:t>
      </w:r>
      <w:r w:rsidR="00D81833" w:rsidRPr="00BF5261">
        <w:rPr>
          <w:rStyle w:val="FootnoteReference"/>
          <w:rFonts w:cstheme="minorHAnsi"/>
          <w:sz w:val="24"/>
          <w:szCs w:val="24"/>
        </w:rPr>
        <w:footnoteReference w:id="27"/>
      </w:r>
      <w:r w:rsidR="00675562" w:rsidRPr="00BF5261">
        <w:rPr>
          <w:rFonts w:cstheme="minorHAnsi"/>
          <w:sz w:val="24"/>
          <w:szCs w:val="24"/>
        </w:rPr>
        <w:t>.  The Evaluation Team thoroughly researched all of the quarterly and annual reports of the project and compiled a listing of the main activities or “deliverables”, which runs to 20 pages</w:t>
      </w:r>
      <w:r w:rsidR="00675562" w:rsidRPr="00BF5261">
        <w:rPr>
          <w:rStyle w:val="FootnoteReference"/>
          <w:rFonts w:cstheme="minorHAnsi"/>
          <w:sz w:val="24"/>
          <w:szCs w:val="24"/>
        </w:rPr>
        <w:footnoteReference w:id="28"/>
      </w:r>
      <w:r w:rsidR="00675562" w:rsidRPr="00BF5261">
        <w:rPr>
          <w:rFonts w:cstheme="minorHAnsi"/>
          <w:sz w:val="24"/>
          <w:szCs w:val="24"/>
        </w:rPr>
        <w:t xml:space="preserve">.  It is helpful to refer to this record to measure whether the corresponding outcomes were actually achieved and, if not, why </w:t>
      </w:r>
      <w:r w:rsidR="008B1CCB">
        <w:rPr>
          <w:rFonts w:cstheme="minorHAnsi"/>
          <w:sz w:val="24"/>
          <w:szCs w:val="24"/>
        </w:rPr>
        <w:t xml:space="preserve">it was </w:t>
      </w:r>
      <w:r w:rsidR="00675562" w:rsidRPr="00BF5261">
        <w:rPr>
          <w:rFonts w:cstheme="minorHAnsi"/>
          <w:sz w:val="24"/>
          <w:szCs w:val="24"/>
        </w:rPr>
        <w:t>not</w:t>
      </w:r>
      <w:r w:rsidR="008B1CCB">
        <w:rPr>
          <w:rFonts w:cstheme="minorHAnsi"/>
          <w:sz w:val="24"/>
          <w:szCs w:val="24"/>
        </w:rPr>
        <w:t xml:space="preserve"> possible</w:t>
      </w:r>
      <w:r w:rsidR="00675562" w:rsidRPr="00BF5261">
        <w:rPr>
          <w:rFonts w:cstheme="minorHAnsi"/>
          <w:sz w:val="24"/>
          <w:szCs w:val="24"/>
        </w:rPr>
        <w:t>.</w:t>
      </w:r>
      <w:r>
        <w:rPr>
          <w:rFonts w:cstheme="minorHAnsi"/>
          <w:sz w:val="24"/>
          <w:szCs w:val="24"/>
        </w:rPr>
        <w:t xml:space="preserve">  </w:t>
      </w:r>
      <w:r w:rsidR="00675562" w:rsidRPr="00BF5261">
        <w:rPr>
          <w:rFonts w:cstheme="minorHAnsi"/>
          <w:sz w:val="24"/>
          <w:szCs w:val="24"/>
        </w:rPr>
        <w:t>The following is an overview of the project’s main achievements</w:t>
      </w:r>
      <w:r w:rsidR="00FE31C3" w:rsidRPr="00BF5261">
        <w:rPr>
          <w:rFonts w:cstheme="minorHAnsi"/>
          <w:sz w:val="24"/>
          <w:szCs w:val="24"/>
        </w:rPr>
        <w:t xml:space="preserve"> under</w:t>
      </w:r>
      <w:r w:rsidR="00675562" w:rsidRPr="00BF5261">
        <w:rPr>
          <w:rFonts w:cstheme="minorHAnsi"/>
          <w:sz w:val="24"/>
          <w:szCs w:val="24"/>
        </w:rPr>
        <w:t xml:space="preserve"> each of its four components.</w:t>
      </w:r>
    </w:p>
    <w:p w14:paraId="7EA09B65" w14:textId="77777777" w:rsidR="00675562" w:rsidRPr="00E72EC4" w:rsidRDefault="00FE31C3" w:rsidP="00C06183">
      <w:pPr>
        <w:pStyle w:val="ListParagraph"/>
        <w:numPr>
          <w:ilvl w:val="0"/>
          <w:numId w:val="8"/>
        </w:numPr>
        <w:spacing w:line="240" w:lineRule="auto"/>
        <w:rPr>
          <w:rFonts w:cstheme="minorHAnsi"/>
          <w:b/>
          <w:sz w:val="24"/>
          <w:szCs w:val="24"/>
        </w:rPr>
      </w:pPr>
      <w:r w:rsidRPr="00E72EC4">
        <w:rPr>
          <w:rFonts w:cstheme="minorHAnsi"/>
          <w:b/>
          <w:sz w:val="24"/>
          <w:szCs w:val="24"/>
          <w:u w:val="single"/>
        </w:rPr>
        <w:t xml:space="preserve">Project </w:t>
      </w:r>
      <w:r w:rsidR="00675562" w:rsidRPr="00E72EC4">
        <w:rPr>
          <w:rFonts w:cstheme="minorHAnsi"/>
          <w:b/>
          <w:sz w:val="24"/>
          <w:szCs w:val="24"/>
          <w:u w:val="single"/>
        </w:rPr>
        <w:t>Component 1</w:t>
      </w:r>
      <w:r w:rsidRPr="00E72EC4">
        <w:rPr>
          <w:rFonts w:cstheme="minorHAnsi"/>
          <w:b/>
          <w:sz w:val="24"/>
          <w:szCs w:val="24"/>
          <w:u w:val="single"/>
        </w:rPr>
        <w:t>: Institutional Development</w:t>
      </w:r>
    </w:p>
    <w:p w14:paraId="7276703E" w14:textId="77777777" w:rsidR="009E34A7" w:rsidRPr="00BF5261" w:rsidRDefault="009E34A7" w:rsidP="00BA3BEE">
      <w:pPr>
        <w:pStyle w:val="ListParagraph"/>
        <w:spacing w:line="240" w:lineRule="auto"/>
        <w:rPr>
          <w:sz w:val="24"/>
          <w:szCs w:val="24"/>
          <w:u w:val="single"/>
        </w:rPr>
      </w:pPr>
    </w:p>
    <w:p w14:paraId="44BCF2C9" w14:textId="77777777" w:rsidR="00BC6B94" w:rsidRPr="00BF5261" w:rsidRDefault="00FE1E7F" w:rsidP="00BA3BEE">
      <w:pPr>
        <w:pStyle w:val="ListParagraph"/>
        <w:spacing w:line="240" w:lineRule="auto"/>
        <w:ind w:left="0"/>
        <w:rPr>
          <w:sz w:val="24"/>
          <w:szCs w:val="24"/>
        </w:rPr>
      </w:pPr>
      <w:r>
        <w:rPr>
          <w:sz w:val="24"/>
          <w:szCs w:val="24"/>
        </w:rPr>
        <w:t>4</w:t>
      </w:r>
      <w:r w:rsidR="005C0770">
        <w:rPr>
          <w:sz w:val="24"/>
          <w:szCs w:val="24"/>
        </w:rPr>
        <w:t>2</w:t>
      </w:r>
      <w:r>
        <w:rPr>
          <w:sz w:val="24"/>
          <w:szCs w:val="24"/>
        </w:rPr>
        <w:t>.</w:t>
      </w:r>
      <w:r>
        <w:rPr>
          <w:sz w:val="24"/>
          <w:szCs w:val="24"/>
        </w:rPr>
        <w:tab/>
      </w:r>
      <w:r w:rsidR="00FE31C3" w:rsidRPr="00BF5261">
        <w:rPr>
          <w:sz w:val="24"/>
          <w:szCs w:val="24"/>
        </w:rPr>
        <w:t>Under this component, the project h</w:t>
      </w:r>
      <w:r w:rsidR="009E34A7" w:rsidRPr="00BF5261">
        <w:rPr>
          <w:sz w:val="24"/>
          <w:szCs w:val="24"/>
        </w:rPr>
        <w:t xml:space="preserve">elped </w:t>
      </w:r>
      <w:r w:rsidR="00C66117" w:rsidRPr="00BF5261">
        <w:rPr>
          <w:sz w:val="24"/>
          <w:szCs w:val="24"/>
        </w:rPr>
        <w:t xml:space="preserve">to equip </w:t>
      </w:r>
      <w:r w:rsidR="009E34A7" w:rsidRPr="00BF5261">
        <w:rPr>
          <w:sz w:val="24"/>
          <w:szCs w:val="24"/>
        </w:rPr>
        <w:t>the Commission</w:t>
      </w:r>
      <w:r w:rsidR="002F079F" w:rsidRPr="00BF5261">
        <w:rPr>
          <w:sz w:val="24"/>
          <w:szCs w:val="24"/>
        </w:rPr>
        <w:t xml:space="preserve"> to</w:t>
      </w:r>
      <w:r w:rsidR="00C66117" w:rsidRPr="00BF5261">
        <w:rPr>
          <w:sz w:val="24"/>
          <w:szCs w:val="24"/>
        </w:rPr>
        <w:t xml:space="preserve"> become fully operational with modern administrative systems, rules and procedures.  The</w:t>
      </w:r>
      <w:r w:rsidR="00BC6B94" w:rsidRPr="00BF5261">
        <w:rPr>
          <w:sz w:val="24"/>
          <w:szCs w:val="24"/>
        </w:rPr>
        <w:t>re were</w:t>
      </w:r>
      <w:r w:rsidR="00A85044">
        <w:rPr>
          <w:sz w:val="24"/>
          <w:szCs w:val="24"/>
        </w:rPr>
        <w:t xml:space="preserve"> six key output</w:t>
      </w:r>
      <w:r w:rsidR="00C66117" w:rsidRPr="00BF5261">
        <w:rPr>
          <w:sz w:val="24"/>
          <w:szCs w:val="24"/>
        </w:rPr>
        <w:t>s for</w:t>
      </w:r>
      <w:r w:rsidR="00BC6B94" w:rsidRPr="00BF5261">
        <w:rPr>
          <w:sz w:val="24"/>
          <w:szCs w:val="24"/>
        </w:rPr>
        <w:t>eseen under this component as fo</w:t>
      </w:r>
      <w:r w:rsidR="00BA7B78">
        <w:rPr>
          <w:sz w:val="24"/>
          <w:szCs w:val="24"/>
        </w:rPr>
        <w:t>llows:</w:t>
      </w:r>
    </w:p>
    <w:p w14:paraId="1FBAD107" w14:textId="77777777" w:rsidR="00BC6B94" w:rsidRPr="00BF5261" w:rsidRDefault="00BC6B94" w:rsidP="00BA3BEE">
      <w:pPr>
        <w:pStyle w:val="ListParagraph"/>
        <w:spacing w:line="240" w:lineRule="auto"/>
        <w:ind w:left="0"/>
        <w:rPr>
          <w:sz w:val="24"/>
          <w:szCs w:val="24"/>
        </w:rPr>
      </w:pPr>
    </w:p>
    <w:p w14:paraId="5CF1C25F" w14:textId="77777777" w:rsidR="0093095E" w:rsidRPr="00BF5261" w:rsidRDefault="00C66117" w:rsidP="00C06183">
      <w:pPr>
        <w:pStyle w:val="ListParagraph"/>
        <w:numPr>
          <w:ilvl w:val="0"/>
          <w:numId w:val="9"/>
        </w:numPr>
        <w:spacing w:line="240" w:lineRule="auto"/>
        <w:rPr>
          <w:sz w:val="24"/>
          <w:szCs w:val="24"/>
        </w:rPr>
      </w:pPr>
      <w:r w:rsidRPr="00BF5261">
        <w:rPr>
          <w:sz w:val="24"/>
          <w:szCs w:val="24"/>
        </w:rPr>
        <w:t xml:space="preserve"> NHRC’s organization structure is designed and imple</w:t>
      </w:r>
      <w:r w:rsidR="00BC6B94" w:rsidRPr="00BF5261">
        <w:rPr>
          <w:sz w:val="24"/>
          <w:szCs w:val="24"/>
        </w:rPr>
        <w:t>mented</w:t>
      </w:r>
      <w:r w:rsidR="00A64FC1" w:rsidRPr="00BF5261">
        <w:rPr>
          <w:sz w:val="24"/>
          <w:szCs w:val="24"/>
        </w:rPr>
        <w:t xml:space="preserve">, with four corresponding activities;  </w:t>
      </w:r>
    </w:p>
    <w:p w14:paraId="41BAA5A1" w14:textId="77777777" w:rsidR="00BC6B94" w:rsidRPr="00BF5261" w:rsidRDefault="00BC6B94" w:rsidP="00C06183">
      <w:pPr>
        <w:pStyle w:val="ListParagraph"/>
        <w:numPr>
          <w:ilvl w:val="0"/>
          <w:numId w:val="9"/>
        </w:numPr>
        <w:spacing w:line="240" w:lineRule="auto"/>
        <w:rPr>
          <w:sz w:val="24"/>
          <w:szCs w:val="24"/>
        </w:rPr>
      </w:pPr>
      <w:r w:rsidRPr="00BF5261">
        <w:rPr>
          <w:sz w:val="24"/>
          <w:szCs w:val="24"/>
        </w:rPr>
        <w:t>S</w:t>
      </w:r>
      <w:r w:rsidR="00C66117" w:rsidRPr="00BF5261">
        <w:rPr>
          <w:sz w:val="24"/>
          <w:szCs w:val="24"/>
        </w:rPr>
        <w:t>trategic planning systems designed and implemented underpinning the NHRC’s activities with planning, budgeting and performance measurement (M&amp;E)</w:t>
      </w:r>
      <w:r w:rsidR="00853499" w:rsidRPr="00BF5261">
        <w:rPr>
          <w:sz w:val="24"/>
          <w:szCs w:val="24"/>
        </w:rPr>
        <w:t>, with six corresponding activities</w:t>
      </w:r>
      <w:r w:rsidR="00C66117" w:rsidRPr="00BF5261">
        <w:rPr>
          <w:sz w:val="24"/>
          <w:szCs w:val="24"/>
        </w:rPr>
        <w:t xml:space="preserve">; </w:t>
      </w:r>
    </w:p>
    <w:p w14:paraId="3070F9A4" w14:textId="77777777" w:rsidR="00BC6B94" w:rsidRPr="00BF5261" w:rsidRDefault="00C66117" w:rsidP="00C06183">
      <w:pPr>
        <w:pStyle w:val="ListParagraph"/>
        <w:numPr>
          <w:ilvl w:val="0"/>
          <w:numId w:val="9"/>
        </w:numPr>
        <w:spacing w:line="240" w:lineRule="auto"/>
        <w:rPr>
          <w:sz w:val="24"/>
          <w:szCs w:val="24"/>
        </w:rPr>
      </w:pPr>
      <w:r w:rsidRPr="00BF5261">
        <w:rPr>
          <w:sz w:val="24"/>
          <w:szCs w:val="24"/>
        </w:rPr>
        <w:t>Human resource management policies, structures, systems and procedures developed and implemented</w:t>
      </w:r>
      <w:r w:rsidR="00853499" w:rsidRPr="00BF5261">
        <w:rPr>
          <w:sz w:val="24"/>
          <w:szCs w:val="24"/>
        </w:rPr>
        <w:t>, with eight corresponding activities</w:t>
      </w:r>
      <w:r w:rsidRPr="00BF5261">
        <w:rPr>
          <w:sz w:val="24"/>
          <w:szCs w:val="24"/>
        </w:rPr>
        <w:t xml:space="preserve">; </w:t>
      </w:r>
    </w:p>
    <w:p w14:paraId="7925CE7C" w14:textId="77777777" w:rsidR="00BC6B94" w:rsidRPr="00BF5261" w:rsidRDefault="00C66117" w:rsidP="00C06183">
      <w:pPr>
        <w:pStyle w:val="ListParagraph"/>
        <w:numPr>
          <w:ilvl w:val="0"/>
          <w:numId w:val="9"/>
        </w:numPr>
        <w:spacing w:line="240" w:lineRule="auto"/>
        <w:rPr>
          <w:sz w:val="24"/>
          <w:szCs w:val="24"/>
        </w:rPr>
      </w:pPr>
      <w:r w:rsidRPr="00BF5261">
        <w:rPr>
          <w:sz w:val="24"/>
          <w:szCs w:val="24"/>
        </w:rPr>
        <w:t>Regional Offices of the NHRC established and fully operational</w:t>
      </w:r>
      <w:r w:rsidR="00853499" w:rsidRPr="00BF5261">
        <w:rPr>
          <w:sz w:val="24"/>
          <w:szCs w:val="24"/>
        </w:rPr>
        <w:t>, with seven corresponding activities</w:t>
      </w:r>
      <w:r w:rsidRPr="00BF5261">
        <w:rPr>
          <w:sz w:val="24"/>
          <w:szCs w:val="24"/>
        </w:rPr>
        <w:t xml:space="preserve">; </w:t>
      </w:r>
    </w:p>
    <w:p w14:paraId="3A6F56F2" w14:textId="77777777" w:rsidR="00BC6B94" w:rsidRPr="00BF5261" w:rsidRDefault="00C66117" w:rsidP="00C06183">
      <w:pPr>
        <w:pStyle w:val="ListParagraph"/>
        <w:numPr>
          <w:ilvl w:val="0"/>
          <w:numId w:val="9"/>
        </w:numPr>
        <w:spacing w:line="240" w:lineRule="auto"/>
        <w:rPr>
          <w:sz w:val="24"/>
          <w:szCs w:val="24"/>
        </w:rPr>
      </w:pPr>
      <w:r w:rsidRPr="00BF5261">
        <w:rPr>
          <w:sz w:val="24"/>
          <w:szCs w:val="24"/>
        </w:rPr>
        <w:t>Commission Members and Secretary are fully equipped to provide lead</w:t>
      </w:r>
      <w:r w:rsidR="00853499" w:rsidRPr="00BF5261">
        <w:rPr>
          <w:sz w:val="24"/>
          <w:szCs w:val="24"/>
        </w:rPr>
        <w:t>ership and good management, with four corresponding activities; and</w:t>
      </w:r>
    </w:p>
    <w:p w14:paraId="5C674AF8" w14:textId="77777777" w:rsidR="00C66117" w:rsidRPr="00BF5261" w:rsidRDefault="00BC6B94" w:rsidP="00C06183">
      <w:pPr>
        <w:pStyle w:val="ListParagraph"/>
        <w:numPr>
          <w:ilvl w:val="0"/>
          <w:numId w:val="9"/>
        </w:numPr>
        <w:spacing w:line="240" w:lineRule="auto"/>
        <w:rPr>
          <w:sz w:val="24"/>
          <w:szCs w:val="24"/>
        </w:rPr>
      </w:pPr>
      <w:r w:rsidRPr="00BF5261">
        <w:rPr>
          <w:sz w:val="24"/>
          <w:szCs w:val="24"/>
        </w:rPr>
        <w:t>B</w:t>
      </w:r>
      <w:r w:rsidR="00C66117" w:rsidRPr="00BF5261">
        <w:rPr>
          <w:sz w:val="24"/>
          <w:szCs w:val="24"/>
        </w:rPr>
        <w:t>udget and financial management policies, structure</w:t>
      </w:r>
      <w:r w:rsidR="002F079F" w:rsidRPr="00BF5261">
        <w:rPr>
          <w:sz w:val="24"/>
          <w:szCs w:val="24"/>
        </w:rPr>
        <w:t>, systems and procedures developed and implemented</w:t>
      </w:r>
      <w:r w:rsidR="00853499" w:rsidRPr="00BF5261">
        <w:rPr>
          <w:sz w:val="24"/>
          <w:szCs w:val="24"/>
        </w:rPr>
        <w:t>, with three corresponding activities</w:t>
      </w:r>
      <w:r w:rsidR="002F079F" w:rsidRPr="00BF5261">
        <w:rPr>
          <w:sz w:val="24"/>
          <w:szCs w:val="24"/>
        </w:rPr>
        <w:t>.</w:t>
      </w:r>
    </w:p>
    <w:p w14:paraId="01B3E9C2" w14:textId="77777777" w:rsidR="00C66117" w:rsidRPr="00BF5261" w:rsidRDefault="00BC6B94" w:rsidP="00BA3BEE">
      <w:pPr>
        <w:pStyle w:val="ListParagraph"/>
        <w:spacing w:line="240" w:lineRule="auto"/>
        <w:ind w:left="0"/>
        <w:rPr>
          <w:sz w:val="24"/>
          <w:szCs w:val="24"/>
        </w:rPr>
      </w:pPr>
      <w:r w:rsidRPr="00BF5261">
        <w:rPr>
          <w:sz w:val="24"/>
          <w:szCs w:val="24"/>
        </w:rPr>
        <w:t xml:space="preserve"> </w:t>
      </w:r>
    </w:p>
    <w:p w14:paraId="6E1B6CE6" w14:textId="77777777" w:rsidR="00853499" w:rsidRPr="00BF5261" w:rsidRDefault="00FE1E7F" w:rsidP="00BA3BEE">
      <w:pPr>
        <w:pStyle w:val="ListParagraph"/>
        <w:spacing w:line="240" w:lineRule="auto"/>
        <w:ind w:left="0"/>
        <w:rPr>
          <w:sz w:val="24"/>
          <w:szCs w:val="24"/>
        </w:rPr>
      </w:pPr>
      <w:r>
        <w:rPr>
          <w:sz w:val="24"/>
          <w:szCs w:val="24"/>
        </w:rPr>
        <w:t>4</w:t>
      </w:r>
      <w:r w:rsidR="005C0770">
        <w:rPr>
          <w:sz w:val="24"/>
          <w:szCs w:val="24"/>
        </w:rPr>
        <w:t>3</w:t>
      </w:r>
      <w:r>
        <w:rPr>
          <w:sz w:val="24"/>
          <w:szCs w:val="24"/>
        </w:rPr>
        <w:t>.</w:t>
      </w:r>
      <w:r>
        <w:rPr>
          <w:sz w:val="24"/>
          <w:szCs w:val="24"/>
        </w:rPr>
        <w:tab/>
      </w:r>
      <w:r w:rsidR="00A85044">
        <w:rPr>
          <w:sz w:val="24"/>
          <w:szCs w:val="24"/>
        </w:rPr>
        <w:t>Output</w:t>
      </w:r>
      <w:r w:rsidR="00853499" w:rsidRPr="00BF5261">
        <w:rPr>
          <w:sz w:val="24"/>
          <w:szCs w:val="24"/>
        </w:rPr>
        <w:t xml:space="preserve"> four, the establishment of regional offices, was never achieved, owing to insufficient human and financial resources allocated by Government for the Commission.  Normally, the absence of branch offices would be a</w:t>
      </w:r>
      <w:r w:rsidR="000E5D6F">
        <w:rPr>
          <w:sz w:val="24"/>
          <w:szCs w:val="24"/>
        </w:rPr>
        <w:t>n</w:t>
      </w:r>
      <w:r w:rsidR="00853499" w:rsidRPr="00BF5261">
        <w:rPr>
          <w:sz w:val="24"/>
          <w:szCs w:val="24"/>
        </w:rPr>
        <w:t xml:space="preserve"> extremely serious handicap to any </w:t>
      </w:r>
      <w:r w:rsidR="00853499" w:rsidRPr="00BF5261">
        <w:rPr>
          <w:sz w:val="24"/>
          <w:szCs w:val="24"/>
        </w:rPr>
        <w:lastRenderedPageBreak/>
        <w:t xml:space="preserve">human rights commission, as it is essential to have regional presences to carry out the full range of human rights promotion and protection activities.  However, the impact of this shortcoming </w:t>
      </w:r>
      <w:r w:rsidR="000E5D6F">
        <w:rPr>
          <w:sz w:val="24"/>
          <w:szCs w:val="24"/>
        </w:rPr>
        <w:t xml:space="preserve">has been somewhat </w:t>
      </w:r>
      <w:r w:rsidR="00853499" w:rsidRPr="00BF5261">
        <w:rPr>
          <w:sz w:val="24"/>
          <w:szCs w:val="24"/>
        </w:rPr>
        <w:t>mitigated by the dozens of partnerships with civil society organizations forged by the Commission and supported by t</w:t>
      </w:r>
      <w:r w:rsidR="00BF5261" w:rsidRPr="00BF5261">
        <w:rPr>
          <w:sz w:val="24"/>
          <w:szCs w:val="24"/>
        </w:rPr>
        <w:t xml:space="preserve">he project.  </w:t>
      </w:r>
      <w:r w:rsidR="000E5D6F">
        <w:rPr>
          <w:sz w:val="24"/>
          <w:szCs w:val="24"/>
        </w:rPr>
        <w:t xml:space="preserve">These partnerships have enabled the Commission to project itself into all divisions in the country in order to carry out awareness-raising, training and monitoring activities.  </w:t>
      </w:r>
      <w:r w:rsidR="00BF5261" w:rsidRPr="00BF5261">
        <w:rPr>
          <w:sz w:val="24"/>
          <w:szCs w:val="24"/>
        </w:rPr>
        <w:t xml:space="preserve">This aspect of </w:t>
      </w:r>
      <w:r w:rsidR="000E5D6F">
        <w:rPr>
          <w:sz w:val="24"/>
          <w:szCs w:val="24"/>
        </w:rPr>
        <w:t xml:space="preserve">the </w:t>
      </w:r>
      <w:r w:rsidR="00BF5261" w:rsidRPr="00BF5261">
        <w:rPr>
          <w:sz w:val="24"/>
          <w:szCs w:val="24"/>
        </w:rPr>
        <w:t>project implementation is d</w:t>
      </w:r>
      <w:r>
        <w:rPr>
          <w:sz w:val="24"/>
          <w:szCs w:val="24"/>
        </w:rPr>
        <w:t>iscussed further under section 7</w:t>
      </w:r>
      <w:r w:rsidR="00BF5261" w:rsidRPr="00BF5261">
        <w:rPr>
          <w:sz w:val="24"/>
          <w:szCs w:val="24"/>
        </w:rPr>
        <w:t xml:space="preserve"> below on “Lessons learned and good practices”.  </w:t>
      </w:r>
    </w:p>
    <w:p w14:paraId="2D2DA0F4" w14:textId="77777777" w:rsidR="00BF5261" w:rsidRDefault="00BF5261" w:rsidP="00BA3BEE">
      <w:pPr>
        <w:pStyle w:val="ListParagraph"/>
        <w:spacing w:line="240" w:lineRule="auto"/>
        <w:ind w:left="0"/>
        <w:rPr>
          <w:sz w:val="24"/>
          <w:szCs w:val="24"/>
        </w:rPr>
      </w:pPr>
    </w:p>
    <w:p w14:paraId="4A8482B0" w14:textId="77777777" w:rsidR="00350754" w:rsidRDefault="00FE1E7F" w:rsidP="00BA3BEE">
      <w:pPr>
        <w:pStyle w:val="ListParagraph"/>
        <w:spacing w:line="240" w:lineRule="auto"/>
        <w:ind w:left="0"/>
        <w:rPr>
          <w:sz w:val="24"/>
          <w:szCs w:val="24"/>
        </w:rPr>
      </w:pPr>
      <w:r>
        <w:rPr>
          <w:sz w:val="24"/>
          <w:szCs w:val="24"/>
        </w:rPr>
        <w:t>4</w:t>
      </w:r>
      <w:r w:rsidR="005C0770">
        <w:rPr>
          <w:sz w:val="24"/>
          <w:szCs w:val="24"/>
        </w:rPr>
        <w:t>4</w:t>
      </w:r>
      <w:r>
        <w:rPr>
          <w:sz w:val="24"/>
          <w:szCs w:val="24"/>
        </w:rPr>
        <w:t>.</w:t>
      </w:r>
      <w:r>
        <w:rPr>
          <w:sz w:val="24"/>
          <w:szCs w:val="24"/>
        </w:rPr>
        <w:tab/>
      </w:r>
      <w:r w:rsidR="00350754">
        <w:rPr>
          <w:sz w:val="24"/>
          <w:szCs w:val="24"/>
        </w:rPr>
        <w:t xml:space="preserve">Another outcome which has still not been achieved is outcome six concerning the implementation of budgeting and financial management policies, structure, system and procedures.  One reason why this has lagged behind is that the Commission is following government procedures and practices whereas the project is following United Nations and UNDP practices.  This has affected the </w:t>
      </w:r>
      <w:r w:rsidR="00473460">
        <w:rPr>
          <w:sz w:val="24"/>
          <w:szCs w:val="24"/>
        </w:rPr>
        <w:t>“transferability” of some administrative tools, including performance monitoring</w:t>
      </w:r>
      <w:r w:rsidR="00473460">
        <w:rPr>
          <w:rStyle w:val="FootnoteReference"/>
          <w:sz w:val="24"/>
          <w:szCs w:val="24"/>
        </w:rPr>
        <w:footnoteReference w:id="29"/>
      </w:r>
      <w:r w:rsidR="00350754">
        <w:rPr>
          <w:sz w:val="24"/>
          <w:szCs w:val="24"/>
        </w:rPr>
        <w:t xml:space="preserve"> </w:t>
      </w:r>
      <w:r w:rsidR="00473460">
        <w:rPr>
          <w:sz w:val="24"/>
          <w:szCs w:val="24"/>
        </w:rPr>
        <w:t>appro</w:t>
      </w:r>
      <w:r>
        <w:rPr>
          <w:sz w:val="24"/>
          <w:szCs w:val="24"/>
        </w:rPr>
        <w:t>aches.  It was pointed out the evaluation t</w:t>
      </w:r>
      <w:r w:rsidR="00473460">
        <w:rPr>
          <w:sz w:val="24"/>
          <w:szCs w:val="24"/>
        </w:rPr>
        <w:t xml:space="preserve">eam that the Secretary, who serves as NPD for the project, needs to bridge two different administrative systems – that of the Government and that of UNDP – and that additional training on UNDP procedures would be useful.  </w:t>
      </w:r>
    </w:p>
    <w:p w14:paraId="58966FCE" w14:textId="77777777" w:rsidR="00473460" w:rsidRDefault="00473460" w:rsidP="00BA3BEE">
      <w:pPr>
        <w:pStyle w:val="ListParagraph"/>
        <w:spacing w:line="240" w:lineRule="auto"/>
        <w:ind w:left="0"/>
        <w:rPr>
          <w:sz w:val="24"/>
          <w:szCs w:val="24"/>
        </w:rPr>
      </w:pPr>
    </w:p>
    <w:p w14:paraId="1E4C11D2" w14:textId="77777777" w:rsidR="00473460" w:rsidRDefault="00FE1E7F" w:rsidP="00BA3BEE">
      <w:pPr>
        <w:pStyle w:val="ListParagraph"/>
        <w:spacing w:line="240" w:lineRule="auto"/>
        <w:ind w:left="0"/>
        <w:rPr>
          <w:sz w:val="24"/>
          <w:szCs w:val="24"/>
        </w:rPr>
      </w:pPr>
      <w:r>
        <w:rPr>
          <w:sz w:val="24"/>
          <w:szCs w:val="24"/>
        </w:rPr>
        <w:t>4</w:t>
      </w:r>
      <w:r w:rsidR="005C0770">
        <w:rPr>
          <w:sz w:val="24"/>
          <w:szCs w:val="24"/>
        </w:rPr>
        <w:t>5</w:t>
      </w:r>
      <w:r>
        <w:rPr>
          <w:sz w:val="24"/>
          <w:szCs w:val="24"/>
        </w:rPr>
        <w:t>.</w:t>
      </w:r>
      <w:r>
        <w:rPr>
          <w:sz w:val="24"/>
          <w:szCs w:val="24"/>
        </w:rPr>
        <w:tab/>
      </w:r>
      <w:r w:rsidR="00473460">
        <w:rPr>
          <w:sz w:val="24"/>
          <w:szCs w:val="24"/>
        </w:rPr>
        <w:t>One remaining incomplete activity</w:t>
      </w:r>
      <w:r w:rsidR="00473460">
        <w:rPr>
          <w:rStyle w:val="FootnoteReference"/>
          <w:sz w:val="24"/>
          <w:szCs w:val="24"/>
        </w:rPr>
        <w:footnoteReference w:id="30"/>
      </w:r>
      <w:r w:rsidR="00473460">
        <w:rPr>
          <w:sz w:val="24"/>
          <w:szCs w:val="24"/>
        </w:rPr>
        <w:t xml:space="preserve"> – the provision of training on merit-based recruitment and the elimination of discriminatory recruitment practices – must be carried out as a matter of priority, considering that the </w:t>
      </w:r>
      <w:r w:rsidR="00FE2833">
        <w:rPr>
          <w:sz w:val="24"/>
          <w:szCs w:val="24"/>
        </w:rPr>
        <w:t>Commission may be able to finally initiate further recruitment of staff in early 2015.</w:t>
      </w:r>
    </w:p>
    <w:p w14:paraId="675472EA" w14:textId="77777777" w:rsidR="00350754" w:rsidRPr="00BF5261" w:rsidRDefault="00350754" w:rsidP="00BA3BEE">
      <w:pPr>
        <w:pStyle w:val="ListParagraph"/>
        <w:spacing w:line="240" w:lineRule="auto"/>
        <w:ind w:left="0"/>
        <w:rPr>
          <w:sz w:val="24"/>
          <w:szCs w:val="24"/>
        </w:rPr>
      </w:pPr>
    </w:p>
    <w:p w14:paraId="2DC95BBE" w14:textId="77777777" w:rsidR="002A70A4" w:rsidRDefault="00AF2C5F" w:rsidP="00BA3BEE">
      <w:pPr>
        <w:pStyle w:val="ListParagraph"/>
        <w:spacing w:line="240" w:lineRule="auto"/>
        <w:ind w:left="0"/>
        <w:rPr>
          <w:sz w:val="24"/>
          <w:szCs w:val="24"/>
        </w:rPr>
      </w:pPr>
      <w:r>
        <w:rPr>
          <w:sz w:val="24"/>
          <w:szCs w:val="24"/>
        </w:rPr>
        <w:t>4</w:t>
      </w:r>
      <w:r w:rsidR="005C0770">
        <w:rPr>
          <w:sz w:val="24"/>
          <w:szCs w:val="24"/>
        </w:rPr>
        <w:t>6</w:t>
      </w:r>
      <w:r>
        <w:rPr>
          <w:sz w:val="24"/>
          <w:szCs w:val="24"/>
        </w:rPr>
        <w:t>.</w:t>
      </w:r>
      <w:r>
        <w:rPr>
          <w:sz w:val="24"/>
          <w:szCs w:val="24"/>
        </w:rPr>
        <w:tab/>
      </w:r>
      <w:r w:rsidR="00BF5261" w:rsidRPr="00BF5261">
        <w:rPr>
          <w:sz w:val="24"/>
          <w:szCs w:val="24"/>
        </w:rPr>
        <w:t xml:space="preserve">A careful reading of the compilation in annex IV </w:t>
      </w:r>
      <w:r w:rsidR="00DF46C1">
        <w:rPr>
          <w:sz w:val="24"/>
          <w:szCs w:val="24"/>
        </w:rPr>
        <w:t xml:space="preserve">of the </w:t>
      </w:r>
      <w:r w:rsidR="00350754">
        <w:rPr>
          <w:sz w:val="24"/>
          <w:szCs w:val="24"/>
        </w:rPr>
        <w:t>pr</w:t>
      </w:r>
      <w:r w:rsidR="00473460">
        <w:rPr>
          <w:sz w:val="24"/>
          <w:szCs w:val="24"/>
        </w:rPr>
        <w:t>oject</w:t>
      </w:r>
      <w:r w:rsidR="00DF46C1">
        <w:rPr>
          <w:sz w:val="24"/>
          <w:szCs w:val="24"/>
        </w:rPr>
        <w:t xml:space="preserve"> document </w:t>
      </w:r>
      <w:r w:rsidR="00BF5261" w:rsidRPr="00BF5261">
        <w:rPr>
          <w:sz w:val="24"/>
          <w:szCs w:val="24"/>
        </w:rPr>
        <w:t xml:space="preserve">shows </w:t>
      </w:r>
      <w:r w:rsidR="00473460">
        <w:rPr>
          <w:sz w:val="24"/>
          <w:szCs w:val="24"/>
        </w:rPr>
        <w:t xml:space="preserve">that all </w:t>
      </w:r>
      <w:r w:rsidR="00350754">
        <w:rPr>
          <w:sz w:val="24"/>
          <w:szCs w:val="24"/>
        </w:rPr>
        <w:t xml:space="preserve">of </w:t>
      </w:r>
      <w:r w:rsidR="00473460">
        <w:rPr>
          <w:sz w:val="24"/>
          <w:szCs w:val="24"/>
        </w:rPr>
        <w:t xml:space="preserve">the </w:t>
      </w:r>
      <w:r w:rsidR="00BF5261" w:rsidRPr="00BF5261">
        <w:rPr>
          <w:sz w:val="24"/>
          <w:szCs w:val="24"/>
        </w:rPr>
        <w:t>act</w:t>
      </w:r>
      <w:r w:rsidR="00473460">
        <w:rPr>
          <w:sz w:val="24"/>
          <w:szCs w:val="24"/>
        </w:rPr>
        <w:t>ivities under the remaining four</w:t>
      </w:r>
      <w:r w:rsidR="00BF5261" w:rsidRPr="00BF5261">
        <w:rPr>
          <w:sz w:val="24"/>
          <w:szCs w:val="24"/>
        </w:rPr>
        <w:t xml:space="preserve"> out</w:t>
      </w:r>
      <w:r w:rsidR="00A85044">
        <w:rPr>
          <w:sz w:val="24"/>
          <w:szCs w:val="24"/>
        </w:rPr>
        <w:t>puts</w:t>
      </w:r>
      <w:r w:rsidR="00473460">
        <w:rPr>
          <w:sz w:val="24"/>
          <w:szCs w:val="24"/>
        </w:rPr>
        <w:t xml:space="preserve"> </w:t>
      </w:r>
      <w:r w:rsidR="00350754">
        <w:rPr>
          <w:sz w:val="24"/>
          <w:szCs w:val="24"/>
        </w:rPr>
        <w:t xml:space="preserve">were </w:t>
      </w:r>
      <w:r w:rsidR="00BF5261" w:rsidRPr="00BF5261">
        <w:rPr>
          <w:sz w:val="24"/>
          <w:szCs w:val="24"/>
        </w:rPr>
        <w:t xml:space="preserve">carried out </w:t>
      </w:r>
      <w:r w:rsidR="00473460">
        <w:rPr>
          <w:sz w:val="24"/>
          <w:szCs w:val="24"/>
        </w:rPr>
        <w:t xml:space="preserve">or are ongoing </w:t>
      </w:r>
      <w:r w:rsidR="00BF5261" w:rsidRPr="00BF5261">
        <w:rPr>
          <w:sz w:val="24"/>
          <w:szCs w:val="24"/>
        </w:rPr>
        <w:t>under the project.  This includes dozens of targeted initiatives</w:t>
      </w:r>
      <w:r w:rsidR="00AE164A">
        <w:rPr>
          <w:rStyle w:val="FootnoteReference"/>
          <w:sz w:val="24"/>
          <w:szCs w:val="24"/>
        </w:rPr>
        <w:footnoteReference w:id="31"/>
      </w:r>
      <w:r w:rsidR="00BF5261" w:rsidRPr="00BF5261">
        <w:rPr>
          <w:sz w:val="24"/>
          <w:szCs w:val="24"/>
        </w:rPr>
        <w:t xml:space="preserve"> </w:t>
      </w:r>
      <w:r w:rsidR="00BF5261">
        <w:rPr>
          <w:sz w:val="24"/>
          <w:szCs w:val="24"/>
        </w:rPr>
        <w:t>providing</w:t>
      </w:r>
      <w:r w:rsidR="002A70A4">
        <w:rPr>
          <w:sz w:val="24"/>
          <w:szCs w:val="24"/>
        </w:rPr>
        <w:t>:</w:t>
      </w:r>
    </w:p>
    <w:p w14:paraId="20D14E9C" w14:textId="77777777" w:rsidR="002A70A4" w:rsidRDefault="002A70A4" w:rsidP="00BA3BEE">
      <w:pPr>
        <w:pStyle w:val="ListParagraph"/>
        <w:spacing w:line="240" w:lineRule="auto"/>
        <w:ind w:left="0"/>
        <w:rPr>
          <w:sz w:val="24"/>
          <w:szCs w:val="24"/>
        </w:rPr>
      </w:pPr>
    </w:p>
    <w:p w14:paraId="18C16E32" w14:textId="77777777" w:rsidR="002A70A4" w:rsidRDefault="002A70A4" w:rsidP="00C06183">
      <w:pPr>
        <w:pStyle w:val="ListParagraph"/>
        <w:numPr>
          <w:ilvl w:val="0"/>
          <w:numId w:val="13"/>
        </w:numPr>
        <w:spacing w:line="240" w:lineRule="auto"/>
        <w:rPr>
          <w:sz w:val="24"/>
          <w:szCs w:val="24"/>
        </w:rPr>
      </w:pPr>
      <w:r>
        <w:rPr>
          <w:sz w:val="24"/>
          <w:szCs w:val="24"/>
        </w:rPr>
        <w:t xml:space="preserve">international training and </w:t>
      </w:r>
      <w:r w:rsidR="00A64FC1" w:rsidRPr="00BF5261">
        <w:rPr>
          <w:sz w:val="24"/>
          <w:szCs w:val="24"/>
        </w:rPr>
        <w:t xml:space="preserve">study tours </w:t>
      </w:r>
      <w:r>
        <w:rPr>
          <w:sz w:val="24"/>
          <w:szCs w:val="24"/>
        </w:rPr>
        <w:t xml:space="preserve">to human rights commissions in Australia, India, Denmark, Malaysia, Philippines UK and New York City; </w:t>
      </w:r>
    </w:p>
    <w:p w14:paraId="4FAD3E7E" w14:textId="77777777" w:rsidR="002A70A4" w:rsidRDefault="002A70A4" w:rsidP="00C06183">
      <w:pPr>
        <w:pStyle w:val="ListParagraph"/>
        <w:numPr>
          <w:ilvl w:val="0"/>
          <w:numId w:val="13"/>
        </w:numPr>
        <w:spacing w:line="240" w:lineRule="auto"/>
        <w:rPr>
          <w:sz w:val="24"/>
          <w:szCs w:val="24"/>
        </w:rPr>
      </w:pPr>
      <w:r>
        <w:rPr>
          <w:sz w:val="24"/>
          <w:szCs w:val="24"/>
        </w:rPr>
        <w:t xml:space="preserve">a heightened international profile through </w:t>
      </w:r>
      <w:r w:rsidR="00325FC5">
        <w:rPr>
          <w:sz w:val="24"/>
          <w:szCs w:val="24"/>
        </w:rPr>
        <w:t xml:space="preserve">participation in </w:t>
      </w:r>
      <w:r>
        <w:rPr>
          <w:sz w:val="24"/>
          <w:szCs w:val="24"/>
        </w:rPr>
        <w:t xml:space="preserve">regular international meetings </w:t>
      </w:r>
      <w:r w:rsidR="00325FC5">
        <w:rPr>
          <w:sz w:val="24"/>
          <w:szCs w:val="24"/>
        </w:rPr>
        <w:t xml:space="preserve">of </w:t>
      </w:r>
      <w:r>
        <w:rPr>
          <w:sz w:val="24"/>
          <w:szCs w:val="24"/>
        </w:rPr>
        <w:t xml:space="preserve">Asia Pacific Forum for NHRIs and </w:t>
      </w:r>
      <w:r w:rsidR="00325FC5">
        <w:rPr>
          <w:sz w:val="24"/>
          <w:szCs w:val="24"/>
        </w:rPr>
        <w:t xml:space="preserve">the International Coordinating Committee for NHRIs as well as </w:t>
      </w:r>
      <w:r w:rsidR="00AE164A">
        <w:rPr>
          <w:sz w:val="24"/>
          <w:szCs w:val="24"/>
        </w:rPr>
        <w:t xml:space="preserve">in </w:t>
      </w:r>
      <w:r w:rsidR="00325FC5">
        <w:rPr>
          <w:sz w:val="24"/>
          <w:szCs w:val="24"/>
        </w:rPr>
        <w:t>a number of regional conferences;</w:t>
      </w:r>
    </w:p>
    <w:p w14:paraId="444348CE" w14:textId="77777777" w:rsidR="002A70A4" w:rsidRDefault="00A64FC1" w:rsidP="00C06183">
      <w:pPr>
        <w:pStyle w:val="ListParagraph"/>
        <w:numPr>
          <w:ilvl w:val="0"/>
          <w:numId w:val="13"/>
        </w:numPr>
        <w:spacing w:line="240" w:lineRule="auto"/>
        <w:rPr>
          <w:sz w:val="24"/>
          <w:szCs w:val="24"/>
        </w:rPr>
      </w:pPr>
      <w:r w:rsidRPr="00BF5261">
        <w:rPr>
          <w:sz w:val="24"/>
          <w:szCs w:val="24"/>
        </w:rPr>
        <w:t>the advice and assistan</w:t>
      </w:r>
      <w:r w:rsidR="00BF5261">
        <w:rPr>
          <w:sz w:val="24"/>
          <w:szCs w:val="24"/>
        </w:rPr>
        <w:t>ce of international experts</w:t>
      </w:r>
      <w:r w:rsidR="00325FC5">
        <w:rPr>
          <w:sz w:val="24"/>
          <w:szCs w:val="24"/>
        </w:rPr>
        <w:t xml:space="preserve"> on management and organizational issues;</w:t>
      </w:r>
    </w:p>
    <w:p w14:paraId="644CE94A" w14:textId="77777777" w:rsidR="00325FC5" w:rsidRDefault="00325FC5" w:rsidP="00C06183">
      <w:pPr>
        <w:pStyle w:val="ListParagraph"/>
        <w:numPr>
          <w:ilvl w:val="0"/>
          <w:numId w:val="13"/>
        </w:numPr>
        <w:spacing w:line="240" w:lineRule="auto"/>
        <w:rPr>
          <w:sz w:val="24"/>
          <w:szCs w:val="24"/>
        </w:rPr>
      </w:pPr>
      <w:r>
        <w:rPr>
          <w:sz w:val="24"/>
          <w:szCs w:val="24"/>
        </w:rPr>
        <w:t>draft rules and SOPs to strengthen the Commission’s management systems;</w:t>
      </w:r>
    </w:p>
    <w:p w14:paraId="759EAFA5" w14:textId="77777777" w:rsidR="00325FC5" w:rsidRDefault="00325FC5" w:rsidP="00C06183">
      <w:pPr>
        <w:pStyle w:val="ListParagraph"/>
        <w:numPr>
          <w:ilvl w:val="0"/>
          <w:numId w:val="13"/>
        </w:numPr>
        <w:spacing w:line="240" w:lineRule="auto"/>
        <w:rPr>
          <w:sz w:val="24"/>
          <w:szCs w:val="24"/>
        </w:rPr>
      </w:pPr>
      <w:r>
        <w:rPr>
          <w:sz w:val="24"/>
          <w:szCs w:val="24"/>
        </w:rPr>
        <w:t xml:space="preserve">numerous monitoring and evaluation tools, including strategic planning, annual work plans, individual learning plans, </w:t>
      </w:r>
      <w:proofErr w:type="spellStart"/>
      <w:r>
        <w:rPr>
          <w:sz w:val="24"/>
          <w:szCs w:val="24"/>
        </w:rPr>
        <w:t>etc</w:t>
      </w:r>
      <w:proofErr w:type="spellEnd"/>
      <w:r>
        <w:rPr>
          <w:sz w:val="24"/>
          <w:szCs w:val="24"/>
        </w:rPr>
        <w:t>, to assist the Commission in integrating result-based planning and measurement practices;</w:t>
      </w:r>
    </w:p>
    <w:p w14:paraId="63C53F21" w14:textId="77777777" w:rsidR="00325FC5" w:rsidRDefault="00325FC5" w:rsidP="00C06183">
      <w:pPr>
        <w:pStyle w:val="ListParagraph"/>
        <w:numPr>
          <w:ilvl w:val="0"/>
          <w:numId w:val="13"/>
        </w:numPr>
        <w:spacing w:line="240" w:lineRule="auto"/>
        <w:rPr>
          <w:sz w:val="24"/>
          <w:szCs w:val="24"/>
        </w:rPr>
      </w:pPr>
      <w:r>
        <w:rPr>
          <w:sz w:val="24"/>
          <w:szCs w:val="24"/>
        </w:rPr>
        <w:t>substantive support for the establishment of the Commission’s nine thematic committees; and</w:t>
      </w:r>
    </w:p>
    <w:p w14:paraId="2113CE4D" w14:textId="77777777" w:rsidR="002A70A4" w:rsidRDefault="000C5C46" w:rsidP="00C06183">
      <w:pPr>
        <w:pStyle w:val="ListParagraph"/>
        <w:numPr>
          <w:ilvl w:val="0"/>
          <w:numId w:val="13"/>
        </w:numPr>
        <w:spacing w:line="240" w:lineRule="auto"/>
        <w:rPr>
          <w:sz w:val="24"/>
          <w:szCs w:val="24"/>
        </w:rPr>
      </w:pPr>
      <w:r>
        <w:rPr>
          <w:sz w:val="24"/>
          <w:szCs w:val="24"/>
        </w:rPr>
        <w:t>Repeated</w:t>
      </w:r>
      <w:r w:rsidR="00BF5261">
        <w:rPr>
          <w:sz w:val="24"/>
          <w:szCs w:val="24"/>
        </w:rPr>
        <w:t xml:space="preserve"> training of Commission staff</w:t>
      </w:r>
      <w:r w:rsidR="005171A0">
        <w:rPr>
          <w:sz w:val="24"/>
          <w:szCs w:val="24"/>
        </w:rPr>
        <w:t>, taking into account</w:t>
      </w:r>
      <w:r w:rsidR="00FF7F90">
        <w:rPr>
          <w:sz w:val="24"/>
          <w:szCs w:val="24"/>
        </w:rPr>
        <w:t xml:space="preserve"> the periodic replacement of officers on deputation</w:t>
      </w:r>
      <w:r w:rsidR="00A64FC1" w:rsidRPr="00BF5261">
        <w:rPr>
          <w:sz w:val="24"/>
          <w:szCs w:val="24"/>
        </w:rPr>
        <w:t xml:space="preserve">.   </w:t>
      </w:r>
    </w:p>
    <w:p w14:paraId="0FDE1660" w14:textId="77777777" w:rsidR="00350754" w:rsidRDefault="00350754" w:rsidP="00BA3BEE">
      <w:pPr>
        <w:pStyle w:val="ListParagraph"/>
        <w:spacing w:line="240" w:lineRule="auto"/>
        <w:ind w:left="0"/>
        <w:rPr>
          <w:sz w:val="24"/>
          <w:szCs w:val="24"/>
        </w:rPr>
      </w:pPr>
    </w:p>
    <w:p w14:paraId="560D0F68" w14:textId="77777777" w:rsidR="0052233A" w:rsidRDefault="00AF2C5F" w:rsidP="00BA3BEE">
      <w:pPr>
        <w:pStyle w:val="ListParagraph"/>
        <w:spacing w:line="240" w:lineRule="auto"/>
        <w:ind w:left="0"/>
        <w:rPr>
          <w:sz w:val="24"/>
          <w:szCs w:val="24"/>
        </w:rPr>
      </w:pPr>
      <w:r>
        <w:rPr>
          <w:sz w:val="24"/>
          <w:szCs w:val="24"/>
        </w:rPr>
        <w:lastRenderedPageBreak/>
        <w:t>4</w:t>
      </w:r>
      <w:r w:rsidR="005C0770">
        <w:rPr>
          <w:sz w:val="24"/>
          <w:szCs w:val="24"/>
        </w:rPr>
        <w:t>7</w:t>
      </w:r>
      <w:r>
        <w:rPr>
          <w:sz w:val="24"/>
          <w:szCs w:val="24"/>
        </w:rPr>
        <w:t>.</w:t>
      </w:r>
      <w:r>
        <w:rPr>
          <w:sz w:val="24"/>
          <w:szCs w:val="24"/>
        </w:rPr>
        <w:tab/>
      </w:r>
      <w:r w:rsidR="00A64FC1" w:rsidRPr="00BF5261">
        <w:rPr>
          <w:sz w:val="24"/>
          <w:szCs w:val="24"/>
        </w:rPr>
        <w:t>However,</w:t>
      </w:r>
      <w:r w:rsidR="00FF7F90">
        <w:rPr>
          <w:sz w:val="24"/>
          <w:szCs w:val="24"/>
        </w:rPr>
        <w:t xml:space="preserve"> it cannot be said that the project</w:t>
      </w:r>
      <w:r w:rsidR="00FE2833">
        <w:rPr>
          <w:sz w:val="24"/>
          <w:szCs w:val="24"/>
        </w:rPr>
        <w:t xml:space="preserve"> has achieved all of those </w:t>
      </w:r>
      <w:r w:rsidR="00FF7F90">
        <w:rPr>
          <w:sz w:val="24"/>
          <w:szCs w:val="24"/>
        </w:rPr>
        <w:t>outcomes since many of the SOPs, rules and procedures drafted under the project with expert advice have not been adopted or implemented by the Commissi</w:t>
      </w:r>
      <w:r w:rsidR="001D0ADA">
        <w:rPr>
          <w:sz w:val="24"/>
          <w:szCs w:val="24"/>
        </w:rPr>
        <w:t>on.  These include: the draft Complaints Management Rules; the draft SOP on Complaints Handling; the draft SOP for Media Relations; the draft SOP on Child-friendly Complaints Handling; and the draft SOP on Monitoring and Reporting Human Rights Violations</w:t>
      </w:r>
      <w:r w:rsidR="00FF7F90">
        <w:rPr>
          <w:sz w:val="24"/>
          <w:szCs w:val="24"/>
        </w:rPr>
        <w:t xml:space="preserve">.  </w:t>
      </w:r>
      <w:r w:rsidR="001D0ADA">
        <w:rPr>
          <w:sz w:val="24"/>
          <w:szCs w:val="24"/>
        </w:rPr>
        <w:t xml:space="preserve">All of these draft SOPs and rules represent a significant investment of time and effort to assist the Commission in systematizing and professionalizing its core work.  </w:t>
      </w:r>
      <w:r w:rsidR="0052233A">
        <w:rPr>
          <w:sz w:val="24"/>
          <w:szCs w:val="24"/>
        </w:rPr>
        <w:t xml:space="preserve">This failure to follow-up on certain key project outputs is symptomatic of a deeper problem within the Commission, namely its failure to </w:t>
      </w:r>
      <w:r w:rsidR="005171A0">
        <w:rPr>
          <w:sz w:val="24"/>
          <w:szCs w:val="24"/>
        </w:rPr>
        <w:t xml:space="preserve">fully </w:t>
      </w:r>
      <w:r w:rsidR="00A53C23">
        <w:rPr>
          <w:sz w:val="24"/>
          <w:szCs w:val="24"/>
        </w:rPr>
        <w:t>function</w:t>
      </w:r>
      <w:r w:rsidR="0052233A">
        <w:rPr>
          <w:sz w:val="24"/>
          <w:szCs w:val="24"/>
        </w:rPr>
        <w:t xml:space="preserve"> as an institution. </w:t>
      </w:r>
      <w:r w:rsidR="00A53C23">
        <w:rPr>
          <w:sz w:val="24"/>
          <w:szCs w:val="24"/>
        </w:rPr>
        <w:t>Related to this is the absence of a competent and empowered Secretary recruited by the Commission instead of on temporary deputation from Government.  These</w:t>
      </w:r>
      <w:r w:rsidR="0052233A">
        <w:rPr>
          <w:sz w:val="24"/>
          <w:szCs w:val="24"/>
        </w:rPr>
        <w:t xml:space="preserve"> issue</w:t>
      </w:r>
      <w:r w:rsidR="00A53C23">
        <w:rPr>
          <w:sz w:val="24"/>
          <w:szCs w:val="24"/>
        </w:rPr>
        <w:t>s are</w:t>
      </w:r>
      <w:r>
        <w:rPr>
          <w:sz w:val="24"/>
          <w:szCs w:val="24"/>
        </w:rPr>
        <w:t xml:space="preserve"> discussed further in section 6</w:t>
      </w:r>
      <w:r w:rsidR="0052233A">
        <w:rPr>
          <w:sz w:val="24"/>
          <w:szCs w:val="24"/>
        </w:rPr>
        <w:t xml:space="preserve"> below on “Positive and negative factors impacting progress”.</w:t>
      </w:r>
      <w:r w:rsidR="00EC4099">
        <w:rPr>
          <w:sz w:val="24"/>
          <w:szCs w:val="24"/>
        </w:rPr>
        <w:t xml:space="preserve">  </w:t>
      </w:r>
    </w:p>
    <w:p w14:paraId="4E14DAE7" w14:textId="77777777" w:rsidR="00BA7B78" w:rsidRDefault="00BA7B78" w:rsidP="00BA3BEE">
      <w:pPr>
        <w:pStyle w:val="ListParagraph"/>
        <w:spacing w:line="240" w:lineRule="auto"/>
        <w:ind w:left="0"/>
        <w:rPr>
          <w:sz w:val="24"/>
          <w:szCs w:val="24"/>
        </w:rPr>
      </w:pPr>
    </w:p>
    <w:p w14:paraId="111EACC2" w14:textId="77777777" w:rsidR="00A53C23" w:rsidRDefault="00AF2C5F" w:rsidP="00BA3BEE">
      <w:pPr>
        <w:pStyle w:val="ListParagraph"/>
        <w:spacing w:line="240" w:lineRule="auto"/>
        <w:ind w:left="0"/>
        <w:rPr>
          <w:sz w:val="24"/>
          <w:szCs w:val="24"/>
        </w:rPr>
      </w:pPr>
      <w:r>
        <w:rPr>
          <w:sz w:val="24"/>
          <w:szCs w:val="24"/>
        </w:rPr>
        <w:t>4</w:t>
      </w:r>
      <w:r w:rsidR="005C0770">
        <w:rPr>
          <w:sz w:val="24"/>
          <w:szCs w:val="24"/>
        </w:rPr>
        <w:t>8</w:t>
      </w:r>
      <w:r>
        <w:rPr>
          <w:sz w:val="24"/>
          <w:szCs w:val="24"/>
        </w:rPr>
        <w:t>.</w:t>
      </w:r>
      <w:r>
        <w:rPr>
          <w:sz w:val="24"/>
          <w:szCs w:val="24"/>
        </w:rPr>
        <w:tab/>
      </w:r>
      <w:r w:rsidR="00A53C23">
        <w:rPr>
          <w:sz w:val="24"/>
          <w:szCs w:val="24"/>
        </w:rPr>
        <w:t xml:space="preserve">There is still much work remaining to be done in strengthening the Commission’s institutional development.  Much depends on whether the Commission will secure the additional </w:t>
      </w:r>
      <w:r w:rsidR="00AD3F16">
        <w:rPr>
          <w:sz w:val="24"/>
          <w:szCs w:val="24"/>
        </w:rPr>
        <w:t>20 posts it has been promised since 2013, which would create sufficient organizational “mass” for the Commission to fully implement its SOP on Decision-making and follow-up</w:t>
      </w:r>
      <w:r w:rsidR="00AD3F16">
        <w:rPr>
          <w:rStyle w:val="FootnoteReference"/>
          <w:sz w:val="24"/>
          <w:szCs w:val="24"/>
        </w:rPr>
        <w:footnoteReference w:id="32"/>
      </w:r>
      <w:r w:rsidR="00AD3F16">
        <w:rPr>
          <w:sz w:val="24"/>
          <w:szCs w:val="24"/>
        </w:rPr>
        <w:t>.  In the meantime, the Commission should consider adopting and implementing SOPs and procedures on management and personnel issues that have already been drafted under the project.</w:t>
      </w:r>
    </w:p>
    <w:p w14:paraId="60D643F9" w14:textId="77777777" w:rsidR="005171A0" w:rsidRDefault="005171A0" w:rsidP="00BA3BEE">
      <w:pPr>
        <w:pStyle w:val="ListParagraph"/>
        <w:spacing w:line="240" w:lineRule="auto"/>
        <w:ind w:left="0"/>
        <w:rPr>
          <w:sz w:val="24"/>
          <w:szCs w:val="24"/>
        </w:rPr>
      </w:pPr>
    </w:p>
    <w:p w14:paraId="16FA9BD3" w14:textId="77777777" w:rsidR="001B14B9" w:rsidRPr="00BF5261" w:rsidRDefault="00FE31C3" w:rsidP="00C06183">
      <w:pPr>
        <w:pStyle w:val="ListParagraph"/>
        <w:numPr>
          <w:ilvl w:val="0"/>
          <w:numId w:val="8"/>
        </w:numPr>
        <w:spacing w:line="240" w:lineRule="auto"/>
        <w:rPr>
          <w:b/>
          <w:sz w:val="24"/>
          <w:szCs w:val="24"/>
          <w:u w:val="single"/>
        </w:rPr>
      </w:pPr>
      <w:r w:rsidRPr="00BF5261">
        <w:rPr>
          <w:b/>
          <w:sz w:val="24"/>
          <w:szCs w:val="24"/>
          <w:u w:val="single"/>
        </w:rPr>
        <w:t>Component 2: Complaints, Monitoring and Investigation</w:t>
      </w:r>
    </w:p>
    <w:p w14:paraId="2738A480" w14:textId="77777777" w:rsidR="001B14B9" w:rsidRDefault="001B14B9" w:rsidP="00BA3BEE">
      <w:pPr>
        <w:pStyle w:val="ListParagraph"/>
        <w:spacing w:line="240" w:lineRule="auto"/>
        <w:rPr>
          <w:sz w:val="24"/>
          <w:szCs w:val="24"/>
          <w:u w:val="single"/>
        </w:rPr>
      </w:pPr>
    </w:p>
    <w:p w14:paraId="430B9AD7" w14:textId="77777777" w:rsidR="00DF46C1" w:rsidRPr="00BF5261" w:rsidRDefault="00AF2C5F" w:rsidP="00BA3BEE">
      <w:pPr>
        <w:pStyle w:val="ListParagraph"/>
        <w:spacing w:line="240" w:lineRule="auto"/>
        <w:ind w:left="0"/>
        <w:rPr>
          <w:sz w:val="24"/>
          <w:szCs w:val="24"/>
        </w:rPr>
      </w:pPr>
      <w:r>
        <w:rPr>
          <w:sz w:val="24"/>
          <w:szCs w:val="24"/>
        </w:rPr>
        <w:t>4</w:t>
      </w:r>
      <w:r w:rsidR="005C0770">
        <w:rPr>
          <w:sz w:val="24"/>
          <w:szCs w:val="24"/>
        </w:rPr>
        <w:t>9</w:t>
      </w:r>
      <w:r>
        <w:rPr>
          <w:sz w:val="24"/>
          <w:szCs w:val="24"/>
        </w:rPr>
        <w:t>.</w:t>
      </w:r>
      <w:r>
        <w:rPr>
          <w:sz w:val="24"/>
          <w:szCs w:val="24"/>
        </w:rPr>
        <w:tab/>
      </w:r>
      <w:r w:rsidR="00775954">
        <w:rPr>
          <w:sz w:val="24"/>
          <w:szCs w:val="24"/>
        </w:rPr>
        <w:t xml:space="preserve">Under this component, the project </w:t>
      </w:r>
      <w:r w:rsidR="00DF46C1">
        <w:rPr>
          <w:sz w:val="24"/>
          <w:szCs w:val="24"/>
        </w:rPr>
        <w:t xml:space="preserve">was to develop the Commission’s capacity to efficiently and effectively monitor the human rights situation nationally handle complaints (including information gathering and investigations) fairly, independently and in a manner which is responsive to the needs of clients.  </w:t>
      </w:r>
      <w:r w:rsidR="00DF46C1" w:rsidRPr="00BF5261">
        <w:rPr>
          <w:sz w:val="24"/>
          <w:szCs w:val="24"/>
        </w:rPr>
        <w:t>There were</w:t>
      </w:r>
      <w:r w:rsidR="00A85044">
        <w:rPr>
          <w:sz w:val="24"/>
          <w:szCs w:val="24"/>
        </w:rPr>
        <w:t xml:space="preserve"> four key output</w:t>
      </w:r>
      <w:r w:rsidR="00DF46C1" w:rsidRPr="00BF5261">
        <w:rPr>
          <w:sz w:val="24"/>
          <w:szCs w:val="24"/>
        </w:rPr>
        <w:t>s foreseen under this component as fo</w:t>
      </w:r>
      <w:r w:rsidR="00BA7B78">
        <w:rPr>
          <w:sz w:val="24"/>
          <w:szCs w:val="24"/>
        </w:rPr>
        <w:t>llows:</w:t>
      </w:r>
    </w:p>
    <w:p w14:paraId="2F4009DD" w14:textId="77777777" w:rsidR="004A710B" w:rsidRDefault="004A710B" w:rsidP="00BA3BEE">
      <w:pPr>
        <w:pStyle w:val="ListParagraph"/>
        <w:spacing w:line="240" w:lineRule="auto"/>
        <w:ind w:left="0"/>
        <w:rPr>
          <w:sz w:val="24"/>
          <w:szCs w:val="24"/>
        </w:rPr>
      </w:pPr>
    </w:p>
    <w:p w14:paraId="46C7425E" w14:textId="77777777" w:rsidR="00DF46C1" w:rsidRDefault="00DF46C1" w:rsidP="00C06183">
      <w:pPr>
        <w:pStyle w:val="ListParagraph"/>
        <w:numPr>
          <w:ilvl w:val="0"/>
          <w:numId w:val="10"/>
        </w:numPr>
        <w:spacing w:line="240" w:lineRule="auto"/>
        <w:rPr>
          <w:sz w:val="24"/>
          <w:szCs w:val="24"/>
        </w:rPr>
      </w:pPr>
      <w:r>
        <w:rPr>
          <w:sz w:val="24"/>
          <w:szCs w:val="24"/>
        </w:rPr>
        <w:t>Efficient and effective complaints process designed</w:t>
      </w:r>
      <w:r w:rsidR="00BA7B78">
        <w:rPr>
          <w:sz w:val="24"/>
          <w:szCs w:val="24"/>
        </w:rPr>
        <w:t>, with three corresponding activities</w:t>
      </w:r>
      <w:r>
        <w:rPr>
          <w:sz w:val="24"/>
          <w:szCs w:val="24"/>
        </w:rPr>
        <w:t>;</w:t>
      </w:r>
    </w:p>
    <w:p w14:paraId="6549FD3E" w14:textId="77777777" w:rsidR="00DF46C1" w:rsidRDefault="00DF46C1" w:rsidP="00C06183">
      <w:pPr>
        <w:pStyle w:val="ListParagraph"/>
        <w:numPr>
          <w:ilvl w:val="0"/>
          <w:numId w:val="10"/>
        </w:numPr>
        <w:spacing w:line="240" w:lineRule="auto"/>
        <w:rPr>
          <w:sz w:val="24"/>
          <w:szCs w:val="24"/>
        </w:rPr>
      </w:pPr>
      <w:r>
        <w:rPr>
          <w:sz w:val="24"/>
          <w:szCs w:val="24"/>
        </w:rPr>
        <w:t>Internal compliance with the complaints process when investigating, mediating and conciliating all complaints</w:t>
      </w:r>
      <w:r w:rsidR="00BA7B78">
        <w:rPr>
          <w:sz w:val="24"/>
          <w:szCs w:val="24"/>
        </w:rPr>
        <w:t>, with five corresponding activities</w:t>
      </w:r>
      <w:r>
        <w:rPr>
          <w:sz w:val="24"/>
          <w:szCs w:val="24"/>
        </w:rPr>
        <w:t>;</w:t>
      </w:r>
    </w:p>
    <w:p w14:paraId="62851F58" w14:textId="77777777" w:rsidR="00DF46C1" w:rsidRDefault="00DF46C1" w:rsidP="00C06183">
      <w:pPr>
        <w:pStyle w:val="ListParagraph"/>
        <w:numPr>
          <w:ilvl w:val="0"/>
          <w:numId w:val="10"/>
        </w:numPr>
        <w:spacing w:line="240" w:lineRule="auto"/>
        <w:rPr>
          <w:sz w:val="24"/>
          <w:szCs w:val="24"/>
        </w:rPr>
      </w:pPr>
      <w:r>
        <w:rPr>
          <w:sz w:val="24"/>
          <w:szCs w:val="24"/>
        </w:rPr>
        <w:t>A monitoring and reporting system designed</w:t>
      </w:r>
      <w:r w:rsidR="00BA7B78">
        <w:rPr>
          <w:sz w:val="24"/>
          <w:szCs w:val="24"/>
        </w:rPr>
        <w:t>, with two corresponding activities</w:t>
      </w:r>
      <w:r>
        <w:rPr>
          <w:sz w:val="24"/>
          <w:szCs w:val="24"/>
        </w:rPr>
        <w:t xml:space="preserve">; and </w:t>
      </w:r>
    </w:p>
    <w:p w14:paraId="28105B6C" w14:textId="77777777" w:rsidR="00DF46C1" w:rsidRDefault="00DF46C1" w:rsidP="00C06183">
      <w:pPr>
        <w:pStyle w:val="ListParagraph"/>
        <w:numPr>
          <w:ilvl w:val="0"/>
          <w:numId w:val="10"/>
        </w:numPr>
        <w:spacing w:line="240" w:lineRule="auto"/>
        <w:rPr>
          <w:sz w:val="24"/>
          <w:szCs w:val="24"/>
        </w:rPr>
      </w:pPr>
      <w:r>
        <w:rPr>
          <w:sz w:val="24"/>
          <w:szCs w:val="24"/>
        </w:rPr>
        <w:t>Human rights abuses are effectively monitored and reported in accordance with the monitoring and reporting policy and procedure</w:t>
      </w:r>
      <w:r w:rsidR="00BA7B78">
        <w:rPr>
          <w:sz w:val="24"/>
          <w:szCs w:val="24"/>
        </w:rPr>
        <w:t>, with four corresponding activities</w:t>
      </w:r>
      <w:r>
        <w:rPr>
          <w:sz w:val="24"/>
          <w:szCs w:val="24"/>
        </w:rPr>
        <w:t>.</w:t>
      </w:r>
    </w:p>
    <w:p w14:paraId="168FF9A8" w14:textId="77777777" w:rsidR="00AF2C5F" w:rsidRDefault="005C0770" w:rsidP="00BA3BEE">
      <w:pPr>
        <w:spacing w:line="240" w:lineRule="auto"/>
        <w:rPr>
          <w:sz w:val="24"/>
          <w:szCs w:val="24"/>
        </w:rPr>
      </w:pPr>
      <w:r>
        <w:rPr>
          <w:sz w:val="24"/>
          <w:szCs w:val="24"/>
        </w:rPr>
        <w:t>50</w:t>
      </w:r>
      <w:r w:rsidR="00AF2C5F">
        <w:rPr>
          <w:sz w:val="24"/>
          <w:szCs w:val="24"/>
        </w:rPr>
        <w:t>.</w:t>
      </w:r>
      <w:r w:rsidR="00AF2C5F">
        <w:rPr>
          <w:sz w:val="24"/>
          <w:szCs w:val="24"/>
        </w:rPr>
        <w:tab/>
      </w:r>
      <w:r w:rsidR="000847C3">
        <w:rPr>
          <w:sz w:val="24"/>
          <w:szCs w:val="24"/>
        </w:rPr>
        <w:t>Of the 14 activities specified in the project document under this compone</w:t>
      </w:r>
      <w:r w:rsidR="00F757EA">
        <w:rPr>
          <w:sz w:val="24"/>
          <w:szCs w:val="24"/>
        </w:rPr>
        <w:t>nt, it appears that two have</w:t>
      </w:r>
      <w:r w:rsidR="000847C3">
        <w:rPr>
          <w:sz w:val="24"/>
          <w:szCs w:val="24"/>
        </w:rPr>
        <w:t xml:space="preserve"> not been implemented to date.  </w:t>
      </w:r>
      <w:r w:rsidR="00F757EA">
        <w:rPr>
          <w:sz w:val="24"/>
          <w:szCs w:val="24"/>
        </w:rPr>
        <w:t>One</w:t>
      </w:r>
      <w:r w:rsidR="000847C3">
        <w:rPr>
          <w:sz w:val="24"/>
          <w:szCs w:val="24"/>
        </w:rPr>
        <w:t xml:space="preserve"> concerns the provision of legal support (advice, legal costs and ancillary expenses) for persons whose complaints are being considered by the Commission</w:t>
      </w:r>
      <w:r w:rsidR="000847C3">
        <w:rPr>
          <w:rStyle w:val="FootnoteReference"/>
          <w:sz w:val="24"/>
          <w:szCs w:val="24"/>
        </w:rPr>
        <w:footnoteReference w:id="33"/>
      </w:r>
      <w:r w:rsidR="000847C3">
        <w:rPr>
          <w:sz w:val="24"/>
          <w:szCs w:val="24"/>
        </w:rPr>
        <w:t xml:space="preserve">.  This lacuna does not appear </w:t>
      </w:r>
      <w:r w:rsidR="00993F3F">
        <w:rPr>
          <w:sz w:val="24"/>
          <w:szCs w:val="24"/>
        </w:rPr>
        <w:t>significant;</w:t>
      </w:r>
      <w:r w:rsidR="000847C3">
        <w:rPr>
          <w:sz w:val="24"/>
          <w:szCs w:val="24"/>
        </w:rPr>
        <w:t xml:space="preserve"> however, as it could be </w:t>
      </w:r>
      <w:r w:rsidR="0078398F">
        <w:rPr>
          <w:sz w:val="24"/>
          <w:szCs w:val="24"/>
        </w:rPr>
        <w:t xml:space="preserve">reasonably </w:t>
      </w:r>
      <w:r w:rsidR="000847C3">
        <w:rPr>
          <w:sz w:val="24"/>
          <w:szCs w:val="24"/>
        </w:rPr>
        <w:t>expected that the Commission would simply refer needy</w:t>
      </w:r>
      <w:r w:rsidR="00B63988">
        <w:rPr>
          <w:sz w:val="24"/>
          <w:szCs w:val="24"/>
        </w:rPr>
        <w:t xml:space="preserve"> complain</w:t>
      </w:r>
      <w:r w:rsidR="000847C3">
        <w:rPr>
          <w:sz w:val="24"/>
          <w:szCs w:val="24"/>
        </w:rPr>
        <w:t xml:space="preserve">ants to an appropriate NGO for legal aid or social services.  Furthermore, it is difficult to see how this function could be sustainable for a Commission that is already severely underfunded.  </w:t>
      </w:r>
    </w:p>
    <w:p w14:paraId="2C695715" w14:textId="77777777" w:rsidR="00F757EA" w:rsidRDefault="00AF2C5F" w:rsidP="00BA3BEE">
      <w:pPr>
        <w:spacing w:line="240" w:lineRule="auto"/>
        <w:rPr>
          <w:sz w:val="24"/>
          <w:szCs w:val="24"/>
        </w:rPr>
      </w:pPr>
      <w:r>
        <w:rPr>
          <w:sz w:val="24"/>
          <w:szCs w:val="24"/>
        </w:rPr>
        <w:lastRenderedPageBreak/>
        <w:t>5</w:t>
      </w:r>
      <w:r w:rsidR="005C0770">
        <w:rPr>
          <w:sz w:val="24"/>
          <w:szCs w:val="24"/>
        </w:rPr>
        <w:t>1</w:t>
      </w:r>
      <w:r>
        <w:rPr>
          <w:sz w:val="24"/>
          <w:szCs w:val="24"/>
        </w:rPr>
        <w:t>.</w:t>
      </w:r>
      <w:r>
        <w:rPr>
          <w:sz w:val="24"/>
          <w:szCs w:val="24"/>
        </w:rPr>
        <w:tab/>
      </w:r>
      <w:r w:rsidR="00F757EA">
        <w:rPr>
          <w:sz w:val="24"/>
          <w:szCs w:val="24"/>
        </w:rPr>
        <w:t>The other unfulfilled activity concerns the development of a system for monitoring places of detention</w:t>
      </w:r>
      <w:r w:rsidR="00F757EA">
        <w:rPr>
          <w:rStyle w:val="FootnoteReference"/>
          <w:sz w:val="24"/>
          <w:szCs w:val="24"/>
        </w:rPr>
        <w:footnoteReference w:id="34"/>
      </w:r>
      <w:r w:rsidR="00F757EA">
        <w:rPr>
          <w:sz w:val="24"/>
          <w:szCs w:val="24"/>
        </w:rPr>
        <w:t>.  The project did provide guidelines and a template for interviewing detainees but no inclusive system was ever drawn up and adopted to implement this core activity of the Commission</w:t>
      </w:r>
      <w:r w:rsidR="00F757EA">
        <w:rPr>
          <w:rStyle w:val="FootnoteReference"/>
          <w:sz w:val="24"/>
          <w:szCs w:val="24"/>
        </w:rPr>
        <w:footnoteReference w:id="35"/>
      </w:r>
      <w:r w:rsidR="002852DF">
        <w:rPr>
          <w:sz w:val="24"/>
          <w:szCs w:val="24"/>
        </w:rPr>
        <w:t xml:space="preserve">.  Although the Commission presently has insufficient staff and no regional offices to effectively and regularly monitor the </w:t>
      </w:r>
      <w:r w:rsidR="002C1C75">
        <w:rPr>
          <w:sz w:val="24"/>
          <w:szCs w:val="24"/>
        </w:rPr>
        <w:t>country’s 68 prisons -- or the hundreds of other places of detention including police holding cells or rehabilitation homes for children in conflict with the law – an initiative must be undertaken to reach a protocol with the Department of Prisons to allow access to civil society monitors who are trained, certified and report to the Commission.  The project should consider this a high priority area for the remaining life of the project</w:t>
      </w:r>
      <w:r>
        <w:rPr>
          <w:rStyle w:val="FootnoteReference"/>
          <w:sz w:val="24"/>
          <w:szCs w:val="24"/>
        </w:rPr>
        <w:footnoteReference w:id="36"/>
      </w:r>
      <w:r w:rsidR="002C1C75">
        <w:rPr>
          <w:sz w:val="24"/>
          <w:szCs w:val="24"/>
        </w:rPr>
        <w:t>.</w:t>
      </w:r>
    </w:p>
    <w:p w14:paraId="603E8B2E" w14:textId="77777777" w:rsidR="004A710B" w:rsidRPr="00BF5261" w:rsidRDefault="00AF2C5F" w:rsidP="00BA3BEE">
      <w:pPr>
        <w:spacing w:line="240" w:lineRule="auto"/>
        <w:rPr>
          <w:sz w:val="24"/>
          <w:szCs w:val="24"/>
          <w:u w:val="single"/>
        </w:rPr>
      </w:pPr>
      <w:r>
        <w:rPr>
          <w:sz w:val="24"/>
          <w:szCs w:val="24"/>
        </w:rPr>
        <w:t>5</w:t>
      </w:r>
      <w:r w:rsidR="005C0770">
        <w:rPr>
          <w:sz w:val="24"/>
          <w:szCs w:val="24"/>
        </w:rPr>
        <w:t>2</w:t>
      </w:r>
      <w:r>
        <w:rPr>
          <w:sz w:val="24"/>
          <w:szCs w:val="24"/>
        </w:rPr>
        <w:t>.</w:t>
      </w:r>
      <w:r>
        <w:rPr>
          <w:sz w:val="24"/>
          <w:szCs w:val="24"/>
        </w:rPr>
        <w:tab/>
      </w:r>
      <w:r w:rsidR="00B63988">
        <w:rPr>
          <w:sz w:val="24"/>
          <w:szCs w:val="24"/>
        </w:rPr>
        <w:t>Otherwise, the project assisted the Commission over a wide range of related accomplishments, including:</w:t>
      </w:r>
    </w:p>
    <w:p w14:paraId="5A6E59A6" w14:textId="77777777" w:rsidR="001B14B9" w:rsidRPr="00BF5261" w:rsidRDefault="006E6AC0" w:rsidP="00C06183">
      <w:pPr>
        <w:pStyle w:val="ListParagraph"/>
        <w:numPr>
          <w:ilvl w:val="1"/>
          <w:numId w:val="7"/>
        </w:numPr>
        <w:spacing w:line="240" w:lineRule="auto"/>
        <w:ind w:left="720"/>
        <w:rPr>
          <w:sz w:val="24"/>
          <w:szCs w:val="24"/>
        </w:rPr>
      </w:pPr>
      <w:r>
        <w:rPr>
          <w:sz w:val="24"/>
          <w:szCs w:val="24"/>
        </w:rPr>
        <w:t>Facilitating</w:t>
      </w:r>
      <w:r w:rsidR="00B63988">
        <w:rPr>
          <w:sz w:val="24"/>
          <w:szCs w:val="24"/>
        </w:rPr>
        <w:t xml:space="preserve"> the Commission</w:t>
      </w:r>
      <w:r w:rsidR="001B14B9" w:rsidRPr="00BF5261">
        <w:rPr>
          <w:sz w:val="24"/>
          <w:szCs w:val="24"/>
        </w:rPr>
        <w:t xml:space="preserve"> to professionalize and steadily expand its capacity to process a</w:t>
      </w:r>
      <w:r w:rsidR="00B63988">
        <w:rPr>
          <w:sz w:val="24"/>
          <w:szCs w:val="24"/>
        </w:rPr>
        <w:t>nd follow-up on complaints of human rights</w:t>
      </w:r>
      <w:r w:rsidR="001B14B9" w:rsidRPr="00BF5261">
        <w:rPr>
          <w:sz w:val="24"/>
          <w:szCs w:val="24"/>
        </w:rPr>
        <w:t xml:space="preserve"> violations</w:t>
      </w:r>
      <w:r w:rsidR="00B63988">
        <w:rPr>
          <w:sz w:val="24"/>
          <w:szCs w:val="24"/>
        </w:rPr>
        <w:t>;</w:t>
      </w:r>
    </w:p>
    <w:p w14:paraId="56720B65" w14:textId="77777777" w:rsidR="001B14B9" w:rsidRPr="00BF5261" w:rsidRDefault="00B63988" w:rsidP="00C06183">
      <w:pPr>
        <w:pStyle w:val="ListParagraph"/>
        <w:numPr>
          <w:ilvl w:val="1"/>
          <w:numId w:val="7"/>
        </w:numPr>
        <w:spacing w:line="240" w:lineRule="auto"/>
        <w:ind w:left="720"/>
        <w:rPr>
          <w:sz w:val="24"/>
          <w:szCs w:val="24"/>
        </w:rPr>
      </w:pPr>
      <w:r>
        <w:rPr>
          <w:sz w:val="24"/>
          <w:szCs w:val="24"/>
        </w:rPr>
        <w:t>Supporting</w:t>
      </w:r>
      <w:r w:rsidR="001B14B9" w:rsidRPr="00BF5261">
        <w:rPr>
          <w:sz w:val="24"/>
          <w:szCs w:val="24"/>
        </w:rPr>
        <w:t xml:space="preserve"> the development and installation of the Online Complaints System</w:t>
      </w:r>
      <w:r>
        <w:rPr>
          <w:sz w:val="24"/>
          <w:szCs w:val="24"/>
        </w:rPr>
        <w:t>;</w:t>
      </w:r>
    </w:p>
    <w:p w14:paraId="702C1694" w14:textId="77777777" w:rsidR="001B14B9" w:rsidRPr="00BF5261" w:rsidRDefault="00B63988" w:rsidP="00C06183">
      <w:pPr>
        <w:pStyle w:val="ListParagraph"/>
        <w:numPr>
          <w:ilvl w:val="1"/>
          <w:numId w:val="7"/>
        </w:numPr>
        <w:spacing w:line="240" w:lineRule="auto"/>
        <w:ind w:left="720"/>
        <w:rPr>
          <w:sz w:val="24"/>
          <w:szCs w:val="24"/>
        </w:rPr>
      </w:pPr>
      <w:r>
        <w:rPr>
          <w:sz w:val="24"/>
          <w:szCs w:val="24"/>
        </w:rPr>
        <w:t>Developing</w:t>
      </w:r>
      <w:r w:rsidR="001B14B9" w:rsidRPr="00BF5261">
        <w:rPr>
          <w:sz w:val="24"/>
          <w:szCs w:val="24"/>
        </w:rPr>
        <w:t xml:space="preserve"> guidelines and procedures for undertaking fact-finding and investigation</w:t>
      </w:r>
      <w:r>
        <w:rPr>
          <w:sz w:val="24"/>
          <w:szCs w:val="24"/>
        </w:rPr>
        <w:t>;</w:t>
      </w:r>
    </w:p>
    <w:p w14:paraId="666B1364" w14:textId="77777777" w:rsidR="001B14B9" w:rsidRPr="00BF5261" w:rsidRDefault="001B14B9" w:rsidP="00C06183">
      <w:pPr>
        <w:pStyle w:val="ListParagraph"/>
        <w:numPr>
          <w:ilvl w:val="1"/>
          <w:numId w:val="7"/>
        </w:numPr>
        <w:spacing w:line="240" w:lineRule="auto"/>
        <w:ind w:left="720"/>
        <w:rPr>
          <w:sz w:val="24"/>
          <w:szCs w:val="24"/>
        </w:rPr>
      </w:pPr>
      <w:r w:rsidRPr="00BF5261">
        <w:rPr>
          <w:sz w:val="24"/>
          <w:szCs w:val="24"/>
        </w:rPr>
        <w:t>Help</w:t>
      </w:r>
      <w:r w:rsidR="00B63988">
        <w:rPr>
          <w:sz w:val="24"/>
          <w:szCs w:val="24"/>
        </w:rPr>
        <w:t>ing</w:t>
      </w:r>
      <w:r w:rsidRPr="00BF5261">
        <w:rPr>
          <w:sz w:val="24"/>
          <w:szCs w:val="24"/>
        </w:rPr>
        <w:t xml:space="preserve"> to develop and implement a strategy for monitoring and investigating human rights violations throughout the country despite the absence of NHRC regional offices</w:t>
      </w:r>
      <w:r w:rsidR="00B63988">
        <w:rPr>
          <w:sz w:val="24"/>
          <w:szCs w:val="24"/>
        </w:rPr>
        <w:t>;</w:t>
      </w:r>
    </w:p>
    <w:p w14:paraId="34D3C543" w14:textId="77777777" w:rsidR="001B14B9" w:rsidRPr="00BF5261" w:rsidRDefault="00AF2C5F" w:rsidP="00C06183">
      <w:pPr>
        <w:pStyle w:val="ListParagraph"/>
        <w:numPr>
          <w:ilvl w:val="1"/>
          <w:numId w:val="7"/>
        </w:numPr>
        <w:spacing w:line="240" w:lineRule="auto"/>
        <w:ind w:left="720"/>
        <w:rPr>
          <w:sz w:val="24"/>
          <w:szCs w:val="24"/>
        </w:rPr>
      </w:pPr>
      <w:r>
        <w:rPr>
          <w:sz w:val="24"/>
          <w:szCs w:val="24"/>
        </w:rPr>
        <w:t>S</w:t>
      </w:r>
      <w:r w:rsidR="006E6AC0">
        <w:rPr>
          <w:sz w:val="24"/>
          <w:szCs w:val="24"/>
        </w:rPr>
        <w:t>upporting</w:t>
      </w:r>
      <w:r w:rsidR="00B63988">
        <w:rPr>
          <w:sz w:val="24"/>
          <w:szCs w:val="24"/>
        </w:rPr>
        <w:t xml:space="preserve"> to</w:t>
      </w:r>
      <w:r w:rsidR="001B14B9" w:rsidRPr="00BF5261">
        <w:rPr>
          <w:sz w:val="24"/>
          <w:szCs w:val="24"/>
        </w:rPr>
        <w:t xml:space="preserve"> design, produce and distribute numerous relevant manuals, fact-sheets, guidelines, checklists for Commission staff, partners and victims</w:t>
      </w:r>
      <w:r w:rsidR="00B63988">
        <w:rPr>
          <w:sz w:val="24"/>
          <w:szCs w:val="24"/>
        </w:rPr>
        <w:t>;</w:t>
      </w:r>
    </w:p>
    <w:p w14:paraId="3B435E54" w14:textId="77777777" w:rsidR="001B14B9" w:rsidRPr="00BF5261" w:rsidRDefault="00B63988" w:rsidP="00C06183">
      <w:pPr>
        <w:pStyle w:val="ListParagraph"/>
        <w:numPr>
          <w:ilvl w:val="1"/>
          <w:numId w:val="7"/>
        </w:numPr>
        <w:spacing w:line="240" w:lineRule="auto"/>
        <w:ind w:left="720"/>
        <w:rPr>
          <w:sz w:val="24"/>
          <w:szCs w:val="24"/>
        </w:rPr>
      </w:pPr>
      <w:r>
        <w:rPr>
          <w:sz w:val="24"/>
          <w:szCs w:val="24"/>
        </w:rPr>
        <w:t>Providing</w:t>
      </w:r>
      <w:r w:rsidR="001B14B9" w:rsidRPr="00BF5261">
        <w:rPr>
          <w:sz w:val="24"/>
          <w:szCs w:val="24"/>
        </w:rPr>
        <w:t xml:space="preserve"> frequent training and coaching to staff and partners on the complaints handling, monitoring and investigation functions</w:t>
      </w:r>
      <w:r>
        <w:rPr>
          <w:sz w:val="24"/>
          <w:szCs w:val="24"/>
        </w:rPr>
        <w:t>;</w:t>
      </w:r>
    </w:p>
    <w:p w14:paraId="22867ED4" w14:textId="77777777" w:rsidR="001B14B9" w:rsidRPr="00BF5261" w:rsidRDefault="00B63988" w:rsidP="00C06183">
      <w:pPr>
        <w:pStyle w:val="ListParagraph"/>
        <w:numPr>
          <w:ilvl w:val="1"/>
          <w:numId w:val="7"/>
        </w:numPr>
        <w:spacing w:line="240" w:lineRule="auto"/>
        <w:ind w:left="720"/>
        <w:rPr>
          <w:sz w:val="24"/>
          <w:szCs w:val="24"/>
        </w:rPr>
      </w:pPr>
      <w:r>
        <w:rPr>
          <w:sz w:val="24"/>
          <w:szCs w:val="24"/>
        </w:rPr>
        <w:t>Underpinning</w:t>
      </w:r>
      <w:r w:rsidR="001B14B9" w:rsidRPr="00BF5261">
        <w:rPr>
          <w:sz w:val="24"/>
          <w:szCs w:val="24"/>
        </w:rPr>
        <w:t xml:space="preserve"> the NHRC’s work on mediation and conciliation through training and the development of relevant rules and procedures</w:t>
      </w:r>
      <w:r>
        <w:rPr>
          <w:sz w:val="24"/>
          <w:szCs w:val="24"/>
        </w:rPr>
        <w:t>; and</w:t>
      </w:r>
    </w:p>
    <w:p w14:paraId="1CBC5B57" w14:textId="77777777" w:rsidR="001B14B9" w:rsidRPr="00B63988" w:rsidRDefault="006E6AC0" w:rsidP="00C06183">
      <w:pPr>
        <w:pStyle w:val="ListParagraph"/>
        <w:numPr>
          <w:ilvl w:val="1"/>
          <w:numId w:val="7"/>
        </w:numPr>
        <w:spacing w:line="240" w:lineRule="auto"/>
        <w:ind w:left="720"/>
        <w:rPr>
          <w:sz w:val="24"/>
          <w:szCs w:val="24"/>
          <w:u w:val="single"/>
        </w:rPr>
      </w:pPr>
      <w:r>
        <w:rPr>
          <w:sz w:val="24"/>
          <w:szCs w:val="24"/>
        </w:rPr>
        <w:t>Facilitating</w:t>
      </w:r>
      <w:r w:rsidR="001B14B9" w:rsidRPr="00BF5261">
        <w:rPr>
          <w:sz w:val="24"/>
          <w:szCs w:val="24"/>
        </w:rPr>
        <w:t xml:space="preserve"> the training and r</w:t>
      </w:r>
      <w:r w:rsidR="00B63988">
        <w:rPr>
          <w:sz w:val="24"/>
          <w:szCs w:val="24"/>
        </w:rPr>
        <w:t>eporting of a roster of over 170</w:t>
      </w:r>
      <w:r w:rsidR="001B14B9" w:rsidRPr="00BF5261">
        <w:rPr>
          <w:sz w:val="24"/>
          <w:szCs w:val="24"/>
        </w:rPr>
        <w:t xml:space="preserve"> field investigators and a roster of NHRC mediators</w:t>
      </w:r>
      <w:r w:rsidR="00B63988">
        <w:rPr>
          <w:sz w:val="24"/>
          <w:szCs w:val="24"/>
        </w:rPr>
        <w:t>.</w:t>
      </w:r>
    </w:p>
    <w:p w14:paraId="0108E7A9" w14:textId="77777777" w:rsidR="001B14B9" w:rsidRDefault="004B57D6" w:rsidP="00BA3BEE">
      <w:pPr>
        <w:spacing w:line="240" w:lineRule="auto"/>
        <w:rPr>
          <w:sz w:val="24"/>
          <w:szCs w:val="24"/>
        </w:rPr>
      </w:pPr>
      <w:r>
        <w:rPr>
          <w:sz w:val="24"/>
          <w:szCs w:val="24"/>
        </w:rPr>
        <w:t>5</w:t>
      </w:r>
      <w:r w:rsidR="005C0770">
        <w:rPr>
          <w:sz w:val="24"/>
          <w:szCs w:val="24"/>
        </w:rPr>
        <w:t>3</w:t>
      </w:r>
      <w:r>
        <w:rPr>
          <w:sz w:val="24"/>
          <w:szCs w:val="24"/>
        </w:rPr>
        <w:t>.</w:t>
      </w:r>
      <w:r>
        <w:rPr>
          <w:sz w:val="24"/>
          <w:szCs w:val="24"/>
        </w:rPr>
        <w:tab/>
      </w:r>
      <w:r w:rsidR="00B63988">
        <w:rPr>
          <w:sz w:val="24"/>
          <w:szCs w:val="24"/>
        </w:rPr>
        <w:t xml:space="preserve">It should be noted that the installation and implementation of an online complaints system and human rights violations database is challenging for any organization and requires frequent re-training and fine-tuning.  The development of a network of over 170 (to date) field investigators </w:t>
      </w:r>
      <w:r w:rsidR="00EA1979">
        <w:rPr>
          <w:sz w:val="24"/>
          <w:szCs w:val="24"/>
        </w:rPr>
        <w:t>and a roster of Commission-trained and approved mediators was a creative and effective response to the absence of regional offices and insufficient staff to carry out these core functions.  This initiative i</w:t>
      </w:r>
      <w:r w:rsidR="00AF2C5F">
        <w:rPr>
          <w:sz w:val="24"/>
          <w:szCs w:val="24"/>
        </w:rPr>
        <w:t>s discussed further in section 7</w:t>
      </w:r>
      <w:r w:rsidR="00EA1979">
        <w:rPr>
          <w:sz w:val="24"/>
          <w:szCs w:val="24"/>
        </w:rPr>
        <w:t xml:space="preserve"> below on “Lessons learned and good practices”.</w:t>
      </w:r>
    </w:p>
    <w:p w14:paraId="4DABE3B5" w14:textId="77777777" w:rsidR="003669EB" w:rsidRDefault="004B57D6" w:rsidP="00BA3BEE">
      <w:pPr>
        <w:spacing w:line="240" w:lineRule="auto"/>
        <w:rPr>
          <w:sz w:val="24"/>
          <w:szCs w:val="24"/>
        </w:rPr>
      </w:pPr>
      <w:r>
        <w:rPr>
          <w:sz w:val="24"/>
          <w:szCs w:val="24"/>
        </w:rPr>
        <w:t>5</w:t>
      </w:r>
      <w:r w:rsidR="005C0770">
        <w:rPr>
          <w:sz w:val="24"/>
          <w:szCs w:val="24"/>
        </w:rPr>
        <w:t>4</w:t>
      </w:r>
      <w:r>
        <w:rPr>
          <w:sz w:val="24"/>
          <w:szCs w:val="24"/>
        </w:rPr>
        <w:t>.</w:t>
      </w:r>
      <w:r>
        <w:rPr>
          <w:sz w:val="24"/>
          <w:szCs w:val="24"/>
        </w:rPr>
        <w:tab/>
      </w:r>
      <w:r w:rsidR="003669EB">
        <w:rPr>
          <w:sz w:val="24"/>
          <w:szCs w:val="24"/>
        </w:rPr>
        <w:t>The number of complaints received by the Commission annual</w:t>
      </w:r>
      <w:r w:rsidR="00541AB3">
        <w:rPr>
          <w:sz w:val="24"/>
          <w:szCs w:val="24"/>
        </w:rPr>
        <w:t>ly</w:t>
      </w:r>
      <w:r w:rsidR="003669EB">
        <w:rPr>
          <w:sz w:val="24"/>
          <w:szCs w:val="24"/>
        </w:rPr>
        <w:t xml:space="preserve"> is, in part, a reflection of how well-known the Commission is across the country</w:t>
      </w:r>
      <w:r w:rsidR="00541AB3">
        <w:rPr>
          <w:sz w:val="24"/>
          <w:szCs w:val="24"/>
        </w:rPr>
        <w:t>.  Figure 1 shows the number of human rights complaints received by the Commission has climbed significantly over the five years of the project, which is one indicator of the success of this component as well as the human rights awareness-raising carried out under project component three.</w:t>
      </w:r>
      <w:r>
        <w:rPr>
          <w:sz w:val="24"/>
          <w:szCs w:val="24"/>
        </w:rPr>
        <w:t xml:space="preserve">  </w:t>
      </w:r>
      <w:r>
        <w:rPr>
          <w:sz w:val="24"/>
          <w:szCs w:val="24"/>
        </w:rPr>
        <w:lastRenderedPageBreak/>
        <w:t>However, it has been a challenge for the Commission to adequately deal with the increased volume of pending complaints.</w:t>
      </w:r>
    </w:p>
    <w:p w14:paraId="564B8220" w14:textId="77777777" w:rsidR="00541AB3" w:rsidRDefault="00546994" w:rsidP="00BA3BEE">
      <w:pPr>
        <w:spacing w:line="240" w:lineRule="auto"/>
        <w:rPr>
          <w:sz w:val="24"/>
          <w:szCs w:val="24"/>
        </w:rPr>
      </w:pPr>
      <w:r>
        <w:rPr>
          <w:noProof/>
          <w:sz w:val="24"/>
          <w:szCs w:val="24"/>
          <w:lang w:bidi="ar-SA"/>
        </w:rPr>
        <w:drawing>
          <wp:inline distT="0" distB="0" distL="0" distR="0" wp14:anchorId="0266ED65" wp14:editId="41ADF53D">
            <wp:extent cx="5486400" cy="3200400"/>
            <wp:effectExtent l="19050" t="0" r="1905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9CBF618" w14:textId="77777777" w:rsidR="003669EB" w:rsidRPr="000C10B7" w:rsidRDefault="004B57D6" w:rsidP="004B57D6">
      <w:pPr>
        <w:spacing w:line="240" w:lineRule="auto"/>
        <w:jc w:val="center"/>
        <w:rPr>
          <w:i/>
          <w:szCs w:val="22"/>
        </w:rPr>
      </w:pPr>
      <w:r w:rsidRPr="000C10B7">
        <w:rPr>
          <w:i/>
          <w:szCs w:val="22"/>
        </w:rPr>
        <w:t>Figure 1 (Source: annual reports of the NHRC and BNHRC-CDP)</w:t>
      </w:r>
    </w:p>
    <w:p w14:paraId="10ACC2D9" w14:textId="77777777" w:rsidR="00EA1979" w:rsidRPr="00EA1979" w:rsidRDefault="004B57D6" w:rsidP="00BA3BEE">
      <w:pPr>
        <w:spacing w:line="240" w:lineRule="auto"/>
        <w:rPr>
          <w:sz w:val="24"/>
          <w:szCs w:val="24"/>
        </w:rPr>
      </w:pPr>
      <w:r>
        <w:rPr>
          <w:sz w:val="24"/>
          <w:szCs w:val="24"/>
        </w:rPr>
        <w:t>5</w:t>
      </w:r>
      <w:r w:rsidR="005C0770">
        <w:rPr>
          <w:sz w:val="24"/>
          <w:szCs w:val="24"/>
        </w:rPr>
        <w:t>5</w:t>
      </w:r>
      <w:r>
        <w:rPr>
          <w:sz w:val="24"/>
          <w:szCs w:val="24"/>
        </w:rPr>
        <w:t>.</w:t>
      </w:r>
      <w:r>
        <w:rPr>
          <w:sz w:val="24"/>
          <w:szCs w:val="24"/>
        </w:rPr>
        <w:tab/>
      </w:r>
      <w:r w:rsidR="00A85044">
        <w:rPr>
          <w:sz w:val="24"/>
          <w:szCs w:val="24"/>
        </w:rPr>
        <w:t xml:space="preserve">It appears that this component has been a notable success for the project, insofar as it is the only project component whose Commission counterpart is </w:t>
      </w:r>
      <w:r>
        <w:rPr>
          <w:sz w:val="24"/>
          <w:szCs w:val="24"/>
        </w:rPr>
        <w:t xml:space="preserve">at least minimally </w:t>
      </w:r>
      <w:r w:rsidR="00A85044">
        <w:rPr>
          <w:sz w:val="24"/>
          <w:szCs w:val="24"/>
        </w:rPr>
        <w:t>staffed.  Systems and procedures have been put into place and adequate training provided.  However, as all of the senior staff in the relevant departments are on deputation and will eventually leave the Commission, the capacity already built will not be sustainable until the Commission is able to recruit its own staff.</w:t>
      </w:r>
    </w:p>
    <w:p w14:paraId="4EBBC74A" w14:textId="77777777" w:rsidR="001B14B9" w:rsidRPr="00EA1979" w:rsidRDefault="00EA1979" w:rsidP="00C06183">
      <w:pPr>
        <w:pStyle w:val="ListParagraph"/>
        <w:numPr>
          <w:ilvl w:val="0"/>
          <w:numId w:val="8"/>
        </w:numPr>
        <w:spacing w:line="240" w:lineRule="auto"/>
        <w:rPr>
          <w:b/>
          <w:sz w:val="24"/>
          <w:szCs w:val="24"/>
          <w:u w:val="single"/>
        </w:rPr>
      </w:pPr>
      <w:r>
        <w:rPr>
          <w:b/>
          <w:sz w:val="24"/>
          <w:szCs w:val="24"/>
          <w:u w:val="single"/>
        </w:rPr>
        <w:t>Component 3: Human Rights Awareness and E</w:t>
      </w:r>
      <w:r w:rsidRPr="00EA1979">
        <w:rPr>
          <w:b/>
          <w:sz w:val="24"/>
          <w:szCs w:val="24"/>
          <w:u w:val="single"/>
        </w:rPr>
        <w:t>ducation</w:t>
      </w:r>
    </w:p>
    <w:p w14:paraId="14D92E2A" w14:textId="77777777" w:rsidR="00EA1979" w:rsidRDefault="00EA1979" w:rsidP="00BA3BEE">
      <w:pPr>
        <w:pStyle w:val="ListParagraph"/>
        <w:spacing w:line="240" w:lineRule="auto"/>
        <w:rPr>
          <w:sz w:val="24"/>
          <w:szCs w:val="24"/>
          <w:u w:val="single"/>
        </w:rPr>
      </w:pPr>
    </w:p>
    <w:p w14:paraId="6ACCB149" w14:textId="77777777" w:rsidR="00EA1979" w:rsidRDefault="004B57D6" w:rsidP="00BA3BEE">
      <w:pPr>
        <w:pStyle w:val="ListParagraph"/>
        <w:spacing w:line="240" w:lineRule="auto"/>
        <w:ind w:left="0"/>
        <w:rPr>
          <w:sz w:val="24"/>
          <w:szCs w:val="24"/>
        </w:rPr>
      </w:pPr>
      <w:r>
        <w:rPr>
          <w:sz w:val="24"/>
          <w:szCs w:val="24"/>
        </w:rPr>
        <w:t>5</w:t>
      </w:r>
      <w:r w:rsidR="005C0770">
        <w:rPr>
          <w:sz w:val="24"/>
          <w:szCs w:val="24"/>
        </w:rPr>
        <w:t>6</w:t>
      </w:r>
      <w:r>
        <w:rPr>
          <w:sz w:val="24"/>
          <w:szCs w:val="24"/>
        </w:rPr>
        <w:t>.</w:t>
      </w:r>
      <w:r>
        <w:rPr>
          <w:sz w:val="24"/>
          <w:szCs w:val="24"/>
        </w:rPr>
        <w:tab/>
      </w:r>
      <w:r w:rsidR="00EA1979">
        <w:rPr>
          <w:sz w:val="24"/>
          <w:szCs w:val="24"/>
        </w:rPr>
        <w:t xml:space="preserve">Under this component, the project was to </w:t>
      </w:r>
      <w:r w:rsidR="00A85044">
        <w:rPr>
          <w:sz w:val="24"/>
          <w:szCs w:val="24"/>
        </w:rPr>
        <w:t>develop the Commission’s capacity to efficiently and effectively undertake human rights education and training and develop a human rights-based culture in Bangladesh.</w:t>
      </w:r>
      <w:r w:rsidR="0078398F">
        <w:rPr>
          <w:sz w:val="24"/>
          <w:szCs w:val="24"/>
        </w:rPr>
        <w:t xml:space="preserve">  It foresaw the following five key outputs:</w:t>
      </w:r>
    </w:p>
    <w:p w14:paraId="49BA27EB" w14:textId="77777777" w:rsidR="0078398F" w:rsidRDefault="0078398F" w:rsidP="00BA3BEE">
      <w:pPr>
        <w:pStyle w:val="ListParagraph"/>
        <w:spacing w:line="240" w:lineRule="auto"/>
        <w:ind w:left="0"/>
        <w:rPr>
          <w:sz w:val="24"/>
          <w:szCs w:val="24"/>
        </w:rPr>
      </w:pPr>
    </w:p>
    <w:p w14:paraId="059A3984" w14:textId="77777777" w:rsidR="0078398F" w:rsidRDefault="0078398F" w:rsidP="00C06183">
      <w:pPr>
        <w:pStyle w:val="ListParagraph"/>
        <w:numPr>
          <w:ilvl w:val="0"/>
          <w:numId w:val="11"/>
        </w:numPr>
        <w:spacing w:line="240" w:lineRule="auto"/>
        <w:rPr>
          <w:sz w:val="24"/>
          <w:szCs w:val="24"/>
        </w:rPr>
      </w:pPr>
      <w:r>
        <w:rPr>
          <w:sz w:val="24"/>
          <w:szCs w:val="24"/>
        </w:rPr>
        <w:t xml:space="preserve">A comprehensive community education and information strategy developed by the Commission, with </w:t>
      </w:r>
      <w:r w:rsidR="00260DD2">
        <w:rPr>
          <w:sz w:val="24"/>
          <w:szCs w:val="24"/>
        </w:rPr>
        <w:t xml:space="preserve">three corresponding activities; </w:t>
      </w:r>
    </w:p>
    <w:p w14:paraId="089D39F3" w14:textId="77777777" w:rsidR="0078398F" w:rsidRDefault="0078398F" w:rsidP="00C06183">
      <w:pPr>
        <w:pStyle w:val="ListParagraph"/>
        <w:numPr>
          <w:ilvl w:val="0"/>
          <w:numId w:val="11"/>
        </w:numPr>
        <w:spacing w:line="240" w:lineRule="auto"/>
        <w:rPr>
          <w:sz w:val="24"/>
          <w:szCs w:val="24"/>
        </w:rPr>
      </w:pPr>
      <w:r>
        <w:rPr>
          <w:sz w:val="24"/>
          <w:szCs w:val="24"/>
        </w:rPr>
        <w:t xml:space="preserve">Improved public awareness of the Commission’s existence and mandate as well as targeted human rights issue, with </w:t>
      </w:r>
      <w:r w:rsidR="00260DD2">
        <w:rPr>
          <w:sz w:val="24"/>
          <w:szCs w:val="24"/>
        </w:rPr>
        <w:t xml:space="preserve">five corresponding activities; </w:t>
      </w:r>
    </w:p>
    <w:p w14:paraId="12C4CD36" w14:textId="77777777" w:rsidR="0078398F" w:rsidRDefault="0078398F" w:rsidP="00C06183">
      <w:pPr>
        <w:pStyle w:val="ListParagraph"/>
        <w:numPr>
          <w:ilvl w:val="0"/>
          <w:numId w:val="11"/>
        </w:numPr>
        <w:spacing w:line="240" w:lineRule="auto"/>
        <w:rPr>
          <w:sz w:val="24"/>
          <w:szCs w:val="24"/>
        </w:rPr>
      </w:pPr>
      <w:r>
        <w:rPr>
          <w:sz w:val="24"/>
          <w:szCs w:val="24"/>
        </w:rPr>
        <w:t xml:space="preserve">Development of a sustainable capacity to plan, conduct and review specialized human rights training </w:t>
      </w:r>
      <w:proofErr w:type="spellStart"/>
      <w:r>
        <w:rPr>
          <w:sz w:val="24"/>
          <w:szCs w:val="24"/>
        </w:rPr>
        <w:t>programmes</w:t>
      </w:r>
      <w:proofErr w:type="spellEnd"/>
      <w:r>
        <w:rPr>
          <w:sz w:val="24"/>
          <w:szCs w:val="24"/>
        </w:rPr>
        <w:t xml:space="preserve"> with a wide range of governmental and non-governmental partners, with </w:t>
      </w:r>
      <w:r w:rsidR="00260DD2">
        <w:rPr>
          <w:sz w:val="24"/>
          <w:szCs w:val="24"/>
        </w:rPr>
        <w:t xml:space="preserve">four corresponding activities; </w:t>
      </w:r>
    </w:p>
    <w:p w14:paraId="2301515B" w14:textId="77777777" w:rsidR="0078398F" w:rsidRDefault="0078398F" w:rsidP="00C06183">
      <w:pPr>
        <w:pStyle w:val="ListParagraph"/>
        <w:numPr>
          <w:ilvl w:val="0"/>
          <w:numId w:val="11"/>
        </w:numPr>
        <w:spacing w:line="240" w:lineRule="auto"/>
        <w:rPr>
          <w:sz w:val="24"/>
          <w:szCs w:val="24"/>
        </w:rPr>
      </w:pPr>
      <w:r>
        <w:rPr>
          <w:sz w:val="24"/>
          <w:szCs w:val="24"/>
        </w:rPr>
        <w:t xml:space="preserve">Development of capacity to undertake public inquiries in systematic patterns of human rights violations with recommendations for redress, with </w:t>
      </w:r>
      <w:r w:rsidR="00260DD2">
        <w:rPr>
          <w:sz w:val="24"/>
          <w:szCs w:val="24"/>
        </w:rPr>
        <w:t xml:space="preserve">three corresponding activities; and </w:t>
      </w:r>
    </w:p>
    <w:p w14:paraId="049AE781" w14:textId="77777777" w:rsidR="0078398F" w:rsidRDefault="0078398F" w:rsidP="00C06183">
      <w:pPr>
        <w:pStyle w:val="ListParagraph"/>
        <w:numPr>
          <w:ilvl w:val="0"/>
          <w:numId w:val="11"/>
        </w:numPr>
        <w:spacing w:line="240" w:lineRule="auto"/>
        <w:rPr>
          <w:sz w:val="24"/>
          <w:szCs w:val="24"/>
        </w:rPr>
      </w:pPr>
      <w:r>
        <w:rPr>
          <w:sz w:val="24"/>
          <w:szCs w:val="24"/>
        </w:rPr>
        <w:t xml:space="preserve">Development of information management systems and capacities within the Commission, with </w:t>
      </w:r>
      <w:r w:rsidR="00260DD2">
        <w:rPr>
          <w:sz w:val="24"/>
          <w:szCs w:val="24"/>
        </w:rPr>
        <w:t>five corresponding activities.</w:t>
      </w:r>
    </w:p>
    <w:p w14:paraId="45AFF25D" w14:textId="77777777" w:rsidR="002C1C75" w:rsidRDefault="000C10B7" w:rsidP="00BA3BEE">
      <w:pPr>
        <w:spacing w:line="240" w:lineRule="auto"/>
        <w:rPr>
          <w:sz w:val="24"/>
          <w:szCs w:val="24"/>
        </w:rPr>
      </w:pPr>
      <w:r>
        <w:rPr>
          <w:sz w:val="24"/>
          <w:szCs w:val="24"/>
        </w:rPr>
        <w:lastRenderedPageBreak/>
        <w:t>5</w:t>
      </w:r>
      <w:r w:rsidR="005C0770">
        <w:rPr>
          <w:sz w:val="24"/>
          <w:szCs w:val="24"/>
        </w:rPr>
        <w:t>7</w:t>
      </w:r>
      <w:r>
        <w:rPr>
          <w:sz w:val="24"/>
          <w:szCs w:val="24"/>
        </w:rPr>
        <w:t>.</w:t>
      </w:r>
      <w:r>
        <w:rPr>
          <w:sz w:val="24"/>
          <w:szCs w:val="24"/>
        </w:rPr>
        <w:tab/>
      </w:r>
      <w:r w:rsidR="002C1C75">
        <w:rPr>
          <w:sz w:val="24"/>
          <w:szCs w:val="24"/>
        </w:rPr>
        <w:t xml:space="preserve">It should be noted that output 4 of this outcome, concerning capacity-building for public inquiries, properly belongs with </w:t>
      </w:r>
      <w:r w:rsidR="004F7347">
        <w:rPr>
          <w:sz w:val="24"/>
          <w:szCs w:val="24"/>
        </w:rPr>
        <w:t xml:space="preserve">outcome 2 dealing with complaints, monitoring and investigation.  </w:t>
      </w:r>
      <w:r w:rsidR="006B6E0F">
        <w:rPr>
          <w:sz w:val="24"/>
          <w:szCs w:val="24"/>
        </w:rPr>
        <w:t>The three corresponding activities</w:t>
      </w:r>
      <w:r w:rsidR="006B6E0F">
        <w:rPr>
          <w:rStyle w:val="FootnoteReference"/>
          <w:sz w:val="24"/>
          <w:szCs w:val="24"/>
        </w:rPr>
        <w:footnoteReference w:id="37"/>
      </w:r>
      <w:r w:rsidR="006B6E0F">
        <w:rPr>
          <w:sz w:val="24"/>
          <w:szCs w:val="24"/>
        </w:rPr>
        <w:t xml:space="preserve"> </w:t>
      </w:r>
      <w:r w:rsidR="00633194">
        <w:rPr>
          <w:sz w:val="24"/>
          <w:szCs w:val="24"/>
        </w:rPr>
        <w:t xml:space="preserve">under this output </w:t>
      </w:r>
      <w:r w:rsidR="006B6E0F">
        <w:rPr>
          <w:sz w:val="24"/>
          <w:szCs w:val="24"/>
        </w:rPr>
        <w:t>have all been implemented</w:t>
      </w:r>
      <w:r w:rsidR="00633194">
        <w:rPr>
          <w:sz w:val="24"/>
          <w:szCs w:val="24"/>
        </w:rPr>
        <w:t>.</w:t>
      </w:r>
    </w:p>
    <w:p w14:paraId="09F1C3F6" w14:textId="77777777" w:rsidR="002C1C75" w:rsidRDefault="0017268A" w:rsidP="00BA3BEE">
      <w:pPr>
        <w:spacing w:line="240" w:lineRule="auto"/>
        <w:rPr>
          <w:sz w:val="24"/>
          <w:szCs w:val="24"/>
        </w:rPr>
      </w:pPr>
      <w:r>
        <w:rPr>
          <w:sz w:val="24"/>
          <w:szCs w:val="24"/>
        </w:rPr>
        <w:t>5</w:t>
      </w:r>
      <w:r w:rsidR="005C0770">
        <w:rPr>
          <w:sz w:val="24"/>
          <w:szCs w:val="24"/>
        </w:rPr>
        <w:t>8</w:t>
      </w:r>
      <w:r>
        <w:rPr>
          <w:sz w:val="24"/>
          <w:szCs w:val="24"/>
        </w:rPr>
        <w:t>.</w:t>
      </w:r>
      <w:r>
        <w:rPr>
          <w:sz w:val="24"/>
          <w:szCs w:val="24"/>
        </w:rPr>
        <w:tab/>
      </w:r>
      <w:r w:rsidR="00633194">
        <w:rPr>
          <w:sz w:val="24"/>
          <w:szCs w:val="24"/>
        </w:rPr>
        <w:t xml:space="preserve">Of the remaining four outputs, </w:t>
      </w:r>
      <w:r w:rsidR="006C73FA">
        <w:rPr>
          <w:sz w:val="24"/>
          <w:szCs w:val="24"/>
        </w:rPr>
        <w:t xml:space="preserve">there were </w:t>
      </w:r>
      <w:r w:rsidR="00633194">
        <w:rPr>
          <w:sz w:val="24"/>
          <w:szCs w:val="24"/>
        </w:rPr>
        <w:t xml:space="preserve">17 </w:t>
      </w:r>
      <w:r w:rsidR="007A3B9F">
        <w:rPr>
          <w:sz w:val="24"/>
          <w:szCs w:val="24"/>
        </w:rPr>
        <w:t xml:space="preserve">corresponding </w:t>
      </w:r>
      <w:r w:rsidR="00633194">
        <w:rPr>
          <w:sz w:val="24"/>
          <w:szCs w:val="24"/>
        </w:rPr>
        <w:t>activities</w:t>
      </w:r>
      <w:r w:rsidR="006C73FA">
        <w:rPr>
          <w:sz w:val="24"/>
          <w:szCs w:val="24"/>
        </w:rPr>
        <w:t xml:space="preserve"> foreseen in the project document</w:t>
      </w:r>
      <w:r w:rsidR="007A3B9F">
        <w:rPr>
          <w:sz w:val="24"/>
          <w:szCs w:val="24"/>
        </w:rPr>
        <w:t>.  All of these have been carried out as well as much more, including:</w:t>
      </w:r>
      <w:r w:rsidR="00B05FCC">
        <w:rPr>
          <w:sz w:val="24"/>
          <w:szCs w:val="24"/>
        </w:rPr>
        <w:t xml:space="preserve"> </w:t>
      </w:r>
    </w:p>
    <w:p w14:paraId="1AF7769B" w14:textId="77777777" w:rsidR="001B14B9" w:rsidRPr="00BF5261" w:rsidRDefault="001B14B9" w:rsidP="00C06183">
      <w:pPr>
        <w:pStyle w:val="ListParagraph"/>
        <w:numPr>
          <w:ilvl w:val="1"/>
          <w:numId w:val="7"/>
        </w:numPr>
        <w:spacing w:line="240" w:lineRule="auto"/>
        <w:ind w:left="720"/>
        <w:rPr>
          <w:sz w:val="24"/>
          <w:szCs w:val="24"/>
        </w:rPr>
      </w:pPr>
      <w:r w:rsidRPr="00BF5261">
        <w:rPr>
          <w:sz w:val="24"/>
          <w:szCs w:val="24"/>
        </w:rPr>
        <w:t xml:space="preserve">Over four years, </w:t>
      </w:r>
      <w:r w:rsidR="009C7CEA">
        <w:rPr>
          <w:sz w:val="24"/>
          <w:szCs w:val="24"/>
        </w:rPr>
        <w:t>the project</w:t>
      </w:r>
      <w:r w:rsidRPr="00BF5261">
        <w:rPr>
          <w:sz w:val="24"/>
          <w:szCs w:val="24"/>
        </w:rPr>
        <w:t xml:space="preserve"> helped organize and support over 150 workshops, seminars, consultations, trainings, rallies and community meetings all over the country</w:t>
      </w:r>
      <w:r w:rsidR="009C7CEA">
        <w:rPr>
          <w:sz w:val="24"/>
          <w:szCs w:val="24"/>
        </w:rPr>
        <w:t>;</w:t>
      </w:r>
      <w:r w:rsidRPr="00BF5261">
        <w:rPr>
          <w:sz w:val="24"/>
          <w:szCs w:val="24"/>
        </w:rPr>
        <w:t xml:space="preserve"> </w:t>
      </w:r>
    </w:p>
    <w:p w14:paraId="228DE1AA" w14:textId="77777777" w:rsidR="001B14B9" w:rsidRPr="00BF5261" w:rsidRDefault="001B14B9" w:rsidP="00C06183">
      <w:pPr>
        <w:pStyle w:val="ListParagraph"/>
        <w:numPr>
          <w:ilvl w:val="1"/>
          <w:numId w:val="7"/>
        </w:numPr>
        <w:spacing w:line="240" w:lineRule="auto"/>
        <w:ind w:left="720"/>
        <w:rPr>
          <w:sz w:val="24"/>
          <w:szCs w:val="24"/>
        </w:rPr>
      </w:pPr>
      <w:r w:rsidRPr="00BF5261">
        <w:rPr>
          <w:sz w:val="24"/>
          <w:szCs w:val="24"/>
        </w:rPr>
        <w:t xml:space="preserve">Awareness and education events ranged from high-level international meetings to </w:t>
      </w:r>
      <w:proofErr w:type="spellStart"/>
      <w:r w:rsidRPr="00BF5261">
        <w:rPr>
          <w:sz w:val="24"/>
          <w:szCs w:val="24"/>
        </w:rPr>
        <w:t>gamvhira</w:t>
      </w:r>
      <w:proofErr w:type="spellEnd"/>
      <w:r w:rsidRPr="00BF5261">
        <w:rPr>
          <w:sz w:val="24"/>
          <w:szCs w:val="24"/>
        </w:rPr>
        <w:t xml:space="preserve"> and theatrical performances in the villages</w:t>
      </w:r>
      <w:r w:rsidR="009C7CEA">
        <w:rPr>
          <w:sz w:val="24"/>
          <w:szCs w:val="24"/>
        </w:rPr>
        <w:t>;</w:t>
      </w:r>
    </w:p>
    <w:p w14:paraId="381709EE" w14:textId="77777777" w:rsidR="001B14B9" w:rsidRPr="00BF5261" w:rsidRDefault="001B14B9" w:rsidP="00C06183">
      <w:pPr>
        <w:pStyle w:val="ListParagraph"/>
        <w:numPr>
          <w:ilvl w:val="1"/>
          <w:numId w:val="7"/>
        </w:numPr>
        <w:spacing w:line="240" w:lineRule="auto"/>
        <w:ind w:left="720"/>
        <w:rPr>
          <w:sz w:val="24"/>
          <w:szCs w:val="24"/>
        </w:rPr>
      </w:pPr>
      <w:r w:rsidRPr="00BF5261">
        <w:rPr>
          <w:sz w:val="24"/>
          <w:szCs w:val="24"/>
        </w:rPr>
        <w:t>Groups targeted for HR education and training included the police, government officials, legal professionals, NGOs, human rights defenders, field monitors and investigators, journalists, teachers, students, medical professionals, indigenous communities and local officials</w:t>
      </w:r>
      <w:r w:rsidR="009C7CEA">
        <w:rPr>
          <w:sz w:val="24"/>
          <w:szCs w:val="24"/>
        </w:rPr>
        <w:t>;</w:t>
      </w:r>
    </w:p>
    <w:p w14:paraId="66E4BAC3" w14:textId="77777777" w:rsidR="001B14B9" w:rsidRPr="00BF5261" w:rsidRDefault="001B14B9" w:rsidP="00C06183">
      <w:pPr>
        <w:pStyle w:val="ListParagraph"/>
        <w:numPr>
          <w:ilvl w:val="1"/>
          <w:numId w:val="7"/>
        </w:numPr>
        <w:spacing w:line="240" w:lineRule="auto"/>
        <w:ind w:left="720"/>
        <w:rPr>
          <w:sz w:val="24"/>
          <w:szCs w:val="24"/>
        </w:rPr>
      </w:pPr>
      <w:r w:rsidRPr="00BF5261">
        <w:rPr>
          <w:sz w:val="24"/>
          <w:szCs w:val="24"/>
        </w:rPr>
        <w:t>Project-supported TV spots, video documentaries, SMS messages and the NHRC website have reached millions of Bangladeshis from all walks of life</w:t>
      </w:r>
      <w:r w:rsidR="009C7CEA">
        <w:rPr>
          <w:sz w:val="24"/>
          <w:szCs w:val="24"/>
        </w:rPr>
        <w:t>;</w:t>
      </w:r>
      <w:r w:rsidRPr="00BF5261">
        <w:rPr>
          <w:sz w:val="24"/>
          <w:szCs w:val="24"/>
        </w:rPr>
        <w:t xml:space="preserve"> </w:t>
      </w:r>
    </w:p>
    <w:p w14:paraId="6FDDB9BB" w14:textId="77777777" w:rsidR="001B14B9" w:rsidRPr="00BF5261" w:rsidRDefault="001B14B9" w:rsidP="00C06183">
      <w:pPr>
        <w:pStyle w:val="ListParagraph"/>
        <w:numPr>
          <w:ilvl w:val="1"/>
          <w:numId w:val="7"/>
        </w:numPr>
        <w:spacing w:line="240" w:lineRule="auto"/>
        <w:ind w:left="720"/>
        <w:rPr>
          <w:sz w:val="24"/>
          <w:szCs w:val="24"/>
        </w:rPr>
      </w:pPr>
      <w:r w:rsidRPr="00BF5261">
        <w:rPr>
          <w:sz w:val="24"/>
          <w:szCs w:val="24"/>
        </w:rPr>
        <w:t>Project-supported NHRC billboards appeared in almost all districts and a full range of supporting materials were produced, including flyers, stickers, brochures, pins, shirts, hats and other souvenir items</w:t>
      </w:r>
      <w:r w:rsidR="009C7CEA">
        <w:rPr>
          <w:sz w:val="24"/>
          <w:szCs w:val="24"/>
        </w:rPr>
        <w:t>;</w:t>
      </w:r>
      <w:r w:rsidR="006C73FA">
        <w:rPr>
          <w:sz w:val="24"/>
          <w:szCs w:val="24"/>
        </w:rPr>
        <w:t xml:space="preserve"> and</w:t>
      </w:r>
      <w:r w:rsidR="009C7CEA">
        <w:rPr>
          <w:sz w:val="24"/>
          <w:szCs w:val="24"/>
        </w:rPr>
        <w:t xml:space="preserve"> </w:t>
      </w:r>
    </w:p>
    <w:p w14:paraId="282B348B" w14:textId="77777777" w:rsidR="001B14B9" w:rsidRPr="006C73FA" w:rsidRDefault="001B14B9" w:rsidP="00C06183">
      <w:pPr>
        <w:pStyle w:val="ListParagraph"/>
        <w:numPr>
          <w:ilvl w:val="1"/>
          <w:numId w:val="7"/>
        </w:numPr>
        <w:spacing w:line="240" w:lineRule="auto"/>
        <w:ind w:left="720"/>
        <w:rPr>
          <w:sz w:val="24"/>
          <w:szCs w:val="24"/>
        </w:rPr>
      </w:pPr>
      <w:r w:rsidRPr="00BF5261">
        <w:rPr>
          <w:sz w:val="24"/>
          <w:szCs w:val="24"/>
        </w:rPr>
        <w:t>Innovative and highly-visible HR campaigns were supported, including the “Brave Men” and “Brave Girls” campaign”, the “Because I am a Girl” campaign and the “Bride not before 18” campaign</w:t>
      </w:r>
      <w:r w:rsidR="009C7CEA" w:rsidRPr="006C73FA">
        <w:rPr>
          <w:sz w:val="24"/>
          <w:szCs w:val="24"/>
        </w:rPr>
        <w:t>.</w:t>
      </w:r>
    </w:p>
    <w:p w14:paraId="1C8B8AD8" w14:textId="77777777" w:rsidR="001B14B9" w:rsidRPr="00BF5261" w:rsidRDefault="001B14B9" w:rsidP="00BA3BEE">
      <w:pPr>
        <w:pStyle w:val="ListParagraph"/>
        <w:spacing w:line="240" w:lineRule="auto"/>
        <w:ind w:left="1440"/>
        <w:rPr>
          <w:sz w:val="24"/>
          <w:szCs w:val="24"/>
          <w:u w:val="single"/>
        </w:rPr>
      </w:pPr>
    </w:p>
    <w:p w14:paraId="305A4BD9" w14:textId="77777777" w:rsidR="0017268A" w:rsidRDefault="0017268A" w:rsidP="00BA3BEE">
      <w:pPr>
        <w:pStyle w:val="ListParagraph"/>
        <w:spacing w:line="240" w:lineRule="auto"/>
        <w:ind w:left="0"/>
        <w:rPr>
          <w:sz w:val="24"/>
          <w:szCs w:val="24"/>
        </w:rPr>
      </w:pPr>
      <w:r>
        <w:rPr>
          <w:sz w:val="24"/>
          <w:szCs w:val="24"/>
        </w:rPr>
        <w:t>5</w:t>
      </w:r>
      <w:r w:rsidR="005C0770">
        <w:rPr>
          <w:sz w:val="24"/>
          <w:szCs w:val="24"/>
        </w:rPr>
        <w:t>9</w:t>
      </w:r>
      <w:r>
        <w:rPr>
          <w:sz w:val="24"/>
          <w:szCs w:val="24"/>
        </w:rPr>
        <w:t>.</w:t>
      </w:r>
      <w:r>
        <w:rPr>
          <w:sz w:val="24"/>
          <w:szCs w:val="24"/>
        </w:rPr>
        <w:tab/>
      </w:r>
      <w:r w:rsidR="007A3B9F">
        <w:rPr>
          <w:sz w:val="24"/>
          <w:szCs w:val="24"/>
        </w:rPr>
        <w:t xml:space="preserve">With the assistance and support of the project, the Commission was able to project itself nationwide and enjoy widespread recognition.  Increased awareness of human rights and the role of the Commission also meant that the number of complaints received by the Commission has grown </w:t>
      </w:r>
      <w:r>
        <w:rPr>
          <w:sz w:val="24"/>
          <w:szCs w:val="24"/>
        </w:rPr>
        <w:t>significantly since the beginning of the project</w:t>
      </w:r>
      <w:r w:rsidR="007A3B9F">
        <w:rPr>
          <w:sz w:val="24"/>
          <w:szCs w:val="24"/>
        </w:rPr>
        <w:t>.</w:t>
      </w:r>
    </w:p>
    <w:p w14:paraId="131C9356" w14:textId="77777777" w:rsidR="0017268A" w:rsidRDefault="0017268A" w:rsidP="00BA3BEE">
      <w:pPr>
        <w:pStyle w:val="ListParagraph"/>
        <w:spacing w:line="240" w:lineRule="auto"/>
        <w:ind w:left="0"/>
        <w:rPr>
          <w:sz w:val="24"/>
          <w:szCs w:val="24"/>
        </w:rPr>
      </w:pPr>
    </w:p>
    <w:p w14:paraId="4A4CF301" w14:textId="77777777" w:rsidR="007A3B9F" w:rsidRDefault="005C0770" w:rsidP="00BA3BEE">
      <w:pPr>
        <w:pStyle w:val="ListParagraph"/>
        <w:spacing w:line="240" w:lineRule="auto"/>
        <w:ind w:left="0"/>
        <w:rPr>
          <w:sz w:val="24"/>
          <w:szCs w:val="24"/>
        </w:rPr>
      </w:pPr>
      <w:r>
        <w:rPr>
          <w:sz w:val="24"/>
          <w:szCs w:val="24"/>
        </w:rPr>
        <w:t>60</w:t>
      </w:r>
      <w:r w:rsidR="0017268A">
        <w:rPr>
          <w:sz w:val="24"/>
          <w:szCs w:val="24"/>
        </w:rPr>
        <w:t>.</w:t>
      </w:r>
      <w:r w:rsidR="0017268A">
        <w:rPr>
          <w:sz w:val="24"/>
          <w:szCs w:val="24"/>
        </w:rPr>
        <w:tab/>
      </w:r>
      <w:r w:rsidR="007A3B9F">
        <w:rPr>
          <w:sz w:val="24"/>
          <w:szCs w:val="24"/>
        </w:rPr>
        <w:t xml:space="preserve">Many of the awareness-raising activities were aimed at vulnerable groups, especially the girl child, women, ethnic and religious minorities, </w:t>
      </w:r>
      <w:proofErr w:type="spellStart"/>
      <w:r w:rsidR="007A3B9F">
        <w:rPr>
          <w:sz w:val="24"/>
          <w:szCs w:val="24"/>
        </w:rPr>
        <w:t>Dalits</w:t>
      </w:r>
      <w:proofErr w:type="spellEnd"/>
      <w:r w:rsidR="007A3B9F">
        <w:rPr>
          <w:sz w:val="24"/>
          <w:szCs w:val="24"/>
        </w:rPr>
        <w:t xml:space="preserve"> and even sexual minorities, including </w:t>
      </w:r>
      <w:r w:rsidR="00F01A01">
        <w:rPr>
          <w:sz w:val="24"/>
          <w:szCs w:val="24"/>
        </w:rPr>
        <w:t>‘</w:t>
      </w:r>
      <w:proofErr w:type="spellStart"/>
      <w:r w:rsidR="007A3B9F" w:rsidRPr="00F01A01">
        <w:rPr>
          <w:i/>
          <w:iCs/>
          <w:sz w:val="24"/>
          <w:szCs w:val="24"/>
        </w:rPr>
        <w:t>Hijras</w:t>
      </w:r>
      <w:proofErr w:type="spellEnd"/>
      <w:r w:rsidR="00F01A01">
        <w:rPr>
          <w:i/>
          <w:iCs/>
          <w:sz w:val="24"/>
          <w:szCs w:val="24"/>
        </w:rPr>
        <w:t>’</w:t>
      </w:r>
      <w:r w:rsidR="007A3B9F">
        <w:rPr>
          <w:sz w:val="24"/>
          <w:szCs w:val="24"/>
        </w:rPr>
        <w:t xml:space="preserve">.  Human rights training was regularly organized for government and non-governmental stakeholders with heightened awareness of the country’s </w:t>
      </w:r>
      <w:r w:rsidR="00E340D5">
        <w:rPr>
          <w:sz w:val="24"/>
          <w:szCs w:val="24"/>
        </w:rPr>
        <w:t xml:space="preserve">human rights treaty obligations.  Scores of consultations were held with a broad range of partners focusing on specific human rights issues or legislation with a view of identifying a constructive way forward to achieve improvement.  Dozens of formal partnerships were concluded with other organizations to build on existing social infrastructure to infuse human rights messages and campaigns.  The numbers of persons reached through these efforts cannot be counted but certainly includes a large portion of the country’s population considering the variety of media and messages employed.  </w:t>
      </w:r>
    </w:p>
    <w:p w14:paraId="05134003" w14:textId="77777777" w:rsidR="00E340D5" w:rsidRDefault="00E340D5" w:rsidP="00BA3BEE">
      <w:pPr>
        <w:pStyle w:val="ListParagraph"/>
        <w:spacing w:line="240" w:lineRule="auto"/>
        <w:ind w:left="0"/>
        <w:rPr>
          <w:sz w:val="24"/>
          <w:szCs w:val="24"/>
        </w:rPr>
      </w:pPr>
    </w:p>
    <w:p w14:paraId="4E8B73FA" w14:textId="77777777" w:rsidR="007A3B9F" w:rsidRDefault="0017268A" w:rsidP="00BA3BEE">
      <w:pPr>
        <w:pStyle w:val="ListParagraph"/>
        <w:spacing w:line="240" w:lineRule="auto"/>
        <w:ind w:left="0"/>
        <w:rPr>
          <w:sz w:val="24"/>
          <w:szCs w:val="24"/>
          <w:u w:val="single"/>
        </w:rPr>
      </w:pPr>
      <w:r>
        <w:rPr>
          <w:sz w:val="24"/>
          <w:szCs w:val="24"/>
        </w:rPr>
        <w:t>6</w:t>
      </w:r>
      <w:r w:rsidR="005C0770">
        <w:rPr>
          <w:sz w:val="24"/>
          <w:szCs w:val="24"/>
        </w:rPr>
        <w:t>1</w:t>
      </w:r>
      <w:r>
        <w:rPr>
          <w:sz w:val="24"/>
          <w:szCs w:val="24"/>
        </w:rPr>
        <w:t>.</w:t>
      </w:r>
      <w:r>
        <w:rPr>
          <w:sz w:val="24"/>
          <w:szCs w:val="24"/>
        </w:rPr>
        <w:tab/>
      </w:r>
      <w:r w:rsidR="00E340D5">
        <w:rPr>
          <w:sz w:val="24"/>
          <w:szCs w:val="24"/>
        </w:rPr>
        <w:t xml:space="preserve">While the evaluation was taking place, an evaluation survey was underway to follow-up on the 2011 baseline survey on human rights awareness that had been carried out under </w:t>
      </w:r>
      <w:r w:rsidR="00E340D5">
        <w:rPr>
          <w:sz w:val="24"/>
          <w:szCs w:val="24"/>
        </w:rPr>
        <w:lastRenderedPageBreak/>
        <w:t xml:space="preserve">the project three years before.  It </w:t>
      </w:r>
      <w:r>
        <w:rPr>
          <w:sz w:val="24"/>
          <w:szCs w:val="24"/>
        </w:rPr>
        <w:t xml:space="preserve">is expected that the survey will show an </w:t>
      </w:r>
      <w:r w:rsidR="00E340D5">
        <w:rPr>
          <w:sz w:val="24"/>
          <w:szCs w:val="24"/>
        </w:rPr>
        <w:t>increased awareness of hum</w:t>
      </w:r>
      <w:r>
        <w:rPr>
          <w:sz w:val="24"/>
          <w:szCs w:val="24"/>
        </w:rPr>
        <w:t>an rights following all of the</w:t>
      </w:r>
      <w:r w:rsidR="00E340D5">
        <w:rPr>
          <w:sz w:val="24"/>
          <w:szCs w:val="24"/>
        </w:rPr>
        <w:t xml:space="preserve"> efforts</w:t>
      </w:r>
      <w:r>
        <w:rPr>
          <w:sz w:val="24"/>
          <w:szCs w:val="24"/>
        </w:rPr>
        <w:t xml:space="preserve"> carried out under this component</w:t>
      </w:r>
      <w:r w:rsidR="00E340D5">
        <w:rPr>
          <w:sz w:val="24"/>
          <w:szCs w:val="24"/>
        </w:rPr>
        <w:t>.</w:t>
      </w:r>
    </w:p>
    <w:p w14:paraId="56ED2332" w14:textId="77777777" w:rsidR="007A3B9F" w:rsidRPr="00BF5261" w:rsidRDefault="007A3B9F" w:rsidP="00BA3BEE">
      <w:pPr>
        <w:pStyle w:val="ListParagraph"/>
        <w:spacing w:line="240" w:lineRule="auto"/>
        <w:rPr>
          <w:sz w:val="24"/>
          <w:szCs w:val="24"/>
          <w:u w:val="single"/>
        </w:rPr>
      </w:pPr>
    </w:p>
    <w:p w14:paraId="626C2C26" w14:textId="77777777" w:rsidR="001B14B9" w:rsidRDefault="00260DD2" w:rsidP="00C06183">
      <w:pPr>
        <w:pStyle w:val="ListParagraph"/>
        <w:numPr>
          <w:ilvl w:val="0"/>
          <w:numId w:val="8"/>
        </w:numPr>
        <w:spacing w:line="240" w:lineRule="auto"/>
        <w:rPr>
          <w:b/>
          <w:sz w:val="24"/>
          <w:szCs w:val="24"/>
          <w:u w:val="single"/>
        </w:rPr>
      </w:pPr>
      <w:r>
        <w:rPr>
          <w:b/>
          <w:sz w:val="24"/>
          <w:szCs w:val="24"/>
          <w:u w:val="single"/>
        </w:rPr>
        <w:t>Component 4: Research a</w:t>
      </w:r>
      <w:r w:rsidRPr="00260DD2">
        <w:rPr>
          <w:b/>
          <w:sz w:val="24"/>
          <w:szCs w:val="24"/>
          <w:u w:val="single"/>
        </w:rPr>
        <w:t>nd Policy Development</w:t>
      </w:r>
    </w:p>
    <w:p w14:paraId="6AE698BA" w14:textId="77777777" w:rsidR="00260DD2" w:rsidRDefault="0017268A" w:rsidP="00BA3BEE">
      <w:pPr>
        <w:spacing w:line="240" w:lineRule="auto"/>
        <w:rPr>
          <w:sz w:val="24"/>
          <w:szCs w:val="24"/>
        </w:rPr>
      </w:pPr>
      <w:r>
        <w:rPr>
          <w:sz w:val="24"/>
          <w:szCs w:val="24"/>
        </w:rPr>
        <w:t>6</w:t>
      </w:r>
      <w:r w:rsidR="005C0770">
        <w:rPr>
          <w:sz w:val="24"/>
          <w:szCs w:val="24"/>
        </w:rPr>
        <w:t>2</w:t>
      </w:r>
      <w:r>
        <w:rPr>
          <w:sz w:val="24"/>
          <w:szCs w:val="24"/>
        </w:rPr>
        <w:t>.</w:t>
      </w:r>
      <w:r>
        <w:rPr>
          <w:sz w:val="24"/>
          <w:szCs w:val="24"/>
        </w:rPr>
        <w:tab/>
      </w:r>
      <w:r w:rsidR="00260DD2">
        <w:rPr>
          <w:sz w:val="24"/>
          <w:szCs w:val="24"/>
        </w:rPr>
        <w:t xml:space="preserve">Under this component, the project was to build the Commission’s capacity to conduct high quality, human rights-based analyses of legislative proposals, draft laws and existing legislation and administrative practices, with regard to the country’s international obligations under international human rights conventions and to provide high-quality policy advice to Government on human rights matters. </w:t>
      </w:r>
      <w:r w:rsidR="00527BEA">
        <w:rPr>
          <w:sz w:val="24"/>
          <w:szCs w:val="24"/>
        </w:rPr>
        <w:t xml:space="preserve"> There were three key outputs foreseen under this component:</w:t>
      </w:r>
    </w:p>
    <w:p w14:paraId="2B7DF921" w14:textId="77777777" w:rsidR="00527BEA" w:rsidRDefault="00527BEA" w:rsidP="00C06183">
      <w:pPr>
        <w:pStyle w:val="ListParagraph"/>
        <w:numPr>
          <w:ilvl w:val="0"/>
          <w:numId w:val="12"/>
        </w:numPr>
        <w:spacing w:line="240" w:lineRule="auto"/>
        <w:rPr>
          <w:sz w:val="24"/>
          <w:szCs w:val="24"/>
        </w:rPr>
      </w:pPr>
      <w:r>
        <w:rPr>
          <w:sz w:val="24"/>
          <w:szCs w:val="24"/>
        </w:rPr>
        <w:t xml:space="preserve">Developing the Commission’s methodology for monitoring legal compliance with all </w:t>
      </w:r>
      <w:r w:rsidR="00356A87">
        <w:rPr>
          <w:sz w:val="24"/>
          <w:szCs w:val="24"/>
        </w:rPr>
        <w:t xml:space="preserve"> </w:t>
      </w:r>
      <w:r>
        <w:rPr>
          <w:sz w:val="24"/>
          <w:szCs w:val="24"/>
        </w:rPr>
        <w:t xml:space="preserve">international human rights violations, with </w:t>
      </w:r>
      <w:r w:rsidR="0011234A">
        <w:rPr>
          <w:sz w:val="24"/>
          <w:szCs w:val="24"/>
        </w:rPr>
        <w:t xml:space="preserve">four </w:t>
      </w:r>
      <w:r>
        <w:rPr>
          <w:sz w:val="24"/>
          <w:szCs w:val="24"/>
        </w:rPr>
        <w:t xml:space="preserve">corresponding activities; </w:t>
      </w:r>
    </w:p>
    <w:p w14:paraId="1ACB2DA6" w14:textId="77777777" w:rsidR="00527BEA" w:rsidRDefault="00527BEA" w:rsidP="00C06183">
      <w:pPr>
        <w:pStyle w:val="ListParagraph"/>
        <w:numPr>
          <w:ilvl w:val="0"/>
          <w:numId w:val="12"/>
        </w:numPr>
        <w:spacing w:line="240" w:lineRule="auto"/>
        <w:rPr>
          <w:sz w:val="24"/>
          <w:szCs w:val="24"/>
        </w:rPr>
      </w:pPr>
      <w:r>
        <w:rPr>
          <w:sz w:val="24"/>
          <w:szCs w:val="24"/>
        </w:rPr>
        <w:t xml:space="preserve">Developing the Commission’s capacity to provide </w:t>
      </w:r>
      <w:r w:rsidR="0011234A">
        <w:rPr>
          <w:sz w:val="24"/>
          <w:szCs w:val="24"/>
        </w:rPr>
        <w:t>high quality legal analysis and policy advice to the Government, including Parliament, on human rights matters, with four corresponding activities; and</w:t>
      </w:r>
    </w:p>
    <w:p w14:paraId="7FA2F7CB" w14:textId="77777777" w:rsidR="0011234A" w:rsidRPr="00527BEA" w:rsidRDefault="0011234A" w:rsidP="00C06183">
      <w:pPr>
        <w:pStyle w:val="ListParagraph"/>
        <w:numPr>
          <w:ilvl w:val="0"/>
          <w:numId w:val="12"/>
        </w:numPr>
        <w:spacing w:line="240" w:lineRule="auto"/>
        <w:rPr>
          <w:sz w:val="24"/>
          <w:szCs w:val="24"/>
        </w:rPr>
      </w:pPr>
      <w:r>
        <w:rPr>
          <w:sz w:val="24"/>
          <w:szCs w:val="24"/>
        </w:rPr>
        <w:t>Developing the Commission’s capacity to provide high quality reports under UN human rights treaties, with three corresponding activities.</w:t>
      </w:r>
    </w:p>
    <w:p w14:paraId="2A091352" w14:textId="77777777" w:rsidR="00527BEA" w:rsidRPr="00260DD2" w:rsidRDefault="003C23DD" w:rsidP="00BA3BEE">
      <w:pPr>
        <w:spacing w:line="240" w:lineRule="auto"/>
        <w:rPr>
          <w:sz w:val="24"/>
          <w:szCs w:val="24"/>
        </w:rPr>
      </w:pPr>
      <w:r>
        <w:rPr>
          <w:sz w:val="24"/>
          <w:szCs w:val="24"/>
        </w:rPr>
        <w:t>6</w:t>
      </w:r>
      <w:r w:rsidR="005C0770">
        <w:rPr>
          <w:sz w:val="24"/>
          <w:szCs w:val="24"/>
        </w:rPr>
        <w:t>3</w:t>
      </w:r>
      <w:r>
        <w:rPr>
          <w:sz w:val="24"/>
          <w:szCs w:val="24"/>
        </w:rPr>
        <w:t>.</w:t>
      </w:r>
      <w:r>
        <w:rPr>
          <w:sz w:val="24"/>
          <w:szCs w:val="24"/>
        </w:rPr>
        <w:tab/>
      </w:r>
      <w:r w:rsidR="00ED152B">
        <w:rPr>
          <w:sz w:val="24"/>
          <w:szCs w:val="24"/>
        </w:rPr>
        <w:t>Of the 14 activities specified in the project document under this component, it appears that</w:t>
      </w:r>
      <w:r w:rsidR="009833F7">
        <w:rPr>
          <w:sz w:val="24"/>
          <w:szCs w:val="24"/>
        </w:rPr>
        <w:t xml:space="preserve"> only one activity was not carried out, namely developing a research and advocacy strategy paper for legislative and administrative review</w:t>
      </w:r>
      <w:r w:rsidR="009833F7">
        <w:rPr>
          <w:rStyle w:val="FootnoteReference"/>
          <w:sz w:val="24"/>
          <w:szCs w:val="24"/>
        </w:rPr>
        <w:footnoteReference w:id="38"/>
      </w:r>
      <w:r w:rsidR="009833F7">
        <w:rPr>
          <w:sz w:val="24"/>
          <w:szCs w:val="24"/>
        </w:rPr>
        <w:t>.  Regardless of this, the project assisted the Commission in undertaking numerous initiatives in legislative research and advocacy, including:</w:t>
      </w:r>
    </w:p>
    <w:p w14:paraId="3936EBE9" w14:textId="77777777" w:rsidR="001B14B9" w:rsidRDefault="001B14B9" w:rsidP="00C06183">
      <w:pPr>
        <w:pStyle w:val="ListParagraph"/>
        <w:numPr>
          <w:ilvl w:val="1"/>
          <w:numId w:val="7"/>
        </w:numPr>
        <w:spacing w:line="240" w:lineRule="auto"/>
        <w:ind w:left="720"/>
        <w:rPr>
          <w:sz w:val="24"/>
          <w:szCs w:val="24"/>
        </w:rPr>
      </w:pPr>
      <w:r w:rsidRPr="00BF5261">
        <w:rPr>
          <w:sz w:val="24"/>
          <w:szCs w:val="24"/>
        </w:rPr>
        <w:t>Assisting in drafting several NHRC policy papers for Government on key human rights issues, including women’s rights, migrant workers and persons with disabilities</w:t>
      </w:r>
      <w:r w:rsidR="008E3569">
        <w:rPr>
          <w:sz w:val="24"/>
          <w:szCs w:val="24"/>
        </w:rPr>
        <w:t>;</w:t>
      </w:r>
    </w:p>
    <w:p w14:paraId="0B050930" w14:textId="77777777" w:rsidR="008E3569" w:rsidRPr="008E3569" w:rsidRDefault="008E3569" w:rsidP="00C06183">
      <w:pPr>
        <w:pStyle w:val="ListParagraph"/>
        <w:numPr>
          <w:ilvl w:val="1"/>
          <w:numId w:val="7"/>
        </w:numPr>
        <w:spacing w:line="240" w:lineRule="auto"/>
        <w:ind w:left="720"/>
        <w:rPr>
          <w:sz w:val="24"/>
          <w:szCs w:val="24"/>
        </w:rPr>
      </w:pPr>
      <w:r>
        <w:rPr>
          <w:sz w:val="24"/>
          <w:szCs w:val="24"/>
        </w:rPr>
        <w:t>Supporting</w:t>
      </w:r>
      <w:r w:rsidRPr="00BF5261">
        <w:rPr>
          <w:sz w:val="24"/>
          <w:szCs w:val="24"/>
        </w:rPr>
        <w:t xml:space="preserve"> consultations and expert input into critical legislative reform on the Child Act, the Child Marriage Restraint Act, a draft Non-discrimination Act, the </w:t>
      </w:r>
      <w:proofErr w:type="spellStart"/>
      <w:r w:rsidRPr="00BF5261">
        <w:rPr>
          <w:sz w:val="24"/>
          <w:szCs w:val="24"/>
        </w:rPr>
        <w:t>Labour</w:t>
      </w:r>
      <w:proofErr w:type="spellEnd"/>
      <w:r w:rsidRPr="00BF5261">
        <w:rPr>
          <w:sz w:val="24"/>
          <w:szCs w:val="24"/>
        </w:rPr>
        <w:t xml:space="preserve"> Act and an anti-trafficking law</w:t>
      </w:r>
      <w:r>
        <w:rPr>
          <w:sz w:val="24"/>
          <w:szCs w:val="24"/>
        </w:rPr>
        <w:t>;</w:t>
      </w:r>
    </w:p>
    <w:p w14:paraId="5B3E2B1C" w14:textId="77777777" w:rsidR="001B14B9" w:rsidRPr="00BF5261" w:rsidRDefault="001B14B9" w:rsidP="00C06183">
      <w:pPr>
        <w:pStyle w:val="ListParagraph"/>
        <w:numPr>
          <w:ilvl w:val="1"/>
          <w:numId w:val="7"/>
        </w:numPr>
        <w:spacing w:line="240" w:lineRule="auto"/>
        <w:ind w:left="720"/>
        <w:rPr>
          <w:sz w:val="24"/>
          <w:szCs w:val="24"/>
        </w:rPr>
      </w:pPr>
      <w:r w:rsidRPr="00BF5261">
        <w:rPr>
          <w:sz w:val="24"/>
          <w:szCs w:val="24"/>
        </w:rPr>
        <w:t>Assist</w:t>
      </w:r>
      <w:r w:rsidR="008E3569">
        <w:rPr>
          <w:sz w:val="24"/>
          <w:szCs w:val="24"/>
        </w:rPr>
        <w:t>ing</w:t>
      </w:r>
      <w:r w:rsidRPr="00BF5261">
        <w:rPr>
          <w:sz w:val="24"/>
          <w:szCs w:val="24"/>
        </w:rPr>
        <w:t xml:space="preserve"> in conducting and publishing NHRC studies on Higher Judiciary decisions on arrest and detention and on protecting women’s rights</w:t>
      </w:r>
      <w:r w:rsidR="008E3569">
        <w:rPr>
          <w:sz w:val="24"/>
          <w:szCs w:val="24"/>
        </w:rPr>
        <w:t>;</w:t>
      </w:r>
    </w:p>
    <w:p w14:paraId="7B08C59B" w14:textId="77777777" w:rsidR="001B14B9" w:rsidRPr="00BF5261" w:rsidRDefault="008E3569" w:rsidP="00C06183">
      <w:pPr>
        <w:pStyle w:val="ListParagraph"/>
        <w:numPr>
          <w:ilvl w:val="1"/>
          <w:numId w:val="7"/>
        </w:numPr>
        <w:spacing w:line="240" w:lineRule="auto"/>
        <w:ind w:left="720"/>
        <w:rPr>
          <w:sz w:val="24"/>
          <w:szCs w:val="24"/>
        </w:rPr>
      </w:pPr>
      <w:r>
        <w:rPr>
          <w:sz w:val="24"/>
          <w:szCs w:val="24"/>
        </w:rPr>
        <w:t>Undertaking</w:t>
      </w:r>
      <w:r w:rsidR="001B14B9" w:rsidRPr="00BF5261">
        <w:rPr>
          <w:sz w:val="24"/>
          <w:szCs w:val="24"/>
        </w:rPr>
        <w:t xml:space="preserve"> a series of trainings on treaty reporting and supported the drafting of several shadow reports</w:t>
      </w:r>
      <w:r>
        <w:rPr>
          <w:sz w:val="24"/>
          <w:szCs w:val="24"/>
        </w:rPr>
        <w:t>;</w:t>
      </w:r>
    </w:p>
    <w:p w14:paraId="1A91D5DB" w14:textId="77777777" w:rsidR="001B14B9" w:rsidRPr="00BF5261" w:rsidRDefault="008E3569" w:rsidP="00C06183">
      <w:pPr>
        <w:pStyle w:val="ListParagraph"/>
        <w:numPr>
          <w:ilvl w:val="1"/>
          <w:numId w:val="7"/>
        </w:numPr>
        <w:spacing w:line="240" w:lineRule="auto"/>
        <w:ind w:left="720"/>
        <w:rPr>
          <w:sz w:val="24"/>
          <w:szCs w:val="24"/>
        </w:rPr>
      </w:pPr>
      <w:r>
        <w:rPr>
          <w:sz w:val="24"/>
          <w:szCs w:val="24"/>
        </w:rPr>
        <w:t>Organizing</w:t>
      </w:r>
      <w:r w:rsidR="001B14B9" w:rsidRPr="00BF5261">
        <w:rPr>
          <w:sz w:val="24"/>
          <w:szCs w:val="24"/>
        </w:rPr>
        <w:t xml:space="preserve"> a series of highly effective consultations with government and NGO partners to prepare for the UPR 2</w:t>
      </w:r>
      <w:r w:rsidR="001B14B9" w:rsidRPr="00BF5261">
        <w:rPr>
          <w:sz w:val="24"/>
          <w:szCs w:val="24"/>
          <w:vertAlign w:val="superscript"/>
        </w:rPr>
        <w:t>nd</w:t>
      </w:r>
      <w:r w:rsidR="001B14B9" w:rsidRPr="00BF5261">
        <w:rPr>
          <w:sz w:val="24"/>
          <w:szCs w:val="24"/>
        </w:rPr>
        <w:t xml:space="preserve"> round and monitor follow-up to the recommendations</w:t>
      </w:r>
      <w:r>
        <w:rPr>
          <w:sz w:val="24"/>
          <w:szCs w:val="24"/>
        </w:rPr>
        <w:t>; and</w:t>
      </w:r>
    </w:p>
    <w:p w14:paraId="67C5E07D" w14:textId="77777777" w:rsidR="008E3569" w:rsidRDefault="008E3569" w:rsidP="00C06183">
      <w:pPr>
        <w:pStyle w:val="ListParagraph"/>
        <w:numPr>
          <w:ilvl w:val="1"/>
          <w:numId w:val="7"/>
        </w:numPr>
        <w:spacing w:line="240" w:lineRule="auto"/>
        <w:ind w:left="720"/>
        <w:rPr>
          <w:sz w:val="24"/>
          <w:szCs w:val="24"/>
        </w:rPr>
      </w:pPr>
      <w:r w:rsidRPr="008E3569">
        <w:rPr>
          <w:sz w:val="24"/>
          <w:szCs w:val="24"/>
        </w:rPr>
        <w:t>Supported a series of studies and publications on the country’s compliance with the major international human rights treaties.</w:t>
      </w:r>
    </w:p>
    <w:p w14:paraId="2D420283" w14:textId="77777777" w:rsidR="00587E21" w:rsidRDefault="003C23DD" w:rsidP="00BA3BEE">
      <w:pPr>
        <w:spacing w:line="240" w:lineRule="auto"/>
        <w:rPr>
          <w:sz w:val="24"/>
          <w:szCs w:val="24"/>
        </w:rPr>
      </w:pPr>
      <w:r>
        <w:rPr>
          <w:sz w:val="24"/>
          <w:szCs w:val="24"/>
        </w:rPr>
        <w:t>6</w:t>
      </w:r>
      <w:r w:rsidR="005C0770">
        <w:rPr>
          <w:sz w:val="24"/>
          <w:szCs w:val="24"/>
        </w:rPr>
        <w:t>4</w:t>
      </w:r>
      <w:r>
        <w:rPr>
          <w:sz w:val="24"/>
          <w:szCs w:val="24"/>
        </w:rPr>
        <w:t>.</w:t>
      </w:r>
      <w:r>
        <w:rPr>
          <w:sz w:val="24"/>
          <w:szCs w:val="24"/>
        </w:rPr>
        <w:tab/>
      </w:r>
      <w:r w:rsidR="008E3569">
        <w:rPr>
          <w:sz w:val="24"/>
          <w:szCs w:val="24"/>
        </w:rPr>
        <w:t xml:space="preserve">Two of the above-mentioned initiatives regarding the Child Act and the preparatory consultations on the second round of the UPR are discussed below </w:t>
      </w:r>
      <w:r>
        <w:rPr>
          <w:sz w:val="24"/>
          <w:szCs w:val="24"/>
        </w:rPr>
        <w:t>in section 7</w:t>
      </w:r>
      <w:r w:rsidR="00C46B41">
        <w:rPr>
          <w:sz w:val="24"/>
          <w:szCs w:val="24"/>
        </w:rPr>
        <w:t xml:space="preserve"> on</w:t>
      </w:r>
      <w:r w:rsidR="008E3569">
        <w:rPr>
          <w:sz w:val="24"/>
          <w:szCs w:val="24"/>
        </w:rPr>
        <w:t xml:space="preserve"> lessons learned and good practices.  </w:t>
      </w:r>
    </w:p>
    <w:p w14:paraId="58673308" w14:textId="77777777" w:rsidR="003C23DD" w:rsidRDefault="003C23DD" w:rsidP="00BA3BEE">
      <w:pPr>
        <w:spacing w:line="240" w:lineRule="auto"/>
        <w:rPr>
          <w:sz w:val="24"/>
          <w:szCs w:val="24"/>
        </w:rPr>
      </w:pPr>
    </w:p>
    <w:p w14:paraId="0A1D92C6" w14:textId="77777777" w:rsidR="003C23DD" w:rsidRDefault="003C23DD" w:rsidP="00BA3BEE">
      <w:pPr>
        <w:spacing w:line="240" w:lineRule="auto"/>
        <w:rPr>
          <w:b/>
        </w:rPr>
      </w:pPr>
    </w:p>
    <w:p w14:paraId="2B9479BE" w14:textId="77777777" w:rsidR="00587E21" w:rsidRPr="00587E21" w:rsidRDefault="00587E21" w:rsidP="00C06183">
      <w:pPr>
        <w:pStyle w:val="NormalWeb"/>
        <w:numPr>
          <w:ilvl w:val="0"/>
          <w:numId w:val="8"/>
        </w:numPr>
        <w:spacing w:before="0" w:beforeAutospacing="0" w:after="0" w:afterAutospacing="0"/>
        <w:rPr>
          <w:rFonts w:ascii="Calibri" w:hAnsi="Calibri" w:cs="Tahoma"/>
          <w:b/>
          <w:bCs/>
          <w:u w:val="single"/>
          <w:lang w:val="en-GB" w:eastAsia="es-ES"/>
        </w:rPr>
      </w:pPr>
      <w:r w:rsidRPr="00587E21">
        <w:rPr>
          <w:rFonts w:ascii="Calibri" w:hAnsi="Calibri" w:cs="Tahoma"/>
          <w:b/>
          <w:bCs/>
          <w:u w:val="single"/>
          <w:lang w:val="en-GB" w:eastAsia="es-ES"/>
        </w:rPr>
        <w:lastRenderedPageBreak/>
        <w:t>P</w:t>
      </w:r>
      <w:r w:rsidR="004D306A">
        <w:rPr>
          <w:rFonts w:ascii="Calibri" w:hAnsi="Calibri" w:cs="Tahoma"/>
          <w:b/>
          <w:bCs/>
          <w:u w:val="single"/>
          <w:lang w:val="en-GB" w:eastAsia="es-ES"/>
        </w:rPr>
        <w:t>erceptions of P</w:t>
      </w:r>
      <w:r w:rsidRPr="00587E21">
        <w:rPr>
          <w:rFonts w:ascii="Calibri" w:hAnsi="Calibri" w:cs="Tahoma"/>
          <w:b/>
          <w:bCs/>
          <w:u w:val="single"/>
          <w:lang w:val="en-GB" w:eastAsia="es-ES"/>
        </w:rPr>
        <w:t xml:space="preserve">roject Effectiveness </w:t>
      </w:r>
    </w:p>
    <w:p w14:paraId="7A0F3042" w14:textId="77777777" w:rsidR="00587E21" w:rsidRDefault="00587E21" w:rsidP="00BA3BEE">
      <w:pPr>
        <w:pStyle w:val="NormalWeb"/>
        <w:spacing w:before="0" w:beforeAutospacing="0" w:after="0" w:afterAutospacing="0"/>
        <w:rPr>
          <w:rFonts w:ascii="Calibri" w:hAnsi="Calibri" w:cs="Tahoma"/>
          <w:bCs/>
          <w:lang w:val="en-GB" w:eastAsia="es-ES"/>
        </w:rPr>
      </w:pPr>
    </w:p>
    <w:p w14:paraId="33BB43B2" w14:textId="77777777" w:rsidR="00587E21" w:rsidRDefault="003C23DD" w:rsidP="00BA3BEE">
      <w:pPr>
        <w:pStyle w:val="NormalWeb"/>
        <w:spacing w:before="0" w:beforeAutospacing="0" w:after="0" w:afterAutospacing="0"/>
        <w:rPr>
          <w:rFonts w:ascii="Calibri" w:hAnsi="Calibri" w:cs="Tahoma"/>
          <w:bCs/>
          <w:lang w:val="en-GB" w:eastAsia="es-ES"/>
        </w:rPr>
      </w:pPr>
      <w:r>
        <w:rPr>
          <w:rFonts w:ascii="Calibri" w:hAnsi="Calibri" w:cs="Tahoma"/>
          <w:bCs/>
          <w:lang w:val="en-GB" w:eastAsia="es-ES"/>
        </w:rPr>
        <w:t>6</w:t>
      </w:r>
      <w:r w:rsidR="005C0770">
        <w:rPr>
          <w:rFonts w:ascii="Calibri" w:hAnsi="Calibri" w:cs="Tahoma"/>
          <w:bCs/>
          <w:lang w:val="en-GB" w:eastAsia="es-ES"/>
        </w:rPr>
        <w:t>5</w:t>
      </w:r>
      <w:r>
        <w:rPr>
          <w:rFonts w:ascii="Calibri" w:hAnsi="Calibri" w:cs="Tahoma"/>
          <w:bCs/>
          <w:lang w:val="en-GB" w:eastAsia="es-ES"/>
        </w:rPr>
        <w:t>.</w:t>
      </w:r>
      <w:r>
        <w:rPr>
          <w:rFonts w:ascii="Calibri" w:hAnsi="Calibri" w:cs="Tahoma"/>
          <w:bCs/>
          <w:lang w:val="en-GB" w:eastAsia="es-ES"/>
        </w:rPr>
        <w:tab/>
      </w:r>
      <w:r w:rsidR="00587E21">
        <w:rPr>
          <w:rFonts w:ascii="Calibri" w:hAnsi="Calibri" w:cs="Tahoma"/>
          <w:bCs/>
          <w:lang w:val="en-GB" w:eastAsia="es-ES"/>
        </w:rPr>
        <w:t>Considering the fact that the implementation of the project’s main components is still ongoing and is not yet fully finalized, the evaluation used the perception of a sample of key informants to appraise the project effectiveness to date. This is therefore different from the performance analysis, which is based on the analysis of the Evaluation Team.   Effectiveness in this section is essentially that perceived through a sample of key informants from different stakeholder groups to inform this evaluation criterion.</w:t>
      </w:r>
    </w:p>
    <w:p w14:paraId="3220D6E9" w14:textId="77777777" w:rsidR="00587E21" w:rsidRPr="00C731D0" w:rsidRDefault="00587E21" w:rsidP="00BA3BEE">
      <w:pPr>
        <w:pStyle w:val="NormalWeb"/>
        <w:spacing w:before="0" w:beforeAutospacing="0" w:after="0" w:afterAutospacing="0"/>
        <w:rPr>
          <w:rFonts w:ascii="Calibri" w:hAnsi="Calibri" w:cs="Tahoma"/>
          <w:bCs/>
          <w:lang w:val="en-GB" w:eastAsia="es-ES"/>
        </w:rPr>
      </w:pPr>
    </w:p>
    <w:p w14:paraId="30E17AEB" w14:textId="77777777" w:rsidR="00587E21" w:rsidRDefault="003C23DD" w:rsidP="00BA3BEE">
      <w:pPr>
        <w:pStyle w:val="NormalWeb"/>
        <w:spacing w:before="0" w:beforeAutospacing="0" w:after="0" w:afterAutospacing="0"/>
        <w:rPr>
          <w:rFonts w:ascii="Calibri" w:hAnsi="Calibri" w:cs="Tahoma"/>
          <w:bCs/>
          <w:lang w:val="en-GB" w:eastAsia="es-ES"/>
        </w:rPr>
      </w:pPr>
      <w:r>
        <w:rPr>
          <w:rFonts w:ascii="Calibri" w:hAnsi="Calibri" w:cs="Tahoma"/>
          <w:bCs/>
          <w:lang w:val="en-GB" w:eastAsia="es-ES"/>
        </w:rPr>
        <w:t>6</w:t>
      </w:r>
      <w:r w:rsidR="005C0770">
        <w:rPr>
          <w:rFonts w:ascii="Calibri" w:hAnsi="Calibri" w:cs="Tahoma"/>
          <w:bCs/>
          <w:lang w:val="en-GB" w:eastAsia="es-ES"/>
        </w:rPr>
        <w:t>6</w:t>
      </w:r>
      <w:r>
        <w:rPr>
          <w:rFonts w:ascii="Calibri" w:hAnsi="Calibri" w:cs="Tahoma"/>
          <w:bCs/>
          <w:lang w:val="en-GB" w:eastAsia="es-ES"/>
        </w:rPr>
        <w:t>.</w:t>
      </w:r>
      <w:r>
        <w:rPr>
          <w:rFonts w:ascii="Calibri" w:hAnsi="Calibri" w:cs="Tahoma"/>
          <w:bCs/>
          <w:lang w:val="en-GB" w:eastAsia="es-ES"/>
        </w:rPr>
        <w:tab/>
      </w:r>
      <w:r w:rsidR="00587E21">
        <w:rPr>
          <w:rFonts w:ascii="Calibri" w:hAnsi="Calibri" w:cs="Tahoma"/>
          <w:bCs/>
          <w:lang w:val="en-GB" w:eastAsia="es-ES"/>
        </w:rPr>
        <w:t>A coding system on a five-point scale (1 being lowest to 5 the highest, 3 being the mathematical average equivalent to satisfactory) was used to obtain feedback from the key informants on the</w:t>
      </w:r>
      <w:r w:rsidR="00217B8B">
        <w:rPr>
          <w:rFonts w:ascii="Calibri" w:hAnsi="Calibri" w:cs="Tahoma"/>
          <w:bCs/>
          <w:lang w:val="en-GB" w:eastAsia="es-ES"/>
        </w:rPr>
        <w:t>ir</w:t>
      </w:r>
      <w:r w:rsidR="00587E21">
        <w:rPr>
          <w:rFonts w:ascii="Calibri" w:hAnsi="Calibri" w:cs="Tahoma"/>
          <w:bCs/>
          <w:lang w:val="en-GB" w:eastAsia="es-ES"/>
        </w:rPr>
        <w:t xml:space="preserve"> perceived effectiveness of the project</w:t>
      </w:r>
      <w:r w:rsidR="00217B8B">
        <w:rPr>
          <w:rStyle w:val="FootnoteReference"/>
          <w:rFonts w:ascii="Calibri" w:hAnsi="Calibri" w:cs="Tahoma"/>
          <w:bCs/>
          <w:lang w:val="en-GB" w:eastAsia="es-ES"/>
        </w:rPr>
        <w:footnoteReference w:id="39"/>
      </w:r>
      <w:r w:rsidR="00587E21">
        <w:rPr>
          <w:rFonts w:ascii="Calibri" w:hAnsi="Calibri" w:cs="Tahoma"/>
          <w:bCs/>
          <w:lang w:val="en-GB" w:eastAsia="es-ES"/>
        </w:rPr>
        <w:t>.</w:t>
      </w:r>
    </w:p>
    <w:p w14:paraId="55354DC8" w14:textId="77777777" w:rsidR="00587E21" w:rsidRDefault="00587E21" w:rsidP="00BA3BEE">
      <w:pPr>
        <w:pStyle w:val="NormalWeb"/>
        <w:spacing w:before="0" w:beforeAutospacing="0" w:after="0" w:afterAutospacing="0"/>
        <w:rPr>
          <w:rFonts w:ascii="Calibri" w:hAnsi="Calibri" w:cs="Tahoma"/>
          <w:bCs/>
          <w:lang w:val="en-GB" w:eastAsia="es-ES"/>
        </w:rPr>
      </w:pPr>
    </w:p>
    <w:p w14:paraId="78F5C546" w14:textId="77777777" w:rsidR="00587E21" w:rsidRDefault="003C23DD" w:rsidP="00BA3BEE">
      <w:pPr>
        <w:pStyle w:val="NormalWeb"/>
        <w:spacing w:before="0" w:beforeAutospacing="0" w:after="0" w:afterAutospacing="0"/>
        <w:rPr>
          <w:rFonts w:ascii="Calibri" w:hAnsi="Calibri" w:cs="Tahoma"/>
          <w:bCs/>
          <w:lang w:val="en-GB" w:eastAsia="es-ES"/>
        </w:rPr>
      </w:pPr>
      <w:r>
        <w:rPr>
          <w:rFonts w:ascii="Calibri" w:hAnsi="Calibri" w:cs="Tahoma"/>
          <w:bCs/>
          <w:lang w:val="en-GB" w:eastAsia="es-ES"/>
        </w:rPr>
        <w:t>6</w:t>
      </w:r>
      <w:r w:rsidR="005C0770">
        <w:rPr>
          <w:rFonts w:ascii="Calibri" w:hAnsi="Calibri" w:cs="Tahoma"/>
          <w:bCs/>
          <w:lang w:val="en-GB" w:eastAsia="es-ES"/>
        </w:rPr>
        <w:t>7</w:t>
      </w:r>
      <w:r>
        <w:rPr>
          <w:rFonts w:ascii="Calibri" w:hAnsi="Calibri" w:cs="Tahoma"/>
          <w:bCs/>
          <w:lang w:val="en-GB" w:eastAsia="es-ES"/>
        </w:rPr>
        <w:t>.</w:t>
      </w:r>
      <w:r>
        <w:rPr>
          <w:rFonts w:ascii="Calibri" w:hAnsi="Calibri" w:cs="Tahoma"/>
          <w:bCs/>
          <w:lang w:val="en-GB" w:eastAsia="es-ES"/>
        </w:rPr>
        <w:tab/>
      </w:r>
      <w:r w:rsidR="00587E21">
        <w:rPr>
          <w:rFonts w:ascii="Calibri" w:hAnsi="Calibri" w:cs="Tahoma"/>
          <w:bCs/>
          <w:lang w:val="en-GB" w:eastAsia="es-ES"/>
        </w:rPr>
        <w:t xml:space="preserve">From 34 Key Informants who provided a rating on the project effectiveness, the individual ratings ranged from 1 to 4 out of 5 with the overall average of </w:t>
      </w:r>
      <w:r w:rsidR="00587E21" w:rsidRPr="005171A0">
        <w:rPr>
          <w:rFonts w:ascii="Calibri" w:hAnsi="Calibri" w:cs="Tahoma"/>
          <w:lang w:val="en-GB" w:eastAsia="es-ES"/>
        </w:rPr>
        <w:t>3.53,</w:t>
      </w:r>
      <w:r w:rsidR="00587E21">
        <w:rPr>
          <w:rFonts w:ascii="Calibri" w:hAnsi="Calibri" w:cs="Tahoma"/>
          <w:b/>
          <w:lang w:val="en-GB" w:eastAsia="es-ES"/>
        </w:rPr>
        <w:t xml:space="preserve"> </w:t>
      </w:r>
      <w:r w:rsidR="00587E21">
        <w:rPr>
          <w:rFonts w:ascii="Calibri" w:hAnsi="Calibri" w:cs="Tahoma"/>
          <w:bCs/>
          <w:lang w:val="en-GB" w:eastAsia="es-ES"/>
        </w:rPr>
        <w:t xml:space="preserve">which </w:t>
      </w:r>
      <w:r w:rsidR="004D306A">
        <w:rPr>
          <w:rFonts w:ascii="Calibri" w:hAnsi="Calibri" w:cs="Tahoma"/>
          <w:bCs/>
          <w:lang w:val="en-GB" w:eastAsia="es-ES"/>
        </w:rPr>
        <w:t xml:space="preserve">falls </w:t>
      </w:r>
      <w:r w:rsidR="00587E21">
        <w:rPr>
          <w:rFonts w:ascii="Calibri" w:hAnsi="Calibri" w:cs="Tahoma"/>
          <w:bCs/>
          <w:lang w:val="en-GB" w:eastAsia="es-ES"/>
        </w:rPr>
        <w:t xml:space="preserve">between satisfactory and good. Out of 34 respondents 6 people abstained from rating for various reasons.  </w:t>
      </w:r>
      <w:r w:rsidR="009804F9">
        <w:rPr>
          <w:rFonts w:ascii="Calibri" w:hAnsi="Calibri" w:cs="Tahoma"/>
          <w:bCs/>
          <w:lang w:val="en-GB" w:eastAsia="es-ES"/>
        </w:rPr>
        <w:t xml:space="preserve">It should be noted that some of the respondents felt unable to rate the project owing to the lack of awareness of exactly how it had performed and therefore rated instead the performance of the Commission.  </w:t>
      </w:r>
      <w:r w:rsidR="00587E21">
        <w:rPr>
          <w:rFonts w:ascii="Calibri" w:hAnsi="Calibri" w:cs="Tahoma"/>
          <w:bCs/>
          <w:lang w:val="en-GB" w:eastAsia="es-ES"/>
        </w:rPr>
        <w:t xml:space="preserve">The detailed results are </w:t>
      </w:r>
      <w:r>
        <w:rPr>
          <w:rFonts w:ascii="Calibri" w:hAnsi="Calibri" w:cs="Tahoma"/>
          <w:bCs/>
          <w:lang w:val="en-GB" w:eastAsia="es-ES"/>
        </w:rPr>
        <w:t>shown in figures 2 and 3</w:t>
      </w:r>
      <w:r w:rsidR="00834FCA">
        <w:rPr>
          <w:rFonts w:ascii="Calibri" w:hAnsi="Calibri" w:cs="Tahoma"/>
          <w:bCs/>
          <w:lang w:val="en-GB" w:eastAsia="es-ES"/>
        </w:rPr>
        <w:t xml:space="preserve"> and table 1 below.</w:t>
      </w:r>
    </w:p>
    <w:p w14:paraId="079E038C" w14:textId="77777777" w:rsidR="00325D34" w:rsidRDefault="00325D34" w:rsidP="00BA3BEE">
      <w:pPr>
        <w:pStyle w:val="NormalWeb"/>
        <w:spacing w:before="0" w:beforeAutospacing="0" w:after="0" w:afterAutospacing="0"/>
        <w:rPr>
          <w:rFonts w:ascii="Calibri" w:hAnsi="Calibri" w:cs="Tahoma"/>
          <w:bCs/>
          <w:lang w:val="en-GB" w:eastAsia="es-ES"/>
        </w:rPr>
      </w:pPr>
    </w:p>
    <w:p w14:paraId="53FAC1BD" w14:textId="77777777" w:rsidR="00325D34" w:rsidRDefault="00325D34" w:rsidP="00325D34">
      <w:pPr>
        <w:pStyle w:val="NormalWeb"/>
        <w:spacing w:before="0" w:beforeAutospacing="0" w:after="0" w:afterAutospacing="0"/>
        <w:jc w:val="center"/>
        <w:rPr>
          <w:rFonts w:ascii="Calibri" w:hAnsi="Calibri" w:cs="Tahoma"/>
          <w:bCs/>
          <w:lang w:val="en-GB" w:eastAsia="es-ES"/>
        </w:rPr>
      </w:pPr>
      <w:r w:rsidRPr="00325D34">
        <w:rPr>
          <w:rFonts w:ascii="Calibri" w:hAnsi="Calibri" w:cs="Tahoma"/>
          <w:bCs/>
          <w:noProof/>
          <w:lang w:bidi="ar-SA"/>
        </w:rPr>
        <w:drawing>
          <wp:inline distT="0" distB="0" distL="0" distR="0" wp14:anchorId="49A5EBD2" wp14:editId="7D54ACC7">
            <wp:extent cx="4581525" cy="3371850"/>
            <wp:effectExtent l="1905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5E74C1F" w14:textId="77777777" w:rsidR="00834FCA" w:rsidRDefault="00834FCA" w:rsidP="00325D34">
      <w:pPr>
        <w:pStyle w:val="NormalWeb"/>
        <w:spacing w:before="0" w:beforeAutospacing="0" w:after="0" w:afterAutospacing="0"/>
        <w:jc w:val="center"/>
        <w:rPr>
          <w:rFonts w:ascii="Calibri" w:hAnsi="Calibri" w:cs="Tahoma"/>
          <w:bCs/>
          <w:lang w:val="en-GB" w:eastAsia="es-ES"/>
        </w:rPr>
      </w:pPr>
    </w:p>
    <w:p w14:paraId="256020A6" w14:textId="77777777" w:rsidR="00834FCA" w:rsidRPr="00834FCA" w:rsidRDefault="003C23DD" w:rsidP="00325D34">
      <w:pPr>
        <w:pStyle w:val="NormalWeb"/>
        <w:spacing w:before="0" w:beforeAutospacing="0" w:after="0" w:afterAutospacing="0"/>
        <w:jc w:val="center"/>
        <w:rPr>
          <w:rFonts w:ascii="Calibri" w:hAnsi="Calibri" w:cs="Tahoma"/>
          <w:bCs/>
          <w:i/>
          <w:sz w:val="22"/>
          <w:szCs w:val="22"/>
          <w:lang w:val="en-GB" w:eastAsia="es-ES"/>
        </w:rPr>
      </w:pPr>
      <w:r>
        <w:rPr>
          <w:rFonts w:ascii="Calibri" w:hAnsi="Calibri" w:cs="Tahoma"/>
          <w:bCs/>
          <w:i/>
          <w:sz w:val="22"/>
          <w:szCs w:val="22"/>
          <w:lang w:val="en-GB" w:eastAsia="es-ES"/>
        </w:rPr>
        <w:t>Figure 2</w:t>
      </w:r>
    </w:p>
    <w:p w14:paraId="73D13C8B" w14:textId="77777777" w:rsidR="00834FCA" w:rsidRDefault="00834FCA" w:rsidP="00325D34">
      <w:pPr>
        <w:pStyle w:val="NormalWeb"/>
        <w:spacing w:before="0" w:beforeAutospacing="0" w:after="0" w:afterAutospacing="0"/>
        <w:jc w:val="center"/>
        <w:rPr>
          <w:rFonts w:ascii="Calibri" w:hAnsi="Calibri" w:cs="Tahoma"/>
          <w:bCs/>
          <w:lang w:val="en-GB" w:eastAsia="es-ES"/>
        </w:rPr>
      </w:pPr>
    </w:p>
    <w:p w14:paraId="3D0CA233" w14:textId="77777777" w:rsidR="00834FCA" w:rsidRDefault="00834FCA" w:rsidP="00325D34">
      <w:pPr>
        <w:pStyle w:val="NormalWeb"/>
        <w:spacing w:before="0" w:beforeAutospacing="0" w:after="0" w:afterAutospacing="0"/>
        <w:jc w:val="center"/>
        <w:rPr>
          <w:rFonts w:ascii="Calibri" w:hAnsi="Calibri" w:cs="Tahoma"/>
          <w:bCs/>
          <w:lang w:val="en-GB" w:eastAsia="es-ES"/>
        </w:rPr>
      </w:pPr>
    </w:p>
    <w:p w14:paraId="28B74230" w14:textId="77777777" w:rsidR="00325D34" w:rsidRDefault="00325D34" w:rsidP="00325D34">
      <w:pPr>
        <w:pStyle w:val="NormalWeb"/>
        <w:spacing w:before="0" w:beforeAutospacing="0" w:after="0" w:afterAutospacing="0"/>
        <w:jc w:val="center"/>
        <w:rPr>
          <w:rFonts w:ascii="Calibri" w:hAnsi="Calibri" w:cs="Tahoma"/>
          <w:bCs/>
          <w:lang w:val="en-GB" w:eastAsia="es-ES"/>
        </w:rPr>
      </w:pPr>
      <w:r w:rsidRPr="00325D34">
        <w:rPr>
          <w:rFonts w:ascii="Calibri" w:hAnsi="Calibri" w:cs="Tahoma"/>
          <w:bCs/>
          <w:noProof/>
          <w:lang w:bidi="ar-SA"/>
        </w:rPr>
        <w:lastRenderedPageBreak/>
        <w:drawing>
          <wp:inline distT="0" distB="0" distL="0" distR="0" wp14:anchorId="34755829" wp14:editId="14C3FF21">
            <wp:extent cx="4572000" cy="291465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285456">
        <w:rPr>
          <w:rFonts w:ascii="Calibri" w:hAnsi="Calibri" w:cs="Tahoma"/>
          <w:bCs/>
          <w:lang w:val="en-GB" w:eastAsia="es-ES"/>
        </w:rPr>
        <w:t xml:space="preserve"> </w:t>
      </w:r>
    </w:p>
    <w:p w14:paraId="1973061A" w14:textId="77777777" w:rsidR="00325D34" w:rsidRDefault="00325D34" w:rsidP="00325D34">
      <w:pPr>
        <w:pStyle w:val="NormalWeb"/>
        <w:spacing w:before="0" w:beforeAutospacing="0" w:after="0" w:afterAutospacing="0"/>
        <w:jc w:val="center"/>
        <w:rPr>
          <w:rFonts w:ascii="Calibri" w:hAnsi="Calibri" w:cs="Tahoma"/>
          <w:bCs/>
          <w:lang w:val="en-GB" w:eastAsia="es-ES"/>
        </w:rPr>
      </w:pPr>
    </w:p>
    <w:p w14:paraId="6CBDE50A" w14:textId="77777777" w:rsidR="00325D34" w:rsidRDefault="003C23DD" w:rsidP="00325D34">
      <w:pPr>
        <w:pStyle w:val="NormalWeb"/>
        <w:spacing w:before="0" w:beforeAutospacing="0" w:after="0" w:afterAutospacing="0"/>
        <w:jc w:val="center"/>
        <w:rPr>
          <w:rFonts w:ascii="Calibri" w:hAnsi="Calibri" w:cs="Tahoma"/>
          <w:bCs/>
          <w:i/>
          <w:sz w:val="22"/>
          <w:szCs w:val="22"/>
          <w:lang w:val="en-GB" w:eastAsia="es-ES"/>
        </w:rPr>
      </w:pPr>
      <w:r>
        <w:rPr>
          <w:rFonts w:ascii="Calibri" w:hAnsi="Calibri" w:cs="Tahoma"/>
          <w:bCs/>
          <w:i/>
          <w:sz w:val="22"/>
          <w:szCs w:val="22"/>
          <w:lang w:val="en-GB" w:eastAsia="es-ES"/>
        </w:rPr>
        <w:t>Figure 3</w:t>
      </w:r>
    </w:p>
    <w:p w14:paraId="4C08A96B" w14:textId="77777777" w:rsidR="00834FCA" w:rsidRPr="00834FCA" w:rsidRDefault="00834FCA" w:rsidP="00325D34">
      <w:pPr>
        <w:pStyle w:val="NormalWeb"/>
        <w:spacing w:before="0" w:beforeAutospacing="0" w:after="0" w:afterAutospacing="0"/>
        <w:jc w:val="center"/>
        <w:rPr>
          <w:rFonts w:ascii="Calibri" w:hAnsi="Calibri" w:cs="Tahoma"/>
          <w:bCs/>
          <w:i/>
          <w:sz w:val="22"/>
          <w:szCs w:val="22"/>
          <w:lang w:val="en-GB" w:eastAsia="es-ES"/>
        </w:rPr>
      </w:pPr>
    </w:p>
    <w:p w14:paraId="03584039" w14:textId="77777777" w:rsidR="00587E21" w:rsidRDefault="00587E21" w:rsidP="00BA3BEE">
      <w:pPr>
        <w:pStyle w:val="NormalWeb"/>
        <w:spacing w:before="0" w:beforeAutospacing="0" w:after="0" w:afterAutospacing="0"/>
        <w:rPr>
          <w:rFonts w:ascii="Calibri" w:hAnsi="Calibri" w:cs="Tahoma"/>
          <w:bCs/>
          <w:lang w:val="en-GB" w:eastAsia="es-ES"/>
        </w:rPr>
      </w:pPr>
    </w:p>
    <w:tbl>
      <w:tblPr>
        <w:tblStyle w:val="TableGrid"/>
        <w:tblW w:w="0" w:type="auto"/>
        <w:tblLayout w:type="fixed"/>
        <w:tblLook w:val="04A0" w:firstRow="1" w:lastRow="0" w:firstColumn="1" w:lastColumn="0" w:noHBand="0" w:noVBand="1"/>
      </w:tblPr>
      <w:tblGrid>
        <w:gridCol w:w="738"/>
        <w:gridCol w:w="540"/>
        <w:gridCol w:w="900"/>
        <w:gridCol w:w="990"/>
        <w:gridCol w:w="720"/>
        <w:gridCol w:w="1260"/>
        <w:gridCol w:w="990"/>
        <w:gridCol w:w="990"/>
        <w:gridCol w:w="1099"/>
        <w:gridCol w:w="1349"/>
      </w:tblGrid>
      <w:tr w:rsidR="00587E21" w:rsidRPr="00217B8B" w14:paraId="39BCC4EE" w14:textId="77777777" w:rsidTr="004D306A">
        <w:tc>
          <w:tcPr>
            <w:tcW w:w="738" w:type="dxa"/>
          </w:tcPr>
          <w:p w14:paraId="6BA46FB8" w14:textId="77777777" w:rsidR="00587E21" w:rsidRPr="00217B8B" w:rsidRDefault="00587E21" w:rsidP="00BA3BEE">
            <w:pPr>
              <w:pStyle w:val="NormalWeb"/>
              <w:spacing w:before="0" w:beforeAutospacing="0" w:after="0" w:afterAutospacing="0"/>
              <w:rPr>
                <w:rFonts w:ascii="Calibri" w:hAnsi="Calibri" w:cs="Tahoma"/>
                <w:bCs/>
                <w:sz w:val="18"/>
                <w:szCs w:val="18"/>
                <w:lang w:val="en-GB" w:eastAsia="es-ES"/>
              </w:rPr>
            </w:pPr>
            <w:r w:rsidRPr="00217B8B">
              <w:rPr>
                <w:rFonts w:ascii="Calibri" w:hAnsi="Calibri" w:cs="Tahoma"/>
                <w:bCs/>
                <w:sz w:val="18"/>
                <w:szCs w:val="18"/>
                <w:lang w:val="en-GB" w:eastAsia="es-ES"/>
              </w:rPr>
              <w:t>UNDP</w:t>
            </w:r>
          </w:p>
        </w:tc>
        <w:tc>
          <w:tcPr>
            <w:tcW w:w="540" w:type="dxa"/>
          </w:tcPr>
          <w:p w14:paraId="1E5EDBB5" w14:textId="77777777" w:rsidR="00587E21" w:rsidRPr="00217B8B" w:rsidRDefault="00217B8B" w:rsidP="00BA3BEE">
            <w:pPr>
              <w:pStyle w:val="NormalWeb"/>
              <w:spacing w:before="0" w:beforeAutospacing="0" w:after="0" w:afterAutospacing="0"/>
              <w:rPr>
                <w:rFonts w:ascii="Calibri" w:hAnsi="Calibri" w:cs="Tahoma"/>
                <w:bCs/>
                <w:sz w:val="18"/>
                <w:szCs w:val="18"/>
                <w:lang w:val="en-GB" w:eastAsia="es-ES"/>
              </w:rPr>
            </w:pPr>
            <w:proofErr w:type="spellStart"/>
            <w:r>
              <w:rPr>
                <w:rFonts w:ascii="Calibri" w:hAnsi="Calibri" w:cs="Tahoma"/>
                <w:bCs/>
                <w:sz w:val="18"/>
                <w:szCs w:val="18"/>
                <w:lang w:val="en-GB" w:eastAsia="es-ES"/>
              </w:rPr>
              <w:t>GoB</w:t>
            </w:r>
            <w:proofErr w:type="spellEnd"/>
          </w:p>
        </w:tc>
        <w:tc>
          <w:tcPr>
            <w:tcW w:w="900" w:type="dxa"/>
          </w:tcPr>
          <w:p w14:paraId="381F7DF4" w14:textId="77777777" w:rsidR="00587E21" w:rsidRPr="00217B8B" w:rsidRDefault="00587E21" w:rsidP="00BA3BEE">
            <w:pPr>
              <w:pStyle w:val="NormalWeb"/>
              <w:spacing w:before="0" w:beforeAutospacing="0" w:after="0" w:afterAutospacing="0"/>
              <w:rPr>
                <w:rFonts w:ascii="Calibri" w:hAnsi="Calibri" w:cs="Tahoma"/>
                <w:bCs/>
                <w:sz w:val="18"/>
                <w:szCs w:val="18"/>
                <w:lang w:val="en-GB" w:eastAsia="es-ES"/>
              </w:rPr>
            </w:pPr>
            <w:r w:rsidRPr="00217B8B">
              <w:rPr>
                <w:rFonts w:ascii="Calibri" w:hAnsi="Calibri" w:cs="Tahoma"/>
                <w:bCs/>
                <w:sz w:val="18"/>
                <w:szCs w:val="18"/>
                <w:lang w:val="en-GB" w:eastAsia="es-ES"/>
              </w:rPr>
              <w:t>DONOR</w:t>
            </w:r>
            <w:r w:rsidR="00217B8B">
              <w:rPr>
                <w:rFonts w:ascii="Calibri" w:hAnsi="Calibri" w:cs="Tahoma"/>
                <w:bCs/>
                <w:sz w:val="18"/>
                <w:szCs w:val="18"/>
                <w:lang w:val="en-GB" w:eastAsia="es-ES"/>
              </w:rPr>
              <w:t>S</w:t>
            </w:r>
            <w:r w:rsidRPr="00217B8B">
              <w:rPr>
                <w:rFonts w:ascii="Calibri" w:hAnsi="Calibri" w:cs="Tahoma"/>
                <w:bCs/>
                <w:sz w:val="18"/>
                <w:szCs w:val="18"/>
                <w:lang w:val="en-GB" w:eastAsia="es-ES"/>
              </w:rPr>
              <w:t xml:space="preserve"> </w:t>
            </w:r>
          </w:p>
        </w:tc>
        <w:tc>
          <w:tcPr>
            <w:tcW w:w="990" w:type="dxa"/>
          </w:tcPr>
          <w:p w14:paraId="2B2FD342" w14:textId="77777777" w:rsidR="00587E21" w:rsidRPr="00217B8B" w:rsidRDefault="00217B8B" w:rsidP="00BA3BEE">
            <w:pPr>
              <w:pStyle w:val="NormalWeb"/>
              <w:spacing w:before="0" w:beforeAutospacing="0" w:after="0" w:afterAutospacing="0"/>
              <w:rPr>
                <w:rFonts w:ascii="Calibri" w:hAnsi="Calibri" w:cs="Tahoma"/>
                <w:bCs/>
                <w:sz w:val="18"/>
                <w:szCs w:val="18"/>
                <w:lang w:val="en-GB" w:eastAsia="es-ES"/>
              </w:rPr>
            </w:pPr>
            <w:r>
              <w:rPr>
                <w:rFonts w:ascii="Calibri" w:hAnsi="Calibri" w:cs="Tahoma"/>
                <w:bCs/>
                <w:sz w:val="18"/>
                <w:szCs w:val="18"/>
                <w:lang w:val="en-GB" w:eastAsia="es-ES"/>
              </w:rPr>
              <w:t>JAMAK</w:t>
            </w:r>
            <w:r w:rsidR="00587E21" w:rsidRPr="00217B8B">
              <w:rPr>
                <w:rFonts w:ascii="Calibri" w:hAnsi="Calibri" w:cs="Tahoma"/>
                <w:bCs/>
                <w:sz w:val="18"/>
                <w:szCs w:val="18"/>
                <w:lang w:val="en-GB" w:eastAsia="es-ES"/>
              </w:rPr>
              <w:t>ON</w:t>
            </w:r>
          </w:p>
        </w:tc>
        <w:tc>
          <w:tcPr>
            <w:tcW w:w="720" w:type="dxa"/>
          </w:tcPr>
          <w:p w14:paraId="64C847BE" w14:textId="77777777" w:rsidR="00587E21" w:rsidRPr="00217B8B" w:rsidRDefault="00587E21" w:rsidP="00BA3BEE">
            <w:pPr>
              <w:pStyle w:val="NormalWeb"/>
              <w:spacing w:before="0" w:beforeAutospacing="0" w:after="0" w:afterAutospacing="0"/>
              <w:rPr>
                <w:rFonts w:ascii="Calibri" w:hAnsi="Calibri" w:cs="Tahoma"/>
                <w:bCs/>
                <w:sz w:val="18"/>
                <w:szCs w:val="18"/>
                <w:lang w:val="en-GB" w:eastAsia="es-ES"/>
              </w:rPr>
            </w:pPr>
            <w:r w:rsidRPr="00217B8B">
              <w:rPr>
                <w:rFonts w:ascii="Calibri" w:hAnsi="Calibri" w:cs="Tahoma"/>
                <w:bCs/>
                <w:sz w:val="18"/>
                <w:szCs w:val="18"/>
                <w:lang w:val="en-GB" w:eastAsia="es-ES"/>
              </w:rPr>
              <w:t>BHRC-CDP</w:t>
            </w:r>
          </w:p>
        </w:tc>
        <w:tc>
          <w:tcPr>
            <w:tcW w:w="1260" w:type="dxa"/>
          </w:tcPr>
          <w:p w14:paraId="727529C6" w14:textId="77777777" w:rsidR="00587E21" w:rsidRPr="00217B8B" w:rsidRDefault="00587E21" w:rsidP="00BA3BEE">
            <w:pPr>
              <w:pStyle w:val="NormalWeb"/>
              <w:spacing w:before="0" w:beforeAutospacing="0" w:after="0" w:afterAutospacing="0"/>
              <w:rPr>
                <w:rFonts w:ascii="Calibri" w:hAnsi="Calibri" w:cs="Tahoma"/>
                <w:bCs/>
                <w:sz w:val="18"/>
                <w:szCs w:val="18"/>
                <w:lang w:val="en-GB" w:eastAsia="es-ES"/>
              </w:rPr>
            </w:pPr>
            <w:r w:rsidRPr="00217B8B">
              <w:rPr>
                <w:rFonts w:ascii="Calibri" w:hAnsi="Calibri" w:cs="Tahoma"/>
                <w:bCs/>
                <w:sz w:val="18"/>
                <w:szCs w:val="18"/>
                <w:lang w:val="en-GB" w:eastAsia="es-ES"/>
              </w:rPr>
              <w:t>JOURNALISTS</w:t>
            </w:r>
          </w:p>
        </w:tc>
        <w:tc>
          <w:tcPr>
            <w:tcW w:w="990" w:type="dxa"/>
          </w:tcPr>
          <w:p w14:paraId="13D08466" w14:textId="77777777" w:rsidR="00587E21" w:rsidRPr="00217B8B" w:rsidRDefault="00587E21" w:rsidP="00BA3BEE">
            <w:pPr>
              <w:pStyle w:val="NormalWeb"/>
              <w:spacing w:before="0" w:beforeAutospacing="0" w:after="0" w:afterAutospacing="0"/>
              <w:rPr>
                <w:rFonts w:ascii="Calibri" w:hAnsi="Calibri" w:cs="Tahoma"/>
                <w:bCs/>
                <w:sz w:val="18"/>
                <w:szCs w:val="18"/>
                <w:lang w:val="en-GB" w:eastAsia="es-ES"/>
              </w:rPr>
            </w:pPr>
            <w:r w:rsidRPr="00217B8B">
              <w:rPr>
                <w:rFonts w:ascii="Calibri" w:hAnsi="Calibri" w:cs="Tahoma"/>
                <w:bCs/>
                <w:sz w:val="18"/>
                <w:szCs w:val="18"/>
                <w:lang w:val="en-GB" w:eastAsia="es-ES"/>
              </w:rPr>
              <w:t>INT’L  BUSINESS ORG</w:t>
            </w:r>
          </w:p>
        </w:tc>
        <w:tc>
          <w:tcPr>
            <w:tcW w:w="990" w:type="dxa"/>
          </w:tcPr>
          <w:p w14:paraId="4173ED15" w14:textId="77777777" w:rsidR="00587E21" w:rsidRPr="00217B8B" w:rsidRDefault="004D306A" w:rsidP="00BA3BEE">
            <w:pPr>
              <w:pStyle w:val="NormalWeb"/>
              <w:spacing w:before="0" w:beforeAutospacing="0" w:after="0" w:afterAutospacing="0"/>
              <w:rPr>
                <w:rFonts w:ascii="Calibri" w:hAnsi="Calibri" w:cs="Tahoma"/>
                <w:bCs/>
                <w:sz w:val="18"/>
                <w:szCs w:val="18"/>
                <w:lang w:val="en-GB" w:eastAsia="es-ES"/>
              </w:rPr>
            </w:pPr>
            <w:r>
              <w:rPr>
                <w:rFonts w:ascii="Calibri" w:hAnsi="Calibri" w:cs="Tahoma"/>
                <w:bCs/>
                <w:sz w:val="18"/>
                <w:szCs w:val="18"/>
                <w:lang w:val="en-GB" w:eastAsia="es-ES"/>
              </w:rPr>
              <w:t xml:space="preserve">CSOs and </w:t>
            </w:r>
            <w:r w:rsidR="00587E21" w:rsidRPr="00217B8B">
              <w:rPr>
                <w:rFonts w:ascii="Calibri" w:hAnsi="Calibri" w:cs="Tahoma"/>
                <w:bCs/>
                <w:sz w:val="18"/>
                <w:szCs w:val="18"/>
                <w:lang w:val="en-GB" w:eastAsia="es-ES"/>
              </w:rPr>
              <w:t>NGO</w:t>
            </w:r>
            <w:r>
              <w:rPr>
                <w:rFonts w:ascii="Calibri" w:hAnsi="Calibri" w:cs="Tahoma"/>
                <w:bCs/>
                <w:sz w:val="18"/>
                <w:szCs w:val="18"/>
                <w:lang w:val="en-GB" w:eastAsia="es-ES"/>
              </w:rPr>
              <w:t>s</w:t>
            </w:r>
          </w:p>
        </w:tc>
        <w:tc>
          <w:tcPr>
            <w:tcW w:w="1099" w:type="dxa"/>
          </w:tcPr>
          <w:p w14:paraId="175B2908" w14:textId="77777777" w:rsidR="00587E21" w:rsidRPr="00217B8B" w:rsidRDefault="004D306A" w:rsidP="00BA3BEE">
            <w:pPr>
              <w:pStyle w:val="NormalWeb"/>
              <w:spacing w:before="0" w:beforeAutospacing="0" w:after="0" w:afterAutospacing="0"/>
              <w:rPr>
                <w:rFonts w:ascii="Calibri" w:hAnsi="Calibri" w:cs="Tahoma"/>
                <w:bCs/>
                <w:sz w:val="18"/>
                <w:szCs w:val="18"/>
                <w:lang w:val="en-GB" w:eastAsia="es-ES"/>
              </w:rPr>
            </w:pPr>
            <w:r>
              <w:rPr>
                <w:rFonts w:ascii="Calibri" w:hAnsi="Calibri" w:cs="Tahoma"/>
                <w:bCs/>
                <w:sz w:val="18"/>
                <w:szCs w:val="18"/>
                <w:lang w:val="en-GB" w:eastAsia="es-ES"/>
              </w:rPr>
              <w:t>ABSTAIN</w:t>
            </w:r>
            <w:r w:rsidR="00217B8B">
              <w:rPr>
                <w:rFonts w:ascii="Calibri" w:hAnsi="Calibri" w:cs="Tahoma"/>
                <w:bCs/>
                <w:sz w:val="18"/>
                <w:szCs w:val="18"/>
                <w:lang w:val="en-GB" w:eastAsia="es-ES"/>
              </w:rPr>
              <w:t>ED</w:t>
            </w:r>
            <w:r w:rsidR="00587E21" w:rsidRPr="00217B8B">
              <w:rPr>
                <w:rFonts w:ascii="Calibri" w:hAnsi="Calibri" w:cs="Tahoma"/>
                <w:bCs/>
                <w:sz w:val="18"/>
                <w:szCs w:val="18"/>
                <w:lang w:val="en-GB" w:eastAsia="es-ES"/>
              </w:rPr>
              <w:t xml:space="preserve"> FROM RATING</w:t>
            </w:r>
          </w:p>
        </w:tc>
        <w:tc>
          <w:tcPr>
            <w:tcW w:w="1349" w:type="dxa"/>
          </w:tcPr>
          <w:p w14:paraId="1F41C8B0" w14:textId="77777777" w:rsidR="00587E21" w:rsidRPr="00217B8B" w:rsidRDefault="00587E21" w:rsidP="00BA3BEE">
            <w:pPr>
              <w:pStyle w:val="NormalWeb"/>
              <w:spacing w:before="0" w:beforeAutospacing="0" w:after="0" w:afterAutospacing="0"/>
              <w:rPr>
                <w:rFonts w:ascii="Calibri" w:hAnsi="Calibri" w:cs="Tahoma"/>
                <w:bCs/>
                <w:sz w:val="18"/>
                <w:szCs w:val="18"/>
                <w:lang w:val="en-GB" w:eastAsia="es-ES"/>
              </w:rPr>
            </w:pPr>
            <w:r w:rsidRPr="00217B8B">
              <w:rPr>
                <w:rFonts w:ascii="Calibri" w:hAnsi="Calibri" w:cs="Tahoma"/>
                <w:bCs/>
                <w:sz w:val="18"/>
                <w:szCs w:val="18"/>
                <w:lang w:val="en-GB" w:eastAsia="es-ES"/>
              </w:rPr>
              <w:t>TOTAL # OF RESPONDENTS</w:t>
            </w:r>
          </w:p>
        </w:tc>
      </w:tr>
      <w:tr w:rsidR="00587E21" w:rsidRPr="00217B8B" w14:paraId="21BCBF6D" w14:textId="77777777" w:rsidTr="004D306A">
        <w:tc>
          <w:tcPr>
            <w:tcW w:w="738" w:type="dxa"/>
          </w:tcPr>
          <w:p w14:paraId="19DBB2C2" w14:textId="77777777" w:rsidR="00587E21" w:rsidRPr="00217B8B" w:rsidRDefault="00587E21" w:rsidP="00BA3BEE">
            <w:pPr>
              <w:pStyle w:val="NormalWeb"/>
              <w:spacing w:before="0" w:beforeAutospacing="0" w:after="0" w:afterAutospacing="0"/>
              <w:rPr>
                <w:rFonts w:ascii="Calibri" w:hAnsi="Calibri" w:cs="Tahoma"/>
                <w:bCs/>
                <w:sz w:val="22"/>
                <w:szCs w:val="22"/>
                <w:lang w:val="en-GB" w:eastAsia="es-ES"/>
              </w:rPr>
            </w:pPr>
            <w:r w:rsidRPr="00217B8B">
              <w:rPr>
                <w:rFonts w:ascii="Calibri" w:hAnsi="Calibri" w:cs="Tahoma"/>
                <w:bCs/>
                <w:sz w:val="22"/>
                <w:szCs w:val="22"/>
                <w:lang w:val="en-GB" w:eastAsia="es-ES"/>
              </w:rPr>
              <w:t>2</w:t>
            </w:r>
          </w:p>
        </w:tc>
        <w:tc>
          <w:tcPr>
            <w:tcW w:w="540" w:type="dxa"/>
          </w:tcPr>
          <w:p w14:paraId="1C657D38" w14:textId="77777777" w:rsidR="00587E21" w:rsidRPr="00217B8B" w:rsidRDefault="00587E21" w:rsidP="00BA3BEE">
            <w:pPr>
              <w:pStyle w:val="NormalWeb"/>
              <w:spacing w:before="0" w:beforeAutospacing="0" w:after="0" w:afterAutospacing="0"/>
              <w:rPr>
                <w:rFonts w:ascii="Calibri" w:hAnsi="Calibri" w:cs="Tahoma"/>
                <w:bCs/>
                <w:sz w:val="22"/>
                <w:szCs w:val="22"/>
                <w:lang w:val="en-GB" w:eastAsia="es-ES"/>
              </w:rPr>
            </w:pPr>
            <w:r w:rsidRPr="00217B8B">
              <w:rPr>
                <w:rFonts w:ascii="Calibri" w:hAnsi="Calibri" w:cs="Tahoma"/>
                <w:bCs/>
                <w:sz w:val="22"/>
                <w:szCs w:val="22"/>
                <w:lang w:val="en-GB" w:eastAsia="es-ES"/>
              </w:rPr>
              <w:t>1</w:t>
            </w:r>
          </w:p>
        </w:tc>
        <w:tc>
          <w:tcPr>
            <w:tcW w:w="900" w:type="dxa"/>
          </w:tcPr>
          <w:p w14:paraId="7C817E6B" w14:textId="77777777" w:rsidR="00587E21" w:rsidRPr="00217B8B" w:rsidRDefault="00587E21" w:rsidP="00BA3BEE">
            <w:pPr>
              <w:pStyle w:val="NormalWeb"/>
              <w:spacing w:before="0" w:beforeAutospacing="0" w:after="0" w:afterAutospacing="0"/>
              <w:rPr>
                <w:rFonts w:ascii="Calibri" w:hAnsi="Calibri" w:cs="Tahoma"/>
                <w:bCs/>
                <w:sz w:val="22"/>
                <w:szCs w:val="22"/>
                <w:lang w:val="en-GB" w:eastAsia="es-ES"/>
              </w:rPr>
            </w:pPr>
            <w:r w:rsidRPr="00217B8B">
              <w:rPr>
                <w:rFonts w:ascii="Calibri" w:hAnsi="Calibri" w:cs="Tahoma"/>
                <w:bCs/>
                <w:sz w:val="22"/>
                <w:szCs w:val="22"/>
                <w:lang w:val="en-GB" w:eastAsia="es-ES"/>
              </w:rPr>
              <w:t>1</w:t>
            </w:r>
          </w:p>
        </w:tc>
        <w:tc>
          <w:tcPr>
            <w:tcW w:w="990" w:type="dxa"/>
          </w:tcPr>
          <w:p w14:paraId="0EDBCE1A" w14:textId="77777777" w:rsidR="00587E21" w:rsidRPr="00217B8B" w:rsidRDefault="00587E21" w:rsidP="00BA3BEE">
            <w:pPr>
              <w:pStyle w:val="NormalWeb"/>
              <w:spacing w:before="0" w:beforeAutospacing="0" w:after="0" w:afterAutospacing="0"/>
              <w:rPr>
                <w:rFonts w:ascii="Calibri" w:hAnsi="Calibri" w:cs="Tahoma"/>
                <w:bCs/>
                <w:sz w:val="22"/>
                <w:szCs w:val="22"/>
                <w:lang w:val="en-GB" w:eastAsia="es-ES"/>
              </w:rPr>
            </w:pPr>
            <w:r w:rsidRPr="00217B8B">
              <w:rPr>
                <w:rFonts w:ascii="Calibri" w:hAnsi="Calibri" w:cs="Tahoma"/>
                <w:bCs/>
                <w:sz w:val="22"/>
                <w:szCs w:val="22"/>
                <w:lang w:val="en-GB" w:eastAsia="es-ES"/>
              </w:rPr>
              <w:t>6</w:t>
            </w:r>
          </w:p>
        </w:tc>
        <w:tc>
          <w:tcPr>
            <w:tcW w:w="720" w:type="dxa"/>
          </w:tcPr>
          <w:p w14:paraId="217E7F68" w14:textId="77777777" w:rsidR="00587E21" w:rsidRPr="00217B8B" w:rsidRDefault="00587E21" w:rsidP="00BA3BEE">
            <w:pPr>
              <w:pStyle w:val="NormalWeb"/>
              <w:spacing w:before="0" w:beforeAutospacing="0" w:after="0" w:afterAutospacing="0"/>
              <w:rPr>
                <w:rFonts w:ascii="Calibri" w:hAnsi="Calibri" w:cs="Tahoma"/>
                <w:bCs/>
                <w:sz w:val="22"/>
                <w:szCs w:val="22"/>
                <w:lang w:val="en-GB" w:eastAsia="es-ES"/>
              </w:rPr>
            </w:pPr>
            <w:r w:rsidRPr="00217B8B">
              <w:rPr>
                <w:rFonts w:ascii="Calibri" w:hAnsi="Calibri" w:cs="Tahoma"/>
                <w:bCs/>
                <w:sz w:val="22"/>
                <w:szCs w:val="22"/>
                <w:lang w:val="en-GB" w:eastAsia="es-ES"/>
              </w:rPr>
              <w:t>5</w:t>
            </w:r>
          </w:p>
        </w:tc>
        <w:tc>
          <w:tcPr>
            <w:tcW w:w="1260" w:type="dxa"/>
          </w:tcPr>
          <w:p w14:paraId="0CEA88F5" w14:textId="77777777" w:rsidR="00587E21" w:rsidRPr="00217B8B" w:rsidRDefault="00587E21" w:rsidP="00BA3BEE">
            <w:pPr>
              <w:pStyle w:val="NormalWeb"/>
              <w:spacing w:before="0" w:beforeAutospacing="0" w:after="0" w:afterAutospacing="0"/>
              <w:rPr>
                <w:rFonts w:ascii="Calibri" w:hAnsi="Calibri" w:cs="Tahoma"/>
                <w:bCs/>
                <w:sz w:val="22"/>
                <w:szCs w:val="22"/>
                <w:lang w:val="en-GB" w:eastAsia="es-ES"/>
              </w:rPr>
            </w:pPr>
            <w:r w:rsidRPr="00217B8B">
              <w:rPr>
                <w:rFonts w:ascii="Calibri" w:hAnsi="Calibri" w:cs="Tahoma"/>
                <w:bCs/>
                <w:sz w:val="22"/>
                <w:szCs w:val="22"/>
                <w:lang w:val="en-GB" w:eastAsia="es-ES"/>
              </w:rPr>
              <w:t>3</w:t>
            </w:r>
          </w:p>
        </w:tc>
        <w:tc>
          <w:tcPr>
            <w:tcW w:w="990" w:type="dxa"/>
          </w:tcPr>
          <w:p w14:paraId="1C94E01E" w14:textId="77777777" w:rsidR="00587E21" w:rsidRPr="00217B8B" w:rsidRDefault="00587E21" w:rsidP="00BA3BEE">
            <w:pPr>
              <w:pStyle w:val="NormalWeb"/>
              <w:spacing w:before="0" w:beforeAutospacing="0" w:after="0" w:afterAutospacing="0"/>
              <w:rPr>
                <w:rFonts w:ascii="Calibri" w:hAnsi="Calibri" w:cs="Tahoma"/>
                <w:bCs/>
                <w:sz w:val="22"/>
                <w:szCs w:val="22"/>
                <w:lang w:val="en-GB" w:eastAsia="es-ES"/>
              </w:rPr>
            </w:pPr>
            <w:r w:rsidRPr="00217B8B">
              <w:rPr>
                <w:rFonts w:ascii="Calibri" w:hAnsi="Calibri" w:cs="Tahoma"/>
                <w:bCs/>
                <w:sz w:val="22"/>
                <w:szCs w:val="22"/>
                <w:lang w:val="en-GB" w:eastAsia="es-ES"/>
              </w:rPr>
              <w:t>1</w:t>
            </w:r>
          </w:p>
        </w:tc>
        <w:tc>
          <w:tcPr>
            <w:tcW w:w="990" w:type="dxa"/>
          </w:tcPr>
          <w:p w14:paraId="1666B2D2" w14:textId="77777777" w:rsidR="00587E21" w:rsidRPr="00217B8B" w:rsidRDefault="00587E21" w:rsidP="00BA3BEE">
            <w:pPr>
              <w:pStyle w:val="NormalWeb"/>
              <w:spacing w:before="0" w:beforeAutospacing="0" w:after="0" w:afterAutospacing="0"/>
              <w:rPr>
                <w:rFonts w:ascii="Calibri" w:hAnsi="Calibri" w:cs="Tahoma"/>
                <w:bCs/>
                <w:sz w:val="22"/>
                <w:szCs w:val="22"/>
                <w:lang w:val="en-GB" w:eastAsia="es-ES"/>
              </w:rPr>
            </w:pPr>
            <w:r w:rsidRPr="00217B8B">
              <w:rPr>
                <w:rFonts w:ascii="Calibri" w:hAnsi="Calibri" w:cs="Tahoma"/>
                <w:bCs/>
                <w:sz w:val="22"/>
                <w:szCs w:val="22"/>
                <w:lang w:val="en-GB" w:eastAsia="es-ES"/>
              </w:rPr>
              <w:t>9</w:t>
            </w:r>
          </w:p>
        </w:tc>
        <w:tc>
          <w:tcPr>
            <w:tcW w:w="1099" w:type="dxa"/>
          </w:tcPr>
          <w:p w14:paraId="7CE6E68C" w14:textId="77777777" w:rsidR="00587E21" w:rsidRPr="00217B8B" w:rsidRDefault="00587E21" w:rsidP="00BA3BEE">
            <w:pPr>
              <w:pStyle w:val="NormalWeb"/>
              <w:spacing w:before="0" w:beforeAutospacing="0" w:after="0" w:afterAutospacing="0"/>
              <w:rPr>
                <w:rFonts w:ascii="Calibri" w:hAnsi="Calibri" w:cs="Tahoma"/>
                <w:bCs/>
                <w:sz w:val="22"/>
                <w:szCs w:val="22"/>
                <w:lang w:val="en-GB" w:eastAsia="es-ES"/>
              </w:rPr>
            </w:pPr>
            <w:r w:rsidRPr="00217B8B">
              <w:rPr>
                <w:rFonts w:ascii="Calibri" w:hAnsi="Calibri" w:cs="Tahoma"/>
                <w:bCs/>
                <w:sz w:val="22"/>
                <w:szCs w:val="22"/>
                <w:lang w:val="en-GB" w:eastAsia="es-ES"/>
              </w:rPr>
              <w:t>6</w:t>
            </w:r>
          </w:p>
        </w:tc>
        <w:tc>
          <w:tcPr>
            <w:tcW w:w="1349" w:type="dxa"/>
          </w:tcPr>
          <w:p w14:paraId="412774E8" w14:textId="77777777" w:rsidR="00587E21" w:rsidRPr="00217B8B" w:rsidRDefault="00587E21" w:rsidP="00BA3BEE">
            <w:pPr>
              <w:pStyle w:val="NormalWeb"/>
              <w:spacing w:before="0" w:beforeAutospacing="0" w:after="0" w:afterAutospacing="0"/>
              <w:rPr>
                <w:rFonts w:ascii="Calibri" w:hAnsi="Calibri" w:cs="Tahoma"/>
                <w:bCs/>
                <w:sz w:val="22"/>
                <w:szCs w:val="22"/>
                <w:lang w:val="en-GB" w:eastAsia="es-ES"/>
              </w:rPr>
            </w:pPr>
            <w:r w:rsidRPr="00217B8B">
              <w:rPr>
                <w:rFonts w:ascii="Calibri" w:hAnsi="Calibri" w:cs="Tahoma"/>
                <w:bCs/>
                <w:sz w:val="22"/>
                <w:szCs w:val="22"/>
                <w:lang w:val="en-GB" w:eastAsia="es-ES"/>
              </w:rPr>
              <w:t>34</w:t>
            </w:r>
          </w:p>
        </w:tc>
      </w:tr>
    </w:tbl>
    <w:p w14:paraId="61087596" w14:textId="77777777" w:rsidR="00217B8B" w:rsidRPr="00217B8B" w:rsidRDefault="00217B8B" w:rsidP="00BA3BEE">
      <w:pPr>
        <w:pStyle w:val="NormalWeb"/>
        <w:spacing w:before="0" w:beforeAutospacing="0" w:after="0" w:afterAutospacing="0"/>
        <w:rPr>
          <w:rFonts w:ascii="Calibri" w:hAnsi="Calibri" w:cs="Tahoma"/>
          <w:bCs/>
          <w:i/>
          <w:sz w:val="22"/>
          <w:szCs w:val="22"/>
          <w:lang w:val="en-GB" w:eastAsia="es-ES"/>
        </w:rPr>
      </w:pPr>
      <w:r w:rsidRPr="00834FCA">
        <w:rPr>
          <w:rFonts w:ascii="Calibri" w:hAnsi="Calibri" w:cs="Tahoma"/>
          <w:bCs/>
          <w:i/>
          <w:sz w:val="22"/>
          <w:szCs w:val="22"/>
          <w:u w:val="single"/>
          <w:lang w:val="en-GB" w:eastAsia="es-ES"/>
        </w:rPr>
        <w:t>Table</w:t>
      </w:r>
      <w:r w:rsidR="00834FCA" w:rsidRPr="00834FCA">
        <w:rPr>
          <w:rFonts w:ascii="Calibri" w:hAnsi="Calibri" w:cs="Tahoma"/>
          <w:bCs/>
          <w:i/>
          <w:sz w:val="22"/>
          <w:szCs w:val="22"/>
          <w:u w:val="single"/>
          <w:lang w:val="en-GB" w:eastAsia="es-ES"/>
        </w:rPr>
        <w:t>1</w:t>
      </w:r>
      <w:r w:rsidRPr="00217B8B">
        <w:rPr>
          <w:rFonts w:ascii="Calibri" w:hAnsi="Calibri" w:cs="Tahoma"/>
          <w:bCs/>
          <w:i/>
          <w:sz w:val="22"/>
          <w:szCs w:val="22"/>
          <w:lang w:val="en-GB" w:eastAsia="es-ES"/>
        </w:rPr>
        <w:t>: Key informant responses to the evaluation team question</w:t>
      </w:r>
    </w:p>
    <w:p w14:paraId="1C93F627" w14:textId="77777777" w:rsidR="00587E21" w:rsidRDefault="00217B8B" w:rsidP="00BA3BEE">
      <w:pPr>
        <w:pStyle w:val="NormalWeb"/>
        <w:spacing w:before="0" w:beforeAutospacing="0" w:after="0" w:afterAutospacing="0"/>
        <w:rPr>
          <w:rFonts w:ascii="Calibri" w:hAnsi="Calibri" w:cs="Tahoma"/>
          <w:bCs/>
          <w:lang w:val="en-GB" w:eastAsia="es-ES"/>
        </w:rPr>
      </w:pPr>
      <w:r w:rsidRPr="00217B8B">
        <w:rPr>
          <w:rFonts w:ascii="Calibri" w:hAnsi="Calibri" w:cs="Tahoma"/>
          <w:bCs/>
          <w:i/>
          <w:sz w:val="22"/>
          <w:szCs w:val="22"/>
          <w:lang w:val="en-GB" w:eastAsia="es-ES"/>
        </w:rPr>
        <w:t>(Source: notes from the evaluation team interviews)</w:t>
      </w:r>
    </w:p>
    <w:p w14:paraId="7356F6E7" w14:textId="77777777" w:rsidR="00587E21" w:rsidRDefault="00587E21" w:rsidP="00BA3BEE">
      <w:pPr>
        <w:pStyle w:val="NormalWeb"/>
        <w:spacing w:before="0" w:beforeAutospacing="0" w:after="0" w:afterAutospacing="0"/>
        <w:rPr>
          <w:rFonts w:ascii="Calibri" w:hAnsi="Calibri" w:cs="Tahoma"/>
          <w:bCs/>
          <w:lang w:val="en-GB" w:eastAsia="es-ES"/>
        </w:rPr>
      </w:pPr>
    </w:p>
    <w:p w14:paraId="6A4AF9B8" w14:textId="77777777" w:rsidR="00587E21" w:rsidRDefault="003C23DD" w:rsidP="00BA3BEE">
      <w:pPr>
        <w:pStyle w:val="NormalWeb"/>
        <w:spacing w:before="0" w:beforeAutospacing="0" w:after="0" w:afterAutospacing="0"/>
        <w:rPr>
          <w:rFonts w:ascii="Calibri" w:hAnsi="Calibri" w:cs="Tahoma"/>
          <w:bCs/>
          <w:lang w:val="en-GB" w:eastAsia="es-ES"/>
        </w:rPr>
      </w:pPr>
      <w:r>
        <w:rPr>
          <w:rFonts w:ascii="Calibri" w:hAnsi="Calibri" w:cs="Tahoma"/>
          <w:bCs/>
          <w:lang w:val="en-GB" w:eastAsia="es-ES"/>
        </w:rPr>
        <w:t>6</w:t>
      </w:r>
      <w:r w:rsidR="005C0770">
        <w:rPr>
          <w:rFonts w:ascii="Calibri" w:hAnsi="Calibri" w:cs="Tahoma"/>
          <w:bCs/>
          <w:lang w:val="en-GB" w:eastAsia="es-ES"/>
        </w:rPr>
        <w:t>8</w:t>
      </w:r>
      <w:r>
        <w:rPr>
          <w:rFonts w:ascii="Calibri" w:hAnsi="Calibri" w:cs="Tahoma"/>
          <w:bCs/>
          <w:lang w:val="en-GB" w:eastAsia="es-ES"/>
        </w:rPr>
        <w:t>.</w:t>
      </w:r>
      <w:r>
        <w:rPr>
          <w:rFonts w:ascii="Calibri" w:hAnsi="Calibri" w:cs="Tahoma"/>
          <w:bCs/>
          <w:lang w:val="en-GB" w:eastAsia="es-ES"/>
        </w:rPr>
        <w:tab/>
      </w:r>
      <w:r w:rsidR="001F50BC">
        <w:rPr>
          <w:rFonts w:ascii="Calibri" w:hAnsi="Calibri" w:cs="Tahoma"/>
          <w:bCs/>
          <w:lang w:val="en-GB" w:eastAsia="es-ES"/>
        </w:rPr>
        <w:t>The</w:t>
      </w:r>
      <w:r w:rsidR="00587E21">
        <w:rPr>
          <w:rFonts w:ascii="Calibri" w:hAnsi="Calibri" w:cs="Tahoma"/>
          <w:bCs/>
          <w:lang w:val="en-GB" w:eastAsia="es-ES"/>
        </w:rPr>
        <w:t xml:space="preserve"> qualitative perception of performance results was</w:t>
      </w:r>
      <w:r w:rsidR="00587E21" w:rsidRPr="009419B4">
        <w:rPr>
          <w:rFonts w:ascii="Calibri" w:hAnsi="Calibri" w:cs="Tahoma"/>
          <w:bCs/>
          <w:lang w:val="en-GB" w:eastAsia="es-ES"/>
        </w:rPr>
        <w:t xml:space="preserve"> based on the following</w:t>
      </w:r>
      <w:r w:rsidR="00587E21">
        <w:rPr>
          <w:rFonts w:ascii="Calibri" w:hAnsi="Calibri" w:cs="Tahoma"/>
          <w:bCs/>
          <w:lang w:val="en-GB" w:eastAsia="es-ES"/>
        </w:rPr>
        <w:t xml:space="preserve"> achievements</w:t>
      </w:r>
      <w:r w:rsidR="001F50BC">
        <w:rPr>
          <w:rFonts w:ascii="Calibri" w:hAnsi="Calibri" w:cs="Tahoma"/>
          <w:bCs/>
          <w:lang w:val="en-GB" w:eastAsia="es-ES"/>
        </w:rPr>
        <w:t xml:space="preserve"> cited by respondents</w:t>
      </w:r>
      <w:r w:rsidR="00587E21" w:rsidRPr="009419B4">
        <w:rPr>
          <w:rFonts w:ascii="Calibri" w:hAnsi="Calibri" w:cs="Tahoma"/>
          <w:bCs/>
          <w:lang w:val="en-GB" w:eastAsia="es-ES"/>
        </w:rPr>
        <w:t>:</w:t>
      </w:r>
    </w:p>
    <w:p w14:paraId="595B0725" w14:textId="77777777" w:rsidR="00587E21" w:rsidRPr="009419B4" w:rsidRDefault="00587E21" w:rsidP="00BA3BEE">
      <w:pPr>
        <w:pStyle w:val="NormalWeb"/>
        <w:spacing w:before="0" w:beforeAutospacing="0" w:after="0" w:afterAutospacing="0"/>
        <w:rPr>
          <w:rFonts w:ascii="Calibri" w:hAnsi="Calibri" w:cs="Tahoma"/>
          <w:bCs/>
          <w:lang w:val="en-GB" w:eastAsia="es-ES"/>
        </w:rPr>
      </w:pPr>
    </w:p>
    <w:p w14:paraId="142E0796" w14:textId="77777777" w:rsidR="00587E21" w:rsidRPr="003C312A" w:rsidRDefault="00587E21" w:rsidP="00C06183">
      <w:pPr>
        <w:pStyle w:val="NormalWeb"/>
        <w:numPr>
          <w:ilvl w:val="0"/>
          <w:numId w:val="21"/>
        </w:numPr>
        <w:spacing w:before="0" w:beforeAutospacing="0" w:after="0" w:afterAutospacing="0"/>
        <w:ind w:left="720"/>
        <w:rPr>
          <w:rFonts w:ascii="Calibri" w:hAnsi="Calibri" w:cs="Tahoma"/>
          <w:lang w:val="en-GB" w:eastAsia="es-ES"/>
        </w:rPr>
      </w:pPr>
      <w:r w:rsidRPr="003C312A">
        <w:rPr>
          <w:rFonts w:ascii="Calibri" w:hAnsi="Calibri" w:cs="Tahoma"/>
          <w:lang w:val="en-GB" w:eastAsia="es-ES"/>
        </w:rPr>
        <w:t>Awareness raising</w:t>
      </w:r>
      <w:r w:rsidR="009804F9">
        <w:rPr>
          <w:rFonts w:ascii="Calibri" w:hAnsi="Calibri" w:cs="Tahoma"/>
          <w:lang w:val="en-GB" w:eastAsia="es-ES"/>
        </w:rPr>
        <w:t xml:space="preserve"> about human rights</w:t>
      </w:r>
      <w:r>
        <w:rPr>
          <w:rFonts w:ascii="Calibri" w:hAnsi="Calibri" w:cs="Tahoma"/>
          <w:lang w:val="en-GB" w:eastAsia="es-ES"/>
        </w:rPr>
        <w:t xml:space="preserve"> among grass roots and media</w:t>
      </w:r>
      <w:r w:rsidR="009804F9">
        <w:rPr>
          <w:rFonts w:ascii="Calibri" w:hAnsi="Calibri" w:cs="Tahoma"/>
          <w:lang w:val="en-GB" w:eastAsia="es-ES"/>
        </w:rPr>
        <w:t>;</w:t>
      </w:r>
      <w:r>
        <w:rPr>
          <w:rFonts w:ascii="Calibri" w:hAnsi="Calibri" w:cs="Tahoma"/>
          <w:lang w:val="en-GB" w:eastAsia="es-ES"/>
        </w:rPr>
        <w:t xml:space="preserve">   </w:t>
      </w:r>
    </w:p>
    <w:p w14:paraId="44E5C39C" w14:textId="77777777" w:rsidR="00587E21" w:rsidRPr="003C312A" w:rsidRDefault="00587E21" w:rsidP="00C06183">
      <w:pPr>
        <w:pStyle w:val="NormalWeb"/>
        <w:numPr>
          <w:ilvl w:val="0"/>
          <w:numId w:val="21"/>
        </w:numPr>
        <w:spacing w:before="0" w:beforeAutospacing="0" w:after="0" w:afterAutospacing="0"/>
        <w:ind w:left="720"/>
        <w:rPr>
          <w:rFonts w:ascii="Calibri" w:hAnsi="Calibri" w:cs="Tahoma"/>
          <w:lang w:val="en-GB" w:eastAsia="es-ES"/>
        </w:rPr>
      </w:pPr>
      <w:r>
        <w:rPr>
          <w:rFonts w:ascii="Calibri" w:hAnsi="Calibri" w:cs="Tahoma"/>
          <w:lang w:val="en-GB" w:eastAsia="es-ES"/>
        </w:rPr>
        <w:t>Good quality of r</w:t>
      </w:r>
      <w:r w:rsidRPr="003C312A">
        <w:rPr>
          <w:rFonts w:ascii="Calibri" w:hAnsi="Calibri" w:cs="Tahoma"/>
          <w:lang w:val="en-GB" w:eastAsia="es-ES"/>
        </w:rPr>
        <w:t>esearch</w:t>
      </w:r>
      <w:r>
        <w:rPr>
          <w:rFonts w:ascii="Calibri" w:hAnsi="Calibri" w:cs="Tahoma"/>
          <w:lang w:val="en-GB" w:eastAsia="es-ES"/>
        </w:rPr>
        <w:t xml:space="preserve"> outcome and results</w:t>
      </w:r>
      <w:r w:rsidR="009804F9">
        <w:rPr>
          <w:rFonts w:ascii="Calibri" w:hAnsi="Calibri" w:cs="Tahoma"/>
          <w:lang w:val="en-GB" w:eastAsia="es-ES"/>
        </w:rPr>
        <w:t>;</w:t>
      </w:r>
    </w:p>
    <w:p w14:paraId="3D8E0167" w14:textId="77777777" w:rsidR="00587E21" w:rsidRDefault="009804F9" w:rsidP="00C06183">
      <w:pPr>
        <w:pStyle w:val="NormalWeb"/>
        <w:numPr>
          <w:ilvl w:val="0"/>
          <w:numId w:val="21"/>
        </w:numPr>
        <w:spacing w:before="0" w:beforeAutospacing="0" w:after="0" w:afterAutospacing="0"/>
        <w:ind w:left="720"/>
        <w:rPr>
          <w:rFonts w:ascii="Calibri" w:hAnsi="Calibri" w:cs="Tahoma"/>
          <w:bCs/>
          <w:lang w:val="en-GB" w:eastAsia="es-ES"/>
        </w:rPr>
      </w:pPr>
      <w:r>
        <w:rPr>
          <w:rFonts w:ascii="Calibri" w:hAnsi="Calibri" w:cs="Tahoma"/>
          <w:lang w:val="en-GB" w:eastAsia="es-ES"/>
        </w:rPr>
        <w:t>G</w:t>
      </w:r>
      <w:r w:rsidR="00587E21">
        <w:rPr>
          <w:rFonts w:ascii="Calibri" w:hAnsi="Calibri" w:cs="Tahoma"/>
          <w:bCs/>
          <w:lang w:val="en-GB" w:eastAsia="es-ES"/>
        </w:rPr>
        <w:t>ood</w:t>
      </w:r>
      <w:r>
        <w:rPr>
          <w:rFonts w:ascii="Calibri" w:hAnsi="Calibri" w:cs="Tahoma"/>
          <w:bCs/>
          <w:lang w:val="en-GB" w:eastAsia="es-ES"/>
        </w:rPr>
        <w:t xml:space="preserve"> quality of trainings/workshops </w:t>
      </w:r>
      <w:r w:rsidR="00587E21">
        <w:rPr>
          <w:rFonts w:ascii="Calibri" w:hAnsi="Calibri" w:cs="Tahoma"/>
          <w:bCs/>
          <w:lang w:val="en-GB" w:eastAsia="es-ES"/>
        </w:rPr>
        <w:t>conducted</w:t>
      </w:r>
      <w:r>
        <w:rPr>
          <w:rFonts w:ascii="Calibri" w:hAnsi="Calibri" w:cs="Tahoma"/>
          <w:bCs/>
          <w:lang w:val="en-GB" w:eastAsia="es-ES"/>
        </w:rPr>
        <w:t>;</w:t>
      </w:r>
    </w:p>
    <w:p w14:paraId="0BD89C12" w14:textId="77777777" w:rsidR="00587E21" w:rsidRPr="0038016B" w:rsidRDefault="00587E21" w:rsidP="00C06183">
      <w:pPr>
        <w:pStyle w:val="NormalWeb"/>
        <w:numPr>
          <w:ilvl w:val="0"/>
          <w:numId w:val="21"/>
        </w:numPr>
        <w:spacing w:before="0" w:beforeAutospacing="0" w:after="0" w:afterAutospacing="0"/>
        <w:ind w:left="720"/>
        <w:rPr>
          <w:rFonts w:ascii="Calibri" w:hAnsi="Calibri" w:cs="Tahoma"/>
          <w:bCs/>
          <w:lang w:val="en-GB" w:eastAsia="es-ES"/>
        </w:rPr>
      </w:pPr>
      <w:r>
        <w:rPr>
          <w:rFonts w:ascii="Calibri" w:hAnsi="Calibri" w:cs="Tahoma"/>
          <w:bCs/>
          <w:lang w:val="en-GB" w:eastAsia="es-ES"/>
        </w:rPr>
        <w:t>Facilita</w:t>
      </w:r>
      <w:r w:rsidR="009804F9">
        <w:rPr>
          <w:rFonts w:ascii="Calibri" w:hAnsi="Calibri" w:cs="Tahoma"/>
          <w:bCs/>
          <w:lang w:val="en-GB" w:eastAsia="es-ES"/>
        </w:rPr>
        <w:t>ting international conferences and p</w:t>
      </w:r>
      <w:r w:rsidRPr="009419B4">
        <w:rPr>
          <w:rFonts w:ascii="Calibri" w:hAnsi="Calibri" w:cs="Tahoma"/>
          <w:bCs/>
          <w:lang w:val="en-GB" w:eastAsia="es-ES"/>
        </w:rPr>
        <w:t>articipation in international events</w:t>
      </w:r>
      <w:r w:rsidR="009804F9">
        <w:rPr>
          <w:rStyle w:val="FootnoteReference"/>
          <w:rFonts w:ascii="Calibri" w:hAnsi="Calibri" w:cs="Tahoma"/>
          <w:bCs/>
          <w:lang w:val="en-GB" w:eastAsia="es-ES"/>
        </w:rPr>
        <w:footnoteReference w:id="40"/>
      </w:r>
      <w:r w:rsidR="009804F9">
        <w:rPr>
          <w:rFonts w:ascii="Calibri" w:hAnsi="Calibri" w:cs="Tahoma"/>
          <w:bCs/>
          <w:lang w:val="en-GB" w:eastAsia="es-ES"/>
        </w:rPr>
        <w:t>;</w:t>
      </w:r>
      <w:r w:rsidRPr="009419B4">
        <w:rPr>
          <w:rFonts w:ascii="Calibri" w:hAnsi="Calibri" w:cs="Tahoma"/>
          <w:bCs/>
          <w:lang w:val="en-GB" w:eastAsia="es-ES"/>
        </w:rPr>
        <w:t xml:space="preserve"> </w:t>
      </w:r>
    </w:p>
    <w:p w14:paraId="0FE8153D" w14:textId="77777777" w:rsidR="00587E21" w:rsidRPr="0038016B" w:rsidRDefault="009804F9" w:rsidP="00C06183">
      <w:pPr>
        <w:pStyle w:val="NormalWeb"/>
        <w:numPr>
          <w:ilvl w:val="0"/>
          <w:numId w:val="21"/>
        </w:numPr>
        <w:spacing w:before="0" w:beforeAutospacing="0" w:after="0" w:afterAutospacing="0"/>
        <w:ind w:left="720"/>
        <w:rPr>
          <w:rFonts w:ascii="Calibri" w:hAnsi="Calibri" w:cs="Tahoma"/>
          <w:bCs/>
          <w:lang w:val="en-GB" w:eastAsia="es-ES"/>
        </w:rPr>
      </w:pPr>
      <w:r>
        <w:rPr>
          <w:rFonts w:ascii="Calibri" w:hAnsi="Calibri" w:cs="Tahoma"/>
          <w:bCs/>
          <w:lang w:val="en-GB" w:eastAsia="es-ES"/>
        </w:rPr>
        <w:t xml:space="preserve">Good support </w:t>
      </w:r>
      <w:r w:rsidR="00587E21">
        <w:rPr>
          <w:rFonts w:ascii="Calibri" w:hAnsi="Calibri" w:cs="Tahoma"/>
          <w:bCs/>
          <w:lang w:val="en-GB" w:eastAsia="es-ES"/>
        </w:rPr>
        <w:t xml:space="preserve">by CDP </w:t>
      </w:r>
      <w:r w:rsidR="00587E21" w:rsidRPr="0038016B">
        <w:rPr>
          <w:rFonts w:ascii="Calibri" w:hAnsi="Calibri" w:cs="Tahoma"/>
          <w:bCs/>
          <w:lang w:val="en-GB" w:eastAsia="es-ES"/>
        </w:rPr>
        <w:t>to</w:t>
      </w:r>
      <w:r w:rsidR="00587E21">
        <w:rPr>
          <w:rFonts w:ascii="Calibri" w:hAnsi="Calibri" w:cs="Tahoma"/>
          <w:bCs/>
          <w:lang w:val="en-GB" w:eastAsia="es-ES"/>
        </w:rPr>
        <w:t xml:space="preserve"> </w:t>
      </w:r>
      <w:r>
        <w:rPr>
          <w:rFonts w:ascii="Calibri" w:hAnsi="Calibri" w:cs="Tahoma"/>
          <w:bCs/>
          <w:lang w:val="en-GB" w:eastAsia="es-ES"/>
        </w:rPr>
        <w:t xml:space="preserve">the Commission </w:t>
      </w:r>
      <w:r w:rsidR="00587E21">
        <w:rPr>
          <w:rFonts w:ascii="Calibri" w:hAnsi="Calibri" w:cs="Tahoma"/>
          <w:bCs/>
          <w:lang w:val="en-GB" w:eastAsia="es-ES"/>
        </w:rPr>
        <w:t>for</w:t>
      </w:r>
      <w:r w:rsidR="00587E21" w:rsidRPr="0038016B">
        <w:rPr>
          <w:rFonts w:ascii="Calibri" w:hAnsi="Calibri" w:cs="Tahoma"/>
          <w:bCs/>
          <w:lang w:val="en-GB" w:eastAsia="es-ES"/>
        </w:rPr>
        <w:t xml:space="preserve"> launch</w:t>
      </w:r>
      <w:r w:rsidR="00587E21">
        <w:rPr>
          <w:rFonts w:ascii="Calibri" w:hAnsi="Calibri" w:cs="Tahoma"/>
          <w:bCs/>
          <w:lang w:val="en-GB" w:eastAsia="es-ES"/>
        </w:rPr>
        <w:t xml:space="preserve">ing </w:t>
      </w:r>
      <w:r w:rsidR="00587E21" w:rsidRPr="0038016B">
        <w:rPr>
          <w:rFonts w:ascii="Calibri" w:hAnsi="Calibri" w:cs="Tahoma"/>
          <w:bCs/>
          <w:lang w:val="en-GB" w:eastAsia="es-ES"/>
        </w:rPr>
        <w:t xml:space="preserve"> new </w:t>
      </w:r>
      <w:r>
        <w:rPr>
          <w:rFonts w:ascii="Calibri" w:hAnsi="Calibri" w:cs="Tahoma"/>
          <w:bCs/>
          <w:lang w:val="en-GB" w:eastAsia="es-ES"/>
        </w:rPr>
        <w:t>initiative</w:t>
      </w:r>
      <w:r w:rsidR="00587E21" w:rsidRPr="0038016B">
        <w:rPr>
          <w:rFonts w:ascii="Calibri" w:hAnsi="Calibri" w:cs="Tahoma"/>
          <w:bCs/>
          <w:lang w:val="en-GB" w:eastAsia="es-ES"/>
        </w:rPr>
        <w:t>s despite the difficult political context (particularly in 2013)</w:t>
      </w:r>
      <w:r>
        <w:rPr>
          <w:rFonts w:ascii="Calibri" w:hAnsi="Calibri" w:cs="Tahoma"/>
          <w:bCs/>
          <w:lang w:val="en-GB" w:eastAsia="es-ES"/>
        </w:rPr>
        <w:t>;</w:t>
      </w:r>
    </w:p>
    <w:p w14:paraId="55838F90" w14:textId="77777777" w:rsidR="00587E21" w:rsidRPr="00230A9B" w:rsidRDefault="00587E21" w:rsidP="00C06183">
      <w:pPr>
        <w:pStyle w:val="NormalWeb"/>
        <w:numPr>
          <w:ilvl w:val="0"/>
          <w:numId w:val="21"/>
        </w:numPr>
        <w:spacing w:before="0" w:beforeAutospacing="0" w:after="0" w:afterAutospacing="0"/>
        <w:ind w:left="720"/>
        <w:rPr>
          <w:lang w:val="en-GB"/>
        </w:rPr>
      </w:pPr>
      <w:r w:rsidRPr="006A42EB">
        <w:rPr>
          <w:rFonts w:ascii="Calibri" w:hAnsi="Calibri" w:cs="Tahoma"/>
          <w:bCs/>
          <w:lang w:val="en-GB" w:eastAsia="es-ES"/>
        </w:rPr>
        <w:t xml:space="preserve">Inclusiveness of the consultation process (NGOs, civil society, grass roots level people etc.) </w:t>
      </w:r>
      <w:r w:rsidR="001F50BC" w:rsidRPr="006A42EB">
        <w:rPr>
          <w:rFonts w:ascii="Calibri" w:hAnsi="Calibri" w:cs="Tahoma"/>
          <w:bCs/>
          <w:lang w:val="en-GB" w:eastAsia="es-ES"/>
        </w:rPr>
        <w:t>although</w:t>
      </w:r>
      <w:r w:rsidRPr="006A42EB">
        <w:rPr>
          <w:rFonts w:ascii="Calibri" w:hAnsi="Calibri" w:cs="Tahoma"/>
          <w:bCs/>
          <w:lang w:val="en-GB" w:eastAsia="es-ES"/>
        </w:rPr>
        <w:t xml:space="preserve"> more could b</w:t>
      </w:r>
      <w:r w:rsidR="009804F9" w:rsidRPr="006A42EB">
        <w:rPr>
          <w:rFonts w:ascii="Calibri" w:hAnsi="Calibri" w:cs="Tahoma"/>
          <w:bCs/>
          <w:lang w:val="en-GB" w:eastAsia="es-ES"/>
        </w:rPr>
        <w:t>e done</w:t>
      </w:r>
      <w:r w:rsidR="00C650C5" w:rsidRPr="006A42EB">
        <w:rPr>
          <w:rFonts w:ascii="Calibri" w:hAnsi="Calibri" w:cs="Tahoma"/>
          <w:bCs/>
          <w:lang w:val="en-GB" w:eastAsia="es-ES"/>
        </w:rPr>
        <w:t xml:space="preserve"> (Parliament, media, etc.)</w:t>
      </w:r>
      <w:r w:rsidR="009804F9" w:rsidRPr="006A42EB">
        <w:rPr>
          <w:rFonts w:ascii="Calibri" w:hAnsi="Calibri" w:cs="Tahoma"/>
          <w:bCs/>
          <w:lang w:val="en-GB" w:eastAsia="es-ES"/>
        </w:rPr>
        <w:t>.</w:t>
      </w:r>
    </w:p>
    <w:p w14:paraId="33276F50" w14:textId="77777777" w:rsidR="00230A9B" w:rsidRDefault="00230A9B" w:rsidP="00230A9B">
      <w:pPr>
        <w:pStyle w:val="NormalWeb"/>
        <w:spacing w:before="0" w:beforeAutospacing="0" w:after="0" w:afterAutospacing="0"/>
        <w:rPr>
          <w:rFonts w:ascii="Calibri" w:hAnsi="Calibri" w:cs="Tahoma"/>
          <w:bCs/>
          <w:lang w:val="en-GB" w:eastAsia="es-ES"/>
        </w:rPr>
      </w:pPr>
    </w:p>
    <w:p w14:paraId="0AE62E67" w14:textId="77777777" w:rsidR="00230A9B" w:rsidRPr="008E3569" w:rsidRDefault="00230A9B" w:rsidP="00C06183">
      <w:pPr>
        <w:pStyle w:val="ListParagraph"/>
        <w:numPr>
          <w:ilvl w:val="0"/>
          <w:numId w:val="8"/>
        </w:numPr>
        <w:spacing w:line="240" w:lineRule="auto"/>
        <w:ind w:left="360"/>
        <w:rPr>
          <w:b/>
          <w:sz w:val="24"/>
          <w:szCs w:val="24"/>
        </w:rPr>
      </w:pPr>
      <w:r>
        <w:rPr>
          <w:b/>
          <w:sz w:val="24"/>
          <w:szCs w:val="24"/>
          <w:u w:val="single"/>
        </w:rPr>
        <w:t>C</w:t>
      </w:r>
      <w:r w:rsidRPr="008E3569">
        <w:rPr>
          <w:b/>
          <w:sz w:val="24"/>
          <w:szCs w:val="24"/>
          <w:u w:val="single"/>
        </w:rPr>
        <w:t>onclusion</w:t>
      </w:r>
      <w:r>
        <w:rPr>
          <w:b/>
          <w:sz w:val="24"/>
          <w:szCs w:val="24"/>
          <w:u w:val="single"/>
        </w:rPr>
        <w:t>s</w:t>
      </w:r>
    </w:p>
    <w:p w14:paraId="3B8ECCD5" w14:textId="77777777" w:rsidR="00230A9B" w:rsidRDefault="003C23DD" w:rsidP="00230A9B">
      <w:pPr>
        <w:spacing w:line="240" w:lineRule="auto"/>
        <w:rPr>
          <w:sz w:val="24"/>
          <w:szCs w:val="24"/>
        </w:rPr>
      </w:pPr>
      <w:r>
        <w:rPr>
          <w:sz w:val="24"/>
          <w:szCs w:val="24"/>
        </w:rPr>
        <w:t>6</w:t>
      </w:r>
      <w:r w:rsidR="005C0770">
        <w:rPr>
          <w:sz w:val="24"/>
          <w:szCs w:val="24"/>
        </w:rPr>
        <w:t>9</w:t>
      </w:r>
      <w:r>
        <w:rPr>
          <w:sz w:val="24"/>
          <w:szCs w:val="24"/>
        </w:rPr>
        <w:t>.</w:t>
      </w:r>
      <w:r>
        <w:rPr>
          <w:sz w:val="24"/>
          <w:szCs w:val="24"/>
        </w:rPr>
        <w:tab/>
      </w:r>
      <w:r w:rsidR="00230A9B">
        <w:rPr>
          <w:sz w:val="24"/>
          <w:szCs w:val="24"/>
        </w:rPr>
        <w:t xml:space="preserve">A close study of the actual project activities under all four outcome areas reveals that the project went well beyond what had been foreseen in the project document.  Of course, at the time when the project document was drawn up, it had been envisioned that the Commission would have the necessary staffing and budget that would normally accompany a new human rights commission.  However, when these resources failed to </w:t>
      </w:r>
      <w:r w:rsidR="00230A9B">
        <w:rPr>
          <w:sz w:val="24"/>
          <w:szCs w:val="24"/>
        </w:rPr>
        <w:lastRenderedPageBreak/>
        <w:t>materialize, the project team was expanded from a team of four persons to ultimately a team of 11, which included human rights expertise in all three core areas of the Commission’s work</w:t>
      </w:r>
      <w:r w:rsidR="00230A9B">
        <w:rPr>
          <w:rStyle w:val="FootnoteReference"/>
          <w:sz w:val="24"/>
          <w:szCs w:val="24"/>
        </w:rPr>
        <w:footnoteReference w:id="41"/>
      </w:r>
      <w:r w:rsidR="00230A9B">
        <w:rPr>
          <w:sz w:val="24"/>
          <w:szCs w:val="24"/>
        </w:rPr>
        <w:t xml:space="preserve">.  In the absence of Commission staff in two of those areas, the project team assisted the Commission in the actual implementation of its work, particularly under outcomes three and four.  On the negative side, this meant that there was little capacity-building that took place except for the few professional officers that served in the Commission during this time.  On the positive side, the assistance of the project team in the actual implementation of Commission’s work meant that the work would be carried out as if the Commission were fully functional.  </w:t>
      </w:r>
    </w:p>
    <w:p w14:paraId="7054CFAF" w14:textId="77777777" w:rsidR="00230A9B" w:rsidRDefault="005C0770" w:rsidP="00230A9B">
      <w:pPr>
        <w:spacing w:line="240" w:lineRule="auto"/>
        <w:rPr>
          <w:sz w:val="24"/>
          <w:szCs w:val="24"/>
        </w:rPr>
      </w:pPr>
      <w:r>
        <w:rPr>
          <w:sz w:val="24"/>
          <w:szCs w:val="24"/>
        </w:rPr>
        <w:t>70</w:t>
      </w:r>
      <w:r w:rsidR="003C23DD">
        <w:rPr>
          <w:sz w:val="24"/>
          <w:szCs w:val="24"/>
        </w:rPr>
        <w:t>.</w:t>
      </w:r>
      <w:r w:rsidR="003C23DD">
        <w:rPr>
          <w:sz w:val="24"/>
          <w:szCs w:val="24"/>
        </w:rPr>
        <w:tab/>
      </w:r>
      <w:r w:rsidR="00230A9B">
        <w:rPr>
          <w:sz w:val="24"/>
          <w:szCs w:val="24"/>
        </w:rPr>
        <w:t>A key strategy in multiplying the impact of a severely understaffed Commission and a relatively small project team was to mobilize civil society organizations country-wide as partners of the Commission.  To that end, 24 separate partnerships, networks and MOUs were forged with over 30 NGOs, government agencies and international organizations.  Among other things, these coalitions supported nation-wide awareness campaigns, raising the Commission’s national profile and publicizing its role at the local level in all divisions.  This effort i</w:t>
      </w:r>
      <w:r w:rsidR="003C23DD">
        <w:rPr>
          <w:sz w:val="24"/>
          <w:szCs w:val="24"/>
        </w:rPr>
        <w:t>s discussed further in section 7</w:t>
      </w:r>
      <w:r w:rsidR="00230A9B">
        <w:rPr>
          <w:sz w:val="24"/>
          <w:szCs w:val="24"/>
        </w:rPr>
        <w:t xml:space="preserve"> below on lessons learned and good practices.</w:t>
      </w:r>
    </w:p>
    <w:p w14:paraId="00B05148" w14:textId="77777777" w:rsidR="00230A9B" w:rsidRDefault="003C23DD" w:rsidP="00230A9B">
      <w:pPr>
        <w:spacing w:line="240" w:lineRule="auto"/>
        <w:rPr>
          <w:sz w:val="24"/>
          <w:szCs w:val="24"/>
        </w:rPr>
      </w:pPr>
      <w:r>
        <w:rPr>
          <w:sz w:val="24"/>
          <w:szCs w:val="24"/>
        </w:rPr>
        <w:t>7</w:t>
      </w:r>
      <w:r w:rsidR="005C0770">
        <w:rPr>
          <w:sz w:val="24"/>
          <w:szCs w:val="24"/>
        </w:rPr>
        <w:t>1</w:t>
      </w:r>
      <w:r>
        <w:rPr>
          <w:sz w:val="24"/>
          <w:szCs w:val="24"/>
        </w:rPr>
        <w:t>.</w:t>
      </w:r>
      <w:r>
        <w:rPr>
          <w:sz w:val="24"/>
          <w:szCs w:val="24"/>
        </w:rPr>
        <w:tab/>
      </w:r>
      <w:r w:rsidR="00230A9B">
        <w:rPr>
          <w:sz w:val="24"/>
          <w:szCs w:val="24"/>
        </w:rPr>
        <w:t>To what extent is the Commission now better able to promote and protect human rights than in 2009?  The obvious answer to that question is that the Commission is now much more known and recognized for its promotion and protection of human rights.  Before the onset of BNHRC-CDP support, the Commission was a fledgling institution with few staff, few resources and great expectations on the part of civil society (the general population likely had little idea of what a human rights commission was or how it was expected to function). From such humble beginnings, the Commission could only have been expected to increase its profile over time.  However, without the relatively significant human and financial resources that were invested in the Commission through the UNDP Capacity-development Project, it would not have been possible for the Commission to undertake the broad range of activities described in its annual reports</w:t>
      </w:r>
      <w:r w:rsidR="00230A9B">
        <w:rPr>
          <w:rStyle w:val="FootnoteReference"/>
          <w:sz w:val="24"/>
          <w:szCs w:val="24"/>
        </w:rPr>
        <w:footnoteReference w:id="42"/>
      </w:r>
      <w:r w:rsidR="00230A9B">
        <w:rPr>
          <w:sz w:val="24"/>
          <w:szCs w:val="24"/>
        </w:rPr>
        <w:t>.  Finances alone would have constrained it significantly, considering that its annual funding from Government is only a small fraction of the budget provided for under the project</w:t>
      </w:r>
      <w:r>
        <w:rPr>
          <w:rStyle w:val="FootnoteReference"/>
          <w:sz w:val="24"/>
          <w:szCs w:val="24"/>
        </w:rPr>
        <w:footnoteReference w:id="43"/>
      </w:r>
      <w:r w:rsidR="00230A9B">
        <w:rPr>
          <w:sz w:val="24"/>
          <w:szCs w:val="24"/>
        </w:rPr>
        <w:t xml:space="preserve">.  The addition of the Project Team more than doubled the size of the pool of professional human rights officers available to the Commission.  However, the Commission is still unable to continue performing at current levels in the absence of the project.  This situation will </w:t>
      </w:r>
      <w:r w:rsidR="00C41B43">
        <w:rPr>
          <w:sz w:val="24"/>
          <w:szCs w:val="24"/>
        </w:rPr>
        <w:t xml:space="preserve">begin to </w:t>
      </w:r>
      <w:r w:rsidR="00230A9B">
        <w:rPr>
          <w:sz w:val="24"/>
          <w:szCs w:val="24"/>
        </w:rPr>
        <w:t xml:space="preserve">improve only when the Commission receives sufficient new posts to staff all core function departments, at least at a minimum level.  </w:t>
      </w:r>
    </w:p>
    <w:p w14:paraId="072AEF6E" w14:textId="77777777" w:rsidR="00230A9B" w:rsidRDefault="003C23DD" w:rsidP="00230A9B">
      <w:pPr>
        <w:spacing w:line="240" w:lineRule="auto"/>
        <w:rPr>
          <w:sz w:val="24"/>
          <w:szCs w:val="24"/>
        </w:rPr>
      </w:pPr>
      <w:r>
        <w:rPr>
          <w:sz w:val="24"/>
          <w:szCs w:val="24"/>
        </w:rPr>
        <w:t>7</w:t>
      </w:r>
      <w:r w:rsidR="005C0770">
        <w:rPr>
          <w:sz w:val="24"/>
          <w:szCs w:val="24"/>
        </w:rPr>
        <w:t>2</w:t>
      </w:r>
      <w:r>
        <w:rPr>
          <w:sz w:val="24"/>
          <w:szCs w:val="24"/>
        </w:rPr>
        <w:t>.</w:t>
      </w:r>
      <w:r>
        <w:rPr>
          <w:sz w:val="24"/>
          <w:szCs w:val="24"/>
        </w:rPr>
        <w:tab/>
      </w:r>
      <w:r w:rsidR="00230A9B">
        <w:rPr>
          <w:sz w:val="24"/>
          <w:szCs w:val="24"/>
        </w:rPr>
        <w:t>The Mid-term Review, conducted in October 2013, was a useful exercise to focus attention and energies on the approaching end of the project.   Some of the recommendations were carried out by the project or were underway at the time of the evaluation</w:t>
      </w:r>
      <w:r w:rsidR="00230A9B">
        <w:rPr>
          <w:rStyle w:val="FootnoteReference"/>
          <w:sz w:val="24"/>
          <w:szCs w:val="24"/>
        </w:rPr>
        <w:footnoteReference w:id="44"/>
      </w:r>
      <w:r w:rsidR="00230A9B">
        <w:rPr>
          <w:sz w:val="24"/>
          <w:szCs w:val="24"/>
        </w:rPr>
        <w:t xml:space="preserve">.  Other recommendations were outside the control of the project and depended on the Commission or its government partners for implementation and ultimately </w:t>
      </w:r>
      <w:r w:rsidR="00230A9B">
        <w:rPr>
          <w:sz w:val="24"/>
          <w:szCs w:val="24"/>
        </w:rPr>
        <w:lastRenderedPageBreak/>
        <w:t>could not be implemented</w:t>
      </w:r>
      <w:r w:rsidR="00230A9B">
        <w:rPr>
          <w:rStyle w:val="FootnoteReference"/>
          <w:sz w:val="24"/>
          <w:szCs w:val="24"/>
        </w:rPr>
        <w:footnoteReference w:id="45"/>
      </w:r>
      <w:r w:rsidR="00230A9B">
        <w:rPr>
          <w:sz w:val="24"/>
          <w:szCs w:val="24"/>
        </w:rPr>
        <w:t xml:space="preserve"> by the project.  Perhaps the most important recommendations</w:t>
      </w:r>
      <w:r w:rsidR="00230A9B">
        <w:rPr>
          <w:rStyle w:val="FootnoteReference"/>
          <w:sz w:val="24"/>
          <w:szCs w:val="24"/>
        </w:rPr>
        <w:footnoteReference w:id="46"/>
      </w:r>
      <w:r w:rsidR="00230A9B">
        <w:rPr>
          <w:sz w:val="24"/>
          <w:szCs w:val="24"/>
        </w:rPr>
        <w:t xml:space="preserve"> called for increased and intensified lobbying by the </w:t>
      </w:r>
      <w:r w:rsidR="00230A9B" w:rsidRPr="000B6868">
        <w:rPr>
          <w:sz w:val="24"/>
          <w:szCs w:val="24"/>
        </w:rPr>
        <w:t>Commission and the project donors, most notably for increased human and financial resources from Government.  Although these issues were reportedly raised with Government by UNDP and the development partners, much still remains to be done, including by the Commission</w:t>
      </w:r>
      <w:r w:rsidR="00230A9B">
        <w:rPr>
          <w:sz w:val="24"/>
          <w:szCs w:val="24"/>
        </w:rPr>
        <w:t xml:space="preserve"> itself.  The Capacity Assessment of the Commission, which was carried out with the support of the project in December 2013, is potentially of significant value, insofar as its recommendations were aimed at the Commission in areas needing attention.  The project drew up an implementation plan for the recommendations and the Commission prioritized the same in the Government’s Seventh Five Year Plan covering 2016-2020</w:t>
      </w:r>
      <w:r w:rsidR="00230A9B">
        <w:rPr>
          <w:rStyle w:val="FootnoteReference"/>
          <w:sz w:val="24"/>
          <w:szCs w:val="24"/>
        </w:rPr>
        <w:footnoteReference w:id="47"/>
      </w:r>
      <w:r w:rsidR="00230A9B">
        <w:rPr>
          <w:sz w:val="24"/>
          <w:szCs w:val="24"/>
        </w:rPr>
        <w:t>.</w:t>
      </w:r>
      <w:r w:rsidR="00C41B43">
        <w:rPr>
          <w:sz w:val="24"/>
          <w:szCs w:val="24"/>
        </w:rPr>
        <w:t xml:space="preserve">  The Commission should systematically implement the Capacity Assessment recommendations and update progress at each tripartite and donor technical level meeting.</w:t>
      </w:r>
    </w:p>
    <w:p w14:paraId="15301240" w14:textId="77777777" w:rsidR="00C41B43" w:rsidRDefault="00C41B43" w:rsidP="00230A9B">
      <w:pPr>
        <w:spacing w:line="240" w:lineRule="auto"/>
        <w:rPr>
          <w:sz w:val="24"/>
          <w:szCs w:val="24"/>
        </w:rPr>
      </w:pPr>
      <w:r>
        <w:rPr>
          <w:sz w:val="24"/>
          <w:szCs w:val="24"/>
        </w:rPr>
        <w:t>7</w:t>
      </w:r>
      <w:r w:rsidR="005C0770">
        <w:rPr>
          <w:sz w:val="24"/>
          <w:szCs w:val="24"/>
        </w:rPr>
        <w:t>3</w:t>
      </w:r>
      <w:r>
        <w:rPr>
          <w:sz w:val="24"/>
          <w:szCs w:val="24"/>
        </w:rPr>
        <w:t>.</w:t>
      </w:r>
      <w:r>
        <w:rPr>
          <w:sz w:val="24"/>
          <w:szCs w:val="24"/>
        </w:rPr>
        <w:tab/>
        <w:t>The sense of ownership of the project by the Commission was negatively impacted by a number of factors.  These included salary differentials between Commission and project staff</w:t>
      </w:r>
      <w:r w:rsidR="00B016FD">
        <w:rPr>
          <w:sz w:val="24"/>
          <w:szCs w:val="24"/>
        </w:rPr>
        <w:t>, as UN-funded staff almost uniformly receive higher salaries than their Government counterparts, which may lead to resentment and undermine cooperation and collegiality.  This salary differential occurs in almost every country where UNDP has operations and is unavoidable</w:t>
      </w:r>
      <w:r w:rsidR="002C1D33">
        <w:rPr>
          <w:sz w:val="24"/>
          <w:szCs w:val="24"/>
        </w:rPr>
        <w:t xml:space="preserve"> as UN pay scales are set with the agreement of Member States</w:t>
      </w:r>
      <w:r w:rsidR="00B016FD">
        <w:rPr>
          <w:sz w:val="24"/>
          <w:szCs w:val="24"/>
        </w:rPr>
        <w:t xml:space="preserve">.  In many countries, </w:t>
      </w:r>
      <w:r w:rsidR="002C1D33">
        <w:rPr>
          <w:sz w:val="24"/>
          <w:szCs w:val="24"/>
        </w:rPr>
        <w:t>the salary differential</w:t>
      </w:r>
      <w:r w:rsidR="00B016FD">
        <w:rPr>
          <w:sz w:val="24"/>
          <w:szCs w:val="24"/>
        </w:rPr>
        <w:t xml:space="preserve"> has been an incentive for Government staff to work hard to distinguish themselves and eventually apply for a position with the United Nations as international </w:t>
      </w:r>
      <w:r w:rsidR="002C1D33">
        <w:rPr>
          <w:sz w:val="24"/>
          <w:szCs w:val="24"/>
        </w:rPr>
        <w:t>staff, particularly in UN peace-keeping operations</w:t>
      </w:r>
      <w:r w:rsidR="00B016FD">
        <w:rPr>
          <w:sz w:val="24"/>
          <w:szCs w:val="24"/>
        </w:rPr>
        <w:t xml:space="preserve">.  </w:t>
      </w:r>
      <w:r w:rsidR="002C1D33">
        <w:rPr>
          <w:sz w:val="24"/>
          <w:szCs w:val="24"/>
        </w:rPr>
        <w:t>As regards the project, e</w:t>
      </w:r>
      <w:r w:rsidR="00B016FD">
        <w:rPr>
          <w:sz w:val="24"/>
          <w:szCs w:val="24"/>
        </w:rPr>
        <w:t>fforts should be made on all sides to reinforce cooperation and foster a sense of common responsibilities.</w:t>
      </w:r>
      <w:r w:rsidR="002C1D33">
        <w:rPr>
          <w:sz w:val="24"/>
          <w:szCs w:val="24"/>
        </w:rPr>
        <w:t xml:space="preserve">  Daily interaction and mentoring between project and Commission staff working in the same premises would help to reinforce ownership and improve project effectiveness.</w:t>
      </w:r>
    </w:p>
    <w:p w14:paraId="7038E492" w14:textId="77777777" w:rsidR="00230A9B" w:rsidRDefault="00C41B43" w:rsidP="00230A9B">
      <w:pPr>
        <w:spacing w:line="240" w:lineRule="auto"/>
        <w:rPr>
          <w:sz w:val="24"/>
          <w:szCs w:val="24"/>
        </w:rPr>
      </w:pPr>
      <w:r>
        <w:rPr>
          <w:sz w:val="24"/>
          <w:szCs w:val="24"/>
        </w:rPr>
        <w:t>7</w:t>
      </w:r>
      <w:r w:rsidR="005C0770">
        <w:rPr>
          <w:sz w:val="24"/>
          <w:szCs w:val="24"/>
        </w:rPr>
        <w:t>4</w:t>
      </w:r>
      <w:r>
        <w:rPr>
          <w:sz w:val="24"/>
          <w:szCs w:val="24"/>
        </w:rPr>
        <w:t>.</w:t>
      </w:r>
      <w:r>
        <w:rPr>
          <w:sz w:val="24"/>
          <w:szCs w:val="24"/>
        </w:rPr>
        <w:tab/>
      </w:r>
      <w:r w:rsidR="00230A9B">
        <w:rPr>
          <w:sz w:val="24"/>
          <w:szCs w:val="24"/>
        </w:rPr>
        <w:t>The response of almost all of the interlocutors interviewed by the Evaluation Team was that the Commission played a unique and essential and must not be allowed to disappear at this critical time for lack of support.</w:t>
      </w:r>
    </w:p>
    <w:p w14:paraId="51A5A9E4" w14:textId="77777777" w:rsidR="006727C3" w:rsidRPr="004B100E" w:rsidRDefault="006727C3" w:rsidP="00C06183">
      <w:pPr>
        <w:pStyle w:val="ListParagraph"/>
        <w:numPr>
          <w:ilvl w:val="0"/>
          <w:numId w:val="22"/>
        </w:numPr>
        <w:spacing w:line="240" w:lineRule="auto"/>
        <w:ind w:left="360"/>
        <w:rPr>
          <w:rFonts w:cstheme="minorHAnsi"/>
          <w:b/>
          <w:sz w:val="24"/>
          <w:szCs w:val="24"/>
        </w:rPr>
      </w:pPr>
      <w:r w:rsidRPr="004B100E">
        <w:rPr>
          <w:rFonts w:cstheme="minorHAnsi"/>
          <w:b/>
          <w:sz w:val="24"/>
          <w:szCs w:val="24"/>
        </w:rPr>
        <w:t xml:space="preserve">FINDINGS AND CONCLUSIONS: </w:t>
      </w:r>
      <w:r w:rsidR="00A2416D">
        <w:rPr>
          <w:rFonts w:cstheme="minorHAnsi"/>
          <w:b/>
          <w:sz w:val="24"/>
          <w:szCs w:val="24"/>
        </w:rPr>
        <w:t>Resources and Funding</w:t>
      </w:r>
      <w:r w:rsidRPr="004B100E">
        <w:rPr>
          <w:rFonts w:cstheme="minorHAnsi"/>
          <w:b/>
          <w:sz w:val="24"/>
          <w:szCs w:val="24"/>
        </w:rPr>
        <w:t xml:space="preserve"> (Efficiency)</w:t>
      </w:r>
    </w:p>
    <w:p w14:paraId="5B7360D3" w14:textId="77777777" w:rsidR="006727C3" w:rsidRDefault="006727C3" w:rsidP="006727C3">
      <w:pPr>
        <w:pStyle w:val="ListParagraph"/>
        <w:spacing w:line="240" w:lineRule="auto"/>
        <w:ind w:left="360"/>
        <w:rPr>
          <w:rFonts w:cstheme="minorHAnsi"/>
          <w:b/>
          <w:sz w:val="24"/>
          <w:szCs w:val="24"/>
        </w:rPr>
      </w:pPr>
    </w:p>
    <w:p w14:paraId="7456660D" w14:textId="77777777" w:rsidR="006727C3" w:rsidRPr="004B100E" w:rsidRDefault="006727C3" w:rsidP="00C06183">
      <w:pPr>
        <w:pStyle w:val="ListParagraph"/>
        <w:numPr>
          <w:ilvl w:val="3"/>
          <w:numId w:val="5"/>
        </w:numPr>
        <w:spacing w:line="240" w:lineRule="auto"/>
        <w:ind w:left="720"/>
        <w:rPr>
          <w:rFonts w:cstheme="minorHAnsi"/>
          <w:b/>
          <w:sz w:val="24"/>
          <w:szCs w:val="24"/>
          <w:u w:val="single"/>
        </w:rPr>
      </w:pPr>
      <w:r w:rsidRPr="004B100E">
        <w:rPr>
          <w:rFonts w:cstheme="minorHAnsi"/>
          <w:b/>
          <w:sz w:val="24"/>
          <w:szCs w:val="24"/>
          <w:u w:val="single"/>
        </w:rPr>
        <w:t>Overview</w:t>
      </w:r>
    </w:p>
    <w:p w14:paraId="3195F40A" w14:textId="77777777" w:rsidR="006727C3" w:rsidRDefault="006727C3" w:rsidP="006727C3">
      <w:pPr>
        <w:pStyle w:val="ListParagraph"/>
        <w:spacing w:line="240" w:lineRule="auto"/>
        <w:ind w:left="2880"/>
        <w:rPr>
          <w:rFonts w:cstheme="minorHAnsi"/>
          <w:b/>
          <w:sz w:val="24"/>
          <w:szCs w:val="24"/>
        </w:rPr>
      </w:pPr>
    </w:p>
    <w:p w14:paraId="60BFEC16" w14:textId="77777777" w:rsidR="008709DF" w:rsidRDefault="002C1D33" w:rsidP="00BC6B4D">
      <w:pPr>
        <w:pStyle w:val="ListParagraph"/>
        <w:spacing w:line="240" w:lineRule="auto"/>
        <w:ind w:left="0"/>
        <w:rPr>
          <w:sz w:val="24"/>
          <w:szCs w:val="24"/>
        </w:rPr>
      </w:pPr>
      <w:r>
        <w:rPr>
          <w:sz w:val="24"/>
          <w:szCs w:val="24"/>
        </w:rPr>
        <w:t>7</w:t>
      </w:r>
      <w:r w:rsidR="005C0770">
        <w:rPr>
          <w:sz w:val="24"/>
          <w:szCs w:val="24"/>
        </w:rPr>
        <w:t>5</w:t>
      </w:r>
      <w:r>
        <w:rPr>
          <w:sz w:val="24"/>
          <w:szCs w:val="24"/>
        </w:rPr>
        <w:t>.</w:t>
      </w:r>
      <w:r>
        <w:rPr>
          <w:sz w:val="24"/>
          <w:szCs w:val="24"/>
        </w:rPr>
        <w:tab/>
      </w:r>
      <w:r w:rsidR="008709DF">
        <w:rPr>
          <w:sz w:val="24"/>
          <w:szCs w:val="24"/>
        </w:rPr>
        <w:t>The budget for the project totaled USD $6,421,831 spanning from May 2010 to April 2015</w:t>
      </w:r>
      <w:r w:rsidR="00064493">
        <w:rPr>
          <w:sz w:val="24"/>
          <w:szCs w:val="24"/>
        </w:rPr>
        <w:t xml:space="preserve">.  </w:t>
      </w:r>
      <w:r w:rsidR="00BC6B4D" w:rsidRPr="00FF258C">
        <w:rPr>
          <w:sz w:val="24"/>
          <w:szCs w:val="24"/>
        </w:rPr>
        <w:t xml:space="preserve">The efficiency of the project, in terms of its delivery rate and its outputs being delivered on time, was adequate.  </w:t>
      </w:r>
      <w:r w:rsidR="00064493">
        <w:rPr>
          <w:sz w:val="24"/>
          <w:szCs w:val="24"/>
        </w:rPr>
        <w:t>As at 1 January 2015, the annual rate of expenditure (delivery rate) for the project ran 82% in 2011, 79% in 201</w:t>
      </w:r>
      <w:r w:rsidR="00064493" w:rsidRPr="00FF258C">
        <w:rPr>
          <w:sz w:val="24"/>
          <w:szCs w:val="24"/>
        </w:rPr>
        <w:t xml:space="preserve">2, 88% in </w:t>
      </w:r>
      <w:r w:rsidR="00064493">
        <w:rPr>
          <w:sz w:val="24"/>
          <w:szCs w:val="24"/>
        </w:rPr>
        <w:t>2013 and around 91%</w:t>
      </w:r>
      <w:r w:rsidR="00064493" w:rsidRPr="00FF258C">
        <w:rPr>
          <w:sz w:val="24"/>
          <w:szCs w:val="24"/>
        </w:rPr>
        <w:t xml:space="preserve"> in 2014.  </w:t>
      </w:r>
      <w:r w:rsidR="00064493">
        <w:rPr>
          <w:sz w:val="24"/>
          <w:szCs w:val="24"/>
        </w:rPr>
        <w:t xml:space="preserve">In 2010, the start-up year of the project, the total expenditure was </w:t>
      </w:r>
      <w:r w:rsidR="00293149">
        <w:rPr>
          <w:sz w:val="24"/>
          <w:szCs w:val="24"/>
        </w:rPr>
        <w:t xml:space="preserve">USD </w:t>
      </w:r>
      <w:r w:rsidR="00064493">
        <w:rPr>
          <w:sz w:val="24"/>
          <w:szCs w:val="24"/>
        </w:rPr>
        <w:t>$276,265</w:t>
      </w:r>
      <w:r w:rsidR="00BC6B4D">
        <w:rPr>
          <w:sz w:val="24"/>
          <w:szCs w:val="24"/>
        </w:rPr>
        <w:t xml:space="preserve"> but it is unclear what the allocated budget for that year was.  T</w:t>
      </w:r>
      <w:r w:rsidR="00064493">
        <w:rPr>
          <w:sz w:val="24"/>
          <w:szCs w:val="24"/>
        </w:rPr>
        <w:t xml:space="preserve">he total expenditure as at 1 January 2015 was </w:t>
      </w:r>
      <w:r w:rsidR="00293149">
        <w:rPr>
          <w:sz w:val="24"/>
          <w:szCs w:val="24"/>
        </w:rPr>
        <w:t xml:space="preserve">USD </w:t>
      </w:r>
      <w:r w:rsidR="00064493" w:rsidRPr="00064493">
        <w:rPr>
          <w:sz w:val="24"/>
          <w:szCs w:val="24"/>
        </w:rPr>
        <w:t>$5,195,771</w:t>
      </w:r>
      <w:r w:rsidR="00064493">
        <w:rPr>
          <w:sz w:val="24"/>
          <w:szCs w:val="24"/>
        </w:rPr>
        <w:t xml:space="preserve">, which represents </w:t>
      </w:r>
      <w:r w:rsidR="00BC6B4D">
        <w:rPr>
          <w:sz w:val="24"/>
          <w:szCs w:val="24"/>
        </w:rPr>
        <w:t xml:space="preserve">about 81% of the total budget. </w:t>
      </w:r>
      <w:r w:rsidR="008709DF" w:rsidRPr="00FF258C">
        <w:rPr>
          <w:sz w:val="24"/>
          <w:szCs w:val="24"/>
        </w:rPr>
        <w:t xml:space="preserve">There were no reports or complaints about budgeting issues having adversely affected implementation.  </w:t>
      </w:r>
    </w:p>
    <w:p w14:paraId="3DD0FAA2" w14:textId="77777777" w:rsidR="00BC6B4D" w:rsidRDefault="00BC6B4D" w:rsidP="00BC6B4D">
      <w:pPr>
        <w:pStyle w:val="ListParagraph"/>
        <w:spacing w:line="240" w:lineRule="auto"/>
        <w:ind w:left="0"/>
        <w:rPr>
          <w:sz w:val="24"/>
          <w:szCs w:val="24"/>
        </w:rPr>
      </w:pPr>
    </w:p>
    <w:p w14:paraId="152BEF3F" w14:textId="77777777" w:rsidR="00C37360" w:rsidRDefault="00D0703C" w:rsidP="006727C3">
      <w:pPr>
        <w:pStyle w:val="ListParagraph"/>
        <w:spacing w:line="240" w:lineRule="auto"/>
        <w:ind w:left="0"/>
        <w:rPr>
          <w:sz w:val="24"/>
          <w:szCs w:val="24"/>
        </w:rPr>
      </w:pPr>
      <w:r>
        <w:rPr>
          <w:sz w:val="24"/>
          <w:szCs w:val="24"/>
        </w:rPr>
        <w:lastRenderedPageBreak/>
        <w:t>7</w:t>
      </w:r>
      <w:r w:rsidR="005C0770">
        <w:rPr>
          <w:sz w:val="24"/>
          <w:szCs w:val="24"/>
        </w:rPr>
        <w:t>6</w:t>
      </w:r>
      <w:r>
        <w:rPr>
          <w:sz w:val="24"/>
          <w:szCs w:val="24"/>
        </w:rPr>
        <w:t>.</w:t>
      </w:r>
      <w:r>
        <w:rPr>
          <w:sz w:val="24"/>
          <w:szCs w:val="24"/>
        </w:rPr>
        <w:tab/>
      </w:r>
      <w:r w:rsidR="00BC6B4D">
        <w:rPr>
          <w:sz w:val="24"/>
          <w:szCs w:val="24"/>
        </w:rPr>
        <w:t>A breakdown of expenditures by component of the project</w:t>
      </w:r>
      <w:r w:rsidR="0008692A">
        <w:rPr>
          <w:sz w:val="24"/>
          <w:szCs w:val="24"/>
        </w:rPr>
        <w:t xml:space="preserve">, including expenditures for project management, </w:t>
      </w:r>
      <w:r w:rsidR="00BC6B4D">
        <w:rPr>
          <w:sz w:val="24"/>
          <w:szCs w:val="24"/>
        </w:rPr>
        <w:t xml:space="preserve">over the five years of the </w:t>
      </w:r>
      <w:r w:rsidR="00834FCA">
        <w:rPr>
          <w:sz w:val="24"/>
          <w:szCs w:val="24"/>
        </w:rPr>
        <w:t>project, is contained in table 2</w:t>
      </w:r>
      <w:r w:rsidR="00BC6B4D">
        <w:rPr>
          <w:sz w:val="24"/>
          <w:szCs w:val="24"/>
        </w:rPr>
        <w:t>.</w:t>
      </w:r>
      <w:r w:rsidR="0008692A">
        <w:rPr>
          <w:sz w:val="24"/>
          <w:szCs w:val="24"/>
        </w:rPr>
        <w:t xml:space="preserve">  The proportion of the expenditures for eac</w:t>
      </w:r>
      <w:r w:rsidR="00834FCA">
        <w:rPr>
          <w:sz w:val="24"/>
          <w:szCs w:val="24"/>
        </w:rPr>
        <w:t>h component is shown in figure 3</w:t>
      </w:r>
      <w:r w:rsidR="0008692A">
        <w:rPr>
          <w:sz w:val="24"/>
          <w:szCs w:val="24"/>
        </w:rPr>
        <w:t>.</w:t>
      </w:r>
    </w:p>
    <w:tbl>
      <w:tblPr>
        <w:tblStyle w:val="TableGrid"/>
        <w:tblW w:w="0" w:type="auto"/>
        <w:tblLook w:val="04A0" w:firstRow="1" w:lastRow="0" w:firstColumn="1" w:lastColumn="0" w:noHBand="0" w:noVBand="1"/>
      </w:tblPr>
      <w:tblGrid>
        <w:gridCol w:w="1566"/>
        <w:gridCol w:w="1181"/>
        <w:gridCol w:w="1356"/>
        <w:gridCol w:w="1301"/>
        <w:gridCol w:w="1301"/>
        <w:gridCol w:w="1250"/>
        <w:gridCol w:w="1290"/>
      </w:tblGrid>
      <w:tr w:rsidR="008507BD" w:rsidRPr="002D0A27" w14:paraId="414B7331" w14:textId="77777777" w:rsidTr="0008692A">
        <w:tc>
          <w:tcPr>
            <w:tcW w:w="1566" w:type="dxa"/>
          </w:tcPr>
          <w:p w14:paraId="518607EC" w14:textId="77777777" w:rsidR="008507BD" w:rsidRPr="002D0A27" w:rsidRDefault="008507BD" w:rsidP="008507BD">
            <w:pPr>
              <w:jc w:val="center"/>
              <w:rPr>
                <w:b/>
              </w:rPr>
            </w:pPr>
            <w:r>
              <w:rPr>
                <w:b/>
              </w:rPr>
              <w:t>Component</w:t>
            </w:r>
          </w:p>
        </w:tc>
        <w:tc>
          <w:tcPr>
            <w:tcW w:w="1181" w:type="dxa"/>
          </w:tcPr>
          <w:p w14:paraId="1DEABFE1" w14:textId="77777777" w:rsidR="008507BD" w:rsidRPr="002D0A27" w:rsidRDefault="008507BD" w:rsidP="008507BD">
            <w:pPr>
              <w:jc w:val="center"/>
              <w:rPr>
                <w:b/>
              </w:rPr>
            </w:pPr>
            <w:r w:rsidRPr="002D0A27">
              <w:rPr>
                <w:b/>
              </w:rPr>
              <w:t>2010</w:t>
            </w:r>
          </w:p>
        </w:tc>
        <w:tc>
          <w:tcPr>
            <w:tcW w:w="1356" w:type="dxa"/>
          </w:tcPr>
          <w:p w14:paraId="51CFD7BB" w14:textId="77777777" w:rsidR="008507BD" w:rsidRPr="002D0A27" w:rsidRDefault="008507BD" w:rsidP="008507BD">
            <w:pPr>
              <w:jc w:val="center"/>
              <w:rPr>
                <w:b/>
              </w:rPr>
            </w:pPr>
            <w:r w:rsidRPr="002D0A27">
              <w:rPr>
                <w:b/>
              </w:rPr>
              <w:t>2011</w:t>
            </w:r>
          </w:p>
        </w:tc>
        <w:tc>
          <w:tcPr>
            <w:tcW w:w="1301" w:type="dxa"/>
          </w:tcPr>
          <w:p w14:paraId="2D93F53B" w14:textId="77777777" w:rsidR="008507BD" w:rsidRPr="002D0A27" w:rsidRDefault="008507BD" w:rsidP="008507BD">
            <w:pPr>
              <w:jc w:val="center"/>
              <w:rPr>
                <w:b/>
              </w:rPr>
            </w:pPr>
            <w:r w:rsidRPr="002D0A27">
              <w:rPr>
                <w:b/>
              </w:rPr>
              <w:t>2012</w:t>
            </w:r>
          </w:p>
        </w:tc>
        <w:tc>
          <w:tcPr>
            <w:tcW w:w="1301" w:type="dxa"/>
          </w:tcPr>
          <w:p w14:paraId="2033992D" w14:textId="77777777" w:rsidR="008507BD" w:rsidRPr="002D0A27" w:rsidRDefault="008507BD" w:rsidP="008507BD">
            <w:pPr>
              <w:jc w:val="center"/>
              <w:rPr>
                <w:b/>
              </w:rPr>
            </w:pPr>
            <w:r w:rsidRPr="002D0A27">
              <w:rPr>
                <w:b/>
              </w:rPr>
              <w:t>2013</w:t>
            </w:r>
          </w:p>
        </w:tc>
        <w:tc>
          <w:tcPr>
            <w:tcW w:w="1250" w:type="dxa"/>
          </w:tcPr>
          <w:p w14:paraId="7688046C" w14:textId="77777777" w:rsidR="008507BD" w:rsidRPr="002D0A27" w:rsidRDefault="008507BD" w:rsidP="008507BD">
            <w:pPr>
              <w:jc w:val="center"/>
              <w:rPr>
                <w:b/>
              </w:rPr>
            </w:pPr>
            <w:r w:rsidRPr="002D0A27">
              <w:rPr>
                <w:b/>
              </w:rPr>
              <w:t>2014</w:t>
            </w:r>
          </w:p>
        </w:tc>
        <w:tc>
          <w:tcPr>
            <w:tcW w:w="1290" w:type="dxa"/>
          </w:tcPr>
          <w:p w14:paraId="5B1EA276" w14:textId="77777777" w:rsidR="008507BD" w:rsidRPr="002D0A27" w:rsidRDefault="008507BD" w:rsidP="008507BD">
            <w:pPr>
              <w:jc w:val="center"/>
              <w:rPr>
                <w:b/>
              </w:rPr>
            </w:pPr>
            <w:r w:rsidRPr="002D0A27">
              <w:rPr>
                <w:b/>
              </w:rPr>
              <w:t xml:space="preserve">Total by </w:t>
            </w:r>
            <w:r>
              <w:rPr>
                <w:b/>
              </w:rPr>
              <w:t>Component</w:t>
            </w:r>
          </w:p>
        </w:tc>
      </w:tr>
      <w:tr w:rsidR="008507BD" w14:paraId="4581EBA6" w14:textId="77777777" w:rsidTr="0008692A">
        <w:tc>
          <w:tcPr>
            <w:tcW w:w="1566" w:type="dxa"/>
          </w:tcPr>
          <w:p w14:paraId="068EEEFA" w14:textId="77777777" w:rsidR="008507BD" w:rsidRPr="002D0A27" w:rsidRDefault="008507BD" w:rsidP="008507BD">
            <w:pPr>
              <w:rPr>
                <w:b/>
              </w:rPr>
            </w:pPr>
            <w:r w:rsidRPr="002D0A27">
              <w:rPr>
                <w:b/>
              </w:rPr>
              <w:t>Institutional Development</w:t>
            </w:r>
          </w:p>
        </w:tc>
        <w:tc>
          <w:tcPr>
            <w:tcW w:w="1181" w:type="dxa"/>
          </w:tcPr>
          <w:p w14:paraId="3472ADEF" w14:textId="77777777" w:rsidR="008507BD" w:rsidRDefault="008507BD" w:rsidP="008507BD">
            <w:pPr>
              <w:jc w:val="center"/>
            </w:pPr>
            <w:r>
              <w:t>$127,723</w:t>
            </w:r>
          </w:p>
        </w:tc>
        <w:tc>
          <w:tcPr>
            <w:tcW w:w="1356" w:type="dxa"/>
          </w:tcPr>
          <w:p w14:paraId="2E877DBF" w14:textId="77777777" w:rsidR="008507BD" w:rsidRDefault="008507BD" w:rsidP="008507BD">
            <w:pPr>
              <w:jc w:val="center"/>
            </w:pPr>
            <w:r>
              <w:t>$170,624</w:t>
            </w:r>
          </w:p>
        </w:tc>
        <w:tc>
          <w:tcPr>
            <w:tcW w:w="1301" w:type="dxa"/>
          </w:tcPr>
          <w:p w14:paraId="1EEFCCA6" w14:textId="77777777" w:rsidR="008507BD" w:rsidRDefault="008507BD" w:rsidP="008507BD">
            <w:pPr>
              <w:jc w:val="center"/>
            </w:pPr>
            <w:r>
              <w:t>$246,595</w:t>
            </w:r>
          </w:p>
        </w:tc>
        <w:tc>
          <w:tcPr>
            <w:tcW w:w="1301" w:type="dxa"/>
          </w:tcPr>
          <w:p w14:paraId="708AC1FC" w14:textId="77777777" w:rsidR="008507BD" w:rsidRDefault="008507BD" w:rsidP="008507BD">
            <w:pPr>
              <w:jc w:val="center"/>
            </w:pPr>
            <w:r>
              <w:t>$159,807</w:t>
            </w:r>
          </w:p>
        </w:tc>
        <w:tc>
          <w:tcPr>
            <w:tcW w:w="1250" w:type="dxa"/>
          </w:tcPr>
          <w:p w14:paraId="1640DDE8" w14:textId="77777777" w:rsidR="008507BD" w:rsidRDefault="008507BD" w:rsidP="008507BD">
            <w:pPr>
              <w:jc w:val="center"/>
            </w:pPr>
            <w:r>
              <w:t>$227,793</w:t>
            </w:r>
          </w:p>
        </w:tc>
        <w:tc>
          <w:tcPr>
            <w:tcW w:w="1290" w:type="dxa"/>
          </w:tcPr>
          <w:p w14:paraId="518DBC69" w14:textId="77777777" w:rsidR="008507BD" w:rsidRDefault="008507BD" w:rsidP="008507BD">
            <w:pPr>
              <w:jc w:val="center"/>
            </w:pPr>
            <w:r>
              <w:t>$932,542</w:t>
            </w:r>
          </w:p>
        </w:tc>
      </w:tr>
      <w:tr w:rsidR="008507BD" w14:paraId="16D24FD5" w14:textId="77777777" w:rsidTr="0008692A">
        <w:tc>
          <w:tcPr>
            <w:tcW w:w="1566" w:type="dxa"/>
          </w:tcPr>
          <w:p w14:paraId="243A218A" w14:textId="77777777" w:rsidR="008507BD" w:rsidRPr="002D0A27" w:rsidRDefault="008507BD" w:rsidP="008507BD">
            <w:pPr>
              <w:rPr>
                <w:b/>
              </w:rPr>
            </w:pPr>
            <w:r w:rsidRPr="002D0A27">
              <w:rPr>
                <w:b/>
              </w:rPr>
              <w:t>Monitoring Investigation</w:t>
            </w:r>
          </w:p>
        </w:tc>
        <w:tc>
          <w:tcPr>
            <w:tcW w:w="1181" w:type="dxa"/>
          </w:tcPr>
          <w:p w14:paraId="652563A0" w14:textId="77777777" w:rsidR="008507BD" w:rsidRDefault="008507BD" w:rsidP="008507BD">
            <w:pPr>
              <w:jc w:val="center"/>
            </w:pPr>
            <w:r>
              <w:t>$12,247</w:t>
            </w:r>
          </w:p>
        </w:tc>
        <w:tc>
          <w:tcPr>
            <w:tcW w:w="1356" w:type="dxa"/>
          </w:tcPr>
          <w:p w14:paraId="666BEFAD" w14:textId="77777777" w:rsidR="008507BD" w:rsidRDefault="008507BD" w:rsidP="008507BD">
            <w:pPr>
              <w:jc w:val="center"/>
            </w:pPr>
            <w:r>
              <w:t>$121,116</w:t>
            </w:r>
          </w:p>
        </w:tc>
        <w:tc>
          <w:tcPr>
            <w:tcW w:w="1301" w:type="dxa"/>
          </w:tcPr>
          <w:p w14:paraId="55D6B808" w14:textId="77777777" w:rsidR="008507BD" w:rsidRDefault="008507BD" w:rsidP="008507BD">
            <w:pPr>
              <w:jc w:val="center"/>
            </w:pPr>
            <w:r>
              <w:t>$94,051</w:t>
            </w:r>
          </w:p>
        </w:tc>
        <w:tc>
          <w:tcPr>
            <w:tcW w:w="1301" w:type="dxa"/>
          </w:tcPr>
          <w:p w14:paraId="295EF23C" w14:textId="77777777" w:rsidR="008507BD" w:rsidRDefault="008507BD" w:rsidP="008507BD">
            <w:pPr>
              <w:jc w:val="center"/>
            </w:pPr>
            <w:r>
              <w:t>$127,364</w:t>
            </w:r>
          </w:p>
        </w:tc>
        <w:tc>
          <w:tcPr>
            <w:tcW w:w="1250" w:type="dxa"/>
          </w:tcPr>
          <w:p w14:paraId="3A7FADC8" w14:textId="77777777" w:rsidR="008507BD" w:rsidRDefault="008507BD" w:rsidP="008507BD">
            <w:pPr>
              <w:jc w:val="center"/>
            </w:pPr>
            <w:r>
              <w:t>$173,686</w:t>
            </w:r>
          </w:p>
        </w:tc>
        <w:tc>
          <w:tcPr>
            <w:tcW w:w="1290" w:type="dxa"/>
          </w:tcPr>
          <w:p w14:paraId="4F3A9E28" w14:textId="77777777" w:rsidR="008507BD" w:rsidRDefault="008507BD" w:rsidP="008507BD">
            <w:pPr>
              <w:jc w:val="center"/>
            </w:pPr>
            <w:r>
              <w:t>$528,464</w:t>
            </w:r>
          </w:p>
        </w:tc>
      </w:tr>
      <w:tr w:rsidR="008507BD" w14:paraId="09784D11" w14:textId="77777777" w:rsidTr="0008692A">
        <w:tc>
          <w:tcPr>
            <w:tcW w:w="1566" w:type="dxa"/>
          </w:tcPr>
          <w:p w14:paraId="1D4D560E" w14:textId="77777777" w:rsidR="008507BD" w:rsidRPr="002D0A27" w:rsidRDefault="008507BD" w:rsidP="008507BD">
            <w:pPr>
              <w:rPr>
                <w:b/>
              </w:rPr>
            </w:pPr>
            <w:r w:rsidRPr="002D0A27">
              <w:rPr>
                <w:b/>
              </w:rPr>
              <w:t>Human Rights Awareness</w:t>
            </w:r>
          </w:p>
        </w:tc>
        <w:tc>
          <w:tcPr>
            <w:tcW w:w="1181" w:type="dxa"/>
          </w:tcPr>
          <w:p w14:paraId="3AEB08FD" w14:textId="77777777" w:rsidR="008507BD" w:rsidRDefault="008507BD" w:rsidP="008507BD">
            <w:pPr>
              <w:jc w:val="center"/>
            </w:pPr>
            <w:r>
              <w:t>$52,559</w:t>
            </w:r>
          </w:p>
        </w:tc>
        <w:tc>
          <w:tcPr>
            <w:tcW w:w="1356" w:type="dxa"/>
          </w:tcPr>
          <w:p w14:paraId="65C4AAB3" w14:textId="77777777" w:rsidR="008507BD" w:rsidRDefault="008507BD" w:rsidP="008507BD">
            <w:pPr>
              <w:jc w:val="center"/>
            </w:pPr>
            <w:r>
              <w:t>$235,831</w:t>
            </w:r>
          </w:p>
        </w:tc>
        <w:tc>
          <w:tcPr>
            <w:tcW w:w="1301" w:type="dxa"/>
          </w:tcPr>
          <w:p w14:paraId="44D5783C" w14:textId="77777777" w:rsidR="008507BD" w:rsidRDefault="008507BD" w:rsidP="008507BD">
            <w:pPr>
              <w:jc w:val="center"/>
            </w:pPr>
            <w:r>
              <w:t>$222,346</w:t>
            </w:r>
          </w:p>
        </w:tc>
        <w:tc>
          <w:tcPr>
            <w:tcW w:w="1301" w:type="dxa"/>
          </w:tcPr>
          <w:p w14:paraId="4C725C27" w14:textId="77777777" w:rsidR="008507BD" w:rsidRDefault="008507BD" w:rsidP="008507BD">
            <w:pPr>
              <w:jc w:val="center"/>
            </w:pPr>
            <w:r>
              <w:t>$296,264</w:t>
            </w:r>
          </w:p>
        </w:tc>
        <w:tc>
          <w:tcPr>
            <w:tcW w:w="1250" w:type="dxa"/>
          </w:tcPr>
          <w:p w14:paraId="5A463383" w14:textId="77777777" w:rsidR="008507BD" w:rsidRDefault="008507BD" w:rsidP="008507BD">
            <w:pPr>
              <w:jc w:val="center"/>
            </w:pPr>
            <w:r>
              <w:t>$383,622</w:t>
            </w:r>
          </w:p>
        </w:tc>
        <w:tc>
          <w:tcPr>
            <w:tcW w:w="1290" w:type="dxa"/>
          </w:tcPr>
          <w:p w14:paraId="5232FF48" w14:textId="77777777" w:rsidR="008507BD" w:rsidRDefault="008507BD" w:rsidP="008507BD">
            <w:pPr>
              <w:jc w:val="center"/>
            </w:pPr>
            <w:r>
              <w:t>$1,190,622</w:t>
            </w:r>
          </w:p>
        </w:tc>
      </w:tr>
      <w:tr w:rsidR="008507BD" w14:paraId="5871B36D" w14:textId="77777777" w:rsidTr="0008692A">
        <w:tc>
          <w:tcPr>
            <w:tcW w:w="1566" w:type="dxa"/>
          </w:tcPr>
          <w:p w14:paraId="67314BD5" w14:textId="77777777" w:rsidR="008507BD" w:rsidRPr="002D0A27" w:rsidRDefault="008507BD" w:rsidP="008507BD">
            <w:pPr>
              <w:rPr>
                <w:b/>
              </w:rPr>
            </w:pPr>
            <w:r w:rsidRPr="002D0A27">
              <w:rPr>
                <w:b/>
              </w:rPr>
              <w:t>Research and Policy</w:t>
            </w:r>
          </w:p>
        </w:tc>
        <w:tc>
          <w:tcPr>
            <w:tcW w:w="1181" w:type="dxa"/>
          </w:tcPr>
          <w:p w14:paraId="69370F3B" w14:textId="77777777" w:rsidR="008507BD" w:rsidRDefault="008507BD" w:rsidP="008507BD">
            <w:pPr>
              <w:jc w:val="center"/>
            </w:pPr>
            <w:r>
              <w:t>$39,927</w:t>
            </w:r>
          </w:p>
        </w:tc>
        <w:tc>
          <w:tcPr>
            <w:tcW w:w="1356" w:type="dxa"/>
          </w:tcPr>
          <w:p w14:paraId="00503702" w14:textId="77777777" w:rsidR="008507BD" w:rsidRDefault="008507BD" w:rsidP="008507BD">
            <w:pPr>
              <w:jc w:val="center"/>
            </w:pPr>
            <w:r>
              <w:t>$37,524</w:t>
            </w:r>
          </w:p>
        </w:tc>
        <w:tc>
          <w:tcPr>
            <w:tcW w:w="1301" w:type="dxa"/>
          </w:tcPr>
          <w:p w14:paraId="205B02C6" w14:textId="77777777" w:rsidR="008507BD" w:rsidRDefault="008507BD" w:rsidP="008507BD">
            <w:pPr>
              <w:jc w:val="center"/>
            </w:pPr>
            <w:r>
              <w:t>$159,820</w:t>
            </w:r>
          </w:p>
        </w:tc>
        <w:tc>
          <w:tcPr>
            <w:tcW w:w="1301" w:type="dxa"/>
          </w:tcPr>
          <w:p w14:paraId="5E861E80" w14:textId="77777777" w:rsidR="008507BD" w:rsidRDefault="008507BD" w:rsidP="008507BD">
            <w:pPr>
              <w:jc w:val="center"/>
            </w:pPr>
            <w:r>
              <w:t>$243,482</w:t>
            </w:r>
          </w:p>
        </w:tc>
        <w:tc>
          <w:tcPr>
            <w:tcW w:w="1250" w:type="dxa"/>
          </w:tcPr>
          <w:p w14:paraId="5A4D020B" w14:textId="77777777" w:rsidR="008507BD" w:rsidRDefault="008507BD" w:rsidP="008507BD">
            <w:pPr>
              <w:jc w:val="center"/>
            </w:pPr>
            <w:r>
              <w:t>$128,410</w:t>
            </w:r>
          </w:p>
        </w:tc>
        <w:tc>
          <w:tcPr>
            <w:tcW w:w="1290" w:type="dxa"/>
          </w:tcPr>
          <w:p w14:paraId="57544F43" w14:textId="77777777" w:rsidR="008507BD" w:rsidRDefault="008507BD" w:rsidP="008507BD">
            <w:pPr>
              <w:jc w:val="center"/>
            </w:pPr>
            <w:r>
              <w:t>$609,163</w:t>
            </w:r>
          </w:p>
        </w:tc>
      </w:tr>
      <w:tr w:rsidR="008507BD" w14:paraId="66D61222" w14:textId="77777777" w:rsidTr="0008692A">
        <w:tc>
          <w:tcPr>
            <w:tcW w:w="1566" w:type="dxa"/>
          </w:tcPr>
          <w:p w14:paraId="1CFD40A1" w14:textId="77777777" w:rsidR="008507BD" w:rsidRPr="002D0A27" w:rsidRDefault="008507BD" w:rsidP="008507BD">
            <w:pPr>
              <w:rPr>
                <w:b/>
              </w:rPr>
            </w:pPr>
            <w:r w:rsidRPr="002D0A27">
              <w:rPr>
                <w:b/>
              </w:rPr>
              <w:t>Project Management</w:t>
            </w:r>
          </w:p>
        </w:tc>
        <w:tc>
          <w:tcPr>
            <w:tcW w:w="1181" w:type="dxa"/>
          </w:tcPr>
          <w:p w14:paraId="3AA526C6" w14:textId="77777777" w:rsidR="008507BD" w:rsidRDefault="008507BD" w:rsidP="008507BD">
            <w:pPr>
              <w:jc w:val="center"/>
            </w:pPr>
            <w:r>
              <w:t>$43,809</w:t>
            </w:r>
          </w:p>
        </w:tc>
        <w:tc>
          <w:tcPr>
            <w:tcW w:w="1356" w:type="dxa"/>
          </w:tcPr>
          <w:p w14:paraId="6CCD3BF0" w14:textId="77777777" w:rsidR="008507BD" w:rsidRDefault="008507BD" w:rsidP="008507BD">
            <w:pPr>
              <w:jc w:val="center"/>
            </w:pPr>
            <w:r>
              <w:t>$461,316</w:t>
            </w:r>
          </w:p>
        </w:tc>
        <w:tc>
          <w:tcPr>
            <w:tcW w:w="1301" w:type="dxa"/>
          </w:tcPr>
          <w:p w14:paraId="1881675E" w14:textId="77777777" w:rsidR="008507BD" w:rsidRDefault="008507BD" w:rsidP="008507BD">
            <w:pPr>
              <w:jc w:val="center"/>
            </w:pPr>
            <w:r>
              <w:t>$410,128</w:t>
            </w:r>
          </w:p>
        </w:tc>
        <w:tc>
          <w:tcPr>
            <w:tcW w:w="1301" w:type="dxa"/>
          </w:tcPr>
          <w:p w14:paraId="37673A52" w14:textId="77777777" w:rsidR="008507BD" w:rsidRDefault="008507BD" w:rsidP="008507BD">
            <w:pPr>
              <w:jc w:val="center"/>
            </w:pPr>
            <w:r>
              <w:t>$486,246</w:t>
            </w:r>
          </w:p>
        </w:tc>
        <w:tc>
          <w:tcPr>
            <w:tcW w:w="1250" w:type="dxa"/>
          </w:tcPr>
          <w:p w14:paraId="0E3525F9" w14:textId="77777777" w:rsidR="008507BD" w:rsidRDefault="008507BD" w:rsidP="008507BD">
            <w:pPr>
              <w:jc w:val="center"/>
            </w:pPr>
            <w:r>
              <w:t>$533,481</w:t>
            </w:r>
          </w:p>
        </w:tc>
        <w:tc>
          <w:tcPr>
            <w:tcW w:w="1290" w:type="dxa"/>
          </w:tcPr>
          <w:p w14:paraId="27FE6E31" w14:textId="77777777" w:rsidR="008507BD" w:rsidRDefault="008507BD" w:rsidP="008507BD">
            <w:pPr>
              <w:jc w:val="center"/>
            </w:pPr>
            <w:r>
              <w:t>$1,934,980</w:t>
            </w:r>
          </w:p>
        </w:tc>
      </w:tr>
      <w:tr w:rsidR="008507BD" w:rsidRPr="00805C80" w14:paraId="0E50DC7C" w14:textId="77777777" w:rsidTr="0008692A">
        <w:trPr>
          <w:trHeight w:val="557"/>
        </w:trPr>
        <w:tc>
          <w:tcPr>
            <w:tcW w:w="1566" w:type="dxa"/>
          </w:tcPr>
          <w:p w14:paraId="3D82955E" w14:textId="77777777" w:rsidR="008507BD" w:rsidRPr="00805C80" w:rsidRDefault="008507BD" w:rsidP="008507BD">
            <w:pPr>
              <w:rPr>
                <w:b/>
              </w:rPr>
            </w:pPr>
            <w:r w:rsidRPr="00805C80">
              <w:rPr>
                <w:b/>
              </w:rPr>
              <w:t>Total by year</w:t>
            </w:r>
          </w:p>
        </w:tc>
        <w:tc>
          <w:tcPr>
            <w:tcW w:w="1181" w:type="dxa"/>
          </w:tcPr>
          <w:p w14:paraId="55A90A05" w14:textId="77777777" w:rsidR="008507BD" w:rsidRPr="00805C80" w:rsidRDefault="008507BD" w:rsidP="008507BD">
            <w:pPr>
              <w:jc w:val="center"/>
              <w:rPr>
                <w:b/>
              </w:rPr>
            </w:pPr>
            <w:r w:rsidRPr="00805C80">
              <w:rPr>
                <w:b/>
              </w:rPr>
              <w:t>$276,265</w:t>
            </w:r>
          </w:p>
        </w:tc>
        <w:tc>
          <w:tcPr>
            <w:tcW w:w="1356" w:type="dxa"/>
          </w:tcPr>
          <w:p w14:paraId="50F2379C" w14:textId="77777777" w:rsidR="008507BD" w:rsidRPr="00805C80" w:rsidRDefault="008507BD" w:rsidP="008507BD">
            <w:pPr>
              <w:jc w:val="center"/>
              <w:rPr>
                <w:b/>
              </w:rPr>
            </w:pPr>
            <w:r>
              <w:rPr>
                <w:b/>
              </w:rPr>
              <w:t>$1,026,411</w:t>
            </w:r>
          </w:p>
        </w:tc>
        <w:tc>
          <w:tcPr>
            <w:tcW w:w="1301" w:type="dxa"/>
          </w:tcPr>
          <w:p w14:paraId="774C34AF" w14:textId="77777777" w:rsidR="008507BD" w:rsidRPr="00805C80" w:rsidRDefault="008507BD" w:rsidP="008507BD">
            <w:pPr>
              <w:jc w:val="center"/>
              <w:rPr>
                <w:b/>
              </w:rPr>
            </w:pPr>
            <w:r>
              <w:rPr>
                <w:b/>
              </w:rPr>
              <w:t>$1,132,940</w:t>
            </w:r>
          </w:p>
        </w:tc>
        <w:tc>
          <w:tcPr>
            <w:tcW w:w="1301" w:type="dxa"/>
          </w:tcPr>
          <w:p w14:paraId="418E15AF" w14:textId="77777777" w:rsidR="008507BD" w:rsidRPr="00805C80" w:rsidRDefault="008507BD" w:rsidP="008507BD">
            <w:pPr>
              <w:jc w:val="center"/>
              <w:rPr>
                <w:b/>
              </w:rPr>
            </w:pPr>
            <w:r>
              <w:rPr>
                <w:b/>
              </w:rPr>
              <w:t>$1,313,163</w:t>
            </w:r>
          </w:p>
        </w:tc>
        <w:tc>
          <w:tcPr>
            <w:tcW w:w="1250" w:type="dxa"/>
          </w:tcPr>
          <w:p w14:paraId="02E2BB03" w14:textId="77777777" w:rsidR="008507BD" w:rsidRPr="00805C80" w:rsidRDefault="008507BD" w:rsidP="008507BD">
            <w:pPr>
              <w:jc w:val="center"/>
              <w:rPr>
                <w:b/>
              </w:rPr>
            </w:pPr>
            <w:r>
              <w:rPr>
                <w:b/>
              </w:rPr>
              <w:t>$1,446,992</w:t>
            </w:r>
          </w:p>
        </w:tc>
        <w:tc>
          <w:tcPr>
            <w:tcW w:w="1290" w:type="dxa"/>
          </w:tcPr>
          <w:p w14:paraId="4F2D0CCC" w14:textId="77777777" w:rsidR="008507BD" w:rsidRPr="00805C80" w:rsidRDefault="00064493" w:rsidP="008507BD">
            <w:pPr>
              <w:jc w:val="center"/>
              <w:rPr>
                <w:b/>
              </w:rPr>
            </w:pPr>
            <w:r>
              <w:rPr>
                <w:b/>
              </w:rPr>
              <w:t>$5,195,</w:t>
            </w:r>
            <w:r w:rsidR="008507BD">
              <w:rPr>
                <w:b/>
              </w:rPr>
              <w:t>771</w:t>
            </w:r>
          </w:p>
        </w:tc>
      </w:tr>
    </w:tbl>
    <w:p w14:paraId="4F273A84" w14:textId="77777777" w:rsidR="008507BD" w:rsidRDefault="00BC6B4D" w:rsidP="008507BD">
      <w:pPr>
        <w:spacing w:after="0"/>
        <w:rPr>
          <w:b/>
          <w:i/>
        </w:rPr>
      </w:pPr>
      <w:r w:rsidRPr="00203685">
        <w:rPr>
          <w:i/>
          <w:u w:val="single"/>
        </w:rPr>
        <w:t xml:space="preserve"> Table </w:t>
      </w:r>
      <w:r w:rsidR="00834FCA">
        <w:rPr>
          <w:i/>
          <w:u w:val="single"/>
        </w:rPr>
        <w:t>2</w:t>
      </w:r>
      <w:r w:rsidR="00AE22B6">
        <w:rPr>
          <w:i/>
        </w:rPr>
        <w:t xml:space="preserve">: </w:t>
      </w:r>
      <w:r w:rsidR="00AE22B6" w:rsidRPr="00AE30C5">
        <w:rPr>
          <w:i/>
        </w:rPr>
        <w:t>Annual p</w:t>
      </w:r>
      <w:r w:rsidR="008507BD" w:rsidRPr="00AE30C5">
        <w:rPr>
          <w:i/>
        </w:rPr>
        <w:t>roject expenditures by component, including Project Management, in USD</w:t>
      </w:r>
      <w:r w:rsidR="00D55FC9" w:rsidRPr="00AE30C5">
        <w:rPr>
          <w:rStyle w:val="FootnoteReference"/>
          <w:i/>
        </w:rPr>
        <w:footnoteReference w:id="48"/>
      </w:r>
      <w:r w:rsidR="008507BD" w:rsidRPr="00AE30C5">
        <w:rPr>
          <w:i/>
        </w:rPr>
        <w:t xml:space="preserve"> </w:t>
      </w:r>
    </w:p>
    <w:p w14:paraId="2EFCC002" w14:textId="77777777" w:rsidR="00D55FC9" w:rsidRPr="00D55FC9" w:rsidRDefault="00D55FC9" w:rsidP="008507BD">
      <w:pPr>
        <w:spacing w:after="0"/>
        <w:rPr>
          <w:b/>
          <w:i/>
        </w:rPr>
      </w:pPr>
    </w:p>
    <w:p w14:paraId="315ECF57" w14:textId="77777777" w:rsidR="008507BD" w:rsidRDefault="008507BD" w:rsidP="008507BD">
      <w:pPr>
        <w:jc w:val="center"/>
      </w:pPr>
      <w:r>
        <w:rPr>
          <w:noProof/>
          <w:lang w:bidi="ar-SA"/>
        </w:rPr>
        <w:drawing>
          <wp:inline distT="0" distB="0" distL="0" distR="0" wp14:anchorId="3E1F4D7C" wp14:editId="51EC663D">
            <wp:extent cx="5876925" cy="3200400"/>
            <wp:effectExtent l="19050" t="0" r="9525" b="0"/>
            <wp:docPr id="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D450271" w14:textId="77777777" w:rsidR="008507BD" w:rsidRDefault="00F37B2D" w:rsidP="008507BD">
      <w:pPr>
        <w:jc w:val="center"/>
      </w:pPr>
      <w:r>
        <w:t>Figure 4</w:t>
      </w:r>
      <w:r w:rsidR="00D0703C">
        <w:t xml:space="preserve"> </w:t>
      </w:r>
      <w:r w:rsidR="00D0703C" w:rsidRPr="00BC6B4D">
        <w:rPr>
          <w:i/>
        </w:rPr>
        <w:t>(</w:t>
      </w:r>
      <w:r w:rsidR="00D0703C">
        <w:rPr>
          <w:i/>
        </w:rPr>
        <w:t>Source: adapted from tables provided by BNHRC-CDP)</w:t>
      </w:r>
    </w:p>
    <w:p w14:paraId="7B7B679D" w14:textId="77777777" w:rsidR="008507BD" w:rsidRDefault="00D0703C" w:rsidP="00A0488B">
      <w:pPr>
        <w:spacing w:line="240" w:lineRule="auto"/>
        <w:rPr>
          <w:sz w:val="24"/>
          <w:szCs w:val="24"/>
        </w:rPr>
      </w:pPr>
      <w:r>
        <w:rPr>
          <w:sz w:val="24"/>
          <w:szCs w:val="24"/>
        </w:rPr>
        <w:t>7</w:t>
      </w:r>
      <w:r w:rsidR="005C0770">
        <w:rPr>
          <w:sz w:val="24"/>
          <w:szCs w:val="24"/>
        </w:rPr>
        <w:t>7</w:t>
      </w:r>
      <w:r>
        <w:rPr>
          <w:sz w:val="24"/>
          <w:szCs w:val="24"/>
        </w:rPr>
        <w:t>.</w:t>
      </w:r>
      <w:r>
        <w:rPr>
          <w:sz w:val="24"/>
          <w:szCs w:val="24"/>
        </w:rPr>
        <w:tab/>
      </w:r>
      <w:r w:rsidR="0008692A" w:rsidRPr="00A0488B">
        <w:rPr>
          <w:sz w:val="24"/>
          <w:szCs w:val="24"/>
        </w:rPr>
        <w:t xml:space="preserve">It can be seen from </w:t>
      </w:r>
      <w:r w:rsidR="00A0488B" w:rsidRPr="00A0488B">
        <w:rPr>
          <w:sz w:val="24"/>
          <w:szCs w:val="24"/>
        </w:rPr>
        <w:t>the above table and figure that project management costs accounted for 37% of the total expenditures, which is to be expected given the size of the Project Team.  These expenditures w</w:t>
      </w:r>
      <w:r w:rsidR="00A0488B">
        <w:rPr>
          <w:sz w:val="24"/>
          <w:szCs w:val="24"/>
        </w:rPr>
        <w:t>ere maximized by recrui</w:t>
      </w:r>
      <w:r>
        <w:rPr>
          <w:sz w:val="24"/>
          <w:szCs w:val="24"/>
        </w:rPr>
        <w:t>ting national officers for the t</w:t>
      </w:r>
      <w:r w:rsidR="00A0488B">
        <w:rPr>
          <w:sz w:val="24"/>
          <w:szCs w:val="24"/>
        </w:rPr>
        <w:t xml:space="preserve">eam and establishing only a single international post, that of Project Manager.  </w:t>
      </w:r>
      <w:r w:rsidR="00A0488B">
        <w:rPr>
          <w:sz w:val="24"/>
          <w:szCs w:val="24"/>
        </w:rPr>
        <w:lastRenderedPageBreak/>
        <w:t>Expenditures on Project Management would have been considerably higher had more than one international post been established under the budget.</w:t>
      </w:r>
    </w:p>
    <w:p w14:paraId="4842E593" w14:textId="77777777" w:rsidR="00A0488B" w:rsidRDefault="00D0703C" w:rsidP="00A0488B">
      <w:pPr>
        <w:spacing w:line="240" w:lineRule="auto"/>
        <w:rPr>
          <w:sz w:val="24"/>
          <w:szCs w:val="24"/>
        </w:rPr>
      </w:pPr>
      <w:r>
        <w:rPr>
          <w:sz w:val="24"/>
          <w:szCs w:val="24"/>
        </w:rPr>
        <w:t>7</w:t>
      </w:r>
      <w:r w:rsidR="005C0770">
        <w:rPr>
          <w:sz w:val="24"/>
          <w:szCs w:val="24"/>
        </w:rPr>
        <w:t>8</w:t>
      </w:r>
      <w:r>
        <w:rPr>
          <w:sz w:val="24"/>
          <w:szCs w:val="24"/>
        </w:rPr>
        <w:t>.</w:t>
      </w:r>
      <w:r>
        <w:rPr>
          <w:sz w:val="24"/>
          <w:szCs w:val="24"/>
        </w:rPr>
        <w:tab/>
      </w:r>
      <w:r w:rsidR="00A0488B">
        <w:rPr>
          <w:sz w:val="24"/>
          <w:szCs w:val="24"/>
        </w:rPr>
        <w:t>It can also be seen that the highest expenditures for a single project component (outcome) was for Human Rights Awareness</w:t>
      </w:r>
      <w:r w:rsidR="00196BB8">
        <w:rPr>
          <w:sz w:val="24"/>
          <w:szCs w:val="24"/>
        </w:rPr>
        <w:t xml:space="preserve"> &amp; Education, which was higher than spending on two of the other components combined (Monitoring &amp; Investigation and Research and Policy Development.  </w:t>
      </w:r>
      <w:r w:rsidR="00862A88">
        <w:rPr>
          <w:sz w:val="24"/>
          <w:szCs w:val="24"/>
        </w:rPr>
        <w:t xml:space="preserve"> This is not surprising as the component on Human Rights Awareness involved country-wide campaigns with workshops and events taking place in all parts of the country at one time or another.  It was also necessary to engage contractors to carry out ad campaigns and other essential elements of the work.  A full listing of the activities carried out under this component can be found in annex 1.</w:t>
      </w:r>
    </w:p>
    <w:p w14:paraId="496E15D6" w14:textId="77777777" w:rsidR="00862A88" w:rsidRDefault="009C543A" w:rsidP="00A0488B">
      <w:pPr>
        <w:spacing w:line="240" w:lineRule="auto"/>
        <w:rPr>
          <w:sz w:val="24"/>
          <w:szCs w:val="24"/>
        </w:rPr>
      </w:pPr>
      <w:r>
        <w:rPr>
          <w:sz w:val="24"/>
          <w:szCs w:val="24"/>
        </w:rPr>
        <w:t>7</w:t>
      </w:r>
      <w:r w:rsidR="005C0770">
        <w:rPr>
          <w:sz w:val="24"/>
          <w:szCs w:val="24"/>
        </w:rPr>
        <w:t>9</w:t>
      </w:r>
      <w:r>
        <w:rPr>
          <w:sz w:val="24"/>
          <w:szCs w:val="24"/>
        </w:rPr>
        <w:t>.</w:t>
      </w:r>
      <w:r>
        <w:rPr>
          <w:sz w:val="24"/>
          <w:szCs w:val="24"/>
        </w:rPr>
        <w:tab/>
      </w:r>
      <w:r w:rsidR="00862A88">
        <w:rPr>
          <w:sz w:val="24"/>
          <w:szCs w:val="24"/>
        </w:rPr>
        <w:t>Project expenditures can also be analyzed by object codes, such as facilities, rent, furn</w:t>
      </w:r>
      <w:r w:rsidR="00834FCA">
        <w:rPr>
          <w:sz w:val="24"/>
          <w:szCs w:val="24"/>
        </w:rPr>
        <w:t>iture, equipment, etc.  Figure 4</w:t>
      </w:r>
      <w:r w:rsidR="00862A88">
        <w:rPr>
          <w:sz w:val="24"/>
          <w:szCs w:val="24"/>
        </w:rPr>
        <w:t xml:space="preserve"> shows the breakdown of project expenditures by object, which reveals that the greatest single component, again, was staff costs, including salaries, allowances, service contracts, etc.  These costs have thus far accounted for 30% of all expenditures under the project.  Consultancies were the next largest item, accounting for 21% of all expend</w:t>
      </w:r>
      <w:r w:rsidR="00293149">
        <w:rPr>
          <w:sz w:val="24"/>
          <w:szCs w:val="24"/>
        </w:rPr>
        <w:t>itures, followed by contractors, which accounted for 19%.</w:t>
      </w:r>
    </w:p>
    <w:p w14:paraId="1F489FFD" w14:textId="77777777" w:rsidR="00C37360" w:rsidRDefault="00C37360" w:rsidP="00C37360">
      <w:pPr>
        <w:jc w:val="center"/>
      </w:pPr>
      <w:r>
        <w:rPr>
          <w:noProof/>
          <w:lang w:bidi="ar-SA"/>
        </w:rPr>
        <w:drawing>
          <wp:inline distT="0" distB="0" distL="0" distR="0" wp14:anchorId="751B03FB" wp14:editId="28749B83">
            <wp:extent cx="5048250" cy="333375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02E804E" w14:textId="77777777" w:rsidR="00C37360" w:rsidRPr="00862A88" w:rsidRDefault="00834FCA" w:rsidP="00862A88">
      <w:pPr>
        <w:jc w:val="center"/>
        <w:rPr>
          <w:i/>
        </w:rPr>
      </w:pPr>
      <w:r>
        <w:rPr>
          <w:i/>
        </w:rPr>
        <w:t>Figure 4</w:t>
      </w:r>
      <w:r w:rsidR="009C543A">
        <w:rPr>
          <w:i/>
        </w:rPr>
        <w:t xml:space="preserve"> (Source: adapted from tables provided by BNHRC-CDP)</w:t>
      </w:r>
    </w:p>
    <w:p w14:paraId="52FD108B" w14:textId="77777777" w:rsidR="00C37360" w:rsidRDefault="005C0770" w:rsidP="0024410D">
      <w:pPr>
        <w:spacing w:before="240" w:line="240" w:lineRule="auto"/>
      </w:pPr>
      <w:r>
        <w:rPr>
          <w:sz w:val="24"/>
          <w:szCs w:val="24"/>
        </w:rPr>
        <w:t>80</w:t>
      </w:r>
      <w:r w:rsidR="009C543A">
        <w:rPr>
          <w:sz w:val="24"/>
          <w:szCs w:val="24"/>
        </w:rPr>
        <w:t>.</w:t>
      </w:r>
      <w:r w:rsidR="009C543A">
        <w:rPr>
          <w:sz w:val="24"/>
          <w:szCs w:val="24"/>
        </w:rPr>
        <w:tab/>
      </w:r>
      <w:r w:rsidR="00293149">
        <w:rPr>
          <w:sz w:val="24"/>
          <w:szCs w:val="24"/>
        </w:rPr>
        <w:t xml:space="preserve">In order to have an idea of how important the resources provided under the project budget was for strengthening the work of the Commission, it is useful to compare the </w:t>
      </w:r>
      <w:r w:rsidR="0024410D">
        <w:rPr>
          <w:sz w:val="24"/>
          <w:szCs w:val="24"/>
        </w:rPr>
        <w:t>yearly allocated</w:t>
      </w:r>
      <w:r w:rsidR="00293149">
        <w:rPr>
          <w:sz w:val="24"/>
          <w:szCs w:val="24"/>
        </w:rPr>
        <w:t xml:space="preserve"> </w:t>
      </w:r>
      <w:r w:rsidR="0024410D">
        <w:rPr>
          <w:sz w:val="24"/>
          <w:szCs w:val="24"/>
        </w:rPr>
        <w:t xml:space="preserve">budget </w:t>
      </w:r>
      <w:r w:rsidR="00293149">
        <w:rPr>
          <w:sz w:val="24"/>
          <w:szCs w:val="24"/>
        </w:rPr>
        <w:t xml:space="preserve">under the project to </w:t>
      </w:r>
      <w:r w:rsidR="0024410D">
        <w:rPr>
          <w:sz w:val="24"/>
          <w:szCs w:val="24"/>
        </w:rPr>
        <w:t>yearly budgetary allocations to</w:t>
      </w:r>
      <w:r w:rsidR="00293149">
        <w:rPr>
          <w:sz w:val="24"/>
          <w:szCs w:val="24"/>
        </w:rPr>
        <w:t xml:space="preserve"> the Commission provided by the Government.  Covering the period of July 2010 through to June 2015, the total allocation from Government to the Commission was </w:t>
      </w:r>
      <w:r w:rsidR="004B44E9">
        <w:rPr>
          <w:sz w:val="24"/>
          <w:szCs w:val="24"/>
        </w:rPr>
        <w:t>USD $1,599,938</w:t>
      </w:r>
      <w:r w:rsidR="004B44E9">
        <w:rPr>
          <w:rStyle w:val="FootnoteReference"/>
          <w:sz w:val="24"/>
          <w:szCs w:val="24"/>
        </w:rPr>
        <w:footnoteReference w:id="49"/>
      </w:r>
      <w:r w:rsidR="004B44E9">
        <w:rPr>
          <w:sz w:val="24"/>
          <w:szCs w:val="24"/>
        </w:rPr>
        <w:t xml:space="preserve">.   </w:t>
      </w:r>
      <w:r w:rsidR="0024410D">
        <w:rPr>
          <w:sz w:val="24"/>
          <w:szCs w:val="24"/>
        </w:rPr>
        <w:t xml:space="preserve">This figure represents </w:t>
      </w:r>
      <w:r w:rsidR="00573C1D">
        <w:rPr>
          <w:sz w:val="24"/>
          <w:szCs w:val="24"/>
        </w:rPr>
        <w:t>just over 29%</w:t>
      </w:r>
      <w:r w:rsidR="0024410D">
        <w:rPr>
          <w:sz w:val="24"/>
          <w:szCs w:val="24"/>
        </w:rPr>
        <w:t xml:space="preserve"> of the allocations under the project USD (</w:t>
      </w:r>
      <w:r w:rsidR="0024410D" w:rsidRPr="00064493">
        <w:rPr>
          <w:sz w:val="24"/>
          <w:szCs w:val="24"/>
        </w:rPr>
        <w:t>$5,</w:t>
      </w:r>
      <w:r w:rsidR="0024410D">
        <w:rPr>
          <w:sz w:val="24"/>
          <w:szCs w:val="24"/>
        </w:rPr>
        <w:t xml:space="preserve">438,627) during an </w:t>
      </w:r>
      <w:r w:rsidR="0024410D">
        <w:rPr>
          <w:sz w:val="24"/>
          <w:szCs w:val="24"/>
        </w:rPr>
        <w:lastRenderedPageBreak/>
        <w:t>analogous timeframe and will likely be several percentage less than that by the end of the project.  This comparison</w:t>
      </w:r>
      <w:r w:rsidR="00573C1D">
        <w:rPr>
          <w:sz w:val="24"/>
          <w:szCs w:val="24"/>
        </w:rPr>
        <w:t xml:space="preserve"> </w:t>
      </w:r>
      <w:r w:rsidR="0024410D">
        <w:rPr>
          <w:sz w:val="24"/>
          <w:szCs w:val="24"/>
        </w:rPr>
        <w:t>is rep</w:t>
      </w:r>
      <w:r w:rsidR="00834FCA">
        <w:rPr>
          <w:sz w:val="24"/>
          <w:szCs w:val="24"/>
        </w:rPr>
        <w:t>resented graphically in figure 5</w:t>
      </w:r>
      <w:r w:rsidR="0024410D">
        <w:rPr>
          <w:sz w:val="24"/>
          <w:szCs w:val="24"/>
        </w:rPr>
        <w:t>.</w:t>
      </w:r>
    </w:p>
    <w:p w14:paraId="51708707" w14:textId="77777777" w:rsidR="00C37360" w:rsidRDefault="00C37360" w:rsidP="008507BD">
      <w:pPr>
        <w:pStyle w:val="ListParagraph"/>
        <w:spacing w:line="240" w:lineRule="auto"/>
        <w:ind w:left="0"/>
        <w:jc w:val="center"/>
        <w:rPr>
          <w:sz w:val="24"/>
          <w:szCs w:val="24"/>
        </w:rPr>
      </w:pPr>
      <w:r w:rsidRPr="00C37360">
        <w:rPr>
          <w:noProof/>
          <w:sz w:val="24"/>
          <w:szCs w:val="24"/>
          <w:lang w:bidi="ar-SA"/>
        </w:rPr>
        <w:drawing>
          <wp:inline distT="0" distB="0" distL="0" distR="0" wp14:anchorId="1C7EB6A6" wp14:editId="4431D1C6">
            <wp:extent cx="5486400" cy="3200400"/>
            <wp:effectExtent l="19050" t="0" r="19050"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4F8EBE9" w14:textId="77777777" w:rsidR="00C37360" w:rsidRDefault="007E2BE7" w:rsidP="007E2BE7">
      <w:pPr>
        <w:jc w:val="center"/>
        <w:rPr>
          <w:sz w:val="24"/>
          <w:szCs w:val="24"/>
        </w:rPr>
      </w:pPr>
      <w:r w:rsidRPr="007E2BE7">
        <w:rPr>
          <w:i/>
          <w:szCs w:val="22"/>
        </w:rPr>
        <w:t>Figure 5:   Comparison of Project Funding to Government Funding</w:t>
      </w:r>
      <w:r w:rsidR="00AE30C5">
        <w:rPr>
          <w:i/>
          <w:szCs w:val="22"/>
        </w:rPr>
        <w:t xml:space="preserve"> </w:t>
      </w:r>
      <w:r w:rsidRPr="007E2BE7">
        <w:rPr>
          <w:i/>
          <w:szCs w:val="22"/>
        </w:rPr>
        <w:t>for the Commission, by year</w:t>
      </w:r>
      <w:r w:rsidR="00216CC9">
        <w:rPr>
          <w:i/>
          <w:szCs w:val="22"/>
        </w:rPr>
        <w:t xml:space="preserve"> </w:t>
      </w:r>
      <w:r w:rsidR="0022328E">
        <w:rPr>
          <w:rStyle w:val="FootnoteReference"/>
          <w:i/>
          <w:szCs w:val="22"/>
        </w:rPr>
        <w:footnoteReference w:id="50"/>
      </w:r>
    </w:p>
    <w:p w14:paraId="3C7F37B7" w14:textId="77777777" w:rsidR="00C37360" w:rsidRDefault="009C543A" w:rsidP="006727C3">
      <w:pPr>
        <w:pStyle w:val="ListParagraph"/>
        <w:spacing w:line="240" w:lineRule="auto"/>
        <w:ind w:left="0"/>
        <w:rPr>
          <w:sz w:val="24"/>
          <w:szCs w:val="24"/>
        </w:rPr>
      </w:pPr>
      <w:r>
        <w:rPr>
          <w:sz w:val="24"/>
          <w:szCs w:val="24"/>
        </w:rPr>
        <w:t>8</w:t>
      </w:r>
      <w:r w:rsidR="005C0770">
        <w:rPr>
          <w:sz w:val="24"/>
          <w:szCs w:val="24"/>
        </w:rPr>
        <w:t>1</w:t>
      </w:r>
      <w:r>
        <w:rPr>
          <w:sz w:val="24"/>
          <w:szCs w:val="24"/>
        </w:rPr>
        <w:t>.</w:t>
      </w:r>
      <w:r>
        <w:rPr>
          <w:sz w:val="24"/>
          <w:szCs w:val="24"/>
        </w:rPr>
        <w:tab/>
      </w:r>
      <w:r w:rsidR="00573C1D">
        <w:rPr>
          <w:sz w:val="24"/>
          <w:szCs w:val="24"/>
        </w:rPr>
        <w:t>The delivery rates (percentage of the yearly budgetary allocation that was actually disbursed) for the Commission’s annual budget (82% for FY 2010-11; 79% for FY 2011-12; 88% for FY 2012-13; and 83% for FY 2013-14) were similar to delivery rates under the project.</w:t>
      </w:r>
      <w:r>
        <w:rPr>
          <w:sz w:val="24"/>
          <w:szCs w:val="24"/>
        </w:rPr>
        <w:t xml:space="preserve">  </w:t>
      </w:r>
      <w:r w:rsidR="00914492">
        <w:rPr>
          <w:sz w:val="24"/>
          <w:szCs w:val="24"/>
        </w:rPr>
        <w:t>However, given the limited budget from Government at its disposal, the Commission should make every effort to fully utilize all available funding.</w:t>
      </w:r>
    </w:p>
    <w:p w14:paraId="77893ACC" w14:textId="77777777" w:rsidR="00C37360" w:rsidRPr="004B100E" w:rsidRDefault="00C37360" w:rsidP="006727C3">
      <w:pPr>
        <w:pStyle w:val="ListParagraph"/>
        <w:spacing w:line="240" w:lineRule="auto"/>
        <w:ind w:left="0"/>
        <w:rPr>
          <w:rFonts w:cstheme="minorHAnsi"/>
          <w:b/>
          <w:sz w:val="24"/>
          <w:szCs w:val="24"/>
        </w:rPr>
      </w:pPr>
    </w:p>
    <w:p w14:paraId="66A1A3B6" w14:textId="77777777" w:rsidR="006727C3" w:rsidRPr="00FF258C" w:rsidRDefault="006727C3" w:rsidP="00C06183">
      <w:pPr>
        <w:pStyle w:val="ListParagraph"/>
        <w:numPr>
          <w:ilvl w:val="3"/>
          <w:numId w:val="5"/>
        </w:numPr>
        <w:spacing w:line="240" w:lineRule="auto"/>
        <w:ind w:left="720"/>
        <w:rPr>
          <w:rFonts w:cstheme="minorHAnsi"/>
          <w:b/>
          <w:sz w:val="24"/>
          <w:szCs w:val="24"/>
        </w:rPr>
      </w:pPr>
      <w:r>
        <w:rPr>
          <w:rFonts w:cstheme="minorHAnsi"/>
          <w:b/>
          <w:sz w:val="24"/>
          <w:szCs w:val="24"/>
          <w:u w:val="single"/>
        </w:rPr>
        <w:t>Conclusions</w:t>
      </w:r>
    </w:p>
    <w:p w14:paraId="621263D8" w14:textId="77777777" w:rsidR="0072323E" w:rsidRDefault="009C543A" w:rsidP="006727C3">
      <w:pPr>
        <w:spacing w:line="240" w:lineRule="auto"/>
        <w:rPr>
          <w:sz w:val="24"/>
          <w:szCs w:val="24"/>
        </w:rPr>
      </w:pPr>
      <w:r>
        <w:rPr>
          <w:sz w:val="24"/>
          <w:szCs w:val="24"/>
        </w:rPr>
        <w:t>8</w:t>
      </w:r>
      <w:r w:rsidR="005C0770">
        <w:rPr>
          <w:sz w:val="24"/>
          <w:szCs w:val="24"/>
        </w:rPr>
        <w:t>2</w:t>
      </w:r>
      <w:r>
        <w:rPr>
          <w:sz w:val="24"/>
          <w:szCs w:val="24"/>
        </w:rPr>
        <w:t>.</w:t>
      </w:r>
      <w:r>
        <w:rPr>
          <w:sz w:val="24"/>
          <w:szCs w:val="24"/>
        </w:rPr>
        <w:tab/>
      </w:r>
      <w:r w:rsidR="0072323E">
        <w:rPr>
          <w:sz w:val="24"/>
          <w:szCs w:val="24"/>
        </w:rPr>
        <w:t xml:space="preserve">In the view of the Evaluation Team, the project has delivered value for the money disbursed thus far.  Compared to other UNDP projects currently being implemented, it has a relatively small budget, which nonetheless has been adequate for a newly established human rights commission.  Unfortunately, owing especially to the very limited human resources available to the Commission, the project has relied heavily on external consultants to carry out much of the work, including training, research, drafting reports, etc.  While this has ensured that high-quality work was done, it represents, over the long term, missed opportunities for building staff capacity.  </w:t>
      </w:r>
    </w:p>
    <w:p w14:paraId="768D306E" w14:textId="77777777" w:rsidR="0072323E" w:rsidRDefault="009C543A" w:rsidP="006727C3">
      <w:pPr>
        <w:spacing w:line="240" w:lineRule="auto"/>
        <w:rPr>
          <w:sz w:val="24"/>
          <w:szCs w:val="24"/>
        </w:rPr>
      </w:pPr>
      <w:r>
        <w:rPr>
          <w:sz w:val="24"/>
          <w:szCs w:val="24"/>
        </w:rPr>
        <w:t>8</w:t>
      </w:r>
      <w:r w:rsidR="005C0770">
        <w:rPr>
          <w:sz w:val="24"/>
          <w:szCs w:val="24"/>
        </w:rPr>
        <w:t>3</w:t>
      </w:r>
      <w:r>
        <w:rPr>
          <w:sz w:val="24"/>
          <w:szCs w:val="24"/>
        </w:rPr>
        <w:t>.</w:t>
      </w:r>
      <w:r>
        <w:rPr>
          <w:sz w:val="24"/>
          <w:szCs w:val="24"/>
        </w:rPr>
        <w:tab/>
      </w:r>
      <w:r w:rsidR="00203685">
        <w:rPr>
          <w:sz w:val="24"/>
          <w:szCs w:val="24"/>
        </w:rPr>
        <w:t xml:space="preserve">It is expected that, by the end of the project in April 2015, there will be sufficient unspent funds remaining for a “no-cost” extension of the project, possibly until the end </w:t>
      </w:r>
      <w:r>
        <w:rPr>
          <w:sz w:val="24"/>
          <w:szCs w:val="24"/>
        </w:rPr>
        <w:t>of 2015.  T</w:t>
      </w:r>
      <w:r w:rsidR="00203685">
        <w:rPr>
          <w:sz w:val="24"/>
          <w:szCs w:val="24"/>
        </w:rPr>
        <w:t xml:space="preserve">he largest “variable” expenditures (aside from project management and staff costs, </w:t>
      </w:r>
      <w:r w:rsidR="00203685">
        <w:rPr>
          <w:sz w:val="24"/>
          <w:szCs w:val="24"/>
        </w:rPr>
        <w:lastRenderedPageBreak/>
        <w:t xml:space="preserve">which remain relatively “fixed”) are for consultancies and contractors, particularly in regard to component three, Human Rights Awareness and Education.  These expenditures may have to be restrained to the extent possible in order to maintain sufficient residual funds to carry the project through to 1 January 2016.  </w:t>
      </w:r>
    </w:p>
    <w:p w14:paraId="2187D96F" w14:textId="77777777" w:rsidR="00181E8D" w:rsidRDefault="009C543A" w:rsidP="006727C3">
      <w:pPr>
        <w:spacing w:line="240" w:lineRule="auto"/>
        <w:rPr>
          <w:sz w:val="24"/>
          <w:szCs w:val="24"/>
        </w:rPr>
      </w:pPr>
      <w:r>
        <w:rPr>
          <w:sz w:val="24"/>
          <w:szCs w:val="24"/>
        </w:rPr>
        <w:t>8</w:t>
      </w:r>
      <w:r w:rsidR="005C0770">
        <w:rPr>
          <w:sz w:val="24"/>
          <w:szCs w:val="24"/>
        </w:rPr>
        <w:t>4</w:t>
      </w:r>
      <w:r>
        <w:rPr>
          <w:sz w:val="24"/>
          <w:szCs w:val="24"/>
        </w:rPr>
        <w:t>.</w:t>
      </w:r>
      <w:r>
        <w:rPr>
          <w:sz w:val="24"/>
          <w:szCs w:val="24"/>
        </w:rPr>
        <w:tab/>
      </w:r>
      <w:r w:rsidR="006727C3" w:rsidRPr="00FF258C">
        <w:rPr>
          <w:sz w:val="24"/>
          <w:szCs w:val="24"/>
        </w:rPr>
        <w:t xml:space="preserve">Positive synergies were developed with at least two existing UNDP projects, namely the Advancing Village Courts Project and the Police Reform Project.  </w:t>
      </w:r>
      <w:r w:rsidR="00203685">
        <w:rPr>
          <w:sz w:val="24"/>
          <w:szCs w:val="24"/>
        </w:rPr>
        <w:t xml:space="preserve">In both cases, </w:t>
      </w:r>
      <w:r w:rsidR="00181E8D">
        <w:rPr>
          <w:sz w:val="24"/>
          <w:szCs w:val="24"/>
        </w:rPr>
        <w:t xml:space="preserve">initiatives undertaken by the project built on existing networks and duplicative efforts were avoided while reinforcing outcomes of both projects.  </w:t>
      </w:r>
    </w:p>
    <w:p w14:paraId="73AD3955" w14:textId="77777777" w:rsidR="006727C3" w:rsidRPr="00FF258C" w:rsidRDefault="009C543A" w:rsidP="006727C3">
      <w:pPr>
        <w:spacing w:line="240" w:lineRule="auto"/>
        <w:rPr>
          <w:sz w:val="24"/>
          <w:szCs w:val="24"/>
        </w:rPr>
      </w:pPr>
      <w:r>
        <w:rPr>
          <w:sz w:val="24"/>
          <w:szCs w:val="24"/>
        </w:rPr>
        <w:t>8</w:t>
      </w:r>
      <w:r w:rsidR="005C0770">
        <w:rPr>
          <w:sz w:val="24"/>
          <w:szCs w:val="24"/>
        </w:rPr>
        <w:t>5</w:t>
      </w:r>
      <w:r>
        <w:rPr>
          <w:sz w:val="24"/>
          <w:szCs w:val="24"/>
        </w:rPr>
        <w:t>.</w:t>
      </w:r>
      <w:r>
        <w:rPr>
          <w:sz w:val="24"/>
          <w:szCs w:val="24"/>
        </w:rPr>
        <w:tab/>
      </w:r>
      <w:r w:rsidR="006B0455">
        <w:rPr>
          <w:sz w:val="24"/>
          <w:szCs w:val="24"/>
        </w:rPr>
        <w:t>In terms of administration, o</w:t>
      </w:r>
      <w:r w:rsidR="00181E8D">
        <w:rPr>
          <w:sz w:val="24"/>
          <w:szCs w:val="24"/>
        </w:rPr>
        <w:t xml:space="preserve">wnership of the project by the Commission was problematic.  </w:t>
      </w:r>
      <w:r w:rsidR="006727C3" w:rsidRPr="00FF258C">
        <w:rPr>
          <w:sz w:val="24"/>
          <w:szCs w:val="24"/>
        </w:rPr>
        <w:t xml:space="preserve">There were some problems in having to provide guidance and support to four different National Project Directors over the four years of the project, none of whom were familiar with UNDP or United Nations administrative systems and requirements.  Additionally, there was no formal training available that could be provided to the NPDs, which increased the burden on project administrative staff.  </w:t>
      </w:r>
      <w:r w:rsidR="00181E8D">
        <w:rPr>
          <w:sz w:val="24"/>
          <w:szCs w:val="24"/>
        </w:rPr>
        <w:t xml:space="preserve">This required additional time and effort on the part of both the NPD and the project administrative staff, which negatively impacted the efficiency of the project. </w:t>
      </w:r>
      <w:r w:rsidR="006B0455">
        <w:rPr>
          <w:sz w:val="24"/>
          <w:szCs w:val="24"/>
        </w:rPr>
        <w:t xml:space="preserve"> The Evaluation Team also learned that the frequent turnover in the Secretary /NPD position also affected the ability of the Commission to access funds that had been allocated under its budget from Government.  For example, the absence of “petty cash” to pay for </w:t>
      </w:r>
      <w:r>
        <w:rPr>
          <w:sz w:val="24"/>
          <w:szCs w:val="24"/>
        </w:rPr>
        <w:t>minor</w:t>
      </w:r>
      <w:r w:rsidR="006B0455">
        <w:rPr>
          <w:sz w:val="24"/>
          <w:szCs w:val="24"/>
        </w:rPr>
        <w:t xml:space="preserve"> expenditures incurred during Committee meetings impeded the regular holding of those meetings.  External </w:t>
      </w:r>
      <w:r w:rsidR="00AF7D67">
        <w:rPr>
          <w:sz w:val="24"/>
          <w:szCs w:val="24"/>
        </w:rPr>
        <w:t>expertise should be sought as a matter of priority to advise the Commission on proper government administrative and financial procedures that need to be followed.</w:t>
      </w:r>
    </w:p>
    <w:p w14:paraId="577D730E" w14:textId="77777777" w:rsidR="006727C3" w:rsidRPr="00FF258C" w:rsidRDefault="009C543A" w:rsidP="006727C3">
      <w:pPr>
        <w:spacing w:line="240" w:lineRule="auto"/>
        <w:rPr>
          <w:sz w:val="24"/>
          <w:szCs w:val="24"/>
        </w:rPr>
      </w:pPr>
      <w:r>
        <w:rPr>
          <w:sz w:val="24"/>
          <w:szCs w:val="24"/>
        </w:rPr>
        <w:t>8</w:t>
      </w:r>
      <w:r w:rsidR="005C0770">
        <w:rPr>
          <w:sz w:val="24"/>
          <w:szCs w:val="24"/>
        </w:rPr>
        <w:t>6</w:t>
      </w:r>
      <w:r>
        <w:rPr>
          <w:sz w:val="24"/>
          <w:szCs w:val="24"/>
        </w:rPr>
        <w:t>.</w:t>
      </w:r>
      <w:r>
        <w:rPr>
          <w:sz w:val="24"/>
          <w:szCs w:val="24"/>
        </w:rPr>
        <w:tab/>
      </w:r>
      <w:r w:rsidR="006727C3" w:rsidRPr="00FF258C">
        <w:rPr>
          <w:sz w:val="24"/>
          <w:szCs w:val="24"/>
        </w:rPr>
        <w:t>Project monitoring systems helped to track progress over the course of the project but were sometimes tied to factors outside the control of the project, such as severe understaffing at the Commission and its failure to open any regional offices.  Consideration of the indicators did, of course, inform the Project Manager and fed into the decision-making process on priorities for the project.  The most useful indicators are the process indicators as the measurement of human rights outcomes reliably and accurately is still a significant challenge</w:t>
      </w:r>
      <w:r w:rsidR="006727C3">
        <w:rPr>
          <w:rStyle w:val="FootnoteReference"/>
          <w:sz w:val="24"/>
          <w:szCs w:val="24"/>
        </w:rPr>
        <w:footnoteReference w:id="51"/>
      </w:r>
      <w:r w:rsidR="006727C3" w:rsidRPr="00FF258C">
        <w:rPr>
          <w:sz w:val="24"/>
          <w:szCs w:val="24"/>
        </w:rPr>
        <w:t xml:space="preserve">.  </w:t>
      </w:r>
      <w:r w:rsidR="00FF144B">
        <w:rPr>
          <w:sz w:val="24"/>
          <w:szCs w:val="24"/>
        </w:rPr>
        <w:t xml:space="preserve">Project </w:t>
      </w:r>
      <w:r w:rsidR="0030100B">
        <w:rPr>
          <w:sz w:val="24"/>
          <w:szCs w:val="24"/>
        </w:rPr>
        <w:t xml:space="preserve">M&amp;E </w:t>
      </w:r>
      <w:r w:rsidR="00FF144B">
        <w:rPr>
          <w:sz w:val="24"/>
          <w:szCs w:val="24"/>
        </w:rPr>
        <w:t>staff should consult the OHCHR publication, “Human Rights Indicators: A Guide to Measurement and Implementation”</w:t>
      </w:r>
      <w:r w:rsidR="00FF144B">
        <w:rPr>
          <w:rStyle w:val="FootnoteReference"/>
          <w:sz w:val="24"/>
          <w:szCs w:val="24"/>
        </w:rPr>
        <w:footnoteReference w:id="52"/>
      </w:r>
      <w:r w:rsidR="0030100B">
        <w:rPr>
          <w:sz w:val="24"/>
          <w:szCs w:val="24"/>
        </w:rPr>
        <w:t xml:space="preserve"> in order to better </w:t>
      </w:r>
      <w:r w:rsidR="00FF144B">
        <w:rPr>
          <w:sz w:val="24"/>
          <w:szCs w:val="24"/>
        </w:rPr>
        <w:t xml:space="preserve">adapt the project monitoring </w:t>
      </w:r>
      <w:r w:rsidR="0030100B">
        <w:rPr>
          <w:sz w:val="24"/>
          <w:szCs w:val="24"/>
        </w:rPr>
        <w:t>indicators</w:t>
      </w:r>
      <w:r w:rsidR="00FF144B">
        <w:rPr>
          <w:sz w:val="24"/>
          <w:szCs w:val="24"/>
        </w:rPr>
        <w:t xml:space="preserve"> to </w:t>
      </w:r>
      <w:r w:rsidR="0030100B">
        <w:rPr>
          <w:sz w:val="24"/>
          <w:szCs w:val="24"/>
        </w:rPr>
        <w:t xml:space="preserve">human rights and </w:t>
      </w:r>
      <w:r w:rsidR="00FF144B">
        <w:rPr>
          <w:sz w:val="24"/>
          <w:szCs w:val="24"/>
        </w:rPr>
        <w:t>circumstances in Bangladesh.</w:t>
      </w:r>
    </w:p>
    <w:p w14:paraId="02B3BFA0" w14:textId="77777777" w:rsidR="006727C3" w:rsidRDefault="00EB4AD6" w:rsidP="005A0691">
      <w:pPr>
        <w:spacing w:after="0" w:line="240" w:lineRule="auto"/>
        <w:rPr>
          <w:sz w:val="24"/>
          <w:szCs w:val="24"/>
        </w:rPr>
      </w:pPr>
      <w:r>
        <w:rPr>
          <w:sz w:val="24"/>
          <w:szCs w:val="24"/>
        </w:rPr>
        <w:t>8</w:t>
      </w:r>
      <w:r w:rsidR="005C0770">
        <w:rPr>
          <w:sz w:val="24"/>
          <w:szCs w:val="24"/>
        </w:rPr>
        <w:t>7</w:t>
      </w:r>
      <w:r>
        <w:rPr>
          <w:sz w:val="24"/>
          <w:szCs w:val="24"/>
        </w:rPr>
        <w:t>.</w:t>
      </w:r>
      <w:r>
        <w:rPr>
          <w:sz w:val="24"/>
          <w:szCs w:val="24"/>
        </w:rPr>
        <w:tab/>
      </w:r>
      <w:r w:rsidR="006727C3" w:rsidRPr="00FF258C">
        <w:rPr>
          <w:sz w:val="24"/>
          <w:szCs w:val="24"/>
        </w:rPr>
        <w:t>Considering the key and unique role played by the Commission in the national human rights protection system, the relatively modest funding provided under the project was, in the view of the Evaluation Team, well-spent.</w:t>
      </w:r>
    </w:p>
    <w:p w14:paraId="44CB00F1" w14:textId="77777777" w:rsidR="008A23B2" w:rsidRPr="008A23B2" w:rsidRDefault="008A23B2" w:rsidP="00AE30C5">
      <w:pPr>
        <w:widowControl w:val="0"/>
        <w:autoSpaceDE w:val="0"/>
        <w:autoSpaceDN w:val="0"/>
        <w:adjustRightInd w:val="0"/>
        <w:spacing w:after="120" w:line="240" w:lineRule="auto"/>
        <w:ind w:left="360"/>
        <w:outlineLvl w:val="0"/>
        <w:rPr>
          <w:rFonts w:eastAsia="Times New Roman" w:cs="Times New Roman"/>
          <w:b/>
          <w:bCs/>
          <w:sz w:val="24"/>
        </w:rPr>
      </w:pPr>
    </w:p>
    <w:p w14:paraId="3AEFF0A6" w14:textId="77777777" w:rsidR="00051586" w:rsidRPr="008A23B2" w:rsidRDefault="004B100E" w:rsidP="008A23B2">
      <w:pPr>
        <w:pStyle w:val="ListParagraph"/>
        <w:widowControl w:val="0"/>
        <w:numPr>
          <w:ilvl w:val="0"/>
          <w:numId w:val="22"/>
        </w:numPr>
        <w:autoSpaceDE w:val="0"/>
        <w:autoSpaceDN w:val="0"/>
        <w:adjustRightInd w:val="0"/>
        <w:spacing w:after="240" w:line="240" w:lineRule="auto"/>
        <w:outlineLvl w:val="0"/>
        <w:rPr>
          <w:rFonts w:eastAsia="Times New Roman" w:cs="Times New Roman"/>
          <w:b/>
          <w:bCs/>
          <w:sz w:val="24"/>
        </w:rPr>
      </w:pPr>
      <w:r w:rsidRPr="008A23B2">
        <w:rPr>
          <w:rFonts w:eastAsia="Times New Roman" w:cs="Times New Roman"/>
          <w:b/>
          <w:bCs/>
          <w:sz w:val="24"/>
        </w:rPr>
        <w:t xml:space="preserve">FINDINGS AND CONCLUSIONS: </w:t>
      </w:r>
      <w:r w:rsidR="00051586" w:rsidRPr="008A23B2">
        <w:rPr>
          <w:rFonts w:eastAsia="Times New Roman" w:cs="Times New Roman"/>
          <w:b/>
          <w:bCs/>
          <w:sz w:val="24"/>
        </w:rPr>
        <w:t>Project response to gender concerns</w:t>
      </w:r>
    </w:p>
    <w:p w14:paraId="21EFEBA5" w14:textId="77777777" w:rsidR="004B100E" w:rsidRPr="00051586" w:rsidRDefault="004B100E" w:rsidP="004B100E">
      <w:pPr>
        <w:pStyle w:val="ListParagraph"/>
        <w:widowControl w:val="0"/>
        <w:autoSpaceDE w:val="0"/>
        <w:autoSpaceDN w:val="0"/>
        <w:adjustRightInd w:val="0"/>
        <w:spacing w:after="240" w:line="240" w:lineRule="auto"/>
        <w:outlineLvl w:val="0"/>
        <w:rPr>
          <w:rFonts w:eastAsia="Times New Roman" w:cs="Times New Roman"/>
          <w:b/>
          <w:bCs/>
          <w:sz w:val="24"/>
        </w:rPr>
      </w:pPr>
    </w:p>
    <w:p w14:paraId="0C2FDC88" w14:textId="77777777" w:rsidR="004B100E" w:rsidRPr="004B100E" w:rsidRDefault="004B100E" w:rsidP="00C06183">
      <w:pPr>
        <w:pStyle w:val="ListParagraph"/>
        <w:widowControl w:val="0"/>
        <w:numPr>
          <w:ilvl w:val="0"/>
          <w:numId w:val="38"/>
        </w:numPr>
        <w:autoSpaceDE w:val="0"/>
        <w:autoSpaceDN w:val="0"/>
        <w:adjustRightInd w:val="0"/>
        <w:spacing w:after="240" w:line="240" w:lineRule="auto"/>
        <w:ind w:left="720"/>
        <w:rPr>
          <w:rFonts w:cs="Times New Roman"/>
          <w:b/>
          <w:bCs/>
          <w:iCs/>
          <w:sz w:val="24"/>
          <w:u w:val="single"/>
        </w:rPr>
      </w:pPr>
      <w:r w:rsidRPr="004B100E">
        <w:rPr>
          <w:rFonts w:cs="Times New Roman"/>
          <w:b/>
          <w:bCs/>
          <w:iCs/>
          <w:sz w:val="24"/>
          <w:u w:val="single"/>
        </w:rPr>
        <w:t>Over</w:t>
      </w:r>
      <w:r>
        <w:rPr>
          <w:rFonts w:cs="Times New Roman"/>
          <w:b/>
          <w:bCs/>
          <w:iCs/>
          <w:sz w:val="24"/>
          <w:u w:val="single"/>
        </w:rPr>
        <w:t>vi</w:t>
      </w:r>
      <w:r w:rsidRPr="004B100E">
        <w:rPr>
          <w:rFonts w:cs="Times New Roman"/>
          <w:b/>
          <w:bCs/>
          <w:iCs/>
          <w:sz w:val="24"/>
          <w:u w:val="single"/>
        </w:rPr>
        <w:t>ew</w:t>
      </w:r>
    </w:p>
    <w:p w14:paraId="232BFABD" w14:textId="77777777" w:rsidR="00051586" w:rsidRDefault="00EB4AD6" w:rsidP="00423C77">
      <w:pPr>
        <w:widowControl w:val="0"/>
        <w:autoSpaceDE w:val="0"/>
        <w:autoSpaceDN w:val="0"/>
        <w:adjustRightInd w:val="0"/>
        <w:spacing w:after="240" w:line="240" w:lineRule="auto"/>
        <w:rPr>
          <w:rFonts w:eastAsia="Times New Roman" w:cs="Times New Roman"/>
          <w:sz w:val="24"/>
          <w:szCs w:val="24"/>
        </w:rPr>
      </w:pPr>
      <w:r>
        <w:rPr>
          <w:rFonts w:cs="Times New Roman"/>
          <w:bCs/>
          <w:iCs/>
          <w:sz w:val="24"/>
        </w:rPr>
        <w:t>8</w:t>
      </w:r>
      <w:r w:rsidR="005C0770">
        <w:rPr>
          <w:rFonts w:cs="Times New Roman"/>
          <w:bCs/>
          <w:iCs/>
          <w:sz w:val="24"/>
        </w:rPr>
        <w:t>8</w:t>
      </w:r>
      <w:r>
        <w:rPr>
          <w:rFonts w:cs="Times New Roman"/>
          <w:bCs/>
          <w:iCs/>
          <w:sz w:val="24"/>
        </w:rPr>
        <w:t>.</w:t>
      </w:r>
      <w:r>
        <w:rPr>
          <w:rFonts w:cs="Times New Roman"/>
          <w:bCs/>
          <w:iCs/>
          <w:sz w:val="24"/>
        </w:rPr>
        <w:tab/>
      </w:r>
      <w:r w:rsidR="00051586" w:rsidRPr="00AE5EAE">
        <w:rPr>
          <w:rFonts w:cs="Times New Roman"/>
          <w:bCs/>
          <w:iCs/>
          <w:sz w:val="24"/>
        </w:rPr>
        <w:t>The overall goal</w:t>
      </w:r>
      <w:r w:rsidR="00051586">
        <w:rPr>
          <w:rFonts w:cs="Times New Roman"/>
          <w:bCs/>
          <w:iCs/>
          <w:sz w:val="24"/>
        </w:rPr>
        <w:t xml:space="preserve"> of gender inclusion in project</w:t>
      </w:r>
      <w:r w:rsidR="00051586" w:rsidRPr="00AE5EAE">
        <w:rPr>
          <w:rFonts w:cs="Times New Roman"/>
          <w:bCs/>
          <w:iCs/>
          <w:sz w:val="24"/>
        </w:rPr>
        <w:t xml:space="preserve"> activities was to </w:t>
      </w:r>
      <w:r w:rsidR="00051586">
        <w:rPr>
          <w:rFonts w:cs="Times New Roman"/>
          <w:bCs/>
          <w:sz w:val="24"/>
        </w:rPr>
        <w:t xml:space="preserve">support the </w:t>
      </w:r>
      <w:r w:rsidR="00051586">
        <w:rPr>
          <w:rFonts w:cs="Times New Roman"/>
          <w:bCs/>
          <w:sz w:val="24"/>
        </w:rPr>
        <w:lastRenderedPageBreak/>
        <w:t>Commission in ensuring gender-responsive human rights</w:t>
      </w:r>
      <w:r w:rsidR="00051586" w:rsidRPr="00AE5EAE">
        <w:rPr>
          <w:rFonts w:cs="Times New Roman"/>
          <w:bCs/>
          <w:sz w:val="24"/>
        </w:rPr>
        <w:t xml:space="preserve"> efforts, as h</w:t>
      </w:r>
      <w:r w:rsidR="00051586" w:rsidRPr="00AE5EAE">
        <w:rPr>
          <w:rFonts w:eastAsia="Times New Roman" w:cs="Times New Roman"/>
          <w:sz w:val="24"/>
          <w:szCs w:val="24"/>
        </w:rPr>
        <w:t xml:space="preserve">uman rights violations are still </w:t>
      </w:r>
      <w:r w:rsidR="00051586">
        <w:rPr>
          <w:rFonts w:eastAsia="Times New Roman" w:cs="Times New Roman"/>
          <w:sz w:val="24"/>
          <w:szCs w:val="24"/>
        </w:rPr>
        <w:t xml:space="preserve">widespread daily occurrences </w:t>
      </w:r>
      <w:r w:rsidR="00051586" w:rsidRPr="00AE5EAE">
        <w:rPr>
          <w:rFonts w:eastAsia="Times New Roman" w:cs="Times New Roman"/>
          <w:sz w:val="24"/>
          <w:szCs w:val="24"/>
        </w:rPr>
        <w:t xml:space="preserve">all over Bangladesh. </w:t>
      </w:r>
      <w:r w:rsidR="00051586">
        <w:rPr>
          <w:rFonts w:eastAsia="Times New Roman" w:cs="Times New Roman"/>
          <w:sz w:val="24"/>
          <w:szCs w:val="24"/>
        </w:rPr>
        <w:t xml:space="preserve"> </w:t>
      </w:r>
      <w:r w:rsidR="00051586" w:rsidRPr="00AE5EAE">
        <w:rPr>
          <w:rFonts w:eastAsia="Times New Roman" w:cs="Times New Roman"/>
          <w:sz w:val="24"/>
          <w:szCs w:val="24"/>
        </w:rPr>
        <w:t>Men, women, boys and girls of all ages in rural and urban areas with limited informa</w:t>
      </w:r>
      <w:r w:rsidR="00051586">
        <w:rPr>
          <w:rFonts w:eastAsia="Times New Roman" w:cs="Times New Roman"/>
          <w:sz w:val="24"/>
          <w:szCs w:val="24"/>
        </w:rPr>
        <w:t>tion or financial resources continue</w:t>
      </w:r>
      <w:r w:rsidR="00051586" w:rsidRPr="00AE5EAE">
        <w:rPr>
          <w:rFonts w:eastAsia="Times New Roman" w:cs="Times New Roman"/>
          <w:sz w:val="24"/>
          <w:szCs w:val="24"/>
        </w:rPr>
        <w:t xml:space="preserve"> to be vulnerable to human rights violations. Those who have been</w:t>
      </w:r>
      <w:r w:rsidR="00051586">
        <w:rPr>
          <w:rFonts w:eastAsia="Times New Roman" w:cs="Times New Roman"/>
          <w:sz w:val="24"/>
          <w:szCs w:val="24"/>
        </w:rPr>
        <w:t xml:space="preserve"> or </w:t>
      </w:r>
      <w:r w:rsidR="00051586" w:rsidRPr="00AE5EAE">
        <w:rPr>
          <w:rFonts w:eastAsia="Times New Roman" w:cs="Times New Roman"/>
          <w:sz w:val="24"/>
          <w:szCs w:val="24"/>
        </w:rPr>
        <w:t>are victims of human rights violations often try to seek help from family members, community leaders, law enforcement agencies, lawyers, journalists, human rights advocates and organizations, and</w:t>
      </w:r>
      <w:r w:rsidR="00051586">
        <w:rPr>
          <w:rFonts w:eastAsia="Times New Roman" w:cs="Times New Roman"/>
          <w:sz w:val="24"/>
          <w:szCs w:val="24"/>
        </w:rPr>
        <w:t xml:space="preserve"> local government officials.  However, many victims, especially women and</w:t>
      </w:r>
      <w:r w:rsidR="00051586" w:rsidRPr="00AE5EAE">
        <w:rPr>
          <w:rFonts w:eastAsia="Times New Roman" w:cs="Times New Roman"/>
          <w:sz w:val="24"/>
          <w:szCs w:val="24"/>
        </w:rPr>
        <w:t xml:space="preserve"> </w:t>
      </w:r>
      <w:r w:rsidR="00051586">
        <w:rPr>
          <w:rFonts w:eastAsia="Times New Roman" w:cs="Times New Roman"/>
          <w:sz w:val="24"/>
          <w:szCs w:val="24"/>
        </w:rPr>
        <w:t>girls,</w:t>
      </w:r>
      <w:r w:rsidR="00051586" w:rsidRPr="00AE5EAE">
        <w:rPr>
          <w:rFonts w:eastAsia="Times New Roman" w:cs="Times New Roman"/>
          <w:sz w:val="24"/>
          <w:szCs w:val="24"/>
        </w:rPr>
        <w:t xml:space="preserve"> still lack acces</w:t>
      </w:r>
      <w:r w:rsidR="00922142">
        <w:rPr>
          <w:rFonts w:eastAsia="Times New Roman" w:cs="Times New Roman"/>
          <w:sz w:val="24"/>
          <w:szCs w:val="24"/>
        </w:rPr>
        <w:t>s to communicate with the above-</w:t>
      </w:r>
      <w:r w:rsidR="00051586" w:rsidRPr="00AE5EAE">
        <w:rPr>
          <w:rFonts w:eastAsia="Times New Roman" w:cs="Times New Roman"/>
          <w:sz w:val="24"/>
          <w:szCs w:val="24"/>
        </w:rPr>
        <w:t xml:space="preserve">mentioned entities. </w:t>
      </w:r>
      <w:r w:rsidR="00051586">
        <w:rPr>
          <w:rFonts w:eastAsia="Times New Roman" w:cs="Times New Roman"/>
          <w:sz w:val="24"/>
          <w:szCs w:val="24"/>
        </w:rPr>
        <w:t xml:space="preserve"> </w:t>
      </w:r>
      <w:r w:rsidR="00051586" w:rsidRPr="00AE5EAE">
        <w:rPr>
          <w:rFonts w:eastAsia="Times New Roman" w:cs="Times New Roman"/>
          <w:sz w:val="24"/>
          <w:szCs w:val="24"/>
        </w:rPr>
        <w:t>To this end, the BHRC-CDP has published several colorful posters</w:t>
      </w:r>
      <w:r w:rsidR="00051586">
        <w:rPr>
          <w:rFonts w:eastAsia="Times New Roman" w:cs="Times New Roman"/>
          <w:sz w:val="24"/>
          <w:szCs w:val="24"/>
        </w:rPr>
        <w:t xml:space="preserve"> and</w:t>
      </w:r>
      <w:r w:rsidR="00051586" w:rsidRPr="00AE5EAE">
        <w:rPr>
          <w:rFonts w:eastAsia="Times New Roman" w:cs="Times New Roman"/>
          <w:sz w:val="24"/>
          <w:szCs w:val="24"/>
        </w:rPr>
        <w:t xml:space="preserve"> </w:t>
      </w:r>
      <w:r w:rsidR="00051586">
        <w:rPr>
          <w:rFonts w:eastAsia="Times New Roman" w:cs="Times New Roman"/>
          <w:sz w:val="24"/>
          <w:szCs w:val="24"/>
        </w:rPr>
        <w:t xml:space="preserve">informational </w:t>
      </w:r>
      <w:r w:rsidR="00051586" w:rsidRPr="00AE5EAE">
        <w:rPr>
          <w:rFonts w:eastAsia="Times New Roman" w:cs="Times New Roman"/>
          <w:sz w:val="24"/>
          <w:szCs w:val="24"/>
        </w:rPr>
        <w:t xml:space="preserve">materials </w:t>
      </w:r>
      <w:r w:rsidR="00051586">
        <w:rPr>
          <w:rFonts w:eastAsia="Times New Roman" w:cs="Times New Roman"/>
          <w:sz w:val="24"/>
          <w:szCs w:val="24"/>
        </w:rPr>
        <w:t xml:space="preserve">which are </w:t>
      </w:r>
      <w:r w:rsidR="00051586" w:rsidRPr="00AE5EAE">
        <w:rPr>
          <w:rFonts w:eastAsia="Times New Roman" w:cs="Times New Roman"/>
          <w:sz w:val="24"/>
          <w:szCs w:val="24"/>
        </w:rPr>
        <w:t xml:space="preserve">disseminated to local NGOs at </w:t>
      </w:r>
      <w:r w:rsidR="00051586">
        <w:rPr>
          <w:rFonts w:eastAsia="Times New Roman" w:cs="Times New Roman"/>
          <w:sz w:val="24"/>
          <w:szCs w:val="24"/>
        </w:rPr>
        <w:t>the grass-</w:t>
      </w:r>
      <w:r w:rsidR="00051586" w:rsidRPr="00AE5EAE">
        <w:rPr>
          <w:rFonts w:eastAsia="Times New Roman" w:cs="Times New Roman"/>
          <w:sz w:val="24"/>
          <w:szCs w:val="24"/>
        </w:rPr>
        <w:t xml:space="preserve">roots level who are working with human rights issues so as to </w:t>
      </w:r>
      <w:r w:rsidR="00051586">
        <w:rPr>
          <w:rFonts w:eastAsia="Times New Roman" w:cs="Times New Roman"/>
          <w:sz w:val="24"/>
          <w:szCs w:val="24"/>
        </w:rPr>
        <w:t>respond to that gap to a certain extent.  The</w:t>
      </w:r>
      <w:r w:rsidR="00051586" w:rsidRPr="00AE5EAE">
        <w:rPr>
          <w:rFonts w:eastAsia="Times New Roman" w:cs="Times New Roman"/>
          <w:sz w:val="24"/>
          <w:szCs w:val="24"/>
        </w:rPr>
        <w:t xml:space="preserve">se </w:t>
      </w:r>
      <w:r w:rsidR="00051586">
        <w:rPr>
          <w:rFonts w:eastAsia="Times New Roman" w:cs="Times New Roman"/>
          <w:sz w:val="24"/>
          <w:szCs w:val="24"/>
        </w:rPr>
        <w:t xml:space="preserve">materials </w:t>
      </w:r>
      <w:r w:rsidR="00051586" w:rsidRPr="00AE5EAE">
        <w:rPr>
          <w:rFonts w:eastAsia="Times New Roman" w:cs="Times New Roman"/>
          <w:sz w:val="24"/>
          <w:szCs w:val="24"/>
        </w:rPr>
        <w:t xml:space="preserve">contain information about </w:t>
      </w:r>
      <w:r w:rsidR="00051586">
        <w:rPr>
          <w:rFonts w:eastAsia="Times New Roman" w:cs="Times New Roman"/>
          <w:sz w:val="24"/>
          <w:szCs w:val="24"/>
        </w:rPr>
        <w:t>human rights</w:t>
      </w:r>
      <w:r w:rsidR="00051586" w:rsidRPr="00AE5EAE">
        <w:rPr>
          <w:rFonts w:eastAsia="Times New Roman" w:cs="Times New Roman"/>
          <w:sz w:val="24"/>
          <w:szCs w:val="24"/>
        </w:rPr>
        <w:t xml:space="preserve"> organizations, government officials, civil society organizations, human rights advocates, police stations in order to ensure that these entities can be contacted about any incidences </w:t>
      </w:r>
      <w:r w:rsidR="00051586">
        <w:rPr>
          <w:rFonts w:eastAsia="Times New Roman" w:cs="Times New Roman"/>
          <w:sz w:val="24"/>
          <w:szCs w:val="24"/>
        </w:rPr>
        <w:t>of human rights violations. It wa</w:t>
      </w:r>
      <w:r w:rsidR="00051586" w:rsidRPr="00AE5EAE">
        <w:rPr>
          <w:rFonts w:eastAsia="Times New Roman" w:cs="Times New Roman"/>
          <w:sz w:val="24"/>
          <w:szCs w:val="24"/>
        </w:rPr>
        <w:t xml:space="preserve">s hoped that this information </w:t>
      </w:r>
      <w:r w:rsidR="00051586">
        <w:rPr>
          <w:rFonts w:eastAsia="Times New Roman" w:cs="Times New Roman"/>
          <w:sz w:val="24"/>
          <w:szCs w:val="24"/>
        </w:rPr>
        <w:t>would assist victims in reporting human rights violations.</w:t>
      </w:r>
      <w:r w:rsidR="00051586" w:rsidRPr="00AE5EAE">
        <w:rPr>
          <w:rFonts w:eastAsia="Times New Roman" w:cs="Times New Roman"/>
          <w:sz w:val="24"/>
          <w:szCs w:val="24"/>
        </w:rPr>
        <w:t xml:space="preserve"> </w:t>
      </w:r>
    </w:p>
    <w:p w14:paraId="693EFA60" w14:textId="77777777" w:rsidR="00051586" w:rsidRPr="00AE5EAE" w:rsidRDefault="00EB4AD6" w:rsidP="00423C77">
      <w:pPr>
        <w:widowControl w:val="0"/>
        <w:autoSpaceDE w:val="0"/>
        <w:autoSpaceDN w:val="0"/>
        <w:adjustRightInd w:val="0"/>
        <w:spacing w:after="240" w:line="240" w:lineRule="auto"/>
        <w:rPr>
          <w:rFonts w:eastAsia="Times New Roman" w:cs="Times New Roman"/>
          <w:sz w:val="24"/>
          <w:szCs w:val="24"/>
        </w:rPr>
      </w:pPr>
      <w:r>
        <w:rPr>
          <w:rFonts w:eastAsia="Times New Roman" w:cs="Times New Roman"/>
          <w:sz w:val="24"/>
          <w:szCs w:val="24"/>
        </w:rPr>
        <w:t>8</w:t>
      </w:r>
      <w:r w:rsidR="005C0770">
        <w:rPr>
          <w:rFonts w:eastAsia="Times New Roman" w:cs="Times New Roman"/>
          <w:sz w:val="24"/>
          <w:szCs w:val="24"/>
        </w:rPr>
        <w:t>9</w:t>
      </w:r>
      <w:r>
        <w:rPr>
          <w:rFonts w:eastAsia="Times New Roman" w:cs="Times New Roman"/>
          <w:sz w:val="24"/>
          <w:szCs w:val="24"/>
        </w:rPr>
        <w:t>.</w:t>
      </w:r>
      <w:r>
        <w:rPr>
          <w:rFonts w:eastAsia="Times New Roman" w:cs="Times New Roman"/>
          <w:sz w:val="24"/>
          <w:szCs w:val="24"/>
        </w:rPr>
        <w:tab/>
      </w:r>
      <w:r w:rsidR="00051586">
        <w:rPr>
          <w:rFonts w:eastAsia="Times New Roman" w:cs="Times New Roman"/>
          <w:sz w:val="24"/>
          <w:szCs w:val="24"/>
        </w:rPr>
        <w:t xml:space="preserve">In the same vein, the project </w:t>
      </w:r>
      <w:r w:rsidR="00051586" w:rsidRPr="00AE5EAE">
        <w:rPr>
          <w:rFonts w:eastAsia="Times New Roman" w:cs="Times New Roman"/>
          <w:sz w:val="24"/>
          <w:szCs w:val="24"/>
        </w:rPr>
        <w:t xml:space="preserve">supported the </w:t>
      </w:r>
      <w:r w:rsidR="00051586">
        <w:rPr>
          <w:rFonts w:eastAsia="Times New Roman" w:cs="Times New Roman"/>
          <w:sz w:val="24"/>
          <w:szCs w:val="24"/>
        </w:rPr>
        <w:t>Commission</w:t>
      </w:r>
      <w:r w:rsidR="00051586" w:rsidRPr="00AE5EAE">
        <w:rPr>
          <w:rFonts w:eastAsia="Times New Roman" w:cs="Times New Roman"/>
          <w:sz w:val="24"/>
          <w:szCs w:val="24"/>
        </w:rPr>
        <w:t xml:space="preserve"> in undertaking </w:t>
      </w:r>
      <w:r w:rsidR="00051586">
        <w:rPr>
          <w:rFonts w:eastAsia="Times New Roman" w:cs="Times New Roman"/>
          <w:sz w:val="24"/>
          <w:szCs w:val="24"/>
        </w:rPr>
        <w:t>numerous mass awareness-</w:t>
      </w:r>
      <w:r w:rsidR="00051586" w:rsidRPr="00AE5EAE">
        <w:rPr>
          <w:rFonts w:eastAsia="Times New Roman" w:cs="Times New Roman"/>
          <w:sz w:val="24"/>
          <w:szCs w:val="24"/>
        </w:rPr>
        <w:t>raising campaigns throughout the country in order to educate citizens about human rights, as well as to help c</w:t>
      </w:r>
      <w:r w:rsidR="00051586">
        <w:rPr>
          <w:rFonts w:eastAsia="Times New Roman" w:cs="Times New Roman"/>
          <w:sz w:val="24"/>
          <w:szCs w:val="24"/>
        </w:rPr>
        <w:t xml:space="preserve">reate </w:t>
      </w:r>
      <w:r w:rsidR="00051586" w:rsidRPr="00AE5EAE">
        <w:rPr>
          <w:rFonts w:eastAsia="Times New Roman" w:cs="Times New Roman"/>
          <w:sz w:val="24"/>
          <w:szCs w:val="24"/>
        </w:rPr>
        <w:t xml:space="preserve">a cultural landscape throughout the country that promotes, protects and respects </w:t>
      </w:r>
      <w:r w:rsidR="00051586">
        <w:rPr>
          <w:rFonts w:eastAsia="Times New Roman" w:cs="Times New Roman"/>
          <w:sz w:val="24"/>
          <w:szCs w:val="24"/>
        </w:rPr>
        <w:t>the human rights of all. The project also</w:t>
      </w:r>
      <w:r w:rsidR="00051586" w:rsidRPr="00AE5EAE">
        <w:rPr>
          <w:rFonts w:eastAsia="Times New Roman" w:cs="Times New Roman"/>
          <w:sz w:val="24"/>
          <w:szCs w:val="24"/>
        </w:rPr>
        <w:t xml:space="preserve"> supported the ongoing improvement of the NHRC’s communication tools and methodologies for large-scale community education programs, through which the NHRC was able to reach a large segment of the population. Mass awareness campaigns, which have carried a variety o</w:t>
      </w:r>
      <w:r w:rsidR="00051586">
        <w:rPr>
          <w:rFonts w:eastAsia="Times New Roman" w:cs="Times New Roman"/>
          <w:sz w:val="24"/>
          <w:szCs w:val="24"/>
        </w:rPr>
        <w:t>f human rights-related messages</w:t>
      </w:r>
      <w:r w:rsidR="00051586" w:rsidRPr="00AE5EAE">
        <w:rPr>
          <w:rFonts w:eastAsia="Times New Roman" w:cs="Times New Roman"/>
          <w:sz w:val="24"/>
          <w:szCs w:val="24"/>
        </w:rPr>
        <w:t xml:space="preserve"> </w:t>
      </w:r>
      <w:r w:rsidR="00051586">
        <w:rPr>
          <w:rFonts w:eastAsia="Times New Roman" w:cs="Times New Roman"/>
          <w:sz w:val="24"/>
          <w:szCs w:val="24"/>
        </w:rPr>
        <w:t xml:space="preserve">aimed particularly at empowering women and children, </w:t>
      </w:r>
      <w:r w:rsidR="00051586" w:rsidRPr="00AE5EAE">
        <w:rPr>
          <w:rFonts w:eastAsia="Times New Roman" w:cs="Times New Roman"/>
          <w:sz w:val="24"/>
          <w:szCs w:val="24"/>
        </w:rPr>
        <w:t>include</w:t>
      </w:r>
      <w:r w:rsidR="004B0BD9">
        <w:rPr>
          <w:rFonts w:eastAsia="Times New Roman" w:cs="Times New Roman"/>
          <w:sz w:val="24"/>
          <w:szCs w:val="24"/>
        </w:rPr>
        <w:t>d</w:t>
      </w:r>
      <w:r w:rsidR="00051586" w:rsidRPr="00AE5EAE">
        <w:rPr>
          <w:rStyle w:val="FootnoteReference"/>
          <w:rFonts w:eastAsia="Times New Roman" w:cs="Times New Roman"/>
          <w:sz w:val="24"/>
          <w:szCs w:val="24"/>
        </w:rPr>
        <w:footnoteReference w:id="53"/>
      </w:r>
      <w:r w:rsidR="00051586" w:rsidRPr="00AE5EAE">
        <w:rPr>
          <w:rFonts w:eastAsia="Times New Roman" w:cs="Times New Roman"/>
          <w:sz w:val="24"/>
          <w:szCs w:val="24"/>
        </w:rPr>
        <w:t>:</w:t>
      </w:r>
    </w:p>
    <w:p w14:paraId="30182D49" w14:textId="77777777" w:rsidR="006727C3" w:rsidRPr="006727C3" w:rsidRDefault="00051586" w:rsidP="00C06183">
      <w:pPr>
        <w:numPr>
          <w:ilvl w:val="0"/>
          <w:numId w:val="23"/>
        </w:numPr>
        <w:spacing w:after="120" w:line="240" w:lineRule="auto"/>
        <w:rPr>
          <w:rFonts w:eastAsia="Times New Roman" w:cs="Times New Roman"/>
          <w:iCs/>
          <w:sz w:val="24"/>
          <w:szCs w:val="24"/>
        </w:rPr>
      </w:pPr>
      <w:r w:rsidRPr="00051586">
        <w:rPr>
          <w:rFonts w:eastAsia="Times New Roman" w:cs="Times New Roman"/>
          <w:iCs/>
          <w:sz w:val="24"/>
          <w:szCs w:val="24"/>
        </w:rPr>
        <w:t>Celebrating the empowerment of women and children through the support of popular events in pa</w:t>
      </w:r>
      <w:r>
        <w:rPr>
          <w:rFonts w:eastAsia="Times New Roman" w:cs="Times New Roman"/>
          <w:iCs/>
          <w:sz w:val="24"/>
          <w:szCs w:val="24"/>
        </w:rPr>
        <w:t xml:space="preserve">rtnership with JAAGO Foundation </w:t>
      </w:r>
      <w:r w:rsidRPr="00051586">
        <w:rPr>
          <w:rFonts w:eastAsia="Times New Roman" w:cs="Times New Roman"/>
          <w:iCs/>
          <w:sz w:val="24"/>
          <w:szCs w:val="24"/>
        </w:rPr>
        <w:t>and Plan International</w:t>
      </w:r>
      <w:r>
        <w:rPr>
          <w:rFonts w:eastAsia="Times New Roman" w:cs="Times New Roman"/>
          <w:iCs/>
          <w:sz w:val="24"/>
          <w:szCs w:val="24"/>
        </w:rPr>
        <w:t>;</w:t>
      </w:r>
    </w:p>
    <w:p w14:paraId="2A8E1F64" w14:textId="77777777" w:rsidR="00051586" w:rsidRPr="00051586" w:rsidRDefault="004B0BD9" w:rsidP="00C06183">
      <w:pPr>
        <w:numPr>
          <w:ilvl w:val="0"/>
          <w:numId w:val="23"/>
        </w:numPr>
        <w:spacing w:after="120" w:line="240" w:lineRule="auto"/>
        <w:rPr>
          <w:rFonts w:eastAsia="Times New Roman" w:cs="Times New Roman"/>
          <w:iCs/>
          <w:sz w:val="24"/>
          <w:szCs w:val="24"/>
        </w:rPr>
      </w:pPr>
      <w:r>
        <w:rPr>
          <w:rFonts w:eastAsia="Times New Roman" w:cs="Times New Roman"/>
          <w:iCs/>
          <w:sz w:val="24"/>
          <w:szCs w:val="24"/>
        </w:rPr>
        <w:t>Supporting the Commission in celebrating</w:t>
      </w:r>
      <w:r w:rsidR="00051586" w:rsidRPr="00051586">
        <w:rPr>
          <w:rFonts w:eastAsia="Times New Roman" w:cs="Times New Roman"/>
          <w:iCs/>
          <w:sz w:val="24"/>
          <w:szCs w:val="24"/>
        </w:rPr>
        <w:t xml:space="preserve"> International Hu</w:t>
      </w:r>
      <w:r>
        <w:rPr>
          <w:rFonts w:eastAsia="Times New Roman" w:cs="Times New Roman"/>
          <w:iCs/>
          <w:sz w:val="24"/>
          <w:szCs w:val="24"/>
        </w:rPr>
        <w:t>man Rights Day each year</w:t>
      </w:r>
      <w:r w:rsidR="00051586" w:rsidRPr="00051586">
        <w:rPr>
          <w:rFonts w:eastAsia="Times New Roman" w:cs="Times New Roman"/>
          <w:iCs/>
          <w:sz w:val="24"/>
          <w:szCs w:val="24"/>
        </w:rPr>
        <w:t xml:space="preserve"> in Dhaka</w:t>
      </w:r>
      <w:r>
        <w:rPr>
          <w:rFonts w:eastAsia="Times New Roman" w:cs="Times New Roman"/>
          <w:iCs/>
          <w:sz w:val="24"/>
          <w:szCs w:val="24"/>
        </w:rPr>
        <w:t xml:space="preserve"> as well as in other venues</w:t>
      </w:r>
      <w:r w:rsidR="00051586" w:rsidRPr="00051586">
        <w:rPr>
          <w:rFonts w:eastAsia="Times New Roman" w:cs="Times New Roman"/>
          <w:iCs/>
          <w:sz w:val="24"/>
          <w:szCs w:val="24"/>
        </w:rPr>
        <w:t xml:space="preserve">, </w:t>
      </w:r>
      <w:r>
        <w:rPr>
          <w:rFonts w:eastAsia="Times New Roman" w:cs="Times New Roman"/>
          <w:iCs/>
          <w:sz w:val="24"/>
          <w:szCs w:val="24"/>
        </w:rPr>
        <w:t xml:space="preserve">including </w:t>
      </w:r>
      <w:r w:rsidR="00051586" w:rsidRPr="00051586">
        <w:rPr>
          <w:rFonts w:eastAsia="Times New Roman" w:cs="Times New Roman"/>
          <w:iCs/>
          <w:sz w:val="24"/>
          <w:szCs w:val="24"/>
        </w:rPr>
        <w:t>Chittagong and Khulna. The right to participate in public life empowers people to shape their own future and enhances the</w:t>
      </w:r>
      <w:r w:rsidR="00051586">
        <w:rPr>
          <w:rFonts w:eastAsia="Times New Roman" w:cs="Times New Roman"/>
          <w:iCs/>
          <w:sz w:val="24"/>
          <w:szCs w:val="24"/>
        </w:rPr>
        <w:t xml:space="preserve"> democratic nature of a country;</w:t>
      </w:r>
    </w:p>
    <w:p w14:paraId="2956F8F3" w14:textId="77777777" w:rsidR="00051586" w:rsidRPr="00051586" w:rsidRDefault="004B0BD9" w:rsidP="00C06183">
      <w:pPr>
        <w:numPr>
          <w:ilvl w:val="0"/>
          <w:numId w:val="23"/>
        </w:numPr>
        <w:spacing w:after="120" w:line="240" w:lineRule="auto"/>
        <w:rPr>
          <w:rFonts w:eastAsia="Times New Roman" w:cs="Times New Roman"/>
          <w:iCs/>
          <w:sz w:val="24"/>
          <w:szCs w:val="24"/>
        </w:rPr>
      </w:pPr>
      <w:r>
        <w:rPr>
          <w:rFonts w:eastAsia="Times New Roman" w:cs="Times New Roman"/>
          <w:iCs/>
          <w:sz w:val="24"/>
          <w:szCs w:val="24"/>
        </w:rPr>
        <w:t>Observing</w:t>
      </w:r>
      <w:r w:rsidR="00051586" w:rsidRPr="00051586">
        <w:rPr>
          <w:rFonts w:eastAsia="Times New Roman" w:cs="Times New Roman"/>
          <w:iCs/>
          <w:sz w:val="24"/>
          <w:szCs w:val="24"/>
        </w:rPr>
        <w:t xml:space="preserve"> International Women’s Day </w:t>
      </w:r>
      <w:r>
        <w:rPr>
          <w:rFonts w:eastAsia="Times New Roman" w:cs="Times New Roman"/>
          <w:iCs/>
          <w:sz w:val="24"/>
          <w:szCs w:val="24"/>
        </w:rPr>
        <w:t>w</w:t>
      </w:r>
      <w:r w:rsidR="00051586" w:rsidRPr="00051586">
        <w:rPr>
          <w:rFonts w:eastAsia="Times New Roman" w:cs="Times New Roman"/>
          <w:iCs/>
          <w:sz w:val="24"/>
          <w:szCs w:val="24"/>
        </w:rPr>
        <w:t>ith support of the project, a p</w:t>
      </w:r>
      <w:r>
        <w:rPr>
          <w:rFonts w:eastAsia="Times New Roman" w:cs="Times New Roman"/>
          <w:iCs/>
          <w:sz w:val="24"/>
          <w:szCs w:val="24"/>
        </w:rPr>
        <w:t>rogram was organized by the Commission</w:t>
      </w:r>
      <w:r w:rsidR="00051586" w:rsidRPr="00051586">
        <w:rPr>
          <w:rFonts w:eastAsia="Times New Roman" w:cs="Times New Roman"/>
          <w:iCs/>
          <w:sz w:val="24"/>
          <w:szCs w:val="24"/>
        </w:rPr>
        <w:t xml:space="preserve"> to celebrate the International Women’s Day with the JAAGO Foundation in 2013</w:t>
      </w:r>
      <w:r>
        <w:rPr>
          <w:rFonts w:eastAsia="Times New Roman" w:cs="Times New Roman"/>
          <w:iCs/>
          <w:sz w:val="24"/>
          <w:szCs w:val="24"/>
        </w:rPr>
        <w:t>, for example</w:t>
      </w:r>
      <w:r w:rsidR="00051586" w:rsidRPr="00051586">
        <w:rPr>
          <w:rFonts w:eastAsia="Times New Roman" w:cs="Times New Roman"/>
          <w:iCs/>
          <w:sz w:val="24"/>
          <w:szCs w:val="24"/>
        </w:rPr>
        <w:t>. A half-day long discussion session was organized with parents of students enrolled in JAGGAO schools to create a common space for stimulating the discussion of human rights issues. A session was conducted on ‘Legal Issues for Women’ that aimed to introduce certain national legislation to parents so that they can leverage the law to help ensure their rights.  A tri-party consultation between JAAGO, Oxfam and the NHRC was also organized around the theme of ‘Sustainable Rural Livelihoods on the Gender Agenda: Getting Momentum-Rhetoric or Reality’. The objectives of the discussion were to raise awareness on women rights, contribute to women in agriculture, and create awareness about the immediate and long term effects of</w:t>
      </w:r>
      <w:r w:rsidR="00051586">
        <w:rPr>
          <w:rFonts w:eastAsia="Times New Roman" w:cs="Times New Roman"/>
          <w:iCs/>
          <w:sz w:val="24"/>
          <w:szCs w:val="24"/>
        </w:rPr>
        <w:t xml:space="preserve"> climate change on women rights;</w:t>
      </w:r>
    </w:p>
    <w:p w14:paraId="08994FE8" w14:textId="77777777" w:rsidR="005A0691" w:rsidRDefault="004B0BD9" w:rsidP="00C06183">
      <w:pPr>
        <w:pStyle w:val="ListParagraph"/>
        <w:numPr>
          <w:ilvl w:val="0"/>
          <w:numId w:val="23"/>
        </w:numPr>
        <w:spacing w:after="120" w:line="240" w:lineRule="auto"/>
        <w:rPr>
          <w:rFonts w:eastAsia="Times New Roman" w:cs="Times New Roman"/>
          <w:iCs/>
          <w:sz w:val="24"/>
          <w:szCs w:val="24"/>
        </w:rPr>
      </w:pPr>
      <w:r>
        <w:rPr>
          <w:rFonts w:eastAsia="Times New Roman" w:cs="Times New Roman"/>
          <w:iCs/>
          <w:sz w:val="24"/>
          <w:szCs w:val="24"/>
        </w:rPr>
        <w:lastRenderedPageBreak/>
        <w:t xml:space="preserve">In 2013, </w:t>
      </w:r>
      <w:r w:rsidR="00051586" w:rsidRPr="00051586">
        <w:rPr>
          <w:rFonts w:eastAsia="Times New Roman" w:cs="Times New Roman"/>
          <w:iCs/>
          <w:sz w:val="24"/>
          <w:szCs w:val="24"/>
        </w:rPr>
        <w:t xml:space="preserve">the </w:t>
      </w:r>
      <w:r>
        <w:rPr>
          <w:rFonts w:eastAsia="Times New Roman" w:cs="Times New Roman"/>
          <w:iCs/>
          <w:sz w:val="24"/>
          <w:szCs w:val="24"/>
        </w:rPr>
        <w:t>project supported the Commission’s launch of th</w:t>
      </w:r>
      <w:r w:rsidR="00051586" w:rsidRPr="00051586">
        <w:rPr>
          <w:rFonts w:eastAsia="Times New Roman" w:cs="Times New Roman"/>
          <w:iCs/>
          <w:sz w:val="24"/>
          <w:szCs w:val="24"/>
        </w:rPr>
        <w:t>e cam</w:t>
      </w:r>
      <w:r>
        <w:rPr>
          <w:rFonts w:eastAsia="Times New Roman" w:cs="Times New Roman"/>
          <w:iCs/>
          <w:sz w:val="24"/>
          <w:szCs w:val="24"/>
        </w:rPr>
        <w:t>paign, ‘Bride Not before 18’, jointly with</w:t>
      </w:r>
      <w:r w:rsidR="00051586" w:rsidRPr="00051586">
        <w:rPr>
          <w:rFonts w:eastAsia="Times New Roman" w:cs="Times New Roman"/>
          <w:iCs/>
          <w:sz w:val="24"/>
          <w:szCs w:val="24"/>
        </w:rPr>
        <w:t xml:space="preserve"> World Visi</w:t>
      </w:r>
      <w:r>
        <w:rPr>
          <w:rFonts w:eastAsia="Times New Roman" w:cs="Times New Roman"/>
          <w:iCs/>
          <w:sz w:val="24"/>
          <w:szCs w:val="24"/>
        </w:rPr>
        <w:t>on Bangladesh. The campaign aimed</w:t>
      </w:r>
      <w:r w:rsidR="00051586" w:rsidRPr="00051586">
        <w:rPr>
          <w:rFonts w:eastAsia="Times New Roman" w:cs="Times New Roman"/>
          <w:iCs/>
          <w:sz w:val="24"/>
          <w:szCs w:val="24"/>
        </w:rPr>
        <w:t xml:space="preserve"> to end child marriage through</w:t>
      </w:r>
      <w:r>
        <w:rPr>
          <w:rFonts w:eastAsia="Times New Roman" w:cs="Times New Roman"/>
          <w:iCs/>
          <w:sz w:val="24"/>
          <w:szCs w:val="24"/>
        </w:rPr>
        <w:t xml:space="preserve"> a one year roadmap that engaged</w:t>
      </w:r>
      <w:r w:rsidR="00051586" w:rsidRPr="00051586">
        <w:rPr>
          <w:rFonts w:eastAsia="Times New Roman" w:cs="Times New Roman"/>
          <w:iCs/>
          <w:sz w:val="24"/>
          <w:szCs w:val="24"/>
        </w:rPr>
        <w:t xml:space="preserve"> national and local governments, as well as communities (i.e. schools, mosques, act</w:t>
      </w:r>
      <w:r>
        <w:rPr>
          <w:rFonts w:eastAsia="Times New Roman" w:cs="Times New Roman"/>
          <w:iCs/>
          <w:sz w:val="24"/>
          <w:szCs w:val="24"/>
        </w:rPr>
        <w:t>ivists, etc.). The campaign</w:t>
      </w:r>
      <w:r w:rsidR="00051586" w:rsidRPr="00051586">
        <w:rPr>
          <w:rFonts w:eastAsia="Times New Roman" w:cs="Times New Roman"/>
          <w:iCs/>
          <w:sz w:val="24"/>
          <w:szCs w:val="24"/>
        </w:rPr>
        <w:t xml:space="preserve"> focus</w:t>
      </w:r>
      <w:r>
        <w:rPr>
          <w:rFonts w:eastAsia="Times New Roman" w:cs="Times New Roman"/>
          <w:iCs/>
          <w:sz w:val="24"/>
          <w:szCs w:val="24"/>
        </w:rPr>
        <w:t>ed</w:t>
      </w:r>
      <w:r w:rsidR="00051586" w:rsidRPr="00051586">
        <w:rPr>
          <w:rFonts w:eastAsia="Times New Roman" w:cs="Times New Roman"/>
          <w:iCs/>
          <w:sz w:val="24"/>
          <w:szCs w:val="24"/>
        </w:rPr>
        <w:t xml:space="preserve"> on a yearlong program of activities in Khulna District where early marriage is </w:t>
      </w:r>
      <w:r>
        <w:rPr>
          <w:rFonts w:eastAsia="Times New Roman" w:cs="Times New Roman"/>
          <w:iCs/>
          <w:sz w:val="24"/>
          <w:szCs w:val="24"/>
        </w:rPr>
        <w:t xml:space="preserve">highly prevalent. The project </w:t>
      </w:r>
      <w:r w:rsidR="00051586" w:rsidRPr="00051586">
        <w:rPr>
          <w:rFonts w:eastAsia="Times New Roman" w:cs="Times New Roman"/>
          <w:iCs/>
          <w:sz w:val="24"/>
          <w:szCs w:val="24"/>
        </w:rPr>
        <w:t>support</w:t>
      </w:r>
      <w:r>
        <w:rPr>
          <w:rFonts w:eastAsia="Times New Roman" w:cs="Times New Roman"/>
          <w:iCs/>
          <w:sz w:val="24"/>
          <w:szCs w:val="24"/>
        </w:rPr>
        <w:t>ed</w:t>
      </w:r>
      <w:r w:rsidR="00051586" w:rsidRPr="00051586">
        <w:rPr>
          <w:rFonts w:eastAsia="Times New Roman" w:cs="Times New Roman"/>
          <w:iCs/>
          <w:sz w:val="24"/>
          <w:szCs w:val="24"/>
        </w:rPr>
        <w:t xml:space="preserve"> the campaign with technical expertise, while the </w:t>
      </w:r>
      <w:r>
        <w:rPr>
          <w:rFonts w:eastAsia="Times New Roman" w:cs="Times New Roman"/>
          <w:iCs/>
          <w:sz w:val="24"/>
          <w:szCs w:val="24"/>
        </w:rPr>
        <w:t>Commission pa</w:t>
      </w:r>
      <w:r w:rsidR="00051586" w:rsidRPr="00051586">
        <w:rPr>
          <w:rFonts w:eastAsia="Times New Roman" w:cs="Times New Roman"/>
          <w:iCs/>
          <w:sz w:val="24"/>
          <w:szCs w:val="24"/>
        </w:rPr>
        <w:t>rticipate</w:t>
      </w:r>
      <w:r>
        <w:rPr>
          <w:rFonts w:eastAsia="Times New Roman" w:cs="Times New Roman"/>
          <w:iCs/>
          <w:sz w:val="24"/>
          <w:szCs w:val="24"/>
        </w:rPr>
        <w:t>d</w:t>
      </w:r>
      <w:r w:rsidR="00051586" w:rsidRPr="00051586">
        <w:rPr>
          <w:rFonts w:eastAsia="Times New Roman" w:cs="Times New Roman"/>
          <w:iCs/>
          <w:sz w:val="24"/>
          <w:szCs w:val="24"/>
        </w:rPr>
        <w:t xml:space="preserve"> in local and national advocacy efforts, particularly regarding the amendment and reform of the 1929 Child Marriage Restraint Act, and help</w:t>
      </w:r>
      <w:r>
        <w:rPr>
          <w:rFonts w:eastAsia="Times New Roman" w:cs="Times New Roman"/>
          <w:iCs/>
          <w:sz w:val="24"/>
          <w:szCs w:val="24"/>
        </w:rPr>
        <w:t>ed to</w:t>
      </w:r>
      <w:r w:rsidR="00051586" w:rsidRPr="00051586">
        <w:rPr>
          <w:rFonts w:eastAsia="Times New Roman" w:cs="Times New Roman"/>
          <w:iCs/>
          <w:sz w:val="24"/>
          <w:szCs w:val="24"/>
        </w:rPr>
        <w:t xml:space="preserve"> develop materials to support awareness raising activities at the community level.</w:t>
      </w:r>
    </w:p>
    <w:p w14:paraId="7C9B31A6" w14:textId="77777777" w:rsidR="00D5749E" w:rsidRPr="005A0691" w:rsidRDefault="00D5749E" w:rsidP="00C06183">
      <w:pPr>
        <w:pStyle w:val="ListParagraph"/>
        <w:numPr>
          <w:ilvl w:val="0"/>
          <w:numId w:val="23"/>
        </w:numPr>
        <w:spacing w:before="240" w:after="120" w:line="240" w:lineRule="auto"/>
        <w:rPr>
          <w:rFonts w:eastAsia="Times New Roman" w:cs="Times New Roman"/>
          <w:iCs/>
          <w:sz w:val="24"/>
          <w:szCs w:val="24"/>
        </w:rPr>
      </w:pPr>
      <w:r w:rsidRPr="005A0691">
        <w:rPr>
          <w:rFonts w:eastAsia="Times New Roman" w:cs="Times New Roman"/>
          <w:iCs/>
          <w:sz w:val="24"/>
          <w:szCs w:val="24"/>
        </w:rPr>
        <w:t>‘Brave men campaign’ outcomes also worth mentioning</w:t>
      </w:r>
      <w:r w:rsidR="00922142">
        <w:rPr>
          <w:rStyle w:val="FootnoteReference"/>
          <w:rFonts w:eastAsia="Times New Roman" w:cs="Times New Roman"/>
          <w:iCs/>
          <w:sz w:val="24"/>
          <w:szCs w:val="24"/>
        </w:rPr>
        <w:footnoteReference w:id="54"/>
      </w:r>
      <w:r w:rsidRPr="005A0691">
        <w:rPr>
          <w:rFonts w:eastAsia="Times New Roman" w:cs="Times New Roman"/>
          <w:iCs/>
          <w:sz w:val="24"/>
          <w:szCs w:val="24"/>
        </w:rPr>
        <w:t>.</w:t>
      </w:r>
    </w:p>
    <w:p w14:paraId="68CC9A40" w14:textId="77777777" w:rsidR="00051586" w:rsidRPr="00AE5EAE" w:rsidRDefault="005C0770" w:rsidP="00051586">
      <w:pPr>
        <w:spacing w:before="100" w:beforeAutospacing="1" w:after="100" w:afterAutospacing="1" w:line="240" w:lineRule="auto"/>
        <w:rPr>
          <w:rFonts w:cs="Times New Roman"/>
          <w:iCs/>
          <w:sz w:val="24"/>
          <w:szCs w:val="24"/>
        </w:rPr>
      </w:pPr>
      <w:r>
        <w:rPr>
          <w:rFonts w:eastAsia="Times New Roman" w:cs="Times New Roman"/>
          <w:sz w:val="24"/>
          <w:szCs w:val="24"/>
        </w:rPr>
        <w:t>90</w:t>
      </w:r>
      <w:r w:rsidR="00EB4AD6">
        <w:rPr>
          <w:rFonts w:eastAsia="Times New Roman" w:cs="Times New Roman"/>
          <w:sz w:val="24"/>
          <w:szCs w:val="24"/>
        </w:rPr>
        <w:t>.</w:t>
      </w:r>
      <w:r w:rsidR="00EB4AD6">
        <w:rPr>
          <w:rFonts w:eastAsia="Times New Roman" w:cs="Times New Roman"/>
          <w:sz w:val="24"/>
          <w:szCs w:val="24"/>
        </w:rPr>
        <w:tab/>
      </w:r>
      <w:r w:rsidR="00790842">
        <w:rPr>
          <w:rFonts w:eastAsia="Times New Roman" w:cs="Times New Roman"/>
          <w:sz w:val="24"/>
          <w:szCs w:val="24"/>
        </w:rPr>
        <w:t xml:space="preserve">As regards to measuring the impact of these and other gender-related activities, </w:t>
      </w:r>
      <w:r w:rsidR="00051586" w:rsidRPr="00AE5EAE">
        <w:rPr>
          <w:rFonts w:eastAsia="Times New Roman" w:cs="Times New Roman"/>
          <w:sz w:val="24"/>
          <w:szCs w:val="24"/>
        </w:rPr>
        <w:t xml:space="preserve">there </w:t>
      </w:r>
      <w:r w:rsidR="00790842">
        <w:rPr>
          <w:rFonts w:eastAsia="Times New Roman" w:cs="Times New Roman"/>
          <w:sz w:val="24"/>
          <w:szCs w:val="24"/>
        </w:rPr>
        <w:t xml:space="preserve">is no </w:t>
      </w:r>
      <w:r w:rsidR="00051586" w:rsidRPr="00AE5EAE">
        <w:rPr>
          <w:rFonts w:eastAsia="Times New Roman" w:cs="Times New Roman"/>
          <w:sz w:val="24"/>
          <w:szCs w:val="24"/>
        </w:rPr>
        <w:t xml:space="preserve">sex-disaggregated data available </w:t>
      </w:r>
      <w:r w:rsidR="00790842">
        <w:rPr>
          <w:rFonts w:eastAsia="Times New Roman" w:cs="Times New Roman"/>
          <w:sz w:val="24"/>
          <w:szCs w:val="24"/>
        </w:rPr>
        <w:t>on how many women or girls</w:t>
      </w:r>
      <w:r w:rsidR="00051586" w:rsidRPr="00AE5EAE">
        <w:rPr>
          <w:rFonts w:eastAsia="Times New Roman" w:cs="Times New Roman"/>
          <w:sz w:val="24"/>
          <w:szCs w:val="24"/>
        </w:rPr>
        <w:t xml:space="preserve"> benefitted from </w:t>
      </w:r>
      <w:r w:rsidR="00790842">
        <w:rPr>
          <w:rFonts w:eastAsia="Times New Roman" w:cs="Times New Roman"/>
          <w:sz w:val="24"/>
          <w:szCs w:val="24"/>
        </w:rPr>
        <w:t>these project activities.  Similarly, gender-disaggregated data is lacking on the d</w:t>
      </w:r>
      <w:r w:rsidR="00051586" w:rsidRPr="00AE5EAE">
        <w:rPr>
          <w:rFonts w:cs="Times New Roman"/>
          <w:iCs/>
          <w:sz w:val="24"/>
          <w:szCs w:val="24"/>
        </w:rPr>
        <w:t xml:space="preserve">issemination of information on preventive </w:t>
      </w:r>
      <w:r w:rsidR="00790842">
        <w:rPr>
          <w:rFonts w:cs="Times New Roman"/>
          <w:iCs/>
          <w:sz w:val="24"/>
          <w:szCs w:val="24"/>
        </w:rPr>
        <w:t xml:space="preserve">and remedial </w:t>
      </w:r>
      <w:r w:rsidR="00051586" w:rsidRPr="00AE5EAE">
        <w:rPr>
          <w:rFonts w:cs="Times New Roman"/>
          <w:iCs/>
          <w:sz w:val="24"/>
          <w:szCs w:val="24"/>
        </w:rPr>
        <w:t xml:space="preserve">measures conducted through </w:t>
      </w:r>
      <w:r w:rsidR="00790842">
        <w:rPr>
          <w:rFonts w:cs="Times New Roman"/>
          <w:iCs/>
          <w:sz w:val="24"/>
          <w:szCs w:val="24"/>
        </w:rPr>
        <w:t>partner</w:t>
      </w:r>
      <w:r w:rsidR="00051586" w:rsidRPr="00AE5EAE">
        <w:rPr>
          <w:rFonts w:cs="Times New Roman"/>
          <w:iCs/>
          <w:sz w:val="24"/>
          <w:szCs w:val="24"/>
        </w:rPr>
        <w:t xml:space="preserve"> organizations so as to </w:t>
      </w:r>
      <w:r w:rsidR="00790842">
        <w:rPr>
          <w:rFonts w:cs="Times New Roman"/>
          <w:iCs/>
          <w:sz w:val="24"/>
          <w:szCs w:val="24"/>
        </w:rPr>
        <w:t xml:space="preserve">preclude a comprehensive </w:t>
      </w:r>
      <w:r w:rsidR="00051586" w:rsidRPr="00AE5EAE">
        <w:rPr>
          <w:rFonts w:cs="Times New Roman"/>
          <w:iCs/>
          <w:sz w:val="24"/>
          <w:szCs w:val="24"/>
        </w:rPr>
        <w:t xml:space="preserve">gender analysis of </w:t>
      </w:r>
      <w:r w:rsidR="00790842">
        <w:rPr>
          <w:rFonts w:cs="Times New Roman"/>
          <w:iCs/>
          <w:sz w:val="24"/>
          <w:szCs w:val="24"/>
        </w:rPr>
        <w:t xml:space="preserve">all </w:t>
      </w:r>
      <w:r w:rsidR="00051586" w:rsidRPr="00AE5EAE">
        <w:rPr>
          <w:rFonts w:cs="Times New Roman"/>
          <w:iCs/>
          <w:sz w:val="24"/>
          <w:szCs w:val="24"/>
        </w:rPr>
        <w:t xml:space="preserve">project activities.  </w:t>
      </w:r>
    </w:p>
    <w:p w14:paraId="0C46674A" w14:textId="77777777" w:rsidR="004B100E" w:rsidRPr="004B100E" w:rsidRDefault="004B100E" w:rsidP="00C06183">
      <w:pPr>
        <w:pStyle w:val="ListParagraph"/>
        <w:numPr>
          <w:ilvl w:val="0"/>
          <w:numId w:val="38"/>
        </w:numPr>
        <w:spacing w:before="100" w:beforeAutospacing="1" w:after="100" w:afterAutospacing="1" w:line="240" w:lineRule="auto"/>
        <w:ind w:left="720"/>
        <w:rPr>
          <w:rFonts w:cs="Times New Roman"/>
          <w:b/>
          <w:iCs/>
          <w:sz w:val="24"/>
          <w:szCs w:val="24"/>
          <w:u w:val="single"/>
        </w:rPr>
      </w:pPr>
      <w:r w:rsidRPr="004B100E">
        <w:rPr>
          <w:rFonts w:cs="Times New Roman"/>
          <w:b/>
          <w:iCs/>
          <w:sz w:val="24"/>
          <w:szCs w:val="24"/>
          <w:u w:val="single"/>
        </w:rPr>
        <w:t>Conclusions</w:t>
      </w:r>
    </w:p>
    <w:p w14:paraId="03F533CA" w14:textId="77777777" w:rsidR="004B100E" w:rsidRDefault="00EB4AD6" w:rsidP="005A0691">
      <w:pPr>
        <w:spacing w:before="100" w:beforeAutospacing="1" w:after="100" w:afterAutospacing="1" w:line="240" w:lineRule="auto"/>
        <w:rPr>
          <w:rFonts w:cs="Times New Roman"/>
          <w:iCs/>
          <w:sz w:val="24"/>
          <w:szCs w:val="24"/>
        </w:rPr>
      </w:pPr>
      <w:r>
        <w:rPr>
          <w:rFonts w:cs="Times New Roman"/>
          <w:iCs/>
          <w:sz w:val="24"/>
          <w:szCs w:val="24"/>
        </w:rPr>
        <w:t>9</w:t>
      </w:r>
      <w:r w:rsidR="005C0770">
        <w:rPr>
          <w:rFonts w:cs="Times New Roman"/>
          <w:iCs/>
          <w:sz w:val="24"/>
          <w:szCs w:val="24"/>
        </w:rPr>
        <w:t>1</w:t>
      </w:r>
      <w:r>
        <w:rPr>
          <w:rFonts w:cs="Times New Roman"/>
          <w:iCs/>
          <w:sz w:val="24"/>
          <w:szCs w:val="24"/>
        </w:rPr>
        <w:t>.</w:t>
      </w:r>
      <w:r>
        <w:rPr>
          <w:rFonts w:cs="Times New Roman"/>
          <w:iCs/>
          <w:sz w:val="24"/>
          <w:szCs w:val="24"/>
        </w:rPr>
        <w:tab/>
      </w:r>
      <w:r w:rsidR="00051586" w:rsidRPr="00AE5EAE">
        <w:rPr>
          <w:rFonts w:cs="Times New Roman"/>
          <w:iCs/>
          <w:sz w:val="24"/>
          <w:szCs w:val="24"/>
        </w:rPr>
        <w:t>Based on the abo</w:t>
      </w:r>
      <w:r w:rsidR="00E222D4">
        <w:rPr>
          <w:rFonts w:cs="Times New Roman"/>
          <w:iCs/>
          <w:sz w:val="24"/>
          <w:szCs w:val="24"/>
        </w:rPr>
        <w:t>ve analysis, the Evaluation Team concludes the following</w:t>
      </w:r>
      <w:r w:rsidR="00051586" w:rsidRPr="00AE5EAE">
        <w:rPr>
          <w:rFonts w:cs="Times New Roman"/>
          <w:iCs/>
          <w:sz w:val="24"/>
          <w:szCs w:val="24"/>
        </w:rPr>
        <w:t xml:space="preserve">: </w:t>
      </w:r>
    </w:p>
    <w:p w14:paraId="70D07ECF" w14:textId="77777777" w:rsidR="00922142" w:rsidRPr="00922142" w:rsidRDefault="00E222D4" w:rsidP="00922142">
      <w:pPr>
        <w:pStyle w:val="ListParagraph"/>
        <w:numPr>
          <w:ilvl w:val="2"/>
          <w:numId w:val="23"/>
        </w:numPr>
        <w:spacing w:before="100" w:beforeAutospacing="1" w:after="100" w:afterAutospacing="1" w:line="240" w:lineRule="auto"/>
        <w:ind w:left="720"/>
        <w:rPr>
          <w:rFonts w:cs="Times New Roman"/>
          <w:iCs/>
          <w:sz w:val="24"/>
          <w:szCs w:val="24"/>
        </w:rPr>
      </w:pPr>
      <w:r w:rsidRPr="004B100E">
        <w:rPr>
          <w:rFonts w:cs="Times New Roman"/>
          <w:sz w:val="24"/>
          <w:szCs w:val="24"/>
        </w:rPr>
        <w:t>To ensure gender considerations</w:t>
      </w:r>
      <w:r w:rsidR="00051586" w:rsidRPr="004B100E">
        <w:rPr>
          <w:rFonts w:cs="Times New Roman"/>
          <w:sz w:val="24"/>
          <w:szCs w:val="24"/>
        </w:rPr>
        <w:t xml:space="preserve"> in future programming of </w:t>
      </w:r>
      <w:r w:rsidRPr="004B100E">
        <w:rPr>
          <w:rFonts w:cs="Times New Roman"/>
          <w:sz w:val="24"/>
          <w:szCs w:val="24"/>
        </w:rPr>
        <w:t>project support,</w:t>
      </w:r>
      <w:r w:rsidR="00051586" w:rsidRPr="004B100E">
        <w:rPr>
          <w:rFonts w:cs="Times New Roman"/>
          <w:sz w:val="24"/>
          <w:szCs w:val="24"/>
        </w:rPr>
        <w:t xml:space="preserve"> a</w:t>
      </w:r>
      <w:r w:rsidRPr="004B100E">
        <w:rPr>
          <w:rFonts w:cs="Times New Roman"/>
          <w:sz w:val="24"/>
          <w:szCs w:val="24"/>
        </w:rPr>
        <w:t xml:space="preserve"> focus on women and children should</w:t>
      </w:r>
      <w:r w:rsidR="00051586" w:rsidRPr="004B100E">
        <w:rPr>
          <w:rFonts w:cs="Times New Roman"/>
          <w:sz w:val="24"/>
          <w:szCs w:val="24"/>
        </w:rPr>
        <w:t xml:space="preserve"> be </w:t>
      </w:r>
      <w:r w:rsidR="00922142">
        <w:rPr>
          <w:rFonts w:cs="Times New Roman"/>
          <w:sz w:val="24"/>
          <w:szCs w:val="24"/>
        </w:rPr>
        <w:t xml:space="preserve">strengthened in </w:t>
      </w:r>
      <w:r w:rsidR="00051586" w:rsidRPr="004B100E">
        <w:rPr>
          <w:rFonts w:cs="Times New Roman"/>
          <w:sz w:val="24"/>
          <w:szCs w:val="24"/>
        </w:rPr>
        <w:t xml:space="preserve">policy development and implementation, and their outcomes/impacts on women, men and children.  </w:t>
      </w:r>
      <w:r w:rsidR="0039324B" w:rsidRPr="005C0770">
        <w:rPr>
          <w:rFonts w:cs="Times New Roman"/>
          <w:sz w:val="24"/>
          <w:szCs w:val="24"/>
        </w:rPr>
        <w:t>The project’s future potential work may be to take a conscious approach in advocating for and ensuring participation of the most affected populations both at national and local levels to promote gender equality.</w:t>
      </w:r>
      <w:r w:rsidRPr="004B100E">
        <w:rPr>
          <w:rFonts w:cs="Times New Roman"/>
          <w:sz w:val="24"/>
          <w:szCs w:val="24"/>
        </w:rPr>
        <w:t xml:space="preserve">  </w:t>
      </w:r>
      <w:r w:rsidR="00051586" w:rsidRPr="004B100E">
        <w:rPr>
          <w:rFonts w:cs="Times New Roman"/>
          <w:sz w:val="24"/>
          <w:szCs w:val="24"/>
        </w:rPr>
        <w:t>Gender analysis</w:t>
      </w:r>
      <w:r w:rsidR="00922142">
        <w:rPr>
          <w:rFonts w:cs="Times New Roman"/>
          <w:sz w:val="24"/>
          <w:szCs w:val="24"/>
        </w:rPr>
        <w:t xml:space="preserve"> should also be incorporated in the next</w:t>
      </w:r>
      <w:r w:rsidRPr="004B100E">
        <w:rPr>
          <w:rFonts w:cs="Times New Roman"/>
          <w:sz w:val="24"/>
          <w:szCs w:val="24"/>
        </w:rPr>
        <w:t xml:space="preserve"> human rights</w:t>
      </w:r>
      <w:r w:rsidR="00051586" w:rsidRPr="004B100E">
        <w:rPr>
          <w:rFonts w:cs="Times New Roman"/>
          <w:sz w:val="24"/>
          <w:szCs w:val="24"/>
        </w:rPr>
        <w:t xml:space="preserve"> </w:t>
      </w:r>
      <w:r w:rsidRPr="004B100E">
        <w:rPr>
          <w:rFonts w:cs="Times New Roman"/>
          <w:sz w:val="24"/>
          <w:szCs w:val="24"/>
        </w:rPr>
        <w:t>needs assessment.</w:t>
      </w:r>
      <w:r w:rsidR="00051586" w:rsidRPr="004B100E">
        <w:rPr>
          <w:rFonts w:cs="Times New Roman"/>
          <w:sz w:val="24"/>
          <w:szCs w:val="24"/>
        </w:rPr>
        <w:t xml:space="preserve"> </w:t>
      </w:r>
      <w:r w:rsidRPr="004B100E">
        <w:rPr>
          <w:rFonts w:cs="Times New Roman"/>
          <w:sz w:val="24"/>
          <w:szCs w:val="24"/>
        </w:rPr>
        <w:t xml:space="preserve"> I</w:t>
      </w:r>
      <w:r w:rsidR="00051586" w:rsidRPr="004B100E">
        <w:rPr>
          <w:rFonts w:cs="Times New Roman"/>
          <w:sz w:val="24"/>
          <w:szCs w:val="24"/>
        </w:rPr>
        <w:t>t is important for gender consideration</w:t>
      </w:r>
      <w:r w:rsidR="00922142">
        <w:rPr>
          <w:rFonts w:cs="Times New Roman"/>
          <w:sz w:val="24"/>
          <w:szCs w:val="24"/>
        </w:rPr>
        <w:t>s to be focused on both sexes so</w:t>
      </w:r>
      <w:r w:rsidR="00051586" w:rsidRPr="004B100E">
        <w:rPr>
          <w:rFonts w:cs="Times New Roman"/>
          <w:sz w:val="24"/>
          <w:szCs w:val="24"/>
        </w:rPr>
        <w:t xml:space="preserve"> males are generally equally aware/educated as women.  However, the patriarchal nature of rural Bangladesh society impinges on women’s rights to decision making. Women’s networks and community based organizations that facilitate</w:t>
      </w:r>
      <w:r w:rsidR="00255F18" w:rsidRPr="004B100E">
        <w:rPr>
          <w:rFonts w:cs="Times New Roman"/>
          <w:sz w:val="24"/>
          <w:szCs w:val="24"/>
        </w:rPr>
        <w:t xml:space="preserve"> women’s active engagement in human rights</w:t>
      </w:r>
      <w:r w:rsidR="00051586" w:rsidRPr="004B100E">
        <w:rPr>
          <w:rFonts w:cs="Times New Roman"/>
          <w:sz w:val="24"/>
          <w:szCs w:val="24"/>
        </w:rPr>
        <w:t xml:space="preserve"> may be strengthened especially at community level.  Activities to prevent personal violence and abuse against women and children </w:t>
      </w:r>
      <w:r w:rsidR="00922142">
        <w:rPr>
          <w:rFonts w:cs="Times New Roman"/>
          <w:sz w:val="24"/>
          <w:szCs w:val="24"/>
        </w:rPr>
        <w:t>should be continued and strengthened</w:t>
      </w:r>
      <w:r w:rsidR="00051586" w:rsidRPr="004B100E">
        <w:rPr>
          <w:rFonts w:cs="Times New Roman"/>
          <w:sz w:val="24"/>
          <w:szCs w:val="24"/>
        </w:rPr>
        <w:t>.</w:t>
      </w:r>
    </w:p>
    <w:p w14:paraId="099DAE68" w14:textId="77777777" w:rsidR="00922142" w:rsidRDefault="00922142" w:rsidP="00922142">
      <w:pPr>
        <w:pStyle w:val="ListParagraph"/>
        <w:spacing w:before="100" w:beforeAutospacing="1" w:after="100" w:afterAutospacing="1" w:line="240" w:lineRule="auto"/>
        <w:rPr>
          <w:rFonts w:cs="Times New Roman"/>
          <w:iCs/>
          <w:sz w:val="24"/>
          <w:szCs w:val="24"/>
        </w:rPr>
      </w:pPr>
    </w:p>
    <w:p w14:paraId="01389225" w14:textId="77777777" w:rsidR="006A42EB" w:rsidRPr="00922142" w:rsidRDefault="00051586" w:rsidP="00922142">
      <w:pPr>
        <w:pStyle w:val="ListParagraph"/>
        <w:numPr>
          <w:ilvl w:val="2"/>
          <w:numId w:val="23"/>
        </w:numPr>
        <w:spacing w:before="100" w:beforeAutospacing="1" w:after="100" w:afterAutospacing="1" w:line="240" w:lineRule="auto"/>
        <w:ind w:left="720"/>
        <w:rPr>
          <w:rFonts w:cs="Times New Roman"/>
          <w:iCs/>
          <w:sz w:val="24"/>
          <w:szCs w:val="24"/>
        </w:rPr>
      </w:pPr>
      <w:r w:rsidRPr="00922142">
        <w:rPr>
          <w:rFonts w:cs="Times New Roman"/>
          <w:sz w:val="24"/>
          <w:szCs w:val="24"/>
        </w:rPr>
        <w:t>There is a need to coordinate work with established ‘wome</w:t>
      </w:r>
      <w:r w:rsidR="00E222D4" w:rsidRPr="00922142">
        <w:rPr>
          <w:rFonts w:cs="Times New Roman"/>
          <w:sz w:val="24"/>
          <w:szCs w:val="24"/>
        </w:rPr>
        <w:t>n’s network</w:t>
      </w:r>
      <w:r w:rsidR="00922142">
        <w:rPr>
          <w:rFonts w:cs="Times New Roman"/>
          <w:sz w:val="24"/>
          <w:szCs w:val="24"/>
        </w:rPr>
        <w:t>s</w:t>
      </w:r>
      <w:r w:rsidR="00E222D4" w:rsidRPr="00922142">
        <w:rPr>
          <w:rFonts w:cs="Times New Roman"/>
          <w:sz w:val="24"/>
          <w:szCs w:val="24"/>
        </w:rPr>
        <w:t>’ and members should</w:t>
      </w:r>
      <w:r w:rsidRPr="00922142">
        <w:rPr>
          <w:rFonts w:cs="Times New Roman"/>
          <w:sz w:val="24"/>
          <w:szCs w:val="24"/>
        </w:rPr>
        <w:t xml:space="preserve"> be trained in gender</w:t>
      </w:r>
      <w:r w:rsidR="00E222D4" w:rsidRPr="00922142">
        <w:rPr>
          <w:rFonts w:cs="Times New Roman"/>
          <w:sz w:val="24"/>
          <w:szCs w:val="24"/>
        </w:rPr>
        <w:t xml:space="preserve"> and human rights in order to f</w:t>
      </w:r>
      <w:r w:rsidR="00E222D4" w:rsidRPr="00922142">
        <w:rPr>
          <w:rFonts w:eastAsia="Times New Roman" w:cs="Times New Roman"/>
          <w:sz w:val="24"/>
          <w:szCs w:val="24"/>
        </w:rPr>
        <w:t>urther engender</w:t>
      </w:r>
      <w:r w:rsidRPr="00922142">
        <w:rPr>
          <w:rFonts w:eastAsia="Times New Roman" w:cs="Times New Roman"/>
          <w:sz w:val="24"/>
          <w:szCs w:val="24"/>
        </w:rPr>
        <w:t xml:space="preserve"> interventions incorporating gend</w:t>
      </w:r>
      <w:r w:rsidR="00E222D4" w:rsidRPr="00922142">
        <w:rPr>
          <w:rFonts w:eastAsia="Times New Roman" w:cs="Times New Roman"/>
          <w:sz w:val="24"/>
          <w:szCs w:val="24"/>
        </w:rPr>
        <w:t xml:space="preserve">er needs and specific </w:t>
      </w:r>
      <w:r w:rsidR="0039324B" w:rsidRPr="005C0770">
        <w:rPr>
          <w:rFonts w:eastAsia="Times New Roman" w:cs="Times New Roman"/>
          <w:sz w:val="24"/>
          <w:szCs w:val="24"/>
        </w:rPr>
        <w:t>actions at the national/grass roots</w:t>
      </w:r>
      <w:r w:rsidRPr="00922142">
        <w:rPr>
          <w:rFonts w:eastAsia="Times New Roman" w:cs="Times New Roman"/>
          <w:sz w:val="24"/>
          <w:szCs w:val="24"/>
        </w:rPr>
        <w:t xml:space="preserve"> level based on  learning and best practices of the present  project activities.</w:t>
      </w:r>
    </w:p>
    <w:p w14:paraId="724B380E" w14:textId="77777777" w:rsidR="00790842" w:rsidRDefault="00790842" w:rsidP="00790842">
      <w:pPr>
        <w:pStyle w:val="ListParagraph"/>
        <w:spacing w:after="0" w:line="240" w:lineRule="auto"/>
        <w:rPr>
          <w:lang w:val="en-GB"/>
        </w:rPr>
      </w:pPr>
    </w:p>
    <w:p w14:paraId="4AB26E24" w14:textId="77777777" w:rsidR="00AE30C5" w:rsidRDefault="00AE30C5" w:rsidP="00790842">
      <w:pPr>
        <w:pStyle w:val="ListParagraph"/>
        <w:spacing w:after="0" w:line="240" w:lineRule="auto"/>
        <w:rPr>
          <w:lang w:val="en-GB"/>
        </w:rPr>
      </w:pPr>
    </w:p>
    <w:p w14:paraId="3A38469A" w14:textId="77777777" w:rsidR="00AE30C5" w:rsidRDefault="00AE30C5" w:rsidP="00790842">
      <w:pPr>
        <w:pStyle w:val="ListParagraph"/>
        <w:spacing w:after="0" w:line="240" w:lineRule="auto"/>
        <w:rPr>
          <w:lang w:val="en-GB"/>
        </w:rPr>
      </w:pPr>
    </w:p>
    <w:p w14:paraId="1BF94E86" w14:textId="77777777" w:rsidR="00AE30C5" w:rsidRDefault="00AE30C5" w:rsidP="00790842">
      <w:pPr>
        <w:pStyle w:val="ListParagraph"/>
        <w:spacing w:after="0" w:line="240" w:lineRule="auto"/>
        <w:rPr>
          <w:lang w:val="en-GB"/>
        </w:rPr>
      </w:pPr>
    </w:p>
    <w:p w14:paraId="46463695" w14:textId="77777777" w:rsidR="00AE30C5" w:rsidRPr="00790842" w:rsidRDefault="00AE30C5" w:rsidP="00790842">
      <w:pPr>
        <w:pStyle w:val="ListParagraph"/>
        <w:spacing w:after="0" w:line="240" w:lineRule="auto"/>
        <w:rPr>
          <w:lang w:val="en-GB"/>
        </w:rPr>
      </w:pPr>
    </w:p>
    <w:p w14:paraId="47D43DEA" w14:textId="336BCFF2" w:rsidR="008466BE" w:rsidRDefault="000F5EB3" w:rsidP="00577AE1">
      <w:pPr>
        <w:spacing w:line="240" w:lineRule="auto"/>
        <w:rPr>
          <w:rFonts w:cstheme="minorHAnsi"/>
          <w:sz w:val="24"/>
          <w:szCs w:val="24"/>
        </w:rPr>
      </w:pPr>
      <w:r>
        <w:rPr>
          <w:rFonts w:cstheme="minorHAnsi"/>
          <w:sz w:val="24"/>
          <w:szCs w:val="24"/>
        </w:rPr>
        <w:lastRenderedPageBreak/>
        <w:t>9</w:t>
      </w:r>
      <w:r w:rsidR="005C0770">
        <w:rPr>
          <w:rFonts w:cstheme="minorHAnsi"/>
          <w:sz w:val="24"/>
          <w:szCs w:val="24"/>
        </w:rPr>
        <w:t>2</w:t>
      </w:r>
      <w:r>
        <w:rPr>
          <w:rFonts w:cstheme="minorHAnsi"/>
          <w:sz w:val="24"/>
          <w:szCs w:val="24"/>
        </w:rPr>
        <w:t>.</w:t>
      </w:r>
      <w:r>
        <w:rPr>
          <w:rFonts w:cstheme="minorHAnsi"/>
          <w:sz w:val="24"/>
          <w:szCs w:val="24"/>
        </w:rPr>
        <w:tab/>
      </w:r>
      <w:r w:rsidR="00A21545">
        <w:rPr>
          <w:rFonts w:cstheme="minorHAnsi"/>
          <w:sz w:val="24"/>
          <w:szCs w:val="24"/>
        </w:rPr>
        <w:t>Positive</w:t>
      </w:r>
      <w:r w:rsidR="00611263">
        <w:rPr>
          <w:rFonts w:cstheme="minorHAnsi"/>
          <w:sz w:val="24"/>
          <w:szCs w:val="24"/>
        </w:rPr>
        <w:t xml:space="preserve"> factors that facilitated progress</w:t>
      </w:r>
      <w:r w:rsidR="00A21545">
        <w:rPr>
          <w:rFonts w:cstheme="minorHAnsi"/>
          <w:sz w:val="24"/>
          <w:szCs w:val="24"/>
        </w:rPr>
        <w:t xml:space="preserve"> in implementing the project are discussed </w:t>
      </w:r>
      <w:r>
        <w:rPr>
          <w:rFonts w:cstheme="minorHAnsi"/>
          <w:sz w:val="24"/>
          <w:szCs w:val="24"/>
        </w:rPr>
        <w:t>below under section 7</w:t>
      </w:r>
      <w:r w:rsidR="00B8780E">
        <w:rPr>
          <w:rFonts w:cstheme="minorHAnsi"/>
          <w:sz w:val="24"/>
          <w:szCs w:val="24"/>
        </w:rPr>
        <w:t xml:space="preserve"> along with lessons learned</w:t>
      </w:r>
      <w:r w:rsidR="00611263">
        <w:rPr>
          <w:rFonts w:cstheme="minorHAnsi"/>
          <w:sz w:val="24"/>
          <w:szCs w:val="24"/>
        </w:rPr>
        <w:t xml:space="preserve">. </w:t>
      </w:r>
    </w:p>
    <w:p w14:paraId="34581C9D" w14:textId="77777777" w:rsidR="0095645A" w:rsidRDefault="000F5EB3" w:rsidP="00BA3BEE">
      <w:pPr>
        <w:spacing w:line="240" w:lineRule="auto"/>
        <w:rPr>
          <w:rFonts w:cstheme="minorHAnsi"/>
          <w:sz w:val="24"/>
          <w:szCs w:val="24"/>
        </w:rPr>
      </w:pPr>
      <w:r>
        <w:rPr>
          <w:rFonts w:cstheme="minorHAnsi"/>
          <w:sz w:val="24"/>
          <w:szCs w:val="24"/>
        </w:rPr>
        <w:t>9</w:t>
      </w:r>
      <w:r w:rsidR="005C0770">
        <w:rPr>
          <w:rFonts w:cstheme="minorHAnsi"/>
          <w:sz w:val="24"/>
          <w:szCs w:val="24"/>
        </w:rPr>
        <w:t>3</w:t>
      </w:r>
      <w:r>
        <w:rPr>
          <w:rFonts w:cstheme="minorHAnsi"/>
          <w:sz w:val="24"/>
          <w:szCs w:val="24"/>
        </w:rPr>
        <w:t>.</w:t>
      </w:r>
      <w:r>
        <w:rPr>
          <w:rFonts w:cstheme="minorHAnsi"/>
          <w:sz w:val="24"/>
          <w:szCs w:val="24"/>
        </w:rPr>
        <w:tab/>
      </w:r>
      <w:r w:rsidR="0095645A">
        <w:rPr>
          <w:rFonts w:cstheme="minorHAnsi"/>
          <w:sz w:val="24"/>
          <w:szCs w:val="24"/>
        </w:rPr>
        <w:t>The Evaluation Team was informed that the Commission fully expects be able to recruit 20 new staff during the first quarter of 2015.  These 20 new posts include four posts at the supervisory (technical) level and five posts are at the entry level for professional officers.  T</w:t>
      </w:r>
      <w:r w:rsidR="006F4C8D">
        <w:rPr>
          <w:rFonts w:cstheme="minorHAnsi"/>
          <w:sz w:val="24"/>
          <w:szCs w:val="24"/>
        </w:rPr>
        <w:t>en of the remaining posts are 4</w:t>
      </w:r>
      <w:r w:rsidR="006F4C8D" w:rsidRPr="006F4C8D">
        <w:rPr>
          <w:rFonts w:cstheme="minorHAnsi"/>
          <w:sz w:val="24"/>
          <w:szCs w:val="24"/>
          <w:vertAlign w:val="superscript"/>
        </w:rPr>
        <w:t>th</w:t>
      </w:r>
      <w:r w:rsidR="006F4C8D">
        <w:rPr>
          <w:rFonts w:cstheme="minorHAnsi"/>
          <w:sz w:val="24"/>
          <w:szCs w:val="24"/>
        </w:rPr>
        <w:t xml:space="preserve"> class general support staff.  If the posts do materialize, it would double the size of the professional staff and would provide a career track at the Commission for a number of senior officers.  However, it is not clear why the final approval from the Finance Ministry is taking so long, as the memo from the Planning C</w:t>
      </w:r>
      <w:r w:rsidR="00C74ABD">
        <w:rPr>
          <w:rFonts w:cstheme="minorHAnsi"/>
          <w:sz w:val="24"/>
          <w:szCs w:val="24"/>
        </w:rPr>
        <w:t>ommission approving the posts dates from 2013</w:t>
      </w:r>
      <w:r w:rsidR="006F4C8D">
        <w:rPr>
          <w:rFonts w:cstheme="minorHAnsi"/>
          <w:sz w:val="24"/>
          <w:szCs w:val="24"/>
        </w:rPr>
        <w:t>.</w:t>
      </w:r>
    </w:p>
    <w:p w14:paraId="334E8E60" w14:textId="77777777" w:rsidR="002A2446" w:rsidRDefault="000F5EB3" w:rsidP="00BA3BEE">
      <w:pPr>
        <w:spacing w:line="240" w:lineRule="auto"/>
        <w:rPr>
          <w:rFonts w:cstheme="minorHAnsi"/>
          <w:sz w:val="24"/>
          <w:szCs w:val="24"/>
        </w:rPr>
      </w:pPr>
      <w:r>
        <w:rPr>
          <w:rFonts w:cstheme="minorHAnsi"/>
          <w:sz w:val="24"/>
          <w:szCs w:val="24"/>
        </w:rPr>
        <w:t>9</w:t>
      </w:r>
      <w:r w:rsidR="005C0770">
        <w:rPr>
          <w:rFonts w:cstheme="minorHAnsi"/>
          <w:sz w:val="24"/>
          <w:szCs w:val="24"/>
        </w:rPr>
        <w:t>4</w:t>
      </w:r>
      <w:r>
        <w:rPr>
          <w:rFonts w:cstheme="minorHAnsi"/>
          <w:sz w:val="24"/>
          <w:szCs w:val="24"/>
        </w:rPr>
        <w:t>.</w:t>
      </w:r>
      <w:r>
        <w:rPr>
          <w:rFonts w:cstheme="minorHAnsi"/>
          <w:sz w:val="24"/>
          <w:szCs w:val="24"/>
        </w:rPr>
        <w:tab/>
      </w:r>
      <w:r w:rsidR="006F4C8D">
        <w:rPr>
          <w:rFonts w:cstheme="minorHAnsi"/>
          <w:sz w:val="24"/>
          <w:szCs w:val="24"/>
        </w:rPr>
        <w:t xml:space="preserve">What is clear is that the Commission is facing a crisis in terms of staffing and capacity in 2015, particularly if the new staff do not arrive in post sufficiently soon to be trained and equipped before the project comes to an end.  </w:t>
      </w:r>
      <w:r w:rsidR="00611263">
        <w:rPr>
          <w:rFonts w:cstheme="minorHAnsi"/>
          <w:sz w:val="24"/>
          <w:szCs w:val="24"/>
        </w:rPr>
        <w:t>Even if the new staff do arrive in post in 2015, there still will not be sufficient staff for the Commission to esta</w:t>
      </w:r>
      <w:r w:rsidR="001D63E6">
        <w:rPr>
          <w:rFonts w:cstheme="minorHAnsi"/>
          <w:sz w:val="24"/>
          <w:szCs w:val="24"/>
        </w:rPr>
        <w:t>blish regional offices.  The corresponding</w:t>
      </w:r>
      <w:r w:rsidR="00611263">
        <w:rPr>
          <w:rFonts w:cstheme="minorHAnsi"/>
          <w:sz w:val="24"/>
          <w:szCs w:val="24"/>
        </w:rPr>
        <w:t xml:space="preserve"> part of the project </w:t>
      </w:r>
      <w:r w:rsidR="001D63E6">
        <w:rPr>
          <w:rFonts w:cstheme="minorHAnsi"/>
          <w:sz w:val="24"/>
          <w:szCs w:val="24"/>
        </w:rPr>
        <w:t>to support the establishment of those offices will, therefore, remain unimplemented</w:t>
      </w:r>
      <w:r w:rsidR="00611263">
        <w:rPr>
          <w:rFonts w:cstheme="minorHAnsi"/>
          <w:sz w:val="24"/>
          <w:szCs w:val="24"/>
        </w:rPr>
        <w:t>.</w:t>
      </w:r>
    </w:p>
    <w:p w14:paraId="67B8BC75" w14:textId="77777777" w:rsidR="00EC69C5" w:rsidRPr="00B051B7" w:rsidRDefault="00EC69C5" w:rsidP="00BA3BEE">
      <w:pPr>
        <w:pStyle w:val="ListParagraph"/>
        <w:numPr>
          <w:ilvl w:val="0"/>
          <w:numId w:val="1"/>
        </w:numPr>
        <w:spacing w:line="240" w:lineRule="auto"/>
        <w:rPr>
          <w:rFonts w:cstheme="minorHAnsi"/>
          <w:b/>
          <w:sz w:val="24"/>
          <w:szCs w:val="24"/>
          <w:u w:val="single"/>
        </w:rPr>
      </w:pPr>
      <w:r w:rsidRPr="00B051B7">
        <w:rPr>
          <w:rFonts w:cstheme="minorHAnsi"/>
          <w:b/>
          <w:sz w:val="24"/>
          <w:szCs w:val="24"/>
          <w:u w:val="single"/>
        </w:rPr>
        <w:t>Project and Commission staff working in different locations</w:t>
      </w:r>
    </w:p>
    <w:p w14:paraId="3522CE90" w14:textId="77777777" w:rsidR="00F143CA" w:rsidRDefault="00BC7C99" w:rsidP="00BA3BEE">
      <w:pPr>
        <w:spacing w:line="240" w:lineRule="auto"/>
        <w:rPr>
          <w:rFonts w:cstheme="minorHAnsi"/>
          <w:sz w:val="24"/>
          <w:szCs w:val="24"/>
        </w:rPr>
      </w:pPr>
      <w:r>
        <w:rPr>
          <w:rFonts w:cstheme="minorHAnsi"/>
          <w:sz w:val="24"/>
          <w:szCs w:val="24"/>
        </w:rPr>
        <w:t>9</w:t>
      </w:r>
      <w:r w:rsidR="005C0770">
        <w:rPr>
          <w:rFonts w:cstheme="minorHAnsi"/>
          <w:sz w:val="24"/>
          <w:szCs w:val="24"/>
        </w:rPr>
        <w:t>5</w:t>
      </w:r>
      <w:r>
        <w:rPr>
          <w:rFonts w:cstheme="minorHAnsi"/>
          <w:sz w:val="24"/>
          <w:szCs w:val="24"/>
        </w:rPr>
        <w:t>.</w:t>
      </w:r>
      <w:r>
        <w:rPr>
          <w:rFonts w:cstheme="minorHAnsi"/>
          <w:sz w:val="24"/>
          <w:szCs w:val="24"/>
        </w:rPr>
        <w:tab/>
      </w:r>
      <w:r w:rsidR="00F143CA">
        <w:rPr>
          <w:rFonts w:cstheme="minorHAnsi"/>
          <w:sz w:val="24"/>
          <w:szCs w:val="24"/>
        </w:rPr>
        <w:t xml:space="preserve">At the outset, the Project Team was co-located with the Commission at its headquarters in </w:t>
      </w:r>
      <w:proofErr w:type="spellStart"/>
      <w:r w:rsidR="00F143CA">
        <w:rPr>
          <w:rFonts w:cstheme="minorHAnsi"/>
          <w:sz w:val="24"/>
          <w:szCs w:val="24"/>
        </w:rPr>
        <w:t>Mogbazaar</w:t>
      </w:r>
      <w:proofErr w:type="spellEnd"/>
      <w:r w:rsidR="00F143CA">
        <w:rPr>
          <w:rFonts w:cstheme="minorHAnsi"/>
          <w:sz w:val="24"/>
          <w:szCs w:val="24"/>
        </w:rPr>
        <w:t xml:space="preserve"> in downtown Dhaka.  However, very s</w:t>
      </w:r>
      <w:r w:rsidR="00EC69C5">
        <w:rPr>
          <w:rFonts w:cstheme="minorHAnsi"/>
          <w:sz w:val="24"/>
          <w:szCs w:val="24"/>
        </w:rPr>
        <w:t xml:space="preserve">hortly </w:t>
      </w:r>
      <w:r w:rsidR="00F143CA">
        <w:rPr>
          <w:rFonts w:cstheme="minorHAnsi"/>
          <w:sz w:val="24"/>
          <w:szCs w:val="24"/>
        </w:rPr>
        <w:t>after</w:t>
      </w:r>
      <w:r w:rsidR="00EC69C5">
        <w:rPr>
          <w:rFonts w:cstheme="minorHAnsi"/>
          <w:sz w:val="24"/>
          <w:szCs w:val="24"/>
        </w:rPr>
        <w:t xml:space="preserve"> the catastrophic collapse </w:t>
      </w:r>
      <w:r w:rsidR="00F143CA">
        <w:rPr>
          <w:rFonts w:cstheme="minorHAnsi"/>
          <w:sz w:val="24"/>
          <w:szCs w:val="24"/>
        </w:rPr>
        <w:t>of</w:t>
      </w:r>
      <w:r w:rsidR="00EC69C5">
        <w:rPr>
          <w:rFonts w:cstheme="minorHAnsi"/>
          <w:sz w:val="24"/>
          <w:szCs w:val="24"/>
        </w:rPr>
        <w:t xml:space="preserve"> </w:t>
      </w:r>
      <w:proofErr w:type="spellStart"/>
      <w:r w:rsidR="00EC69C5">
        <w:rPr>
          <w:rFonts w:cstheme="minorHAnsi"/>
          <w:sz w:val="24"/>
          <w:szCs w:val="24"/>
        </w:rPr>
        <w:t>Rana</w:t>
      </w:r>
      <w:proofErr w:type="spellEnd"/>
      <w:r w:rsidR="00EC69C5">
        <w:rPr>
          <w:rFonts w:cstheme="minorHAnsi"/>
          <w:sz w:val="24"/>
          <w:szCs w:val="24"/>
        </w:rPr>
        <w:t xml:space="preserve"> Plaza in April 201</w:t>
      </w:r>
      <w:r w:rsidR="00F143CA">
        <w:rPr>
          <w:rFonts w:cstheme="minorHAnsi"/>
          <w:sz w:val="24"/>
          <w:szCs w:val="24"/>
        </w:rPr>
        <w:t>3</w:t>
      </w:r>
      <w:r w:rsidR="00EC69C5">
        <w:rPr>
          <w:rFonts w:cstheme="minorHAnsi"/>
          <w:sz w:val="24"/>
          <w:szCs w:val="24"/>
        </w:rPr>
        <w:t xml:space="preserve">, which resulted in the death of over a thousand workers, </w:t>
      </w:r>
      <w:r w:rsidR="00F143CA">
        <w:rPr>
          <w:rFonts w:cstheme="minorHAnsi"/>
          <w:sz w:val="24"/>
          <w:szCs w:val="24"/>
        </w:rPr>
        <w:t>the United Nations Department of Safety and Security (UNDSS) declared the building housing the Commission to be unsafe and order</w:t>
      </w:r>
      <w:r w:rsidR="00C74ABD">
        <w:rPr>
          <w:rFonts w:cstheme="minorHAnsi"/>
          <w:sz w:val="24"/>
          <w:szCs w:val="24"/>
        </w:rPr>
        <w:t>ed</w:t>
      </w:r>
      <w:r w:rsidR="00F143CA">
        <w:rPr>
          <w:rFonts w:cstheme="minorHAnsi"/>
          <w:sz w:val="24"/>
          <w:szCs w:val="24"/>
        </w:rPr>
        <w:t xml:space="preserve"> the Project Team to move out within 24 hours.  </w:t>
      </w:r>
      <w:r w:rsidR="00A277C3">
        <w:rPr>
          <w:rFonts w:cstheme="minorHAnsi"/>
          <w:sz w:val="24"/>
          <w:szCs w:val="24"/>
        </w:rPr>
        <w:t xml:space="preserve">There were several attempts shortly thereafter to identify a common premise that met UNDSS safety standards but no lasting agreement was reached with the Commission.  </w:t>
      </w:r>
      <w:r w:rsidR="00F143CA">
        <w:rPr>
          <w:rFonts w:cstheme="minorHAnsi"/>
          <w:sz w:val="24"/>
          <w:szCs w:val="24"/>
        </w:rPr>
        <w:t xml:space="preserve">The Project Team eventually found another location in </w:t>
      </w:r>
      <w:proofErr w:type="spellStart"/>
      <w:r w:rsidR="00F143CA">
        <w:rPr>
          <w:rFonts w:cstheme="minorHAnsi"/>
          <w:sz w:val="24"/>
          <w:szCs w:val="24"/>
        </w:rPr>
        <w:t>Baridhara</w:t>
      </w:r>
      <w:proofErr w:type="spellEnd"/>
      <w:r w:rsidR="00F143CA">
        <w:rPr>
          <w:rFonts w:cstheme="minorHAnsi"/>
          <w:sz w:val="24"/>
          <w:szCs w:val="24"/>
        </w:rPr>
        <w:t>, about an hour’s d</w:t>
      </w:r>
      <w:r w:rsidR="00B051B7">
        <w:rPr>
          <w:rFonts w:cstheme="minorHAnsi"/>
          <w:sz w:val="24"/>
          <w:szCs w:val="24"/>
        </w:rPr>
        <w:t>rive away from the Commission, taking into account the normally heavy traffic in the city.</w:t>
      </w:r>
      <w:r w:rsidR="00E36BCF">
        <w:rPr>
          <w:rFonts w:cstheme="minorHAnsi"/>
          <w:sz w:val="24"/>
          <w:szCs w:val="24"/>
        </w:rPr>
        <w:t xml:space="preserve"> </w:t>
      </w:r>
    </w:p>
    <w:p w14:paraId="135B4009" w14:textId="77777777" w:rsidR="00EC69C5" w:rsidRDefault="00BC7C99" w:rsidP="00BA3BEE">
      <w:pPr>
        <w:spacing w:line="240" w:lineRule="auto"/>
        <w:rPr>
          <w:rFonts w:cstheme="minorHAnsi"/>
          <w:sz w:val="24"/>
          <w:szCs w:val="24"/>
        </w:rPr>
      </w:pPr>
      <w:r>
        <w:rPr>
          <w:rFonts w:cstheme="minorHAnsi"/>
          <w:sz w:val="24"/>
          <w:szCs w:val="24"/>
        </w:rPr>
        <w:t>9</w:t>
      </w:r>
      <w:r w:rsidR="005C0770">
        <w:rPr>
          <w:rFonts w:cstheme="minorHAnsi"/>
          <w:sz w:val="24"/>
          <w:szCs w:val="24"/>
        </w:rPr>
        <w:t>6</w:t>
      </w:r>
      <w:r>
        <w:rPr>
          <w:rFonts w:cstheme="minorHAnsi"/>
          <w:sz w:val="24"/>
          <w:szCs w:val="24"/>
        </w:rPr>
        <w:t>.</w:t>
      </w:r>
      <w:r>
        <w:rPr>
          <w:rFonts w:cstheme="minorHAnsi"/>
          <w:sz w:val="24"/>
          <w:szCs w:val="24"/>
        </w:rPr>
        <w:tab/>
      </w:r>
      <w:r w:rsidR="00F143CA">
        <w:rPr>
          <w:rFonts w:cstheme="minorHAnsi"/>
          <w:sz w:val="24"/>
          <w:szCs w:val="24"/>
        </w:rPr>
        <w:t>The abrupt depart</w:t>
      </w:r>
      <w:r>
        <w:rPr>
          <w:rFonts w:cstheme="minorHAnsi"/>
          <w:sz w:val="24"/>
          <w:szCs w:val="24"/>
        </w:rPr>
        <w:t>ure</w:t>
      </w:r>
      <w:r w:rsidR="00B051B7">
        <w:rPr>
          <w:rFonts w:cstheme="minorHAnsi"/>
          <w:sz w:val="24"/>
          <w:szCs w:val="24"/>
        </w:rPr>
        <w:t xml:space="preserve"> of the Project Team, acting under orders from UNDSS, did not enhance working relationships between project and Commission staff.  The large travel time between the two locations, requiring at least two hours for the round trip, made daily mentoring </w:t>
      </w:r>
      <w:r w:rsidR="00A277C3">
        <w:rPr>
          <w:rFonts w:cstheme="minorHAnsi"/>
          <w:sz w:val="24"/>
          <w:szCs w:val="24"/>
        </w:rPr>
        <w:t xml:space="preserve">impractical </w:t>
      </w:r>
      <w:r w:rsidR="00B051B7">
        <w:rPr>
          <w:rFonts w:cstheme="minorHAnsi"/>
          <w:sz w:val="24"/>
          <w:szCs w:val="24"/>
        </w:rPr>
        <w:t>and created a psychological gap between the two teams as if they were not all working together.  Although the relationship never reached the point of breaking down, the ability of the Project Team to build capacity was impaired.</w:t>
      </w:r>
    </w:p>
    <w:p w14:paraId="2EB444F4" w14:textId="25E4DFD3" w:rsidR="00C9075E" w:rsidRDefault="00BC7C99" w:rsidP="00BA3BEE">
      <w:pPr>
        <w:spacing w:line="240" w:lineRule="auto"/>
        <w:rPr>
          <w:rFonts w:cstheme="minorHAnsi"/>
          <w:sz w:val="24"/>
          <w:szCs w:val="24"/>
        </w:rPr>
      </w:pPr>
      <w:r>
        <w:rPr>
          <w:rFonts w:cstheme="minorHAnsi"/>
          <w:sz w:val="24"/>
          <w:szCs w:val="24"/>
        </w:rPr>
        <w:t>9</w:t>
      </w:r>
      <w:r w:rsidR="005C0770">
        <w:rPr>
          <w:rFonts w:cstheme="minorHAnsi"/>
          <w:sz w:val="24"/>
          <w:szCs w:val="24"/>
        </w:rPr>
        <w:t>7</w:t>
      </w:r>
      <w:r>
        <w:rPr>
          <w:rFonts w:cstheme="minorHAnsi"/>
          <w:sz w:val="24"/>
          <w:szCs w:val="24"/>
        </w:rPr>
        <w:t>.</w:t>
      </w:r>
      <w:r>
        <w:rPr>
          <w:rFonts w:cstheme="minorHAnsi"/>
          <w:sz w:val="24"/>
          <w:szCs w:val="24"/>
        </w:rPr>
        <w:tab/>
      </w:r>
      <w:r w:rsidR="00B051B7">
        <w:rPr>
          <w:rFonts w:cstheme="minorHAnsi"/>
          <w:sz w:val="24"/>
          <w:szCs w:val="24"/>
        </w:rPr>
        <w:t xml:space="preserve">The Commission can and should find another location, one that not only meets UNDSS safety requirements, but more importantly one that is more conveniently located near NGOs also serving human rights complainants and one that is accessible to </w:t>
      </w:r>
      <w:r w:rsidR="008466BE">
        <w:rPr>
          <w:rFonts w:cstheme="minorHAnsi"/>
          <w:sz w:val="24"/>
          <w:szCs w:val="24"/>
        </w:rPr>
        <w:t>persons in wheel chairs</w:t>
      </w:r>
      <w:r>
        <w:rPr>
          <w:rStyle w:val="FootnoteReference"/>
          <w:rFonts w:cstheme="minorHAnsi"/>
          <w:sz w:val="24"/>
          <w:szCs w:val="24"/>
        </w:rPr>
        <w:footnoteReference w:id="55"/>
      </w:r>
      <w:r>
        <w:rPr>
          <w:rFonts w:cstheme="minorHAnsi"/>
          <w:sz w:val="24"/>
          <w:szCs w:val="24"/>
        </w:rPr>
        <w:t>.  Particularly i</w:t>
      </w:r>
      <w:r w:rsidR="008466BE">
        <w:rPr>
          <w:rFonts w:cstheme="minorHAnsi"/>
          <w:sz w:val="24"/>
          <w:szCs w:val="24"/>
        </w:rPr>
        <w:t xml:space="preserve">f the Commission is finally able to secure the recruitment of new staff in 2015, premises </w:t>
      </w:r>
      <w:r>
        <w:rPr>
          <w:rFonts w:cstheme="minorHAnsi"/>
          <w:sz w:val="24"/>
          <w:szCs w:val="24"/>
        </w:rPr>
        <w:t>must</w:t>
      </w:r>
      <w:r w:rsidR="008466BE">
        <w:rPr>
          <w:rFonts w:cstheme="minorHAnsi"/>
          <w:sz w:val="24"/>
          <w:szCs w:val="24"/>
        </w:rPr>
        <w:t xml:space="preserve"> be found where the Project Team can co-locate and work closely with new staff to build their capacity on a daily basis.</w:t>
      </w:r>
    </w:p>
    <w:p w14:paraId="586B714D" w14:textId="77777777" w:rsidR="00C9075E" w:rsidRDefault="00C9075E">
      <w:pPr>
        <w:rPr>
          <w:rFonts w:cstheme="minorHAnsi"/>
          <w:sz w:val="24"/>
          <w:szCs w:val="24"/>
        </w:rPr>
      </w:pPr>
      <w:r>
        <w:rPr>
          <w:rFonts w:cstheme="minorHAnsi"/>
          <w:sz w:val="24"/>
          <w:szCs w:val="24"/>
        </w:rPr>
        <w:br w:type="page"/>
      </w:r>
    </w:p>
    <w:p w14:paraId="54C61A82" w14:textId="77777777" w:rsidR="00721B50" w:rsidRPr="00721B50" w:rsidRDefault="00D7233A" w:rsidP="00BA3BEE">
      <w:pPr>
        <w:pStyle w:val="ListParagraph"/>
        <w:numPr>
          <w:ilvl w:val="0"/>
          <w:numId w:val="1"/>
        </w:numPr>
        <w:spacing w:line="240" w:lineRule="auto"/>
        <w:rPr>
          <w:b/>
          <w:sz w:val="24"/>
          <w:szCs w:val="24"/>
          <w:u w:val="single"/>
        </w:rPr>
      </w:pPr>
      <w:r>
        <w:rPr>
          <w:b/>
          <w:sz w:val="24"/>
          <w:szCs w:val="24"/>
          <w:u w:val="single"/>
        </w:rPr>
        <w:lastRenderedPageBreak/>
        <w:t xml:space="preserve">Flaws in the </w:t>
      </w:r>
      <w:r w:rsidR="00721B50" w:rsidRPr="00721B50">
        <w:rPr>
          <w:b/>
          <w:sz w:val="24"/>
          <w:szCs w:val="24"/>
          <w:u w:val="single"/>
        </w:rPr>
        <w:t>NHRC Act</w:t>
      </w:r>
    </w:p>
    <w:p w14:paraId="4EF3CD36" w14:textId="77777777" w:rsidR="00B20EA9" w:rsidRDefault="005C0770" w:rsidP="00BA3BEE">
      <w:pPr>
        <w:spacing w:line="240" w:lineRule="auto"/>
        <w:rPr>
          <w:rFonts w:cstheme="minorHAnsi"/>
          <w:sz w:val="24"/>
          <w:szCs w:val="24"/>
        </w:rPr>
      </w:pPr>
      <w:r>
        <w:rPr>
          <w:rFonts w:cstheme="minorHAnsi"/>
          <w:sz w:val="24"/>
          <w:szCs w:val="24"/>
        </w:rPr>
        <w:t>98</w:t>
      </w:r>
      <w:r w:rsidR="00CA4C43">
        <w:rPr>
          <w:rFonts w:cstheme="minorHAnsi"/>
          <w:sz w:val="24"/>
          <w:szCs w:val="24"/>
        </w:rPr>
        <w:t>.</w:t>
      </w:r>
      <w:r w:rsidR="00CA4C43">
        <w:rPr>
          <w:rFonts w:cstheme="minorHAnsi"/>
          <w:sz w:val="24"/>
          <w:szCs w:val="24"/>
        </w:rPr>
        <w:tab/>
      </w:r>
      <w:r w:rsidR="00D7233A">
        <w:rPr>
          <w:rFonts w:cstheme="minorHAnsi"/>
          <w:sz w:val="24"/>
          <w:szCs w:val="24"/>
        </w:rPr>
        <w:t xml:space="preserve">The 2009 Act to establish the National Human Rights Commission, the founding legislation for the Commission, contains a number of by now well-known weaknesses.  </w:t>
      </w:r>
      <w:r w:rsidR="00525875">
        <w:rPr>
          <w:rFonts w:cstheme="minorHAnsi"/>
          <w:sz w:val="24"/>
          <w:szCs w:val="24"/>
        </w:rPr>
        <w:t xml:space="preserve">Although it would be most desirable to amend those weaknesses, in the view of the Evaluation Team there is nothing in the present </w:t>
      </w:r>
      <w:r w:rsidR="00B20EA9">
        <w:rPr>
          <w:rFonts w:cstheme="minorHAnsi"/>
          <w:sz w:val="24"/>
          <w:szCs w:val="24"/>
        </w:rPr>
        <w:t>Act to preclude</w:t>
      </w:r>
      <w:r w:rsidR="00525875">
        <w:rPr>
          <w:rFonts w:cstheme="minorHAnsi"/>
          <w:sz w:val="24"/>
          <w:szCs w:val="24"/>
        </w:rPr>
        <w:t xml:space="preserve"> the Commission from carrying out its core functions.  </w:t>
      </w:r>
    </w:p>
    <w:p w14:paraId="7A145E3D" w14:textId="77777777" w:rsidR="00B20EA9" w:rsidRDefault="005C0770" w:rsidP="00BA3BEE">
      <w:pPr>
        <w:spacing w:line="240" w:lineRule="auto"/>
        <w:rPr>
          <w:rFonts w:cstheme="minorHAnsi"/>
          <w:sz w:val="24"/>
          <w:szCs w:val="24"/>
        </w:rPr>
      </w:pPr>
      <w:r>
        <w:rPr>
          <w:rFonts w:cstheme="minorHAnsi"/>
          <w:sz w:val="24"/>
          <w:szCs w:val="24"/>
        </w:rPr>
        <w:t>99</w:t>
      </w:r>
      <w:r w:rsidR="00CA4C43">
        <w:rPr>
          <w:rFonts w:cstheme="minorHAnsi"/>
          <w:sz w:val="24"/>
          <w:szCs w:val="24"/>
        </w:rPr>
        <w:t>.</w:t>
      </w:r>
      <w:r w:rsidR="00CA4C43">
        <w:rPr>
          <w:rFonts w:cstheme="minorHAnsi"/>
          <w:sz w:val="24"/>
          <w:szCs w:val="24"/>
        </w:rPr>
        <w:tab/>
      </w:r>
      <w:r w:rsidR="00525875">
        <w:rPr>
          <w:rFonts w:cstheme="minorHAnsi"/>
          <w:sz w:val="24"/>
          <w:szCs w:val="24"/>
        </w:rPr>
        <w:t>Unfortunately, the Commission has adopted a narrow interpretation of some of the most apparently restrictive sections of the Act, most notably section 18(1) which states that the Commission “… may call for [a] report from the Government on the allegation of violation of human rights by the disciplined force[s] or any of its members.”</w:t>
      </w:r>
      <w:r w:rsidR="00AB49B1">
        <w:rPr>
          <w:rFonts w:cstheme="minorHAnsi"/>
          <w:sz w:val="24"/>
          <w:szCs w:val="24"/>
        </w:rPr>
        <w:t xml:space="preserve">  </w:t>
      </w:r>
      <w:r w:rsidR="00C739C6">
        <w:rPr>
          <w:rFonts w:cstheme="minorHAnsi"/>
          <w:sz w:val="24"/>
          <w:szCs w:val="24"/>
        </w:rPr>
        <w:t>The operative word in that sentence is “may”, which is</w:t>
      </w:r>
      <w:r w:rsidR="00C74ABD">
        <w:rPr>
          <w:rFonts w:cstheme="minorHAnsi"/>
          <w:sz w:val="24"/>
          <w:szCs w:val="24"/>
        </w:rPr>
        <w:t>, of course,</w:t>
      </w:r>
      <w:r w:rsidR="00C739C6">
        <w:rPr>
          <w:rFonts w:cstheme="minorHAnsi"/>
          <w:sz w:val="24"/>
          <w:szCs w:val="24"/>
        </w:rPr>
        <w:t xml:space="preserve"> not “must”.  Unfortunately, t</w:t>
      </w:r>
      <w:r w:rsidR="00AB49B1">
        <w:rPr>
          <w:rFonts w:cstheme="minorHAnsi"/>
          <w:sz w:val="24"/>
          <w:szCs w:val="24"/>
        </w:rPr>
        <w:t>he Commission has interpreted</w:t>
      </w:r>
      <w:r w:rsidR="00AB49B1">
        <w:rPr>
          <w:rStyle w:val="FootnoteReference"/>
          <w:rFonts w:cstheme="minorHAnsi"/>
          <w:sz w:val="24"/>
          <w:szCs w:val="24"/>
        </w:rPr>
        <w:footnoteReference w:id="56"/>
      </w:r>
      <w:r w:rsidR="00AB49B1">
        <w:rPr>
          <w:rFonts w:cstheme="minorHAnsi"/>
          <w:sz w:val="24"/>
          <w:szCs w:val="24"/>
        </w:rPr>
        <w:t xml:space="preserve"> this section as </w:t>
      </w:r>
      <w:r w:rsidR="00C739C6">
        <w:rPr>
          <w:rFonts w:cstheme="minorHAnsi"/>
          <w:sz w:val="24"/>
          <w:szCs w:val="24"/>
        </w:rPr>
        <w:t>precluding its legal authority</w:t>
      </w:r>
      <w:r w:rsidR="00AB49B1">
        <w:rPr>
          <w:rFonts w:cstheme="minorHAnsi"/>
          <w:sz w:val="24"/>
          <w:szCs w:val="24"/>
        </w:rPr>
        <w:t xml:space="preserve"> to undertake a fact-finding or investigation of any human rights violation that is allegedly committed by the security forces</w:t>
      </w:r>
      <w:r w:rsidR="00B20EA9">
        <w:rPr>
          <w:rFonts w:cstheme="minorHAnsi"/>
          <w:sz w:val="24"/>
          <w:szCs w:val="24"/>
        </w:rPr>
        <w:t xml:space="preserve"> (even though this </w:t>
      </w:r>
      <w:r w:rsidR="00C74ABD">
        <w:rPr>
          <w:rFonts w:cstheme="minorHAnsi"/>
          <w:sz w:val="24"/>
          <w:szCs w:val="24"/>
        </w:rPr>
        <w:t xml:space="preserve">normally </w:t>
      </w:r>
      <w:r w:rsidR="00B20EA9">
        <w:rPr>
          <w:rFonts w:cstheme="minorHAnsi"/>
          <w:sz w:val="24"/>
          <w:szCs w:val="24"/>
        </w:rPr>
        <w:t>would have to be carried out anyway prior to communicating the allegation to Government)</w:t>
      </w:r>
      <w:r w:rsidR="00AB49B1">
        <w:rPr>
          <w:rFonts w:cstheme="minorHAnsi"/>
          <w:sz w:val="24"/>
          <w:szCs w:val="24"/>
        </w:rPr>
        <w:t xml:space="preserve">.  Given the number and scale of serious </w:t>
      </w:r>
      <w:r w:rsidR="00C739C6">
        <w:rPr>
          <w:rFonts w:cstheme="minorHAnsi"/>
          <w:sz w:val="24"/>
          <w:szCs w:val="24"/>
        </w:rPr>
        <w:t xml:space="preserve">and systematic </w:t>
      </w:r>
      <w:r w:rsidR="00AB49B1">
        <w:rPr>
          <w:rFonts w:cstheme="minorHAnsi"/>
          <w:sz w:val="24"/>
          <w:szCs w:val="24"/>
        </w:rPr>
        <w:t xml:space="preserve">human rights violations reported committed by security forces in Bangladesh – including enforced disappearance, summary executions, arbitrary arrest and detention and torture – excluding these </w:t>
      </w:r>
      <w:r w:rsidR="00C739C6">
        <w:rPr>
          <w:rFonts w:cstheme="minorHAnsi"/>
          <w:sz w:val="24"/>
          <w:szCs w:val="24"/>
        </w:rPr>
        <w:t>abuses from the purview of the Commission has significantly decreased its effectiveness and credibility</w:t>
      </w:r>
      <w:r w:rsidR="00B20EA9">
        <w:rPr>
          <w:rFonts w:cstheme="minorHAnsi"/>
          <w:sz w:val="24"/>
          <w:szCs w:val="24"/>
        </w:rPr>
        <w:t xml:space="preserve"> and, by extension, has reflected badly on the project</w:t>
      </w:r>
      <w:r w:rsidR="00C739C6">
        <w:rPr>
          <w:rFonts w:cstheme="minorHAnsi"/>
          <w:sz w:val="24"/>
          <w:szCs w:val="24"/>
        </w:rPr>
        <w:t xml:space="preserve">. </w:t>
      </w:r>
    </w:p>
    <w:p w14:paraId="7A705141" w14:textId="77777777" w:rsidR="00577067" w:rsidRDefault="00CA4C43" w:rsidP="00BA3BEE">
      <w:pPr>
        <w:spacing w:line="240" w:lineRule="auto"/>
        <w:rPr>
          <w:rFonts w:cstheme="minorHAnsi"/>
          <w:sz w:val="24"/>
          <w:szCs w:val="24"/>
        </w:rPr>
      </w:pPr>
      <w:r>
        <w:rPr>
          <w:rFonts w:cstheme="minorHAnsi"/>
          <w:sz w:val="24"/>
          <w:szCs w:val="24"/>
        </w:rPr>
        <w:t>10</w:t>
      </w:r>
      <w:r w:rsidR="005C0770">
        <w:rPr>
          <w:rFonts w:cstheme="minorHAnsi"/>
          <w:sz w:val="24"/>
          <w:szCs w:val="24"/>
        </w:rPr>
        <w:t>0</w:t>
      </w:r>
      <w:r>
        <w:rPr>
          <w:rFonts w:cstheme="minorHAnsi"/>
          <w:sz w:val="24"/>
          <w:szCs w:val="24"/>
        </w:rPr>
        <w:t>.</w:t>
      </w:r>
      <w:r>
        <w:rPr>
          <w:rFonts w:cstheme="minorHAnsi"/>
          <w:sz w:val="24"/>
          <w:szCs w:val="24"/>
        </w:rPr>
        <w:tab/>
      </w:r>
      <w:r w:rsidR="00C739C6">
        <w:rPr>
          <w:rFonts w:cstheme="minorHAnsi"/>
          <w:sz w:val="24"/>
          <w:szCs w:val="24"/>
        </w:rPr>
        <w:t xml:space="preserve">The project document underlined the seriousness of </w:t>
      </w:r>
      <w:r w:rsidR="00C74ABD">
        <w:rPr>
          <w:rFonts w:cstheme="minorHAnsi"/>
          <w:sz w:val="24"/>
          <w:szCs w:val="24"/>
        </w:rPr>
        <w:t>these human rights abuses in its</w:t>
      </w:r>
      <w:r w:rsidR="00C739C6">
        <w:rPr>
          <w:rFonts w:cstheme="minorHAnsi"/>
          <w:sz w:val="24"/>
          <w:szCs w:val="24"/>
        </w:rPr>
        <w:t xml:space="preserve"> introduction and need to combat impunity, which was a major reason why the Commission attracted international</w:t>
      </w:r>
      <w:r>
        <w:rPr>
          <w:rFonts w:cstheme="minorHAnsi"/>
          <w:sz w:val="24"/>
          <w:szCs w:val="24"/>
        </w:rPr>
        <w:t xml:space="preserve"> support.   Although most</w:t>
      </w:r>
      <w:r w:rsidR="00C739C6">
        <w:rPr>
          <w:rFonts w:cstheme="minorHAnsi"/>
          <w:sz w:val="24"/>
          <w:szCs w:val="24"/>
        </w:rPr>
        <w:t xml:space="preserve"> of these serious human rights abuses </w:t>
      </w:r>
      <w:r>
        <w:rPr>
          <w:rFonts w:cstheme="minorHAnsi"/>
          <w:sz w:val="24"/>
          <w:szCs w:val="24"/>
        </w:rPr>
        <w:t xml:space="preserve">are </w:t>
      </w:r>
      <w:r w:rsidR="00C739C6">
        <w:rPr>
          <w:rFonts w:cstheme="minorHAnsi"/>
          <w:sz w:val="24"/>
          <w:szCs w:val="24"/>
        </w:rPr>
        <w:t>reportedly committed by securi</w:t>
      </w:r>
      <w:r w:rsidR="00C74ABD">
        <w:rPr>
          <w:rFonts w:cstheme="minorHAnsi"/>
          <w:sz w:val="24"/>
          <w:szCs w:val="24"/>
        </w:rPr>
        <w:t>ty forces in Bangladesh</w:t>
      </w:r>
      <w:r>
        <w:rPr>
          <w:rFonts w:cstheme="minorHAnsi"/>
          <w:sz w:val="24"/>
          <w:szCs w:val="24"/>
        </w:rPr>
        <w:t xml:space="preserve">, </w:t>
      </w:r>
      <w:r w:rsidR="00C74ABD">
        <w:rPr>
          <w:rFonts w:cstheme="minorHAnsi"/>
          <w:sz w:val="24"/>
          <w:szCs w:val="24"/>
        </w:rPr>
        <w:t xml:space="preserve">in many instances, </w:t>
      </w:r>
      <w:r>
        <w:rPr>
          <w:rFonts w:cstheme="minorHAnsi"/>
          <w:sz w:val="24"/>
          <w:szCs w:val="24"/>
        </w:rPr>
        <w:t xml:space="preserve">it appears </w:t>
      </w:r>
      <w:r w:rsidR="00C739C6">
        <w:rPr>
          <w:rFonts w:cstheme="minorHAnsi"/>
          <w:sz w:val="24"/>
          <w:szCs w:val="24"/>
        </w:rPr>
        <w:t>to be less a</w:t>
      </w:r>
      <w:r w:rsidR="00C74ABD">
        <w:rPr>
          <w:rFonts w:cstheme="minorHAnsi"/>
          <w:sz w:val="24"/>
          <w:szCs w:val="24"/>
        </w:rPr>
        <w:t>n actual</w:t>
      </w:r>
      <w:r w:rsidR="00C739C6">
        <w:rPr>
          <w:rFonts w:cstheme="minorHAnsi"/>
          <w:sz w:val="24"/>
          <w:szCs w:val="24"/>
        </w:rPr>
        <w:t xml:space="preserve"> policy than a gross fail</w:t>
      </w:r>
      <w:r>
        <w:rPr>
          <w:rFonts w:cstheme="minorHAnsi"/>
          <w:sz w:val="24"/>
          <w:szCs w:val="24"/>
        </w:rPr>
        <w:t>ure of command and control.  T</w:t>
      </w:r>
      <w:r w:rsidR="00C739C6">
        <w:rPr>
          <w:rFonts w:cstheme="minorHAnsi"/>
          <w:sz w:val="24"/>
          <w:szCs w:val="24"/>
        </w:rPr>
        <w:t>here is no reason to assume that se</w:t>
      </w:r>
      <w:r w:rsidR="00577067">
        <w:rPr>
          <w:rFonts w:cstheme="minorHAnsi"/>
          <w:sz w:val="24"/>
          <w:szCs w:val="24"/>
        </w:rPr>
        <w:t xml:space="preserve">nior commanders as well as many rank and file would not welcome the intervention of the Commission to help restore discipline and conform to international standards for troops and police serving in United Nations peacekeeping missions.  Regardless, it is the duty of the Commission to do everything possible to address the most serious human rights abuses that continue to </w:t>
      </w:r>
      <w:r w:rsidR="00B20EA9">
        <w:rPr>
          <w:rFonts w:cstheme="minorHAnsi"/>
          <w:sz w:val="24"/>
          <w:szCs w:val="24"/>
        </w:rPr>
        <w:t>victimize</w:t>
      </w:r>
      <w:r w:rsidR="00577067">
        <w:rPr>
          <w:rFonts w:cstheme="minorHAnsi"/>
          <w:sz w:val="24"/>
          <w:szCs w:val="24"/>
        </w:rPr>
        <w:t xml:space="preserve"> the people and undermine the rule of law.  </w:t>
      </w:r>
    </w:p>
    <w:p w14:paraId="41EA17A2" w14:textId="77777777" w:rsidR="00D7233A" w:rsidRDefault="00CA4C43" w:rsidP="00BA3BEE">
      <w:pPr>
        <w:spacing w:line="240" w:lineRule="auto"/>
        <w:rPr>
          <w:rFonts w:cstheme="minorHAnsi"/>
          <w:sz w:val="24"/>
          <w:szCs w:val="24"/>
        </w:rPr>
      </w:pPr>
      <w:r>
        <w:rPr>
          <w:rFonts w:cstheme="minorHAnsi"/>
          <w:sz w:val="24"/>
          <w:szCs w:val="24"/>
        </w:rPr>
        <w:t>10</w:t>
      </w:r>
      <w:r w:rsidR="005C0770">
        <w:rPr>
          <w:rFonts w:cstheme="minorHAnsi"/>
          <w:sz w:val="24"/>
          <w:szCs w:val="24"/>
        </w:rPr>
        <w:t>1</w:t>
      </w:r>
      <w:r>
        <w:rPr>
          <w:rFonts w:cstheme="minorHAnsi"/>
          <w:sz w:val="24"/>
          <w:szCs w:val="24"/>
        </w:rPr>
        <w:t>.</w:t>
      </w:r>
      <w:r>
        <w:rPr>
          <w:rFonts w:cstheme="minorHAnsi"/>
          <w:sz w:val="24"/>
          <w:szCs w:val="24"/>
        </w:rPr>
        <w:tab/>
      </w:r>
      <w:r w:rsidR="00577067">
        <w:rPr>
          <w:rFonts w:cstheme="minorHAnsi"/>
          <w:sz w:val="24"/>
          <w:szCs w:val="24"/>
        </w:rPr>
        <w:t>Additional weaknesses in the Act incl</w:t>
      </w:r>
      <w:r w:rsidR="00D7233A">
        <w:rPr>
          <w:rFonts w:cstheme="minorHAnsi"/>
          <w:sz w:val="24"/>
          <w:szCs w:val="24"/>
        </w:rPr>
        <w:t>ude, but are not limited to, the following:</w:t>
      </w:r>
    </w:p>
    <w:p w14:paraId="4C9986C8" w14:textId="77777777" w:rsidR="00D7233A" w:rsidRDefault="00D7233A" w:rsidP="00C06183">
      <w:pPr>
        <w:pStyle w:val="ListParagraph"/>
        <w:numPr>
          <w:ilvl w:val="0"/>
          <w:numId w:val="14"/>
        </w:numPr>
        <w:spacing w:line="240" w:lineRule="auto"/>
        <w:rPr>
          <w:rFonts w:cstheme="minorHAnsi"/>
          <w:sz w:val="24"/>
          <w:szCs w:val="24"/>
        </w:rPr>
      </w:pPr>
      <w:r>
        <w:rPr>
          <w:rFonts w:cstheme="minorHAnsi"/>
          <w:sz w:val="24"/>
          <w:szCs w:val="24"/>
        </w:rPr>
        <w:t>A seemingly restrictive</w:t>
      </w:r>
      <w:r w:rsidR="00525875">
        <w:rPr>
          <w:rFonts w:cstheme="minorHAnsi"/>
          <w:sz w:val="24"/>
          <w:szCs w:val="24"/>
        </w:rPr>
        <w:t xml:space="preserve"> definition of human rights in </w:t>
      </w:r>
      <w:r w:rsidR="00577067">
        <w:rPr>
          <w:rFonts w:cstheme="minorHAnsi"/>
          <w:sz w:val="24"/>
          <w:szCs w:val="24"/>
        </w:rPr>
        <w:t>Section 2(f), a</w:t>
      </w:r>
      <w:r w:rsidR="0057612C">
        <w:rPr>
          <w:rFonts w:cstheme="minorHAnsi"/>
          <w:sz w:val="24"/>
          <w:szCs w:val="24"/>
        </w:rPr>
        <w:t>lthough Bangladesh has ratified and is bound by both International Covenants on human rights as well as most of the other United Nations core human rights treaties;</w:t>
      </w:r>
    </w:p>
    <w:p w14:paraId="38D473D5" w14:textId="77777777" w:rsidR="00721B50" w:rsidRDefault="00D7233A" w:rsidP="00C06183">
      <w:pPr>
        <w:pStyle w:val="ListParagraph"/>
        <w:numPr>
          <w:ilvl w:val="0"/>
          <w:numId w:val="14"/>
        </w:numPr>
        <w:spacing w:line="240" w:lineRule="auto"/>
        <w:rPr>
          <w:rFonts w:cstheme="minorHAnsi"/>
          <w:sz w:val="24"/>
          <w:szCs w:val="24"/>
        </w:rPr>
      </w:pPr>
      <w:r w:rsidRPr="00D7233A">
        <w:rPr>
          <w:rFonts w:cstheme="minorHAnsi"/>
          <w:sz w:val="24"/>
          <w:szCs w:val="24"/>
        </w:rPr>
        <w:t>The appointment of only two full-time members</w:t>
      </w:r>
      <w:r w:rsidR="00525875">
        <w:rPr>
          <w:rFonts w:cstheme="minorHAnsi"/>
          <w:sz w:val="24"/>
          <w:szCs w:val="24"/>
        </w:rPr>
        <w:t xml:space="preserve"> in Section 5(2)</w:t>
      </w:r>
      <w:r w:rsidR="0057612C">
        <w:rPr>
          <w:rFonts w:cstheme="minorHAnsi"/>
          <w:sz w:val="24"/>
          <w:szCs w:val="24"/>
        </w:rPr>
        <w:t>, whereas the Commission would be more effective if it were comprised of five or seven full-time members;</w:t>
      </w:r>
    </w:p>
    <w:p w14:paraId="496C8FAA" w14:textId="77777777" w:rsidR="00525875" w:rsidRDefault="00525875" w:rsidP="00C06183">
      <w:pPr>
        <w:pStyle w:val="ListParagraph"/>
        <w:numPr>
          <w:ilvl w:val="0"/>
          <w:numId w:val="14"/>
        </w:numPr>
        <w:spacing w:line="240" w:lineRule="auto"/>
        <w:rPr>
          <w:rFonts w:cstheme="minorHAnsi"/>
          <w:sz w:val="24"/>
          <w:szCs w:val="24"/>
        </w:rPr>
      </w:pPr>
      <w:r>
        <w:rPr>
          <w:rFonts w:cstheme="minorHAnsi"/>
          <w:sz w:val="24"/>
          <w:szCs w:val="24"/>
        </w:rPr>
        <w:t>A term of office of only three years in Section 6(3)</w:t>
      </w:r>
      <w:r w:rsidR="0057612C">
        <w:rPr>
          <w:rFonts w:cstheme="minorHAnsi"/>
          <w:sz w:val="24"/>
          <w:szCs w:val="24"/>
        </w:rPr>
        <w:t>, which is relatively short in terms of international practice</w:t>
      </w:r>
      <w:r w:rsidR="00CA4C43">
        <w:rPr>
          <w:rFonts w:cstheme="minorHAnsi"/>
          <w:sz w:val="24"/>
          <w:szCs w:val="24"/>
        </w:rPr>
        <w:t xml:space="preserve"> (five-year terms are more common)</w:t>
      </w:r>
      <w:r w:rsidR="0057612C">
        <w:rPr>
          <w:rFonts w:cstheme="minorHAnsi"/>
          <w:sz w:val="24"/>
          <w:szCs w:val="24"/>
        </w:rPr>
        <w:t>;</w:t>
      </w:r>
    </w:p>
    <w:p w14:paraId="64D04C11" w14:textId="77777777" w:rsidR="00525875" w:rsidRDefault="0057612C" w:rsidP="00C06183">
      <w:pPr>
        <w:pStyle w:val="ListParagraph"/>
        <w:numPr>
          <w:ilvl w:val="0"/>
          <w:numId w:val="14"/>
        </w:numPr>
        <w:spacing w:line="240" w:lineRule="auto"/>
        <w:rPr>
          <w:rFonts w:cstheme="minorHAnsi"/>
          <w:sz w:val="24"/>
          <w:szCs w:val="24"/>
        </w:rPr>
      </w:pPr>
      <w:r>
        <w:rPr>
          <w:rFonts w:cstheme="minorHAnsi"/>
          <w:sz w:val="24"/>
          <w:szCs w:val="24"/>
        </w:rPr>
        <w:lastRenderedPageBreak/>
        <w:t>An inadequately pluralistic and transparent section process of the Commissioners in Section 7, although measures could be undertaken by the Selection Committee to overcome this;</w:t>
      </w:r>
    </w:p>
    <w:p w14:paraId="260303D1" w14:textId="77777777" w:rsidR="0057612C" w:rsidRDefault="0057612C" w:rsidP="00C06183">
      <w:pPr>
        <w:pStyle w:val="ListParagraph"/>
        <w:numPr>
          <w:ilvl w:val="0"/>
          <w:numId w:val="14"/>
        </w:numPr>
        <w:spacing w:line="240" w:lineRule="auto"/>
        <w:rPr>
          <w:rFonts w:cstheme="minorHAnsi"/>
          <w:sz w:val="24"/>
          <w:szCs w:val="24"/>
        </w:rPr>
      </w:pPr>
      <w:r>
        <w:rPr>
          <w:rFonts w:cstheme="minorHAnsi"/>
          <w:sz w:val="24"/>
          <w:szCs w:val="24"/>
        </w:rPr>
        <w:t xml:space="preserve">The apparent priority </w:t>
      </w:r>
      <w:r w:rsidR="00C74ABD">
        <w:rPr>
          <w:rFonts w:cstheme="minorHAnsi"/>
          <w:sz w:val="24"/>
          <w:szCs w:val="24"/>
        </w:rPr>
        <w:t xml:space="preserve">inappropriately </w:t>
      </w:r>
      <w:r>
        <w:rPr>
          <w:rFonts w:cstheme="minorHAnsi"/>
          <w:sz w:val="24"/>
          <w:szCs w:val="24"/>
        </w:rPr>
        <w:t xml:space="preserve">given to mediation and conciliation in addressing human rights violations in Section 14(1), although this is not </w:t>
      </w:r>
      <w:r w:rsidR="00CA4C43">
        <w:rPr>
          <w:rFonts w:cstheme="minorHAnsi"/>
          <w:sz w:val="24"/>
          <w:szCs w:val="24"/>
        </w:rPr>
        <w:t xml:space="preserve">a </w:t>
      </w:r>
      <w:r>
        <w:rPr>
          <w:rFonts w:cstheme="minorHAnsi"/>
          <w:sz w:val="24"/>
          <w:szCs w:val="24"/>
        </w:rPr>
        <w:t>mandatory</w:t>
      </w:r>
      <w:r w:rsidR="00CA4C43">
        <w:rPr>
          <w:rFonts w:cstheme="minorHAnsi"/>
          <w:sz w:val="24"/>
          <w:szCs w:val="24"/>
        </w:rPr>
        <w:t xml:space="preserve"> first step</w:t>
      </w:r>
      <w:r>
        <w:rPr>
          <w:rFonts w:cstheme="minorHAnsi"/>
          <w:sz w:val="24"/>
          <w:szCs w:val="24"/>
        </w:rPr>
        <w:t xml:space="preserve">; </w:t>
      </w:r>
    </w:p>
    <w:p w14:paraId="5CB62205" w14:textId="77777777" w:rsidR="0057612C" w:rsidRDefault="0057612C" w:rsidP="00C06183">
      <w:pPr>
        <w:pStyle w:val="ListParagraph"/>
        <w:numPr>
          <w:ilvl w:val="0"/>
          <w:numId w:val="14"/>
        </w:numPr>
        <w:spacing w:line="240" w:lineRule="auto"/>
        <w:rPr>
          <w:rFonts w:cstheme="minorHAnsi"/>
          <w:sz w:val="24"/>
          <w:szCs w:val="24"/>
        </w:rPr>
      </w:pPr>
      <w:r>
        <w:rPr>
          <w:rFonts w:cstheme="minorHAnsi"/>
          <w:sz w:val="24"/>
          <w:szCs w:val="24"/>
        </w:rPr>
        <w:t xml:space="preserve">The deputation of Government officers to the Commission on its request in Section 23(4), </w:t>
      </w:r>
      <w:r w:rsidR="00C74ABD">
        <w:rPr>
          <w:rFonts w:cstheme="minorHAnsi"/>
          <w:sz w:val="24"/>
          <w:szCs w:val="24"/>
        </w:rPr>
        <w:t xml:space="preserve">although </w:t>
      </w:r>
      <w:r>
        <w:rPr>
          <w:rFonts w:cstheme="minorHAnsi"/>
          <w:sz w:val="24"/>
          <w:szCs w:val="24"/>
        </w:rPr>
        <w:t>this is normal practice for</w:t>
      </w:r>
      <w:r w:rsidR="00A2287B">
        <w:rPr>
          <w:rFonts w:cstheme="minorHAnsi"/>
          <w:sz w:val="24"/>
          <w:szCs w:val="24"/>
        </w:rPr>
        <w:t xml:space="preserve"> Commissions when they are first established and before they adopt and implement their own recruitment policies.</w:t>
      </w:r>
      <w:r w:rsidR="00C74ABD">
        <w:rPr>
          <w:rFonts w:cstheme="minorHAnsi"/>
          <w:sz w:val="24"/>
          <w:szCs w:val="24"/>
        </w:rPr>
        <w:t xml:space="preserve">  Unfortunately, in the case of Bangladesh, the Ministry </w:t>
      </w:r>
      <w:r w:rsidR="005106F7">
        <w:rPr>
          <w:rFonts w:cstheme="minorHAnsi"/>
          <w:sz w:val="24"/>
          <w:szCs w:val="24"/>
        </w:rPr>
        <w:t>of Law, Justice and Parliamentary Affairs reportedly reinforced this provision by requiring the Commission to adopt recruitment rules approved by the Ministry, which have mandated the continued deputation of senior staff in violation of the Paris Principles.</w:t>
      </w:r>
    </w:p>
    <w:p w14:paraId="52440364" w14:textId="77777777" w:rsidR="00577067" w:rsidRDefault="00577067" w:rsidP="00BA3BEE">
      <w:pPr>
        <w:pStyle w:val="ListParagraph"/>
        <w:spacing w:line="240" w:lineRule="auto"/>
        <w:ind w:left="1080"/>
        <w:rPr>
          <w:rFonts w:cstheme="minorHAnsi"/>
          <w:sz w:val="24"/>
          <w:szCs w:val="24"/>
        </w:rPr>
      </w:pPr>
    </w:p>
    <w:p w14:paraId="1642EA8C" w14:textId="77777777" w:rsidR="00B20EA9" w:rsidRDefault="00CA4C43" w:rsidP="00BA3BEE">
      <w:pPr>
        <w:pStyle w:val="ListParagraph"/>
        <w:spacing w:line="240" w:lineRule="auto"/>
        <w:ind w:left="0"/>
        <w:rPr>
          <w:rFonts w:cstheme="minorHAnsi"/>
          <w:sz w:val="24"/>
          <w:szCs w:val="24"/>
        </w:rPr>
      </w:pPr>
      <w:r>
        <w:rPr>
          <w:rFonts w:cstheme="minorHAnsi"/>
          <w:sz w:val="24"/>
          <w:szCs w:val="24"/>
        </w:rPr>
        <w:t>10</w:t>
      </w:r>
      <w:r w:rsidR="005C0770">
        <w:rPr>
          <w:rFonts w:cstheme="minorHAnsi"/>
          <w:sz w:val="24"/>
          <w:szCs w:val="24"/>
        </w:rPr>
        <w:t>2</w:t>
      </w:r>
      <w:r>
        <w:rPr>
          <w:rFonts w:cstheme="minorHAnsi"/>
          <w:sz w:val="24"/>
          <w:szCs w:val="24"/>
        </w:rPr>
        <w:t>.</w:t>
      </w:r>
      <w:r>
        <w:rPr>
          <w:rFonts w:cstheme="minorHAnsi"/>
          <w:sz w:val="24"/>
          <w:szCs w:val="24"/>
        </w:rPr>
        <w:tab/>
      </w:r>
      <w:r w:rsidR="00A2287B">
        <w:rPr>
          <w:rFonts w:cstheme="minorHAnsi"/>
          <w:sz w:val="24"/>
          <w:szCs w:val="24"/>
        </w:rPr>
        <w:t xml:space="preserve">Because of these and other weaknesses in the Act, much </w:t>
      </w:r>
      <w:r w:rsidR="00D3747A">
        <w:rPr>
          <w:rFonts w:cstheme="minorHAnsi"/>
          <w:sz w:val="24"/>
          <w:szCs w:val="24"/>
        </w:rPr>
        <w:t xml:space="preserve">unforeseen </w:t>
      </w:r>
      <w:r w:rsidR="004B0BD9">
        <w:rPr>
          <w:rFonts w:cstheme="minorHAnsi"/>
          <w:sz w:val="24"/>
          <w:szCs w:val="24"/>
        </w:rPr>
        <w:t>attention was focused by</w:t>
      </w:r>
      <w:r w:rsidR="00A2287B">
        <w:rPr>
          <w:rFonts w:cstheme="minorHAnsi"/>
          <w:sz w:val="24"/>
          <w:szCs w:val="24"/>
        </w:rPr>
        <w:t xml:space="preserve"> </w:t>
      </w:r>
      <w:r w:rsidR="004B0BD9">
        <w:rPr>
          <w:rFonts w:cstheme="minorHAnsi"/>
          <w:sz w:val="24"/>
          <w:szCs w:val="24"/>
        </w:rPr>
        <w:t xml:space="preserve">the </w:t>
      </w:r>
      <w:r w:rsidR="00A2287B">
        <w:rPr>
          <w:rFonts w:cstheme="minorHAnsi"/>
          <w:sz w:val="24"/>
          <w:szCs w:val="24"/>
        </w:rPr>
        <w:t xml:space="preserve">project to support the Commission in its efforts to have the Act amended.  To that end, the project engaged an international expert to undertake a desk study with a view to possible revisions of the Act; it supported a mission by another international expert to advise the Commission and to propose specific language in an amendment; and it supported the convening of a consultative workshop on amending the NHRC Act.  </w:t>
      </w:r>
      <w:r w:rsidR="00B20EA9">
        <w:rPr>
          <w:rFonts w:cstheme="minorHAnsi"/>
          <w:sz w:val="24"/>
          <w:szCs w:val="24"/>
        </w:rPr>
        <w:t xml:space="preserve">Despite those efforts, and in the absence of support from the Ministry of Law, Justice and Parliamentary Affairs, it is not likely that the Act will be amended by Parliament any time soon. </w:t>
      </w:r>
    </w:p>
    <w:p w14:paraId="202CC0D2" w14:textId="77777777" w:rsidR="00B20EA9" w:rsidRDefault="00B20EA9" w:rsidP="00BA3BEE">
      <w:pPr>
        <w:pStyle w:val="ListParagraph"/>
        <w:spacing w:line="240" w:lineRule="auto"/>
        <w:ind w:left="0"/>
        <w:rPr>
          <w:rFonts w:cstheme="minorHAnsi"/>
          <w:sz w:val="24"/>
          <w:szCs w:val="24"/>
        </w:rPr>
      </w:pPr>
    </w:p>
    <w:p w14:paraId="6FEE0876" w14:textId="77777777" w:rsidR="00721B50" w:rsidRDefault="00CA4C43" w:rsidP="00BA3BEE">
      <w:pPr>
        <w:pStyle w:val="ListParagraph"/>
        <w:spacing w:line="240" w:lineRule="auto"/>
        <w:ind w:left="0"/>
        <w:rPr>
          <w:rFonts w:cstheme="minorHAnsi"/>
          <w:sz w:val="24"/>
          <w:szCs w:val="24"/>
        </w:rPr>
      </w:pPr>
      <w:r>
        <w:rPr>
          <w:rFonts w:cstheme="minorHAnsi"/>
          <w:sz w:val="24"/>
          <w:szCs w:val="24"/>
        </w:rPr>
        <w:t>10</w:t>
      </w:r>
      <w:r w:rsidR="005C0770">
        <w:rPr>
          <w:rFonts w:cstheme="minorHAnsi"/>
          <w:sz w:val="24"/>
          <w:szCs w:val="24"/>
        </w:rPr>
        <w:t>3</w:t>
      </w:r>
      <w:r>
        <w:rPr>
          <w:rFonts w:cstheme="minorHAnsi"/>
          <w:sz w:val="24"/>
          <w:szCs w:val="24"/>
        </w:rPr>
        <w:t>.</w:t>
      </w:r>
      <w:r>
        <w:rPr>
          <w:rFonts w:cstheme="minorHAnsi"/>
          <w:sz w:val="24"/>
          <w:szCs w:val="24"/>
        </w:rPr>
        <w:tab/>
      </w:r>
      <w:r w:rsidR="00A2287B">
        <w:rPr>
          <w:rFonts w:cstheme="minorHAnsi"/>
          <w:sz w:val="24"/>
          <w:szCs w:val="24"/>
        </w:rPr>
        <w:t xml:space="preserve">Meanwhile, the </w:t>
      </w:r>
      <w:r w:rsidR="00B20EA9">
        <w:rPr>
          <w:rFonts w:cstheme="minorHAnsi"/>
          <w:sz w:val="24"/>
          <w:szCs w:val="24"/>
        </w:rPr>
        <w:t xml:space="preserve">Commission has been </w:t>
      </w:r>
      <w:r w:rsidR="00577067" w:rsidRPr="00577067">
        <w:rPr>
          <w:rFonts w:cstheme="minorHAnsi"/>
          <w:sz w:val="24"/>
          <w:szCs w:val="24"/>
        </w:rPr>
        <w:t xml:space="preserve">equipped </w:t>
      </w:r>
      <w:r w:rsidR="00A2287B">
        <w:rPr>
          <w:rFonts w:cstheme="minorHAnsi"/>
          <w:sz w:val="24"/>
          <w:szCs w:val="24"/>
        </w:rPr>
        <w:t>and trained</w:t>
      </w:r>
      <w:r w:rsidR="00B20EA9">
        <w:rPr>
          <w:rFonts w:cstheme="minorHAnsi"/>
          <w:sz w:val="24"/>
          <w:szCs w:val="24"/>
        </w:rPr>
        <w:t xml:space="preserve"> with the support of the project</w:t>
      </w:r>
      <w:r w:rsidR="00A2287B">
        <w:rPr>
          <w:rFonts w:cstheme="minorHAnsi"/>
          <w:sz w:val="24"/>
          <w:szCs w:val="24"/>
        </w:rPr>
        <w:t xml:space="preserve"> </w:t>
      </w:r>
      <w:r w:rsidR="00B20EA9">
        <w:rPr>
          <w:rFonts w:cstheme="minorHAnsi"/>
          <w:sz w:val="24"/>
          <w:szCs w:val="24"/>
        </w:rPr>
        <w:t>and has the capacity and mandate</w:t>
      </w:r>
      <w:r w:rsidR="00577067" w:rsidRPr="00577067">
        <w:rPr>
          <w:rFonts w:cstheme="minorHAnsi"/>
          <w:sz w:val="24"/>
          <w:szCs w:val="24"/>
        </w:rPr>
        <w:t xml:space="preserve"> to undertake its investigative functions, including violations att</w:t>
      </w:r>
      <w:r w:rsidR="00B20EA9">
        <w:rPr>
          <w:rFonts w:cstheme="minorHAnsi"/>
          <w:sz w:val="24"/>
          <w:szCs w:val="24"/>
        </w:rPr>
        <w:t xml:space="preserve">ributed to the security forces.  </w:t>
      </w:r>
      <w:r w:rsidR="00110487">
        <w:rPr>
          <w:rFonts w:cstheme="minorHAnsi"/>
          <w:sz w:val="24"/>
          <w:szCs w:val="24"/>
        </w:rPr>
        <w:t xml:space="preserve">It should be noted that goal two in the Commission’s Strategic Plan (2010-2015) is “a just society where violence by the state is an episode of the past and officials know, and are held accountable for, their responsibilities”.  </w:t>
      </w:r>
      <w:r w:rsidR="00B20EA9">
        <w:rPr>
          <w:rFonts w:cstheme="minorHAnsi"/>
          <w:sz w:val="24"/>
          <w:szCs w:val="24"/>
        </w:rPr>
        <w:t xml:space="preserve">The continuing lack of progress in this key area has </w:t>
      </w:r>
      <w:r w:rsidR="00BE1D4E">
        <w:rPr>
          <w:rFonts w:cstheme="minorHAnsi"/>
          <w:sz w:val="24"/>
          <w:szCs w:val="24"/>
        </w:rPr>
        <w:t xml:space="preserve">unnecessarily </w:t>
      </w:r>
      <w:r w:rsidR="00B20EA9">
        <w:rPr>
          <w:rFonts w:cstheme="minorHAnsi"/>
          <w:sz w:val="24"/>
          <w:szCs w:val="24"/>
        </w:rPr>
        <w:t>undermined the</w:t>
      </w:r>
      <w:r w:rsidR="00BE1D4E">
        <w:rPr>
          <w:rFonts w:cstheme="minorHAnsi"/>
          <w:sz w:val="24"/>
          <w:szCs w:val="24"/>
        </w:rPr>
        <w:t xml:space="preserve"> development objective of the project, namely “improved promotion and </w:t>
      </w:r>
      <w:r w:rsidR="00F517CE">
        <w:rPr>
          <w:rFonts w:cstheme="minorHAnsi"/>
          <w:sz w:val="24"/>
          <w:szCs w:val="24"/>
        </w:rPr>
        <w:t>protection of human rights in Banglades</w:t>
      </w:r>
      <w:r w:rsidR="007C1691">
        <w:rPr>
          <w:rFonts w:cstheme="minorHAnsi"/>
          <w:sz w:val="24"/>
          <w:szCs w:val="24"/>
        </w:rPr>
        <w:t>h with an environment conducive to</w:t>
      </w:r>
      <w:r w:rsidR="00F517CE">
        <w:rPr>
          <w:rFonts w:cstheme="minorHAnsi"/>
          <w:sz w:val="24"/>
          <w:szCs w:val="24"/>
        </w:rPr>
        <w:t xml:space="preserve"> Human Development and </w:t>
      </w:r>
      <w:r w:rsidR="007C1691">
        <w:rPr>
          <w:rFonts w:cstheme="minorHAnsi"/>
          <w:sz w:val="24"/>
          <w:szCs w:val="24"/>
        </w:rPr>
        <w:t xml:space="preserve">the </w:t>
      </w:r>
      <w:r w:rsidR="00F517CE">
        <w:rPr>
          <w:rFonts w:cstheme="minorHAnsi"/>
          <w:sz w:val="24"/>
          <w:szCs w:val="24"/>
        </w:rPr>
        <w:t>realization of the Millennium Development Goals</w:t>
      </w:r>
      <w:r w:rsidR="00F517CE">
        <w:rPr>
          <w:rStyle w:val="FootnoteReference"/>
          <w:rFonts w:cstheme="minorHAnsi"/>
          <w:sz w:val="24"/>
          <w:szCs w:val="24"/>
        </w:rPr>
        <w:footnoteReference w:id="57"/>
      </w:r>
      <w:r w:rsidR="00F517CE">
        <w:rPr>
          <w:rFonts w:cstheme="minorHAnsi"/>
          <w:sz w:val="24"/>
          <w:szCs w:val="24"/>
        </w:rPr>
        <w:t>.</w:t>
      </w:r>
      <w:r w:rsidR="00110487">
        <w:rPr>
          <w:rFonts w:cstheme="minorHAnsi"/>
          <w:sz w:val="24"/>
          <w:szCs w:val="24"/>
        </w:rPr>
        <w:t xml:space="preserve">  More seriously, the lack of progress represents untold suffering on the part of the many victims of continuing state violence.</w:t>
      </w:r>
    </w:p>
    <w:p w14:paraId="19C77E59" w14:textId="77777777" w:rsidR="000E5D6F" w:rsidRDefault="00246C29" w:rsidP="00BA3BEE">
      <w:pPr>
        <w:pStyle w:val="ListParagraph"/>
        <w:spacing w:line="240" w:lineRule="auto"/>
        <w:ind w:left="0"/>
        <w:rPr>
          <w:sz w:val="24"/>
          <w:szCs w:val="24"/>
        </w:rPr>
      </w:pPr>
      <w:r>
        <w:rPr>
          <w:rFonts w:cstheme="minorHAnsi"/>
          <w:sz w:val="24"/>
          <w:szCs w:val="24"/>
        </w:rPr>
        <w:t xml:space="preserve"> </w:t>
      </w:r>
    </w:p>
    <w:p w14:paraId="1546C9F7" w14:textId="77777777" w:rsidR="000E5D6F" w:rsidRPr="008466BE" w:rsidRDefault="008466BE" w:rsidP="00BA3BEE">
      <w:pPr>
        <w:pStyle w:val="ListParagraph"/>
        <w:numPr>
          <w:ilvl w:val="0"/>
          <w:numId w:val="1"/>
        </w:numPr>
        <w:spacing w:line="240" w:lineRule="auto"/>
        <w:rPr>
          <w:b/>
          <w:sz w:val="24"/>
          <w:szCs w:val="24"/>
          <w:u w:val="single"/>
        </w:rPr>
      </w:pPr>
      <w:r w:rsidRPr="008466BE">
        <w:rPr>
          <w:b/>
          <w:sz w:val="24"/>
          <w:szCs w:val="24"/>
          <w:u w:val="single"/>
        </w:rPr>
        <w:t>Institutional weakness</w:t>
      </w:r>
      <w:r>
        <w:rPr>
          <w:b/>
          <w:sz w:val="24"/>
          <w:szCs w:val="24"/>
          <w:u w:val="single"/>
        </w:rPr>
        <w:t>es</w:t>
      </w:r>
      <w:r w:rsidRPr="008466BE">
        <w:rPr>
          <w:b/>
          <w:sz w:val="24"/>
          <w:szCs w:val="24"/>
          <w:u w:val="single"/>
        </w:rPr>
        <w:t xml:space="preserve"> of the Commission</w:t>
      </w:r>
    </w:p>
    <w:p w14:paraId="57BED3F5" w14:textId="77777777" w:rsidR="00926671" w:rsidRDefault="00926671" w:rsidP="00BA3BEE">
      <w:pPr>
        <w:pStyle w:val="ListParagraph"/>
        <w:spacing w:line="240" w:lineRule="auto"/>
        <w:ind w:left="0"/>
        <w:rPr>
          <w:sz w:val="24"/>
          <w:szCs w:val="24"/>
        </w:rPr>
      </w:pPr>
    </w:p>
    <w:p w14:paraId="4ED645EE" w14:textId="77777777" w:rsidR="00611263" w:rsidRDefault="007C1691" w:rsidP="00BA3BEE">
      <w:pPr>
        <w:pStyle w:val="ListParagraph"/>
        <w:spacing w:line="240" w:lineRule="auto"/>
        <w:ind w:left="0"/>
        <w:rPr>
          <w:sz w:val="24"/>
          <w:szCs w:val="24"/>
        </w:rPr>
      </w:pPr>
      <w:r>
        <w:rPr>
          <w:sz w:val="24"/>
          <w:szCs w:val="24"/>
        </w:rPr>
        <w:t>10</w:t>
      </w:r>
      <w:r w:rsidR="005C0770">
        <w:rPr>
          <w:sz w:val="24"/>
          <w:szCs w:val="24"/>
        </w:rPr>
        <w:t>4</w:t>
      </w:r>
      <w:r>
        <w:rPr>
          <w:sz w:val="24"/>
          <w:szCs w:val="24"/>
        </w:rPr>
        <w:t>.</w:t>
      </w:r>
      <w:r>
        <w:rPr>
          <w:sz w:val="24"/>
          <w:szCs w:val="24"/>
        </w:rPr>
        <w:tab/>
      </w:r>
      <w:r w:rsidR="00926671">
        <w:rPr>
          <w:sz w:val="24"/>
          <w:szCs w:val="24"/>
        </w:rPr>
        <w:t>Many of the stakeholders interviewed for the ev</w:t>
      </w:r>
      <w:r>
        <w:rPr>
          <w:sz w:val="24"/>
          <w:szCs w:val="24"/>
        </w:rPr>
        <w:t>aluation expressed concern that the</w:t>
      </w:r>
      <w:r w:rsidR="00926671">
        <w:rPr>
          <w:sz w:val="24"/>
          <w:szCs w:val="24"/>
        </w:rPr>
        <w:t xml:space="preserve"> Commission had not sufficiently engaged all of its Members and that it was n</w:t>
      </w:r>
      <w:r w:rsidR="000E5D6F">
        <w:rPr>
          <w:sz w:val="24"/>
          <w:szCs w:val="24"/>
        </w:rPr>
        <w:t xml:space="preserve">ot functioning </w:t>
      </w:r>
      <w:r w:rsidR="00B16F15">
        <w:rPr>
          <w:sz w:val="24"/>
          <w:szCs w:val="24"/>
        </w:rPr>
        <w:t xml:space="preserve">effectively </w:t>
      </w:r>
      <w:r w:rsidR="000E5D6F">
        <w:rPr>
          <w:sz w:val="24"/>
          <w:szCs w:val="24"/>
        </w:rPr>
        <w:t>as an institution</w:t>
      </w:r>
      <w:r w:rsidR="00926671">
        <w:rPr>
          <w:sz w:val="24"/>
          <w:szCs w:val="24"/>
        </w:rPr>
        <w:t xml:space="preserve">. </w:t>
      </w:r>
      <w:r w:rsidR="00846457">
        <w:rPr>
          <w:sz w:val="24"/>
          <w:szCs w:val="24"/>
        </w:rPr>
        <w:t>The Commission’s SOP on Decision-making and Follow-up, adopted in 2013 with a view to devolving responsibilities from the Chairman to the Commission and its staff, c</w:t>
      </w:r>
      <w:r w:rsidR="00DF79CD">
        <w:rPr>
          <w:sz w:val="24"/>
          <w:szCs w:val="24"/>
        </w:rPr>
        <w:t>an</w:t>
      </w:r>
      <w:r w:rsidR="00846457">
        <w:rPr>
          <w:sz w:val="24"/>
          <w:szCs w:val="24"/>
        </w:rPr>
        <w:t>not be fully implemented as</w:t>
      </w:r>
      <w:r w:rsidR="00DF79CD">
        <w:rPr>
          <w:sz w:val="24"/>
          <w:szCs w:val="24"/>
        </w:rPr>
        <w:t xml:space="preserve"> long as the Commission remains</w:t>
      </w:r>
      <w:r w:rsidR="00846457">
        <w:rPr>
          <w:sz w:val="24"/>
          <w:szCs w:val="24"/>
        </w:rPr>
        <w:t xml:space="preserve"> severely understaffed.  It had been hoped that the nine thematic committees -- formed by the Commission in 2013 to expand its work, mobilize new networks on key human rights </w:t>
      </w:r>
      <w:r w:rsidR="00846457">
        <w:rPr>
          <w:sz w:val="24"/>
          <w:szCs w:val="24"/>
        </w:rPr>
        <w:lastRenderedPageBreak/>
        <w:t xml:space="preserve">issues and draw upon the leadership and guidance of the Honorary Members -- would strengthen the </w:t>
      </w:r>
      <w:r w:rsidR="0028464F">
        <w:rPr>
          <w:sz w:val="24"/>
          <w:szCs w:val="24"/>
        </w:rPr>
        <w:t xml:space="preserve">Commission as an institution.  However, many of the Committees have not met regularly and significant progress has not been achieved </w:t>
      </w:r>
      <w:r w:rsidR="00DF79CD">
        <w:rPr>
          <w:sz w:val="24"/>
          <w:szCs w:val="24"/>
        </w:rPr>
        <w:t xml:space="preserve">despite the strategy papers and </w:t>
      </w:r>
      <w:r w:rsidR="0028464F">
        <w:rPr>
          <w:sz w:val="24"/>
          <w:szCs w:val="24"/>
        </w:rPr>
        <w:t xml:space="preserve">annual work plans that had been drawn up with the support of the project.  </w:t>
      </w:r>
      <w:r w:rsidR="00611263">
        <w:rPr>
          <w:sz w:val="24"/>
          <w:szCs w:val="24"/>
        </w:rPr>
        <w:t>In 2016, six of the seven members of the Commission, including the Chairman and the Full-time Member, will have to retire, having completed the second of their maximum of two terms in office.</w:t>
      </w:r>
      <w:r w:rsidR="0028464F">
        <w:rPr>
          <w:sz w:val="24"/>
          <w:szCs w:val="24"/>
        </w:rPr>
        <w:t xml:space="preserve"> </w:t>
      </w:r>
      <w:r w:rsidR="00DF79CD">
        <w:rPr>
          <w:sz w:val="24"/>
          <w:szCs w:val="24"/>
        </w:rPr>
        <w:t xml:space="preserve"> Without avenues to actively engage the </w:t>
      </w:r>
      <w:r w:rsidR="00CE6BFE">
        <w:rPr>
          <w:sz w:val="24"/>
          <w:szCs w:val="24"/>
        </w:rPr>
        <w:t xml:space="preserve">Commission’s </w:t>
      </w:r>
      <w:r w:rsidR="00DF79CD">
        <w:rPr>
          <w:sz w:val="24"/>
          <w:szCs w:val="24"/>
        </w:rPr>
        <w:t>Honorary Members, experienced and committed candidates will be reluctant to become Honorary Members in 2016.  This will affect the sustainability of the Commission, which is a key aim of the project.</w:t>
      </w:r>
    </w:p>
    <w:p w14:paraId="0D4592D5" w14:textId="77777777" w:rsidR="005524E8" w:rsidRPr="00721B50" w:rsidRDefault="003C30F2" w:rsidP="00C06183">
      <w:pPr>
        <w:numPr>
          <w:ilvl w:val="0"/>
          <w:numId w:val="22"/>
        </w:numPr>
        <w:spacing w:line="240" w:lineRule="auto"/>
        <w:ind w:left="360"/>
        <w:rPr>
          <w:rFonts w:cstheme="minorHAnsi"/>
          <w:b/>
          <w:sz w:val="24"/>
          <w:szCs w:val="24"/>
        </w:rPr>
      </w:pPr>
      <w:r w:rsidRPr="00721B50">
        <w:rPr>
          <w:rFonts w:cstheme="minorHAnsi"/>
          <w:b/>
          <w:sz w:val="24"/>
          <w:szCs w:val="24"/>
        </w:rPr>
        <w:t>LESSONS LEARNED AND GOOD PRACTICES</w:t>
      </w:r>
    </w:p>
    <w:p w14:paraId="411EA0EA" w14:textId="77777777" w:rsidR="006D6617" w:rsidRPr="006D6617" w:rsidRDefault="00FC49FE" w:rsidP="00C06183">
      <w:pPr>
        <w:pStyle w:val="ListParagraph"/>
        <w:numPr>
          <w:ilvl w:val="0"/>
          <w:numId w:val="15"/>
        </w:numPr>
        <w:spacing w:line="240" w:lineRule="auto"/>
        <w:rPr>
          <w:rFonts w:cstheme="minorHAnsi"/>
          <w:b/>
          <w:sz w:val="24"/>
          <w:szCs w:val="24"/>
          <w:u w:val="single"/>
        </w:rPr>
      </w:pPr>
      <w:r w:rsidRPr="00FC49FE">
        <w:rPr>
          <w:rFonts w:cstheme="minorHAnsi"/>
          <w:b/>
          <w:sz w:val="24"/>
          <w:szCs w:val="24"/>
          <w:u w:val="single"/>
        </w:rPr>
        <w:t>Lessons learned</w:t>
      </w:r>
      <w:r>
        <w:rPr>
          <w:rFonts w:cstheme="minorHAnsi"/>
          <w:b/>
          <w:sz w:val="24"/>
          <w:szCs w:val="24"/>
        </w:rPr>
        <w:t xml:space="preserve"> </w:t>
      </w:r>
    </w:p>
    <w:p w14:paraId="4F0FF8F0" w14:textId="77777777" w:rsidR="006D6617" w:rsidRPr="006D6617" w:rsidRDefault="006D6617" w:rsidP="006D6617">
      <w:pPr>
        <w:pStyle w:val="ListParagraph"/>
        <w:spacing w:line="240" w:lineRule="auto"/>
        <w:rPr>
          <w:rFonts w:cstheme="minorHAnsi"/>
          <w:b/>
          <w:sz w:val="24"/>
          <w:szCs w:val="24"/>
          <w:u w:val="single"/>
        </w:rPr>
      </w:pPr>
    </w:p>
    <w:p w14:paraId="32CDF76A" w14:textId="77777777" w:rsidR="00FC49FE" w:rsidRPr="000E68C2" w:rsidRDefault="006D6617" w:rsidP="006D6617">
      <w:pPr>
        <w:pStyle w:val="ListParagraph"/>
        <w:spacing w:line="240" w:lineRule="auto"/>
        <w:ind w:left="0"/>
        <w:rPr>
          <w:rFonts w:cstheme="minorHAnsi"/>
          <w:b/>
          <w:sz w:val="24"/>
          <w:szCs w:val="24"/>
          <w:u w:val="single"/>
        </w:rPr>
      </w:pPr>
      <w:r>
        <w:rPr>
          <w:rFonts w:cstheme="minorHAnsi"/>
          <w:sz w:val="24"/>
          <w:szCs w:val="24"/>
        </w:rPr>
        <w:t>10</w:t>
      </w:r>
      <w:r w:rsidR="005C0770">
        <w:rPr>
          <w:rFonts w:cstheme="minorHAnsi"/>
          <w:sz w:val="24"/>
          <w:szCs w:val="24"/>
        </w:rPr>
        <w:t>5</w:t>
      </w:r>
      <w:r>
        <w:rPr>
          <w:rFonts w:cstheme="minorHAnsi"/>
          <w:sz w:val="24"/>
          <w:szCs w:val="24"/>
        </w:rPr>
        <w:t xml:space="preserve">.  The evaluation has identified the following lessons learned during </w:t>
      </w:r>
      <w:r w:rsidR="00FC49FE" w:rsidRPr="00FC49FE">
        <w:rPr>
          <w:rFonts w:cstheme="minorHAnsi"/>
          <w:sz w:val="24"/>
          <w:szCs w:val="24"/>
        </w:rPr>
        <w:t xml:space="preserve">project </w:t>
      </w:r>
      <w:r>
        <w:rPr>
          <w:rFonts w:cstheme="minorHAnsi"/>
          <w:sz w:val="24"/>
          <w:szCs w:val="24"/>
        </w:rPr>
        <w:t>design and implementation</w:t>
      </w:r>
      <w:r w:rsidR="00FC49FE" w:rsidRPr="00FC49FE">
        <w:rPr>
          <w:rFonts w:cstheme="minorHAnsi"/>
          <w:sz w:val="24"/>
          <w:szCs w:val="24"/>
        </w:rPr>
        <w:t>:</w:t>
      </w:r>
    </w:p>
    <w:p w14:paraId="22996A63" w14:textId="77777777" w:rsidR="000E68C2" w:rsidRDefault="000E68C2" w:rsidP="00BA3BEE">
      <w:pPr>
        <w:pStyle w:val="ListParagraph"/>
        <w:spacing w:line="240" w:lineRule="auto"/>
        <w:rPr>
          <w:rFonts w:cstheme="minorHAnsi"/>
          <w:b/>
          <w:sz w:val="24"/>
          <w:szCs w:val="24"/>
          <w:u w:val="single"/>
        </w:rPr>
      </w:pPr>
    </w:p>
    <w:p w14:paraId="72931960" w14:textId="77777777" w:rsidR="000E68C2" w:rsidRDefault="000E68C2" w:rsidP="00C06183">
      <w:pPr>
        <w:pStyle w:val="ListParagraph"/>
        <w:numPr>
          <w:ilvl w:val="0"/>
          <w:numId w:val="16"/>
        </w:numPr>
        <w:spacing w:line="240" w:lineRule="auto"/>
        <w:ind w:left="1080"/>
        <w:rPr>
          <w:rFonts w:cstheme="minorHAnsi"/>
          <w:sz w:val="24"/>
          <w:szCs w:val="24"/>
        </w:rPr>
      </w:pPr>
      <w:r w:rsidRPr="00F62F8F">
        <w:rPr>
          <w:rFonts w:cstheme="minorHAnsi"/>
          <w:sz w:val="24"/>
          <w:szCs w:val="24"/>
          <w:u w:val="single"/>
        </w:rPr>
        <w:t>Project management mechanisms must be compatible with the independent nature of a human rights commission</w:t>
      </w:r>
      <w:r>
        <w:rPr>
          <w:rFonts w:cstheme="minorHAnsi"/>
          <w:sz w:val="24"/>
          <w:szCs w:val="24"/>
        </w:rPr>
        <w:t xml:space="preserve"> and should not subject the Commission to undue or inappropriate Government control or oversight.  This point has already been discussed in section 2B above.</w:t>
      </w:r>
    </w:p>
    <w:p w14:paraId="104167AC" w14:textId="77777777" w:rsidR="000E68C2" w:rsidRDefault="000E68C2" w:rsidP="00BA3BEE">
      <w:pPr>
        <w:pStyle w:val="ListParagraph"/>
        <w:spacing w:line="240" w:lineRule="auto"/>
        <w:ind w:left="1080"/>
        <w:rPr>
          <w:rFonts w:cstheme="minorHAnsi"/>
          <w:sz w:val="24"/>
          <w:szCs w:val="24"/>
        </w:rPr>
      </w:pPr>
    </w:p>
    <w:p w14:paraId="3832E543" w14:textId="77777777" w:rsidR="00226BF8" w:rsidRDefault="000E68C2" w:rsidP="00C06183">
      <w:pPr>
        <w:pStyle w:val="ListParagraph"/>
        <w:numPr>
          <w:ilvl w:val="0"/>
          <w:numId w:val="16"/>
        </w:numPr>
        <w:spacing w:line="240" w:lineRule="auto"/>
        <w:ind w:left="1080"/>
        <w:rPr>
          <w:rFonts w:cstheme="minorHAnsi"/>
          <w:sz w:val="24"/>
          <w:szCs w:val="24"/>
        </w:rPr>
      </w:pPr>
      <w:r w:rsidRPr="00F62F8F">
        <w:rPr>
          <w:rFonts w:cstheme="minorHAnsi"/>
          <w:sz w:val="24"/>
          <w:szCs w:val="24"/>
          <w:u w:val="single"/>
        </w:rPr>
        <w:t>The P</w:t>
      </w:r>
      <w:r w:rsidR="005524E8" w:rsidRPr="00F62F8F">
        <w:rPr>
          <w:rFonts w:cstheme="minorHAnsi"/>
          <w:sz w:val="24"/>
          <w:szCs w:val="24"/>
          <w:u w:val="single"/>
        </w:rPr>
        <w:t>roject Manager needs a fully functioning counterpart</w:t>
      </w:r>
      <w:r w:rsidR="005524E8" w:rsidRPr="000E68C2">
        <w:rPr>
          <w:rFonts w:cstheme="minorHAnsi"/>
          <w:sz w:val="24"/>
          <w:szCs w:val="24"/>
        </w:rPr>
        <w:t xml:space="preserve"> </w:t>
      </w:r>
      <w:r>
        <w:rPr>
          <w:rFonts w:cstheme="minorHAnsi"/>
          <w:sz w:val="24"/>
          <w:szCs w:val="24"/>
        </w:rPr>
        <w:t>with whom to discuss, plan and review project implementation.  Normally, this would be the Secretary /NPD but, as discussed in section 2B above, the Commission’s va</w:t>
      </w:r>
      <w:r w:rsidR="00001688">
        <w:rPr>
          <w:rFonts w:cstheme="minorHAnsi"/>
          <w:sz w:val="24"/>
          <w:szCs w:val="24"/>
        </w:rPr>
        <w:t xml:space="preserve">rious Secretaries over the duration of the project have had </w:t>
      </w:r>
      <w:r w:rsidR="00A72F53">
        <w:rPr>
          <w:rFonts w:cstheme="minorHAnsi"/>
          <w:sz w:val="24"/>
          <w:szCs w:val="24"/>
        </w:rPr>
        <w:t>neither the requisite experience nor</w:t>
      </w:r>
      <w:r w:rsidR="00001688">
        <w:rPr>
          <w:rFonts w:cstheme="minorHAnsi"/>
          <w:sz w:val="24"/>
          <w:szCs w:val="24"/>
        </w:rPr>
        <w:t xml:space="preserve"> the necessary time in post to acquire the skills needed to fully function as an effective NPD.  Unfortunately, the Commission is still bound by rules submitted to Government to accept mandatory deputations to its post of Secretary as well as other senior Commission posts.  The rule must be nullified by a new rule in order to bring the Commission into compliance with the Paris Principles.  In the meantime, the Commission should </w:t>
      </w:r>
      <w:r w:rsidR="00001688" w:rsidRPr="00F62F8F">
        <w:rPr>
          <w:rFonts w:cstheme="minorHAnsi"/>
          <w:sz w:val="24"/>
          <w:szCs w:val="24"/>
          <w:u w:val="single"/>
        </w:rPr>
        <w:t xml:space="preserve">consider creating a post of Senior </w:t>
      </w:r>
      <w:proofErr w:type="spellStart"/>
      <w:r w:rsidR="00001688" w:rsidRPr="00F62F8F">
        <w:rPr>
          <w:rFonts w:cstheme="minorHAnsi"/>
          <w:sz w:val="24"/>
          <w:szCs w:val="24"/>
          <w:u w:val="single"/>
        </w:rPr>
        <w:t>Programme</w:t>
      </w:r>
      <w:proofErr w:type="spellEnd"/>
      <w:r w:rsidR="00001688" w:rsidRPr="00F62F8F">
        <w:rPr>
          <w:rFonts w:cstheme="minorHAnsi"/>
          <w:sz w:val="24"/>
          <w:szCs w:val="24"/>
          <w:u w:val="single"/>
        </w:rPr>
        <w:t xml:space="preserve"> Coordinator</w:t>
      </w:r>
      <w:r w:rsidR="00001688">
        <w:rPr>
          <w:rFonts w:cstheme="minorHAnsi"/>
          <w:sz w:val="24"/>
          <w:szCs w:val="24"/>
        </w:rPr>
        <w:t xml:space="preserve"> from among the 20 new posts expected in 2015.  The incumbent would be responsible for the smooth functioning of programmatic functions of the Commission, as distinct from the administrative and financial management functions covered by the Secretary /NPD.  This would </w:t>
      </w:r>
      <w:r w:rsidR="00B83AB6">
        <w:rPr>
          <w:rFonts w:cstheme="minorHAnsi"/>
          <w:sz w:val="24"/>
          <w:szCs w:val="24"/>
        </w:rPr>
        <w:t xml:space="preserve">provide the Project Manager with a functional counterpart and </w:t>
      </w:r>
      <w:r w:rsidR="00001688">
        <w:rPr>
          <w:rFonts w:cstheme="minorHAnsi"/>
          <w:sz w:val="24"/>
          <w:szCs w:val="24"/>
        </w:rPr>
        <w:t xml:space="preserve">help </w:t>
      </w:r>
      <w:r w:rsidR="00B74C07">
        <w:rPr>
          <w:rFonts w:cstheme="minorHAnsi"/>
          <w:sz w:val="24"/>
          <w:szCs w:val="24"/>
        </w:rPr>
        <w:t xml:space="preserve">to </w:t>
      </w:r>
      <w:r w:rsidR="00001688">
        <w:rPr>
          <w:rFonts w:cstheme="minorHAnsi"/>
          <w:sz w:val="24"/>
          <w:szCs w:val="24"/>
        </w:rPr>
        <w:t xml:space="preserve">ensure a stable </w:t>
      </w:r>
      <w:r w:rsidR="00B83AB6">
        <w:rPr>
          <w:rFonts w:cstheme="minorHAnsi"/>
          <w:sz w:val="24"/>
          <w:szCs w:val="24"/>
        </w:rPr>
        <w:t xml:space="preserve">management of the Commission’s </w:t>
      </w:r>
      <w:proofErr w:type="spellStart"/>
      <w:r w:rsidR="00B83AB6">
        <w:rPr>
          <w:rFonts w:cstheme="minorHAnsi"/>
          <w:sz w:val="24"/>
          <w:szCs w:val="24"/>
        </w:rPr>
        <w:t>programmes</w:t>
      </w:r>
      <w:proofErr w:type="spellEnd"/>
      <w:r w:rsidR="00B83AB6">
        <w:rPr>
          <w:rFonts w:cstheme="minorHAnsi"/>
          <w:sz w:val="24"/>
          <w:szCs w:val="24"/>
        </w:rPr>
        <w:t xml:space="preserve"> and operations despite regular replacement of the Secretary on deputation.  This would also ensure a measure of </w:t>
      </w:r>
      <w:r w:rsidR="00B74C07">
        <w:rPr>
          <w:rFonts w:cstheme="minorHAnsi"/>
          <w:sz w:val="24"/>
          <w:szCs w:val="24"/>
        </w:rPr>
        <w:t xml:space="preserve">much-needed </w:t>
      </w:r>
      <w:r w:rsidR="00B83AB6">
        <w:rPr>
          <w:rFonts w:cstheme="minorHAnsi"/>
          <w:sz w:val="24"/>
          <w:szCs w:val="24"/>
        </w:rPr>
        <w:t>continuity in 2016 when the Commission transitions to a new membership.</w:t>
      </w:r>
    </w:p>
    <w:p w14:paraId="13920286" w14:textId="77777777" w:rsidR="00226BF8" w:rsidRDefault="00226BF8" w:rsidP="00BA3BEE">
      <w:pPr>
        <w:pStyle w:val="ListParagraph"/>
        <w:spacing w:line="240" w:lineRule="auto"/>
        <w:ind w:left="1080"/>
        <w:rPr>
          <w:rFonts w:cstheme="minorHAnsi"/>
          <w:sz w:val="24"/>
          <w:szCs w:val="24"/>
        </w:rPr>
      </w:pPr>
    </w:p>
    <w:p w14:paraId="63779795" w14:textId="77777777" w:rsidR="00226BF8" w:rsidRDefault="00ED0121" w:rsidP="00C06183">
      <w:pPr>
        <w:pStyle w:val="ListParagraph"/>
        <w:numPr>
          <w:ilvl w:val="0"/>
          <w:numId w:val="16"/>
        </w:numPr>
        <w:spacing w:line="240" w:lineRule="auto"/>
        <w:ind w:left="1080"/>
        <w:rPr>
          <w:rFonts w:cstheme="minorHAnsi"/>
          <w:sz w:val="24"/>
          <w:szCs w:val="24"/>
        </w:rPr>
      </w:pPr>
      <w:r w:rsidRPr="00226BF8">
        <w:rPr>
          <w:rFonts w:cstheme="minorHAnsi"/>
          <w:sz w:val="24"/>
          <w:szCs w:val="24"/>
        </w:rPr>
        <w:t>There should be greater</w:t>
      </w:r>
      <w:r w:rsidR="005524E8" w:rsidRPr="00226BF8">
        <w:rPr>
          <w:rFonts w:cstheme="minorHAnsi"/>
          <w:sz w:val="24"/>
          <w:szCs w:val="24"/>
        </w:rPr>
        <w:t xml:space="preserve"> </w:t>
      </w:r>
      <w:r w:rsidR="00226BF8" w:rsidRPr="00226BF8">
        <w:rPr>
          <w:rFonts w:cstheme="minorHAnsi"/>
          <w:sz w:val="24"/>
          <w:szCs w:val="24"/>
          <w:u w:val="single"/>
        </w:rPr>
        <w:t>clarity and a</w:t>
      </w:r>
      <w:r w:rsidR="005524E8" w:rsidRPr="00226BF8">
        <w:rPr>
          <w:rFonts w:cstheme="minorHAnsi"/>
          <w:sz w:val="24"/>
          <w:szCs w:val="24"/>
          <w:u w:val="single"/>
        </w:rPr>
        <w:t xml:space="preserve">ccountability in </w:t>
      </w:r>
      <w:r w:rsidR="00073231">
        <w:rPr>
          <w:rFonts w:cstheme="minorHAnsi"/>
          <w:sz w:val="24"/>
          <w:szCs w:val="24"/>
          <w:u w:val="single"/>
        </w:rPr>
        <w:t>the technical</w:t>
      </w:r>
      <w:r w:rsidR="005524E8" w:rsidRPr="00226BF8">
        <w:rPr>
          <w:rFonts w:cstheme="minorHAnsi"/>
          <w:sz w:val="24"/>
          <w:szCs w:val="24"/>
          <w:u w:val="single"/>
        </w:rPr>
        <w:t xml:space="preserve"> meetings</w:t>
      </w:r>
      <w:r w:rsidR="00B74C07" w:rsidRPr="00226BF8">
        <w:rPr>
          <w:rFonts w:cstheme="minorHAnsi"/>
          <w:sz w:val="24"/>
          <w:szCs w:val="24"/>
        </w:rPr>
        <w:t xml:space="preserve"> </w:t>
      </w:r>
      <w:r w:rsidRPr="00226BF8">
        <w:rPr>
          <w:rFonts w:cstheme="minorHAnsi"/>
          <w:sz w:val="24"/>
          <w:szCs w:val="24"/>
        </w:rPr>
        <w:t xml:space="preserve">of the Commission, the donors and the project.  </w:t>
      </w:r>
      <w:r w:rsidR="00B74C07" w:rsidRPr="00226BF8">
        <w:rPr>
          <w:rFonts w:cstheme="minorHAnsi"/>
          <w:sz w:val="24"/>
          <w:szCs w:val="24"/>
        </w:rPr>
        <w:t xml:space="preserve">Although the Commission is a </w:t>
      </w:r>
      <w:r w:rsidR="00A65793">
        <w:rPr>
          <w:rFonts w:cstheme="minorHAnsi"/>
          <w:sz w:val="24"/>
          <w:szCs w:val="24"/>
        </w:rPr>
        <w:t>beneficiary of the project, it</w:t>
      </w:r>
      <w:r w:rsidR="00F62F8F" w:rsidRPr="00226BF8">
        <w:rPr>
          <w:rFonts w:cstheme="minorHAnsi"/>
          <w:sz w:val="24"/>
          <w:szCs w:val="24"/>
        </w:rPr>
        <w:t xml:space="preserve">s larger role in the country is </w:t>
      </w:r>
      <w:r w:rsidR="00B74C07" w:rsidRPr="00226BF8">
        <w:rPr>
          <w:rFonts w:cstheme="minorHAnsi"/>
          <w:sz w:val="24"/>
          <w:szCs w:val="24"/>
        </w:rPr>
        <w:t>as a duty-bearer</w:t>
      </w:r>
      <w:r w:rsidR="00F62F8F" w:rsidRPr="00226BF8">
        <w:rPr>
          <w:rFonts w:cstheme="minorHAnsi"/>
          <w:sz w:val="24"/>
          <w:szCs w:val="24"/>
        </w:rPr>
        <w:t>, the flagship institution that is uniquely placed to engage Government, including security forces, and civil society in a common effort to address serious human rights abuses and promote bette</w:t>
      </w:r>
      <w:r w:rsidR="00226BF8" w:rsidRPr="00226BF8">
        <w:rPr>
          <w:rFonts w:cstheme="minorHAnsi"/>
          <w:sz w:val="24"/>
          <w:szCs w:val="24"/>
        </w:rPr>
        <w:t xml:space="preserve">r awareness of human rights.  Issues that need to be tracked in the monthly meetings </w:t>
      </w:r>
      <w:r w:rsidR="005524E8" w:rsidRPr="00226BF8">
        <w:rPr>
          <w:rFonts w:cstheme="minorHAnsi"/>
          <w:sz w:val="24"/>
          <w:szCs w:val="24"/>
        </w:rPr>
        <w:t xml:space="preserve">include: </w:t>
      </w:r>
    </w:p>
    <w:p w14:paraId="7DFF2536" w14:textId="77777777" w:rsidR="00226BF8" w:rsidRPr="00226BF8" w:rsidRDefault="00226BF8" w:rsidP="00BA3BEE">
      <w:pPr>
        <w:pStyle w:val="ListParagraph"/>
        <w:rPr>
          <w:rFonts w:cstheme="minorHAnsi"/>
          <w:sz w:val="24"/>
          <w:szCs w:val="24"/>
        </w:rPr>
      </w:pPr>
    </w:p>
    <w:p w14:paraId="40439303" w14:textId="77777777" w:rsidR="00226BF8" w:rsidRDefault="00226BF8" w:rsidP="00C06183">
      <w:pPr>
        <w:pStyle w:val="ListParagraph"/>
        <w:numPr>
          <w:ilvl w:val="1"/>
          <w:numId w:val="16"/>
        </w:numPr>
        <w:spacing w:line="240" w:lineRule="auto"/>
        <w:ind w:left="1530"/>
        <w:rPr>
          <w:rFonts w:cstheme="minorHAnsi"/>
          <w:sz w:val="24"/>
          <w:szCs w:val="24"/>
        </w:rPr>
      </w:pPr>
      <w:r>
        <w:rPr>
          <w:rFonts w:cstheme="minorHAnsi"/>
          <w:sz w:val="24"/>
          <w:szCs w:val="24"/>
        </w:rPr>
        <w:t xml:space="preserve">the </w:t>
      </w:r>
      <w:r w:rsidR="005524E8" w:rsidRPr="00226BF8">
        <w:rPr>
          <w:rFonts w:cstheme="minorHAnsi"/>
          <w:sz w:val="24"/>
          <w:szCs w:val="24"/>
        </w:rPr>
        <w:t>timely and effective follow-up to project outputs</w:t>
      </w:r>
      <w:r>
        <w:rPr>
          <w:rFonts w:cstheme="minorHAnsi"/>
          <w:sz w:val="24"/>
          <w:szCs w:val="24"/>
        </w:rPr>
        <w:t>, including the various SOPs and rules still awaiting Commission approval</w:t>
      </w:r>
      <w:r w:rsidR="005524E8" w:rsidRPr="00226BF8">
        <w:rPr>
          <w:rFonts w:cstheme="minorHAnsi"/>
          <w:sz w:val="24"/>
          <w:szCs w:val="24"/>
        </w:rPr>
        <w:t xml:space="preserve">; </w:t>
      </w:r>
    </w:p>
    <w:p w14:paraId="7B6BA072" w14:textId="77777777" w:rsidR="00226BF8" w:rsidRDefault="005524E8" w:rsidP="00C06183">
      <w:pPr>
        <w:pStyle w:val="ListParagraph"/>
        <w:numPr>
          <w:ilvl w:val="1"/>
          <w:numId w:val="16"/>
        </w:numPr>
        <w:spacing w:line="240" w:lineRule="auto"/>
        <w:ind w:left="1530"/>
        <w:rPr>
          <w:rFonts w:cstheme="minorHAnsi"/>
          <w:sz w:val="24"/>
          <w:szCs w:val="24"/>
        </w:rPr>
      </w:pPr>
      <w:r w:rsidRPr="00226BF8">
        <w:rPr>
          <w:rFonts w:cstheme="minorHAnsi"/>
          <w:sz w:val="24"/>
          <w:szCs w:val="24"/>
        </w:rPr>
        <w:t xml:space="preserve">progress </w:t>
      </w:r>
      <w:r w:rsidR="00226BF8">
        <w:rPr>
          <w:rFonts w:cstheme="minorHAnsi"/>
          <w:sz w:val="24"/>
          <w:szCs w:val="24"/>
        </w:rPr>
        <w:t xml:space="preserve">achieved </w:t>
      </w:r>
      <w:r w:rsidRPr="00226BF8">
        <w:rPr>
          <w:rFonts w:cstheme="minorHAnsi"/>
          <w:sz w:val="24"/>
          <w:szCs w:val="24"/>
        </w:rPr>
        <w:t xml:space="preserve">on </w:t>
      </w:r>
      <w:r w:rsidR="00226BF8">
        <w:rPr>
          <w:rFonts w:cstheme="minorHAnsi"/>
          <w:sz w:val="24"/>
          <w:szCs w:val="24"/>
        </w:rPr>
        <w:t xml:space="preserve">the Commission’s </w:t>
      </w:r>
      <w:r w:rsidRPr="00226BF8">
        <w:rPr>
          <w:rFonts w:cstheme="minorHAnsi"/>
          <w:sz w:val="24"/>
          <w:szCs w:val="24"/>
        </w:rPr>
        <w:t>core mandate, including fact-finding</w:t>
      </w:r>
      <w:r w:rsidR="00226BF8">
        <w:rPr>
          <w:rFonts w:cstheme="minorHAnsi"/>
          <w:sz w:val="24"/>
          <w:szCs w:val="24"/>
        </w:rPr>
        <w:t>, investigations</w:t>
      </w:r>
      <w:r w:rsidR="00214E9D">
        <w:rPr>
          <w:rFonts w:cstheme="minorHAnsi"/>
          <w:sz w:val="24"/>
          <w:szCs w:val="24"/>
        </w:rPr>
        <w:t xml:space="preserve"> into State violence</w:t>
      </w:r>
      <w:r w:rsidR="00226BF8">
        <w:rPr>
          <w:rFonts w:cstheme="minorHAnsi"/>
          <w:sz w:val="24"/>
          <w:szCs w:val="24"/>
        </w:rPr>
        <w:t xml:space="preserve">, </w:t>
      </w:r>
      <w:r w:rsidRPr="00226BF8">
        <w:rPr>
          <w:rFonts w:cstheme="minorHAnsi"/>
          <w:sz w:val="24"/>
          <w:szCs w:val="24"/>
        </w:rPr>
        <w:t>prison visits</w:t>
      </w:r>
      <w:r w:rsidR="00214E9D">
        <w:rPr>
          <w:rFonts w:cstheme="minorHAnsi"/>
          <w:sz w:val="24"/>
          <w:szCs w:val="24"/>
        </w:rPr>
        <w:t xml:space="preserve">, </w:t>
      </w:r>
      <w:r w:rsidR="00226BF8">
        <w:rPr>
          <w:rFonts w:cstheme="minorHAnsi"/>
          <w:sz w:val="24"/>
          <w:szCs w:val="24"/>
        </w:rPr>
        <w:t>engagement with security forces</w:t>
      </w:r>
      <w:r w:rsidR="00214E9D">
        <w:rPr>
          <w:rFonts w:cstheme="minorHAnsi"/>
          <w:sz w:val="24"/>
          <w:szCs w:val="24"/>
        </w:rPr>
        <w:t xml:space="preserve"> and protection of human rights defenders, in line with its Strategic Plan (2010-2015)</w:t>
      </w:r>
      <w:r w:rsidR="00214E9D">
        <w:rPr>
          <w:rStyle w:val="FootnoteReference"/>
          <w:rFonts w:cstheme="minorHAnsi"/>
          <w:sz w:val="24"/>
          <w:szCs w:val="24"/>
        </w:rPr>
        <w:footnoteReference w:id="58"/>
      </w:r>
      <w:r w:rsidR="00214E9D">
        <w:rPr>
          <w:rFonts w:cstheme="minorHAnsi"/>
          <w:sz w:val="24"/>
          <w:szCs w:val="24"/>
        </w:rPr>
        <w:t>;</w:t>
      </w:r>
      <w:r w:rsidRPr="00226BF8">
        <w:rPr>
          <w:rFonts w:cstheme="minorHAnsi"/>
          <w:sz w:val="24"/>
          <w:szCs w:val="24"/>
        </w:rPr>
        <w:t xml:space="preserve"> </w:t>
      </w:r>
    </w:p>
    <w:p w14:paraId="6AF724C1" w14:textId="77777777" w:rsidR="00226BF8" w:rsidRDefault="00226BF8" w:rsidP="00C06183">
      <w:pPr>
        <w:pStyle w:val="ListParagraph"/>
        <w:numPr>
          <w:ilvl w:val="1"/>
          <w:numId w:val="16"/>
        </w:numPr>
        <w:spacing w:line="240" w:lineRule="auto"/>
        <w:ind w:left="1530"/>
        <w:rPr>
          <w:rFonts w:cstheme="minorHAnsi"/>
          <w:sz w:val="24"/>
          <w:szCs w:val="24"/>
        </w:rPr>
      </w:pPr>
      <w:r>
        <w:rPr>
          <w:rFonts w:cstheme="minorHAnsi"/>
          <w:sz w:val="24"/>
          <w:szCs w:val="24"/>
        </w:rPr>
        <w:t xml:space="preserve">progress achieved in implementing the recommendations of the Capacity Assessment </w:t>
      </w:r>
      <w:r w:rsidR="00D0644C">
        <w:rPr>
          <w:rFonts w:cstheme="minorHAnsi"/>
          <w:sz w:val="24"/>
          <w:szCs w:val="24"/>
        </w:rPr>
        <w:t xml:space="preserve">carried out in 2013 by APF, OHCHR and UNDP; </w:t>
      </w:r>
    </w:p>
    <w:p w14:paraId="2649FD52" w14:textId="77777777" w:rsidR="00226BF8" w:rsidRDefault="005524E8" w:rsidP="00C06183">
      <w:pPr>
        <w:pStyle w:val="ListParagraph"/>
        <w:numPr>
          <w:ilvl w:val="1"/>
          <w:numId w:val="16"/>
        </w:numPr>
        <w:spacing w:line="240" w:lineRule="auto"/>
        <w:ind w:left="1530"/>
        <w:rPr>
          <w:rFonts w:cstheme="minorHAnsi"/>
          <w:sz w:val="24"/>
          <w:szCs w:val="24"/>
        </w:rPr>
      </w:pPr>
      <w:r w:rsidRPr="00226BF8">
        <w:rPr>
          <w:rFonts w:cstheme="minorHAnsi"/>
          <w:sz w:val="24"/>
          <w:szCs w:val="24"/>
        </w:rPr>
        <w:t xml:space="preserve">advocacy on </w:t>
      </w:r>
      <w:r w:rsidR="00226BF8">
        <w:rPr>
          <w:rFonts w:cstheme="minorHAnsi"/>
          <w:sz w:val="24"/>
          <w:szCs w:val="24"/>
        </w:rPr>
        <w:t xml:space="preserve">in response to </w:t>
      </w:r>
      <w:r w:rsidRPr="00226BF8">
        <w:rPr>
          <w:rFonts w:cstheme="minorHAnsi"/>
          <w:sz w:val="24"/>
          <w:szCs w:val="24"/>
        </w:rPr>
        <w:t>threats to NGOs and HRDs</w:t>
      </w:r>
      <w:r w:rsidR="00226BF8" w:rsidRPr="00226BF8">
        <w:rPr>
          <w:rFonts w:cstheme="minorHAnsi"/>
          <w:sz w:val="24"/>
          <w:szCs w:val="24"/>
        </w:rPr>
        <w:t>, including legislation that shrinks the democratic space</w:t>
      </w:r>
      <w:r w:rsidRPr="00226BF8">
        <w:rPr>
          <w:rFonts w:cstheme="minorHAnsi"/>
          <w:sz w:val="24"/>
          <w:szCs w:val="24"/>
        </w:rPr>
        <w:t xml:space="preserve">; </w:t>
      </w:r>
    </w:p>
    <w:p w14:paraId="7F87FA58" w14:textId="77777777" w:rsidR="00D0644C" w:rsidRDefault="00D0644C" w:rsidP="00C06183">
      <w:pPr>
        <w:pStyle w:val="ListParagraph"/>
        <w:numPr>
          <w:ilvl w:val="1"/>
          <w:numId w:val="16"/>
        </w:numPr>
        <w:spacing w:line="240" w:lineRule="auto"/>
        <w:ind w:left="1530"/>
        <w:rPr>
          <w:rFonts w:cstheme="minorHAnsi"/>
          <w:sz w:val="24"/>
          <w:szCs w:val="24"/>
        </w:rPr>
      </w:pPr>
      <w:r>
        <w:rPr>
          <w:rFonts w:cstheme="minorHAnsi"/>
          <w:sz w:val="24"/>
          <w:szCs w:val="24"/>
        </w:rPr>
        <w:t xml:space="preserve">efforts made to ensure the regular functioning of the </w:t>
      </w:r>
      <w:r w:rsidR="005524E8" w:rsidRPr="00226BF8">
        <w:rPr>
          <w:rFonts w:cstheme="minorHAnsi"/>
          <w:sz w:val="24"/>
          <w:szCs w:val="24"/>
        </w:rPr>
        <w:t>thematic committees</w:t>
      </w:r>
      <w:r w:rsidR="00236759">
        <w:rPr>
          <w:rFonts w:cstheme="minorHAnsi"/>
          <w:sz w:val="24"/>
          <w:szCs w:val="24"/>
        </w:rPr>
        <w:t xml:space="preserve"> and ways that the project can further support them</w:t>
      </w:r>
      <w:r w:rsidR="005524E8" w:rsidRPr="00226BF8">
        <w:rPr>
          <w:rFonts w:cstheme="minorHAnsi"/>
          <w:sz w:val="24"/>
          <w:szCs w:val="24"/>
        </w:rPr>
        <w:t xml:space="preserve">; and </w:t>
      </w:r>
    </w:p>
    <w:p w14:paraId="1E9BEDB8" w14:textId="77777777" w:rsidR="00D0644C" w:rsidRDefault="00D0644C" w:rsidP="00C06183">
      <w:pPr>
        <w:pStyle w:val="ListParagraph"/>
        <w:numPr>
          <w:ilvl w:val="1"/>
          <w:numId w:val="16"/>
        </w:numPr>
        <w:spacing w:line="240" w:lineRule="auto"/>
        <w:ind w:left="1530"/>
        <w:rPr>
          <w:rFonts w:cstheme="minorHAnsi"/>
          <w:sz w:val="24"/>
          <w:szCs w:val="24"/>
        </w:rPr>
      </w:pPr>
      <w:proofErr w:type="gramStart"/>
      <w:r>
        <w:rPr>
          <w:rFonts w:cstheme="minorHAnsi"/>
          <w:sz w:val="24"/>
          <w:szCs w:val="24"/>
        </w:rPr>
        <w:t>progress</w:t>
      </w:r>
      <w:proofErr w:type="gramEnd"/>
      <w:r>
        <w:rPr>
          <w:rFonts w:cstheme="minorHAnsi"/>
          <w:sz w:val="24"/>
          <w:szCs w:val="24"/>
        </w:rPr>
        <w:t xml:space="preserve"> achieved in securing additional staffing.  In this connection, the Commission should consider rationalizing</w:t>
      </w:r>
      <w:r w:rsidR="005524E8" w:rsidRPr="00226BF8">
        <w:rPr>
          <w:rFonts w:cstheme="minorHAnsi"/>
          <w:sz w:val="24"/>
          <w:szCs w:val="24"/>
        </w:rPr>
        <w:t xml:space="preserve"> </w:t>
      </w:r>
      <w:r>
        <w:rPr>
          <w:rFonts w:cstheme="minorHAnsi"/>
          <w:sz w:val="24"/>
          <w:szCs w:val="24"/>
        </w:rPr>
        <w:t>it</w:t>
      </w:r>
      <w:r w:rsidR="005524E8" w:rsidRPr="00226BF8">
        <w:rPr>
          <w:rFonts w:cstheme="minorHAnsi"/>
          <w:sz w:val="24"/>
          <w:szCs w:val="24"/>
        </w:rPr>
        <w:t>s organogram</w:t>
      </w:r>
      <w:r>
        <w:rPr>
          <w:rFonts w:cstheme="minorHAnsi"/>
          <w:sz w:val="24"/>
          <w:szCs w:val="24"/>
        </w:rPr>
        <w:t xml:space="preserve"> to reflect</w:t>
      </w:r>
      <w:r w:rsidR="005524E8" w:rsidRPr="00226BF8">
        <w:rPr>
          <w:rFonts w:cstheme="minorHAnsi"/>
          <w:sz w:val="24"/>
          <w:szCs w:val="24"/>
        </w:rPr>
        <w:t xml:space="preserve"> actual staffing and responsibilities to </w:t>
      </w:r>
      <w:r>
        <w:rPr>
          <w:rFonts w:cstheme="minorHAnsi"/>
          <w:sz w:val="24"/>
          <w:szCs w:val="24"/>
        </w:rPr>
        <w:t xml:space="preserve">in order to </w:t>
      </w:r>
      <w:r w:rsidR="005524E8" w:rsidRPr="00226BF8">
        <w:rPr>
          <w:rFonts w:cstheme="minorHAnsi"/>
          <w:sz w:val="24"/>
          <w:szCs w:val="24"/>
        </w:rPr>
        <w:t xml:space="preserve">facilitate </w:t>
      </w:r>
      <w:r>
        <w:rPr>
          <w:rFonts w:cstheme="minorHAnsi"/>
          <w:sz w:val="24"/>
          <w:szCs w:val="24"/>
        </w:rPr>
        <w:t xml:space="preserve">capacity building and </w:t>
      </w:r>
      <w:r w:rsidR="005524E8" w:rsidRPr="00226BF8">
        <w:rPr>
          <w:rFonts w:cstheme="minorHAnsi"/>
          <w:sz w:val="24"/>
          <w:szCs w:val="24"/>
        </w:rPr>
        <w:t>knowledge-transfer by the project</w:t>
      </w:r>
      <w:r>
        <w:rPr>
          <w:rFonts w:cstheme="minorHAnsi"/>
          <w:sz w:val="24"/>
          <w:szCs w:val="24"/>
        </w:rPr>
        <w:t>.</w:t>
      </w:r>
    </w:p>
    <w:p w14:paraId="5EFB671C" w14:textId="77777777" w:rsidR="005524E8" w:rsidRPr="00226BF8" w:rsidRDefault="005524E8" w:rsidP="00BA3BEE">
      <w:pPr>
        <w:pStyle w:val="ListParagraph"/>
        <w:spacing w:line="240" w:lineRule="auto"/>
        <w:ind w:left="1530"/>
        <w:rPr>
          <w:rFonts w:cstheme="minorHAnsi"/>
          <w:sz w:val="24"/>
          <w:szCs w:val="24"/>
        </w:rPr>
      </w:pPr>
      <w:r w:rsidRPr="00226BF8">
        <w:rPr>
          <w:rFonts w:cstheme="minorHAnsi"/>
          <w:sz w:val="24"/>
          <w:szCs w:val="24"/>
        </w:rPr>
        <w:t xml:space="preserve"> </w:t>
      </w:r>
    </w:p>
    <w:p w14:paraId="6DAF9102" w14:textId="77777777" w:rsidR="00FC49FE" w:rsidRDefault="00ED0121" w:rsidP="00C06183">
      <w:pPr>
        <w:pStyle w:val="ListParagraph"/>
        <w:numPr>
          <w:ilvl w:val="0"/>
          <w:numId w:val="16"/>
        </w:numPr>
        <w:spacing w:line="240" w:lineRule="auto"/>
        <w:ind w:left="720"/>
        <w:rPr>
          <w:rFonts w:cstheme="minorHAnsi"/>
          <w:sz w:val="24"/>
          <w:szCs w:val="24"/>
        </w:rPr>
      </w:pPr>
      <w:r>
        <w:rPr>
          <w:rFonts w:cstheme="minorHAnsi"/>
          <w:sz w:val="24"/>
          <w:szCs w:val="24"/>
        </w:rPr>
        <w:t>There is a n</w:t>
      </w:r>
      <w:r w:rsidR="00B74C07" w:rsidRPr="00ED0121">
        <w:rPr>
          <w:rFonts w:cstheme="minorHAnsi"/>
          <w:sz w:val="24"/>
          <w:szCs w:val="24"/>
        </w:rPr>
        <w:t xml:space="preserve">eed for </w:t>
      </w:r>
      <w:r w:rsidR="00B74C07" w:rsidRPr="00ED0121">
        <w:rPr>
          <w:rFonts w:cstheme="minorHAnsi"/>
          <w:sz w:val="24"/>
          <w:szCs w:val="24"/>
          <w:u w:val="single"/>
        </w:rPr>
        <w:t>concerted and determined advocacy</w:t>
      </w:r>
      <w:r w:rsidR="00D84B3D" w:rsidRPr="00ED0121">
        <w:rPr>
          <w:rFonts w:cstheme="minorHAnsi"/>
          <w:sz w:val="24"/>
          <w:szCs w:val="24"/>
          <w:u w:val="single"/>
        </w:rPr>
        <w:t xml:space="preserve"> on the part of the international donors</w:t>
      </w:r>
      <w:r>
        <w:rPr>
          <w:rFonts w:cstheme="minorHAnsi"/>
          <w:sz w:val="24"/>
          <w:szCs w:val="24"/>
        </w:rPr>
        <w:t xml:space="preserve">, </w:t>
      </w:r>
      <w:r w:rsidR="00D84B3D" w:rsidRPr="00ED0121">
        <w:rPr>
          <w:rFonts w:cstheme="minorHAnsi"/>
          <w:sz w:val="24"/>
          <w:szCs w:val="24"/>
        </w:rPr>
        <w:t>in close coordination with the Commission</w:t>
      </w:r>
      <w:r>
        <w:rPr>
          <w:rFonts w:cstheme="minorHAnsi"/>
          <w:sz w:val="24"/>
          <w:szCs w:val="24"/>
        </w:rPr>
        <w:t>,</w:t>
      </w:r>
      <w:r w:rsidR="00D84B3D" w:rsidRPr="00ED0121">
        <w:rPr>
          <w:rFonts w:cstheme="minorHAnsi"/>
          <w:sz w:val="24"/>
          <w:szCs w:val="24"/>
        </w:rPr>
        <w:t xml:space="preserve"> </w:t>
      </w:r>
      <w:r w:rsidR="00B74C07" w:rsidRPr="00ED0121">
        <w:rPr>
          <w:rFonts w:cstheme="minorHAnsi"/>
          <w:sz w:val="24"/>
          <w:szCs w:val="24"/>
        </w:rPr>
        <w:t xml:space="preserve">to support </w:t>
      </w:r>
      <w:r>
        <w:rPr>
          <w:rFonts w:cstheme="minorHAnsi"/>
          <w:sz w:val="24"/>
          <w:szCs w:val="24"/>
        </w:rPr>
        <w:t>common</w:t>
      </w:r>
      <w:r w:rsidR="00D84B3D" w:rsidRPr="00ED0121">
        <w:rPr>
          <w:rFonts w:cstheme="minorHAnsi"/>
          <w:sz w:val="24"/>
          <w:szCs w:val="24"/>
        </w:rPr>
        <w:t xml:space="preserve"> </w:t>
      </w:r>
      <w:r w:rsidR="00B74C07" w:rsidRPr="00ED0121">
        <w:rPr>
          <w:rFonts w:cstheme="minorHAnsi"/>
          <w:sz w:val="24"/>
          <w:szCs w:val="24"/>
        </w:rPr>
        <w:t xml:space="preserve">project </w:t>
      </w:r>
      <w:r w:rsidR="00D84B3D" w:rsidRPr="00ED0121">
        <w:rPr>
          <w:rFonts w:cstheme="minorHAnsi"/>
          <w:sz w:val="24"/>
          <w:szCs w:val="24"/>
        </w:rPr>
        <w:t xml:space="preserve">and Commission </w:t>
      </w:r>
      <w:r w:rsidR="00B74C07" w:rsidRPr="00ED0121">
        <w:rPr>
          <w:rFonts w:cstheme="minorHAnsi"/>
          <w:sz w:val="24"/>
          <w:szCs w:val="24"/>
        </w:rPr>
        <w:t>goals</w:t>
      </w:r>
      <w:r w:rsidR="00D84B3D" w:rsidRPr="00ED0121">
        <w:rPr>
          <w:rFonts w:cstheme="minorHAnsi"/>
          <w:sz w:val="24"/>
          <w:szCs w:val="24"/>
        </w:rPr>
        <w:t xml:space="preserve">.  As noted in Section 2B above, there is presently little to </w:t>
      </w:r>
      <w:r w:rsidR="00B74C07" w:rsidRPr="00ED0121">
        <w:rPr>
          <w:rFonts w:cstheme="minorHAnsi"/>
          <w:sz w:val="24"/>
          <w:szCs w:val="24"/>
        </w:rPr>
        <w:t>no government ownership</w:t>
      </w:r>
      <w:r w:rsidR="00D84B3D" w:rsidRPr="00ED0121">
        <w:rPr>
          <w:rFonts w:cstheme="minorHAnsi"/>
          <w:sz w:val="24"/>
          <w:szCs w:val="24"/>
        </w:rPr>
        <w:t xml:space="preserve"> of project and scant responsibility for the Commission on the part of the Ministry of Law, Justice and Parliamentary Affairs.  The Ministry in particular n</w:t>
      </w:r>
      <w:r w:rsidR="00F62F8F" w:rsidRPr="00ED0121">
        <w:rPr>
          <w:rFonts w:cstheme="minorHAnsi"/>
          <w:sz w:val="24"/>
          <w:szCs w:val="24"/>
        </w:rPr>
        <w:t xml:space="preserve">eeds to understand the importance for the country internationally to have strong, independent </w:t>
      </w:r>
      <w:r w:rsidR="00D84B3D" w:rsidRPr="00ED0121">
        <w:rPr>
          <w:rFonts w:cstheme="minorHAnsi"/>
          <w:sz w:val="24"/>
          <w:szCs w:val="24"/>
        </w:rPr>
        <w:t>human rights c</w:t>
      </w:r>
      <w:r w:rsidR="00F62F8F" w:rsidRPr="00ED0121">
        <w:rPr>
          <w:rFonts w:cstheme="minorHAnsi"/>
          <w:sz w:val="24"/>
          <w:szCs w:val="24"/>
        </w:rPr>
        <w:t>ommission that is fully compliant with the Paris Principles.</w:t>
      </w:r>
      <w:r w:rsidR="00D84B3D" w:rsidRPr="00ED0121">
        <w:rPr>
          <w:rFonts w:cstheme="minorHAnsi"/>
          <w:sz w:val="24"/>
          <w:szCs w:val="24"/>
        </w:rPr>
        <w:t xml:space="preserve">  Although amendment of the recruitment rules as well as </w:t>
      </w:r>
      <w:r>
        <w:rPr>
          <w:rFonts w:cstheme="minorHAnsi"/>
          <w:sz w:val="24"/>
          <w:szCs w:val="24"/>
        </w:rPr>
        <w:t xml:space="preserve">the eventual </w:t>
      </w:r>
      <w:r w:rsidR="00D84B3D" w:rsidRPr="00ED0121">
        <w:rPr>
          <w:rFonts w:cstheme="minorHAnsi"/>
          <w:sz w:val="24"/>
          <w:szCs w:val="24"/>
        </w:rPr>
        <w:t xml:space="preserve">amendment of the NHRC Act are both important objectives requiring the support of the Ministry, the immediate goal should be to secure the 20 new posts that have been promised by the Planning Commission since 2013, which are of critical importance to the Commission and to the sustainability of the project.  </w:t>
      </w:r>
      <w:r w:rsidRPr="00ED0121">
        <w:rPr>
          <w:rFonts w:cstheme="minorHAnsi"/>
          <w:sz w:val="24"/>
          <w:szCs w:val="24"/>
        </w:rPr>
        <w:t xml:space="preserve">This may ultimately require approaches directly with the Finance Ministry.  </w:t>
      </w:r>
      <w:r w:rsidR="006D6617" w:rsidRPr="00ED0121">
        <w:rPr>
          <w:rFonts w:cstheme="minorHAnsi"/>
          <w:sz w:val="24"/>
          <w:szCs w:val="24"/>
        </w:rPr>
        <w:t>Expert advice on the relevant government regulations and practices should be sought as necessary</w:t>
      </w:r>
      <w:r w:rsidR="006D6617">
        <w:rPr>
          <w:rFonts w:cstheme="minorHAnsi"/>
          <w:sz w:val="24"/>
          <w:szCs w:val="24"/>
        </w:rPr>
        <w:t xml:space="preserve"> in order to empower the Commission to determine its own requirements without having to depend on the Ministry of Law, Justice and Parliamentary Affairs</w:t>
      </w:r>
      <w:r w:rsidR="006D6617" w:rsidRPr="00ED0121">
        <w:rPr>
          <w:rFonts w:cstheme="minorHAnsi"/>
          <w:sz w:val="24"/>
          <w:szCs w:val="24"/>
        </w:rPr>
        <w:t>.</w:t>
      </w:r>
    </w:p>
    <w:p w14:paraId="035AF2E4" w14:textId="77777777" w:rsidR="000A2CD1" w:rsidRDefault="000A2CD1" w:rsidP="00BA3BEE">
      <w:pPr>
        <w:pStyle w:val="ListParagraph"/>
        <w:spacing w:line="240" w:lineRule="auto"/>
        <w:rPr>
          <w:rFonts w:cstheme="minorHAnsi"/>
          <w:sz w:val="24"/>
          <w:szCs w:val="24"/>
        </w:rPr>
      </w:pPr>
    </w:p>
    <w:p w14:paraId="5324BD5D" w14:textId="77777777" w:rsidR="00FC49FE" w:rsidRPr="000A2CD1" w:rsidRDefault="00FC49FE" w:rsidP="00C06183">
      <w:pPr>
        <w:pStyle w:val="ListParagraph"/>
        <w:numPr>
          <w:ilvl w:val="0"/>
          <w:numId w:val="15"/>
        </w:numPr>
        <w:rPr>
          <w:rFonts w:cstheme="minorHAnsi"/>
          <w:b/>
          <w:sz w:val="24"/>
          <w:szCs w:val="24"/>
          <w:u w:val="single"/>
        </w:rPr>
      </w:pPr>
      <w:r w:rsidRPr="000A2CD1">
        <w:rPr>
          <w:rFonts w:cstheme="minorHAnsi"/>
          <w:b/>
          <w:sz w:val="24"/>
          <w:szCs w:val="24"/>
          <w:u w:val="single"/>
        </w:rPr>
        <w:t>Good practices</w:t>
      </w:r>
    </w:p>
    <w:p w14:paraId="43817CE4" w14:textId="77777777" w:rsidR="00D740A9" w:rsidRDefault="006D6617" w:rsidP="005D6CF8">
      <w:pPr>
        <w:spacing w:line="240" w:lineRule="auto"/>
        <w:rPr>
          <w:rFonts w:cstheme="minorHAnsi"/>
          <w:sz w:val="24"/>
          <w:szCs w:val="24"/>
        </w:rPr>
      </w:pPr>
      <w:r>
        <w:rPr>
          <w:rFonts w:cstheme="minorHAnsi"/>
          <w:sz w:val="24"/>
          <w:szCs w:val="24"/>
        </w:rPr>
        <w:t>10</w:t>
      </w:r>
      <w:r w:rsidR="005C0770">
        <w:rPr>
          <w:rFonts w:cstheme="minorHAnsi"/>
          <w:sz w:val="24"/>
          <w:szCs w:val="24"/>
        </w:rPr>
        <w:t>6</w:t>
      </w:r>
      <w:r>
        <w:rPr>
          <w:rFonts w:cstheme="minorHAnsi"/>
          <w:sz w:val="24"/>
          <w:szCs w:val="24"/>
        </w:rPr>
        <w:t>.</w:t>
      </w:r>
      <w:r>
        <w:rPr>
          <w:rFonts w:cstheme="minorHAnsi"/>
          <w:sz w:val="24"/>
          <w:szCs w:val="24"/>
        </w:rPr>
        <w:tab/>
      </w:r>
      <w:r w:rsidR="00D740A9">
        <w:rPr>
          <w:rFonts w:cstheme="minorHAnsi"/>
          <w:sz w:val="24"/>
          <w:szCs w:val="24"/>
        </w:rPr>
        <w:t>There were a number of good practices in the implementation of the project that would be of potential interest to similar projects or even to other human rights commissions.  They include the following:</w:t>
      </w:r>
    </w:p>
    <w:p w14:paraId="59A10414" w14:textId="77777777" w:rsidR="00D740A9" w:rsidRDefault="00D740A9" w:rsidP="005D6CF8">
      <w:pPr>
        <w:pStyle w:val="ListParagraph"/>
        <w:numPr>
          <w:ilvl w:val="0"/>
          <w:numId w:val="17"/>
        </w:numPr>
        <w:spacing w:line="240" w:lineRule="auto"/>
        <w:ind w:left="720"/>
        <w:rPr>
          <w:rFonts w:cstheme="minorHAnsi"/>
          <w:sz w:val="24"/>
          <w:szCs w:val="24"/>
        </w:rPr>
      </w:pPr>
      <w:r w:rsidRPr="00BE74EA">
        <w:rPr>
          <w:rFonts w:cstheme="minorHAnsi"/>
          <w:sz w:val="24"/>
          <w:szCs w:val="24"/>
          <w:u w:val="single"/>
        </w:rPr>
        <w:t>Flexible implementation of the project</w:t>
      </w:r>
      <w:r>
        <w:rPr>
          <w:rFonts w:cstheme="minorHAnsi"/>
          <w:sz w:val="24"/>
          <w:szCs w:val="24"/>
        </w:rPr>
        <w:t xml:space="preserve"> at the outset, when confronted by the sever understaffing of the Commission.  As it became apparent that the Commission could </w:t>
      </w:r>
      <w:r>
        <w:rPr>
          <w:rFonts w:cstheme="minorHAnsi"/>
          <w:sz w:val="24"/>
          <w:szCs w:val="24"/>
        </w:rPr>
        <w:lastRenderedPageBreak/>
        <w:t xml:space="preserve">not secure any staffing in two of the three core areas of the project (Human Rights Education and Awareness-raising; and Research and Policy Development), the Project Team was expanded to include sufficient expertise and manpower to </w:t>
      </w:r>
      <w:r w:rsidR="00BE74EA">
        <w:rPr>
          <w:rFonts w:cstheme="minorHAnsi"/>
          <w:sz w:val="24"/>
          <w:szCs w:val="24"/>
        </w:rPr>
        <w:t xml:space="preserve">actually </w:t>
      </w:r>
      <w:r>
        <w:rPr>
          <w:rFonts w:cstheme="minorHAnsi"/>
          <w:sz w:val="24"/>
          <w:szCs w:val="24"/>
        </w:rPr>
        <w:t xml:space="preserve">implement </w:t>
      </w:r>
      <w:proofErr w:type="spellStart"/>
      <w:r>
        <w:rPr>
          <w:rFonts w:cstheme="minorHAnsi"/>
          <w:sz w:val="24"/>
          <w:szCs w:val="24"/>
        </w:rPr>
        <w:t>programmes</w:t>
      </w:r>
      <w:proofErr w:type="spellEnd"/>
      <w:r>
        <w:rPr>
          <w:rFonts w:cstheme="minorHAnsi"/>
          <w:sz w:val="24"/>
          <w:szCs w:val="24"/>
        </w:rPr>
        <w:t xml:space="preserve"> in these areas in support of the Commission.  Had this approach not been taken, Complaints</w:t>
      </w:r>
      <w:r w:rsidR="00BE74EA">
        <w:rPr>
          <w:rFonts w:cstheme="minorHAnsi"/>
          <w:sz w:val="24"/>
          <w:szCs w:val="24"/>
        </w:rPr>
        <w:t xml:space="preserve">-handling and Investigation would have remained the only substantive area actively implemented by the Commission.  Without the support of the other </w:t>
      </w:r>
      <w:proofErr w:type="spellStart"/>
      <w:r w:rsidR="00BE74EA">
        <w:rPr>
          <w:rFonts w:cstheme="minorHAnsi"/>
          <w:sz w:val="24"/>
          <w:szCs w:val="24"/>
        </w:rPr>
        <w:t>programmes</w:t>
      </w:r>
      <w:proofErr w:type="spellEnd"/>
      <w:r w:rsidR="00BE74EA">
        <w:rPr>
          <w:rFonts w:cstheme="minorHAnsi"/>
          <w:sz w:val="24"/>
          <w:szCs w:val="24"/>
        </w:rPr>
        <w:t>, most notably Human Rights Education and Awareness-raising, the Complaints, Monitoring and Mediation Department</w:t>
      </w:r>
      <w:r w:rsidR="005106F7">
        <w:rPr>
          <w:rFonts w:cstheme="minorHAnsi"/>
          <w:sz w:val="24"/>
          <w:szCs w:val="24"/>
        </w:rPr>
        <w:t>,</w:t>
      </w:r>
      <w:r w:rsidR="00BE74EA">
        <w:rPr>
          <w:rFonts w:cstheme="minorHAnsi"/>
          <w:sz w:val="24"/>
          <w:szCs w:val="24"/>
        </w:rPr>
        <w:t xml:space="preserve"> could not expanded to the nationwide reach that it enjoys today. </w:t>
      </w:r>
      <w:r>
        <w:rPr>
          <w:rFonts w:cstheme="minorHAnsi"/>
          <w:sz w:val="24"/>
          <w:szCs w:val="24"/>
        </w:rPr>
        <w:t xml:space="preserve"> </w:t>
      </w:r>
    </w:p>
    <w:p w14:paraId="11265786" w14:textId="77777777" w:rsidR="00BE74EA" w:rsidRPr="00BE74EA" w:rsidRDefault="00BE74EA" w:rsidP="00BA3BEE">
      <w:pPr>
        <w:pStyle w:val="ListParagraph"/>
        <w:spacing w:line="240" w:lineRule="auto"/>
        <w:ind w:left="1080"/>
        <w:rPr>
          <w:rFonts w:cstheme="minorHAnsi"/>
          <w:sz w:val="24"/>
          <w:szCs w:val="24"/>
        </w:rPr>
      </w:pPr>
    </w:p>
    <w:p w14:paraId="06F86482" w14:textId="77777777" w:rsidR="00683281" w:rsidRDefault="00207FA8" w:rsidP="005D6CF8">
      <w:pPr>
        <w:pStyle w:val="ListParagraph"/>
        <w:numPr>
          <w:ilvl w:val="0"/>
          <w:numId w:val="17"/>
        </w:numPr>
        <w:spacing w:line="240" w:lineRule="auto"/>
        <w:ind w:left="720"/>
        <w:rPr>
          <w:rFonts w:cstheme="minorHAnsi"/>
          <w:sz w:val="24"/>
          <w:szCs w:val="24"/>
        </w:rPr>
      </w:pPr>
      <w:r w:rsidRPr="00683281">
        <w:rPr>
          <w:rFonts w:cstheme="minorHAnsi"/>
          <w:sz w:val="24"/>
          <w:szCs w:val="24"/>
          <w:u w:val="single"/>
        </w:rPr>
        <w:t>Partnering and coalition-building</w:t>
      </w:r>
      <w:r w:rsidRPr="00683281">
        <w:rPr>
          <w:rFonts w:cstheme="minorHAnsi"/>
          <w:sz w:val="24"/>
          <w:szCs w:val="24"/>
        </w:rPr>
        <w:t xml:space="preserve"> was a key modus-operandi in the implementation of the project</w:t>
      </w:r>
      <w:r w:rsidRPr="005C0770">
        <w:rPr>
          <w:rFonts w:cstheme="minorHAnsi"/>
          <w:sz w:val="24"/>
          <w:szCs w:val="24"/>
        </w:rPr>
        <w:t xml:space="preserve">.  </w:t>
      </w:r>
      <w:r w:rsidR="0039324B" w:rsidRPr="005C0770">
        <w:rPr>
          <w:rFonts w:cstheme="minorHAnsi"/>
          <w:sz w:val="24"/>
          <w:szCs w:val="24"/>
        </w:rPr>
        <w:t>Normally, the absence of any regional office outside the capital would be a potentially lethal blow to its effectiveness</w:t>
      </w:r>
      <w:r w:rsidRPr="005C0770">
        <w:rPr>
          <w:rFonts w:cstheme="minorHAnsi"/>
          <w:sz w:val="24"/>
          <w:szCs w:val="24"/>
        </w:rPr>
        <w:t xml:space="preserve">.  </w:t>
      </w:r>
      <w:r w:rsidR="0039324B" w:rsidRPr="005C0770">
        <w:rPr>
          <w:rFonts w:cstheme="minorHAnsi"/>
          <w:sz w:val="24"/>
          <w:szCs w:val="24"/>
        </w:rPr>
        <w:t>However, the Commission, with the support of the project, took this significant disadvantage and converted it to an advantage by forging a series of partnerships that built on and added to the strengths of other organizations, mobilized stakeholders and extended the reach and impact of the Commission to every part of the country.</w:t>
      </w:r>
      <w:r w:rsidRPr="00683281">
        <w:rPr>
          <w:rFonts w:cstheme="minorHAnsi"/>
          <w:sz w:val="24"/>
          <w:szCs w:val="24"/>
        </w:rPr>
        <w:t xml:space="preserve">  To that end, there were 24 separate partnerships, networks and MOUs with over 30 NGOs</w:t>
      </w:r>
      <w:r w:rsidR="00514502" w:rsidRPr="00683281">
        <w:rPr>
          <w:rFonts w:cstheme="minorHAnsi"/>
          <w:sz w:val="24"/>
          <w:szCs w:val="24"/>
        </w:rPr>
        <w:t>, international organizations</w:t>
      </w:r>
      <w:r w:rsidRPr="00683281">
        <w:rPr>
          <w:rFonts w:cstheme="minorHAnsi"/>
          <w:sz w:val="24"/>
          <w:szCs w:val="24"/>
        </w:rPr>
        <w:t xml:space="preserve"> and government agencies, including at the local level</w:t>
      </w:r>
      <w:r w:rsidR="00514502">
        <w:rPr>
          <w:rStyle w:val="FootnoteReference"/>
          <w:rFonts w:cstheme="minorHAnsi"/>
          <w:sz w:val="24"/>
          <w:szCs w:val="24"/>
        </w:rPr>
        <w:footnoteReference w:id="59"/>
      </w:r>
      <w:r w:rsidRPr="00683281">
        <w:rPr>
          <w:rFonts w:cstheme="minorHAnsi"/>
          <w:sz w:val="24"/>
          <w:szCs w:val="24"/>
        </w:rPr>
        <w:t xml:space="preserve">.  </w:t>
      </w:r>
      <w:r w:rsidR="00812041" w:rsidRPr="00683281">
        <w:rPr>
          <w:rFonts w:cstheme="minorHAnsi"/>
          <w:sz w:val="24"/>
          <w:szCs w:val="24"/>
        </w:rPr>
        <w:t xml:space="preserve">  These partnerships made possible numerous country-wide awareness campaigns which helped to raise the Commission’s national profile and publicize its role at the local level.  </w:t>
      </w:r>
      <w:r w:rsidR="00683281">
        <w:rPr>
          <w:rFonts w:cstheme="minorHAnsi"/>
          <w:sz w:val="24"/>
          <w:szCs w:val="24"/>
        </w:rPr>
        <w:t>In some case, this involved the innovative use of traditional song and theatrical performances to convey key human rights messages.  The partnerships</w:t>
      </w:r>
      <w:r w:rsidR="00812041" w:rsidRPr="00683281">
        <w:rPr>
          <w:rFonts w:cstheme="minorHAnsi"/>
          <w:sz w:val="24"/>
          <w:szCs w:val="24"/>
        </w:rPr>
        <w:t xml:space="preserve"> also made possible the creation of an expanding network</w:t>
      </w:r>
      <w:r w:rsidR="00812041">
        <w:rPr>
          <w:rStyle w:val="FootnoteReference"/>
          <w:rFonts w:cstheme="minorHAnsi"/>
          <w:sz w:val="24"/>
          <w:szCs w:val="24"/>
        </w:rPr>
        <w:footnoteReference w:id="60"/>
      </w:r>
      <w:r w:rsidR="00812041" w:rsidRPr="00683281">
        <w:rPr>
          <w:rFonts w:cstheme="minorHAnsi"/>
          <w:sz w:val="24"/>
          <w:szCs w:val="24"/>
        </w:rPr>
        <w:t xml:space="preserve"> of Commission-trained field monitors who, in the absence of Commission regional offices, are able to undertake human rights monitoring and reporting covering a growing number of districts.  These partnerships built on and strengthened the Commission’s unique catalytic and bridging roles and arguably did more to publicize the Commission and raise human rights awareness</w:t>
      </w:r>
      <w:r w:rsidR="00683281" w:rsidRPr="00683281">
        <w:rPr>
          <w:rFonts w:cstheme="minorHAnsi"/>
          <w:sz w:val="24"/>
          <w:szCs w:val="24"/>
        </w:rPr>
        <w:t xml:space="preserve"> than could have been accomplished with regional offices alone.</w:t>
      </w:r>
      <w:r w:rsidR="00812041" w:rsidRPr="00683281">
        <w:rPr>
          <w:rFonts w:cstheme="minorHAnsi"/>
          <w:sz w:val="24"/>
          <w:szCs w:val="24"/>
        </w:rPr>
        <w:t xml:space="preserve"> </w:t>
      </w:r>
    </w:p>
    <w:p w14:paraId="023484E1" w14:textId="77777777" w:rsidR="00683281" w:rsidRDefault="00683281" w:rsidP="00BA3BEE">
      <w:pPr>
        <w:pStyle w:val="ListParagraph"/>
        <w:spacing w:line="240" w:lineRule="auto"/>
        <w:ind w:left="1080"/>
        <w:rPr>
          <w:rFonts w:cstheme="minorHAnsi"/>
          <w:sz w:val="24"/>
          <w:szCs w:val="24"/>
        </w:rPr>
      </w:pPr>
    </w:p>
    <w:p w14:paraId="33DA6150" w14:textId="77777777" w:rsidR="005A1A62" w:rsidRDefault="00683281" w:rsidP="005D6CF8">
      <w:pPr>
        <w:pStyle w:val="ListParagraph"/>
        <w:numPr>
          <w:ilvl w:val="0"/>
          <w:numId w:val="17"/>
        </w:numPr>
        <w:spacing w:line="240" w:lineRule="auto"/>
        <w:ind w:left="720"/>
        <w:rPr>
          <w:rFonts w:cstheme="minorHAnsi"/>
          <w:sz w:val="24"/>
          <w:szCs w:val="24"/>
        </w:rPr>
      </w:pPr>
      <w:r w:rsidRPr="00683281">
        <w:rPr>
          <w:rFonts w:cstheme="minorHAnsi"/>
          <w:sz w:val="24"/>
          <w:szCs w:val="24"/>
        </w:rPr>
        <w:t xml:space="preserve">Initiatives undertaken by the Commission, with the support of the project, to </w:t>
      </w:r>
      <w:r w:rsidRPr="00683281">
        <w:rPr>
          <w:rFonts w:cstheme="minorHAnsi"/>
          <w:sz w:val="24"/>
          <w:szCs w:val="24"/>
          <w:u w:val="single"/>
        </w:rPr>
        <w:t xml:space="preserve">mobilize broad participation in the country’s </w:t>
      </w:r>
      <w:r>
        <w:rPr>
          <w:rFonts w:cstheme="minorHAnsi"/>
          <w:sz w:val="24"/>
          <w:szCs w:val="24"/>
          <w:u w:val="single"/>
        </w:rPr>
        <w:t xml:space="preserve">second </w:t>
      </w:r>
      <w:r w:rsidRPr="00683281">
        <w:rPr>
          <w:rFonts w:cstheme="minorHAnsi"/>
          <w:sz w:val="24"/>
          <w:szCs w:val="24"/>
          <w:u w:val="single"/>
        </w:rPr>
        <w:t>Universal Periodic Review (UPR)</w:t>
      </w:r>
      <w:r w:rsidRPr="00683281">
        <w:rPr>
          <w:rFonts w:cstheme="minorHAnsi"/>
          <w:sz w:val="24"/>
          <w:szCs w:val="24"/>
        </w:rPr>
        <w:t xml:space="preserve"> also deserve</w:t>
      </w:r>
      <w:r>
        <w:rPr>
          <w:rFonts w:cstheme="minorHAnsi"/>
          <w:sz w:val="24"/>
          <w:szCs w:val="24"/>
        </w:rPr>
        <w:t xml:space="preserve"> recognition</w:t>
      </w:r>
      <w:r w:rsidRPr="00683281">
        <w:rPr>
          <w:rFonts w:cstheme="minorHAnsi"/>
          <w:sz w:val="24"/>
          <w:szCs w:val="24"/>
        </w:rPr>
        <w:t>.</w:t>
      </w:r>
      <w:r>
        <w:rPr>
          <w:rFonts w:cstheme="minorHAnsi"/>
          <w:sz w:val="24"/>
          <w:szCs w:val="24"/>
        </w:rPr>
        <w:t xml:space="preserve">  This began </w:t>
      </w:r>
      <w:r w:rsidR="00301884">
        <w:rPr>
          <w:rFonts w:cstheme="minorHAnsi"/>
          <w:sz w:val="24"/>
          <w:szCs w:val="24"/>
        </w:rPr>
        <w:t xml:space="preserve">a year in advance of the review </w:t>
      </w:r>
      <w:r>
        <w:rPr>
          <w:rFonts w:cstheme="minorHAnsi"/>
          <w:sz w:val="24"/>
          <w:szCs w:val="24"/>
        </w:rPr>
        <w:t>with a policy dialogue with relevant Ministry Secretaries, which led to the creation of a network of human rights focal points in all the relevant ministries</w:t>
      </w:r>
      <w:r w:rsidR="00301884">
        <w:rPr>
          <w:rFonts w:cstheme="minorHAnsi"/>
          <w:sz w:val="24"/>
          <w:szCs w:val="24"/>
        </w:rPr>
        <w:t>, a network which continues to this day</w:t>
      </w:r>
      <w:r w:rsidR="00301884">
        <w:rPr>
          <w:rStyle w:val="FootnoteReference"/>
          <w:rFonts w:cstheme="minorHAnsi"/>
          <w:sz w:val="24"/>
          <w:szCs w:val="24"/>
        </w:rPr>
        <w:footnoteReference w:id="61"/>
      </w:r>
      <w:r w:rsidR="00301884">
        <w:rPr>
          <w:rFonts w:cstheme="minorHAnsi"/>
          <w:sz w:val="24"/>
          <w:szCs w:val="24"/>
        </w:rPr>
        <w:t>.  Following were a series of consultative workshops with key stakeholders, including civil society, focused on key human rights issues confronting the country.  This was followed several months later by a workshop with key government actors to review progress achieved on key issues raised in the first UPR.  Finally, a mock UPR was held in partnership with the Ministry of Foreign Affairs to better prepare all stakeholders for coming review in Geneva.</w:t>
      </w:r>
      <w:r w:rsidR="007F1839">
        <w:rPr>
          <w:rFonts w:cstheme="minorHAnsi"/>
          <w:sz w:val="24"/>
          <w:szCs w:val="24"/>
        </w:rPr>
        <w:t xml:space="preserve">  Since then, there has been a workshop held with officials, NGOs, activists and the media that focused on follow-up to the </w:t>
      </w:r>
      <w:r w:rsidR="007F1839">
        <w:rPr>
          <w:rFonts w:cstheme="minorHAnsi"/>
          <w:sz w:val="24"/>
          <w:szCs w:val="24"/>
        </w:rPr>
        <w:lastRenderedPageBreak/>
        <w:t>UPR, most notably to implement the many recommendations accepted by Government.</w:t>
      </w:r>
      <w:r w:rsidR="00301884">
        <w:rPr>
          <w:rFonts w:cstheme="minorHAnsi"/>
          <w:sz w:val="24"/>
          <w:szCs w:val="24"/>
        </w:rPr>
        <w:t xml:space="preserve">  </w:t>
      </w:r>
    </w:p>
    <w:p w14:paraId="5BD40F08" w14:textId="77777777" w:rsidR="005A1A62" w:rsidRPr="005A1A62" w:rsidRDefault="005A1A62" w:rsidP="00BA3BEE">
      <w:pPr>
        <w:pStyle w:val="ListParagraph"/>
        <w:rPr>
          <w:rFonts w:cstheme="minorHAnsi"/>
          <w:sz w:val="24"/>
          <w:szCs w:val="24"/>
        </w:rPr>
      </w:pPr>
    </w:p>
    <w:p w14:paraId="715195FF" w14:textId="77777777" w:rsidR="005A1A62" w:rsidRDefault="005A1A62" w:rsidP="005D6CF8">
      <w:pPr>
        <w:pStyle w:val="ListParagraph"/>
        <w:numPr>
          <w:ilvl w:val="0"/>
          <w:numId w:val="17"/>
        </w:numPr>
        <w:spacing w:line="240" w:lineRule="auto"/>
        <w:ind w:left="720"/>
        <w:rPr>
          <w:rFonts w:cstheme="minorHAnsi"/>
          <w:sz w:val="24"/>
          <w:szCs w:val="24"/>
        </w:rPr>
      </w:pPr>
      <w:r>
        <w:rPr>
          <w:rFonts w:cstheme="minorHAnsi"/>
          <w:sz w:val="24"/>
          <w:szCs w:val="24"/>
        </w:rPr>
        <w:t xml:space="preserve">A number of </w:t>
      </w:r>
      <w:r w:rsidRPr="004735C3">
        <w:rPr>
          <w:rFonts w:cstheme="minorHAnsi"/>
          <w:sz w:val="24"/>
          <w:szCs w:val="24"/>
          <w:u w:val="single"/>
        </w:rPr>
        <w:t>successful awareness-raising campaigns</w:t>
      </w:r>
      <w:r>
        <w:rPr>
          <w:rFonts w:cstheme="minorHAnsi"/>
          <w:sz w:val="24"/>
          <w:szCs w:val="24"/>
        </w:rPr>
        <w:t xml:space="preserve"> were supported by the project including “Because I am a Girl”</w:t>
      </w:r>
      <w:r>
        <w:rPr>
          <w:rStyle w:val="FootnoteReference"/>
          <w:rFonts w:cstheme="minorHAnsi"/>
          <w:sz w:val="24"/>
          <w:szCs w:val="24"/>
        </w:rPr>
        <w:footnoteReference w:id="62"/>
      </w:r>
      <w:r>
        <w:rPr>
          <w:rFonts w:cstheme="minorHAnsi"/>
          <w:sz w:val="24"/>
          <w:szCs w:val="24"/>
        </w:rPr>
        <w:t xml:space="preserve"> and “Bride not before 18”</w:t>
      </w:r>
      <w:r w:rsidR="00023AA8">
        <w:rPr>
          <w:rStyle w:val="FootnoteReference"/>
          <w:rFonts w:cstheme="minorHAnsi"/>
          <w:sz w:val="24"/>
          <w:szCs w:val="24"/>
        </w:rPr>
        <w:footnoteReference w:id="63"/>
      </w:r>
      <w:r w:rsidR="00023AA8">
        <w:rPr>
          <w:rFonts w:cstheme="minorHAnsi"/>
          <w:sz w:val="24"/>
          <w:szCs w:val="24"/>
        </w:rPr>
        <w:t xml:space="preserve"> but perhaps the most successful was the “</w:t>
      </w:r>
      <w:r w:rsidR="00023AA8" w:rsidRPr="004735C3">
        <w:rPr>
          <w:rFonts w:cstheme="minorHAnsi"/>
          <w:sz w:val="24"/>
          <w:szCs w:val="24"/>
          <w:u w:val="single"/>
        </w:rPr>
        <w:t>Brave Men” campaign</w:t>
      </w:r>
      <w:r w:rsidR="00023AA8">
        <w:rPr>
          <w:rStyle w:val="FootnoteReference"/>
          <w:rFonts w:cstheme="minorHAnsi"/>
          <w:sz w:val="24"/>
          <w:szCs w:val="24"/>
        </w:rPr>
        <w:footnoteReference w:id="64"/>
      </w:r>
      <w:r w:rsidR="00023AA8">
        <w:rPr>
          <w:rFonts w:cstheme="minorHAnsi"/>
          <w:sz w:val="24"/>
          <w:szCs w:val="24"/>
        </w:rPr>
        <w:t xml:space="preserve">.  As with other notable awareness-raising efforts, the campaign was carried out in partnership with a national NGO, in this case the Centre for Men and Masculinity Studies.  The campaign was a school-based effort targeting male students between the ages of 12 and 15 with messages to say “no” to violence against women and committing them to combat gender-based violence.  </w:t>
      </w:r>
      <w:r w:rsidR="004735C3">
        <w:rPr>
          <w:rFonts w:cstheme="minorHAnsi"/>
          <w:sz w:val="24"/>
          <w:szCs w:val="24"/>
        </w:rPr>
        <w:t xml:space="preserve">There were a number of participatory activities carried out with the students, including using social media, posters, diaries and even a video documentary created by students.  The enthusiastic response led to the creation of a second phase of the campaign to reach a wider target group as well as the creation of a “Brave Girl” campaign to empower young women to stand up for their own rights.  </w:t>
      </w:r>
    </w:p>
    <w:p w14:paraId="61F44DA6" w14:textId="77777777" w:rsidR="005A1A62" w:rsidRPr="005A1A62" w:rsidRDefault="005A1A62" w:rsidP="00BA3BEE">
      <w:pPr>
        <w:pStyle w:val="ListParagraph"/>
        <w:rPr>
          <w:rFonts w:cstheme="minorHAnsi"/>
          <w:sz w:val="24"/>
          <w:szCs w:val="24"/>
        </w:rPr>
      </w:pPr>
    </w:p>
    <w:p w14:paraId="7453B670" w14:textId="77777777" w:rsidR="00721B50" w:rsidRPr="005D6CF8" w:rsidRDefault="004735C3" w:rsidP="00BA3BEE">
      <w:pPr>
        <w:pStyle w:val="ListParagraph"/>
        <w:numPr>
          <w:ilvl w:val="0"/>
          <w:numId w:val="17"/>
        </w:numPr>
        <w:spacing w:line="240" w:lineRule="auto"/>
        <w:ind w:left="720"/>
        <w:rPr>
          <w:rFonts w:cstheme="minorHAnsi"/>
          <w:sz w:val="24"/>
          <w:szCs w:val="24"/>
        </w:rPr>
      </w:pPr>
      <w:r w:rsidRPr="005D6CF8">
        <w:rPr>
          <w:rFonts w:cstheme="minorHAnsi"/>
          <w:sz w:val="24"/>
          <w:szCs w:val="24"/>
        </w:rPr>
        <w:t xml:space="preserve">With project support, the Commission hosted numerous stakeholder consultations, including government and NGO partners, </w:t>
      </w:r>
      <w:r w:rsidR="005524E8" w:rsidRPr="005D6CF8">
        <w:rPr>
          <w:rFonts w:cstheme="minorHAnsi"/>
          <w:sz w:val="24"/>
          <w:szCs w:val="24"/>
          <w:u w:val="single"/>
        </w:rPr>
        <w:t>consultations on key</w:t>
      </w:r>
      <w:r w:rsidRPr="005D6CF8">
        <w:rPr>
          <w:rFonts w:cstheme="minorHAnsi"/>
          <w:sz w:val="24"/>
          <w:szCs w:val="24"/>
          <w:u w:val="single"/>
        </w:rPr>
        <w:t xml:space="preserve"> legislative or </w:t>
      </w:r>
      <w:r w:rsidR="005524E8" w:rsidRPr="005D6CF8">
        <w:rPr>
          <w:rFonts w:cstheme="minorHAnsi"/>
          <w:sz w:val="24"/>
          <w:szCs w:val="24"/>
          <w:u w:val="single"/>
        </w:rPr>
        <w:t xml:space="preserve">policy reform </w:t>
      </w:r>
      <w:r w:rsidRPr="005D6CF8">
        <w:rPr>
          <w:rFonts w:cstheme="minorHAnsi"/>
          <w:sz w:val="24"/>
          <w:szCs w:val="24"/>
          <w:u w:val="single"/>
        </w:rPr>
        <w:t>issues</w:t>
      </w:r>
      <w:r w:rsidRPr="005D6CF8">
        <w:rPr>
          <w:rFonts w:cstheme="minorHAnsi"/>
          <w:sz w:val="24"/>
          <w:szCs w:val="24"/>
        </w:rPr>
        <w:t>.  These included the Child</w:t>
      </w:r>
      <w:r w:rsidR="00C92593" w:rsidRPr="005D6CF8">
        <w:rPr>
          <w:rFonts w:cstheme="minorHAnsi"/>
          <w:sz w:val="24"/>
          <w:szCs w:val="24"/>
        </w:rPr>
        <w:t>ren</w:t>
      </w:r>
      <w:r w:rsidRPr="005D6CF8">
        <w:rPr>
          <w:rFonts w:cstheme="minorHAnsi"/>
          <w:sz w:val="24"/>
          <w:szCs w:val="24"/>
        </w:rPr>
        <w:t xml:space="preserve"> Act</w:t>
      </w:r>
      <w:r w:rsidR="008B51BB">
        <w:rPr>
          <w:rFonts w:cstheme="minorHAnsi"/>
          <w:sz w:val="24"/>
          <w:szCs w:val="24"/>
        </w:rPr>
        <w:t xml:space="preserve"> 201</w:t>
      </w:r>
      <w:r w:rsidR="00C92593" w:rsidRPr="005D6CF8">
        <w:rPr>
          <w:rFonts w:cstheme="minorHAnsi"/>
          <w:sz w:val="24"/>
          <w:szCs w:val="24"/>
        </w:rPr>
        <w:t>3</w:t>
      </w:r>
      <w:r w:rsidR="00C92593">
        <w:rPr>
          <w:rStyle w:val="FootnoteReference"/>
          <w:rFonts w:cstheme="minorHAnsi"/>
          <w:sz w:val="24"/>
          <w:szCs w:val="24"/>
        </w:rPr>
        <w:footnoteReference w:id="65"/>
      </w:r>
      <w:r w:rsidRPr="005D6CF8">
        <w:rPr>
          <w:rFonts w:cstheme="minorHAnsi"/>
          <w:sz w:val="24"/>
          <w:szCs w:val="24"/>
        </w:rPr>
        <w:t xml:space="preserve">, the </w:t>
      </w:r>
      <w:r w:rsidR="00C92593" w:rsidRPr="005D6CF8">
        <w:rPr>
          <w:rFonts w:cstheme="minorHAnsi"/>
          <w:sz w:val="24"/>
          <w:szCs w:val="24"/>
        </w:rPr>
        <w:t>draft anti-discrimination legislation</w:t>
      </w:r>
      <w:r w:rsidR="00C92593">
        <w:rPr>
          <w:rStyle w:val="FootnoteReference"/>
          <w:rFonts w:cstheme="minorHAnsi"/>
          <w:sz w:val="24"/>
          <w:szCs w:val="24"/>
        </w:rPr>
        <w:footnoteReference w:id="66"/>
      </w:r>
      <w:r w:rsidR="005524E8" w:rsidRPr="005D6CF8">
        <w:rPr>
          <w:rFonts w:cstheme="minorHAnsi"/>
          <w:sz w:val="24"/>
          <w:szCs w:val="24"/>
        </w:rPr>
        <w:t xml:space="preserve">, </w:t>
      </w:r>
      <w:r w:rsidRPr="005D6CF8">
        <w:rPr>
          <w:rFonts w:cstheme="minorHAnsi"/>
          <w:sz w:val="24"/>
          <w:szCs w:val="24"/>
        </w:rPr>
        <w:t xml:space="preserve">the </w:t>
      </w:r>
      <w:r w:rsidR="005524E8" w:rsidRPr="005D6CF8">
        <w:rPr>
          <w:rFonts w:cstheme="minorHAnsi"/>
          <w:sz w:val="24"/>
          <w:szCs w:val="24"/>
        </w:rPr>
        <w:t>Child Marriage Restraint Act</w:t>
      </w:r>
      <w:r w:rsidR="00CE44AE" w:rsidRPr="005D6CF8">
        <w:rPr>
          <w:rFonts w:cstheme="minorHAnsi"/>
          <w:sz w:val="24"/>
          <w:szCs w:val="24"/>
        </w:rPr>
        <w:t xml:space="preserve"> 1929</w:t>
      </w:r>
      <w:r w:rsidR="00C92593">
        <w:rPr>
          <w:rStyle w:val="FootnoteReference"/>
          <w:rFonts w:cstheme="minorHAnsi"/>
          <w:sz w:val="24"/>
          <w:szCs w:val="24"/>
        </w:rPr>
        <w:footnoteReference w:id="67"/>
      </w:r>
      <w:r w:rsidR="005524E8" w:rsidRPr="005D6CF8">
        <w:rPr>
          <w:rFonts w:cstheme="minorHAnsi"/>
          <w:sz w:val="24"/>
          <w:szCs w:val="24"/>
        </w:rPr>
        <w:t xml:space="preserve">, </w:t>
      </w:r>
      <w:r w:rsidRPr="005D6CF8">
        <w:rPr>
          <w:rFonts w:cstheme="minorHAnsi"/>
          <w:sz w:val="24"/>
          <w:szCs w:val="24"/>
        </w:rPr>
        <w:t xml:space="preserve">the </w:t>
      </w:r>
      <w:r w:rsidR="005524E8" w:rsidRPr="005D6CF8">
        <w:rPr>
          <w:rFonts w:cstheme="minorHAnsi"/>
          <w:sz w:val="24"/>
          <w:szCs w:val="24"/>
        </w:rPr>
        <w:t xml:space="preserve">Human Trafficking </w:t>
      </w:r>
      <w:r w:rsidR="00C92593" w:rsidRPr="005D6CF8">
        <w:rPr>
          <w:rFonts w:cstheme="minorHAnsi"/>
          <w:sz w:val="24"/>
          <w:szCs w:val="24"/>
        </w:rPr>
        <w:t xml:space="preserve">Prevention and Control </w:t>
      </w:r>
      <w:r w:rsidR="005524E8" w:rsidRPr="005D6CF8">
        <w:rPr>
          <w:rFonts w:cstheme="minorHAnsi"/>
          <w:sz w:val="24"/>
          <w:szCs w:val="24"/>
        </w:rPr>
        <w:t>Act</w:t>
      </w:r>
      <w:r w:rsidR="00C92593">
        <w:rPr>
          <w:rStyle w:val="FootnoteReference"/>
          <w:rFonts w:cstheme="minorHAnsi"/>
          <w:sz w:val="24"/>
          <w:szCs w:val="24"/>
        </w:rPr>
        <w:footnoteReference w:id="68"/>
      </w:r>
      <w:r w:rsidR="005524E8" w:rsidRPr="005D6CF8">
        <w:rPr>
          <w:rFonts w:cstheme="minorHAnsi"/>
          <w:sz w:val="24"/>
          <w:szCs w:val="24"/>
        </w:rPr>
        <w:t xml:space="preserve">, </w:t>
      </w:r>
      <w:r w:rsidR="00C92593" w:rsidRPr="005D6CF8">
        <w:rPr>
          <w:rFonts w:cstheme="minorHAnsi"/>
          <w:sz w:val="24"/>
          <w:szCs w:val="24"/>
        </w:rPr>
        <w:t>the Act on the Rights of Persons with Disabilities</w:t>
      </w:r>
      <w:r w:rsidR="00C92593">
        <w:rPr>
          <w:rStyle w:val="FootnoteReference"/>
          <w:rFonts w:cstheme="minorHAnsi"/>
          <w:sz w:val="24"/>
          <w:szCs w:val="24"/>
        </w:rPr>
        <w:footnoteReference w:id="69"/>
      </w:r>
      <w:r w:rsidR="00C92593" w:rsidRPr="005D6CF8">
        <w:rPr>
          <w:rFonts w:cstheme="minorHAnsi"/>
          <w:sz w:val="24"/>
          <w:szCs w:val="24"/>
        </w:rPr>
        <w:t xml:space="preserve">and revision of the 2006 </w:t>
      </w:r>
      <w:proofErr w:type="spellStart"/>
      <w:r w:rsidR="00C92593" w:rsidRPr="005D6CF8">
        <w:rPr>
          <w:rFonts w:cstheme="minorHAnsi"/>
          <w:sz w:val="24"/>
          <w:szCs w:val="24"/>
        </w:rPr>
        <w:t>Labour</w:t>
      </w:r>
      <w:proofErr w:type="spellEnd"/>
      <w:r w:rsidR="00C92593" w:rsidRPr="005D6CF8">
        <w:rPr>
          <w:rFonts w:cstheme="minorHAnsi"/>
          <w:sz w:val="24"/>
          <w:szCs w:val="24"/>
        </w:rPr>
        <w:t xml:space="preserve"> Law</w:t>
      </w:r>
      <w:r w:rsidR="00C92593">
        <w:rPr>
          <w:rStyle w:val="FootnoteReference"/>
          <w:rFonts w:cstheme="minorHAnsi"/>
          <w:sz w:val="24"/>
          <w:szCs w:val="24"/>
        </w:rPr>
        <w:footnoteReference w:id="70"/>
      </w:r>
      <w:r w:rsidRPr="005D6CF8">
        <w:rPr>
          <w:rFonts w:cstheme="minorHAnsi"/>
          <w:sz w:val="24"/>
          <w:szCs w:val="24"/>
        </w:rPr>
        <w:t xml:space="preserve">, among others.  </w:t>
      </w:r>
      <w:r w:rsidR="00B16BAE" w:rsidRPr="005D6CF8">
        <w:rPr>
          <w:rFonts w:cstheme="minorHAnsi"/>
          <w:sz w:val="24"/>
          <w:szCs w:val="24"/>
        </w:rPr>
        <w:t xml:space="preserve">Through the consultations, a broad range of stakeholders were brought together to exchange views and identify areas of consensus in key legal and policy reform.  In some cases, as with the rights of </w:t>
      </w:r>
      <w:proofErr w:type="spellStart"/>
      <w:r w:rsidR="00B16BAE" w:rsidRPr="005D6CF8">
        <w:rPr>
          <w:rFonts w:cstheme="minorHAnsi"/>
          <w:sz w:val="24"/>
          <w:szCs w:val="24"/>
        </w:rPr>
        <w:t>Dalits</w:t>
      </w:r>
      <w:proofErr w:type="spellEnd"/>
      <w:r w:rsidR="00F37EFD">
        <w:rPr>
          <w:rStyle w:val="FootnoteReference"/>
          <w:rFonts w:cstheme="minorHAnsi"/>
          <w:sz w:val="24"/>
          <w:szCs w:val="24"/>
        </w:rPr>
        <w:footnoteReference w:id="71"/>
      </w:r>
      <w:r w:rsidR="00B16BAE" w:rsidRPr="005D6CF8">
        <w:rPr>
          <w:rFonts w:cstheme="minorHAnsi"/>
          <w:sz w:val="24"/>
          <w:szCs w:val="24"/>
        </w:rPr>
        <w:t xml:space="preserve"> and LGBT</w:t>
      </w:r>
      <w:r w:rsidR="00F37EFD">
        <w:rPr>
          <w:rStyle w:val="FootnoteReference"/>
          <w:rFonts w:cstheme="minorHAnsi"/>
          <w:sz w:val="24"/>
          <w:szCs w:val="24"/>
        </w:rPr>
        <w:footnoteReference w:id="72"/>
      </w:r>
      <w:r w:rsidR="00B16BAE" w:rsidRPr="005D6CF8">
        <w:rPr>
          <w:rFonts w:cstheme="minorHAnsi"/>
          <w:sz w:val="24"/>
          <w:szCs w:val="24"/>
        </w:rPr>
        <w:t xml:space="preserve"> rights, the Commission was in the forefront</w:t>
      </w:r>
      <w:r w:rsidR="00C92593" w:rsidRPr="005D6CF8">
        <w:rPr>
          <w:rFonts w:cstheme="minorHAnsi"/>
          <w:sz w:val="24"/>
          <w:szCs w:val="24"/>
        </w:rPr>
        <w:t xml:space="preserve"> of organizations successfully campaigning for recognition of these highly marginalized groups.  </w:t>
      </w:r>
      <w:r w:rsidR="00110487" w:rsidRPr="005D6CF8">
        <w:rPr>
          <w:rFonts w:cstheme="minorHAnsi"/>
          <w:sz w:val="24"/>
          <w:szCs w:val="24"/>
        </w:rPr>
        <w:t>Despite</w:t>
      </w:r>
      <w:r w:rsidR="00CE44AE" w:rsidRPr="005D6CF8">
        <w:rPr>
          <w:rFonts w:cstheme="minorHAnsi"/>
          <w:sz w:val="24"/>
          <w:szCs w:val="24"/>
        </w:rPr>
        <w:t xml:space="preserve"> that the Commission had no staff in its own Research, Policy and </w:t>
      </w:r>
      <w:r w:rsidR="00110487" w:rsidRPr="005D6CF8">
        <w:rPr>
          <w:rFonts w:cstheme="minorHAnsi"/>
          <w:sz w:val="24"/>
          <w:szCs w:val="24"/>
        </w:rPr>
        <w:t>L</w:t>
      </w:r>
      <w:r w:rsidR="00CE44AE" w:rsidRPr="005D6CF8">
        <w:rPr>
          <w:rFonts w:cstheme="minorHAnsi"/>
          <w:sz w:val="24"/>
          <w:szCs w:val="24"/>
        </w:rPr>
        <w:t xml:space="preserve">egal </w:t>
      </w:r>
      <w:r w:rsidR="000B0533" w:rsidRPr="005D6CF8">
        <w:rPr>
          <w:rFonts w:cstheme="minorHAnsi"/>
          <w:sz w:val="24"/>
          <w:szCs w:val="24"/>
        </w:rPr>
        <w:t>Department;</w:t>
      </w:r>
      <w:r w:rsidR="00CE44AE" w:rsidRPr="005D6CF8">
        <w:rPr>
          <w:rFonts w:cstheme="minorHAnsi"/>
          <w:sz w:val="24"/>
          <w:szCs w:val="24"/>
        </w:rPr>
        <w:t xml:space="preserve"> it was nonetheless able to carry out many successful interventions in this area with project support.</w:t>
      </w:r>
    </w:p>
    <w:p w14:paraId="4A8ADE6C" w14:textId="77777777" w:rsidR="005D6CF8" w:rsidRPr="005D6CF8" w:rsidRDefault="006727C3" w:rsidP="005D6CF8">
      <w:pPr>
        <w:numPr>
          <w:ilvl w:val="0"/>
          <w:numId w:val="22"/>
        </w:numPr>
        <w:spacing w:line="240" w:lineRule="auto"/>
        <w:ind w:left="360"/>
        <w:rPr>
          <w:rFonts w:cstheme="minorHAnsi"/>
          <w:b/>
          <w:sz w:val="24"/>
          <w:szCs w:val="24"/>
        </w:rPr>
      </w:pPr>
      <w:r w:rsidRPr="005D6CF8">
        <w:rPr>
          <w:rFonts w:cstheme="minorHAnsi"/>
          <w:b/>
          <w:sz w:val="24"/>
          <w:szCs w:val="24"/>
        </w:rPr>
        <w:t>FINDINGS AND CONCLUSIONS: The Challenges Ahead (Sustainability)</w:t>
      </w:r>
    </w:p>
    <w:p w14:paraId="4C83B943" w14:textId="77777777" w:rsidR="005D6CF8" w:rsidRPr="005D6CF8" w:rsidRDefault="0036662B" w:rsidP="005D6CF8">
      <w:pPr>
        <w:pStyle w:val="ListParagraph"/>
        <w:numPr>
          <w:ilvl w:val="0"/>
          <w:numId w:val="48"/>
        </w:numPr>
        <w:spacing w:line="240" w:lineRule="auto"/>
        <w:rPr>
          <w:rFonts w:cstheme="minorHAnsi"/>
          <w:b/>
          <w:sz w:val="24"/>
          <w:szCs w:val="24"/>
          <w:u w:val="single"/>
        </w:rPr>
      </w:pPr>
      <w:r w:rsidRPr="005D6CF8">
        <w:rPr>
          <w:rFonts w:cstheme="minorHAnsi"/>
          <w:b/>
          <w:sz w:val="24"/>
          <w:szCs w:val="24"/>
          <w:u w:val="single"/>
        </w:rPr>
        <w:t>Overview</w:t>
      </w:r>
    </w:p>
    <w:p w14:paraId="74672BFC" w14:textId="77777777" w:rsidR="00C51DCD" w:rsidRPr="005D6CF8" w:rsidRDefault="005D6CF8" w:rsidP="005D6CF8">
      <w:pPr>
        <w:spacing w:line="240" w:lineRule="auto"/>
        <w:rPr>
          <w:rFonts w:cstheme="minorHAnsi"/>
          <w:sz w:val="24"/>
          <w:szCs w:val="24"/>
        </w:rPr>
      </w:pPr>
      <w:r w:rsidRPr="005D6CF8">
        <w:rPr>
          <w:rFonts w:cstheme="minorHAnsi"/>
          <w:sz w:val="24"/>
          <w:szCs w:val="24"/>
        </w:rPr>
        <w:t>10</w:t>
      </w:r>
      <w:r w:rsidR="005C0770">
        <w:rPr>
          <w:rFonts w:cstheme="minorHAnsi"/>
          <w:sz w:val="24"/>
          <w:szCs w:val="24"/>
        </w:rPr>
        <w:t>7</w:t>
      </w:r>
      <w:r w:rsidRPr="005D6CF8">
        <w:rPr>
          <w:rFonts w:cstheme="minorHAnsi"/>
          <w:sz w:val="24"/>
          <w:szCs w:val="24"/>
        </w:rPr>
        <w:t>.</w:t>
      </w:r>
      <w:r w:rsidRPr="005D6CF8">
        <w:rPr>
          <w:rFonts w:cstheme="minorHAnsi"/>
          <w:sz w:val="24"/>
          <w:szCs w:val="24"/>
        </w:rPr>
        <w:tab/>
      </w:r>
      <w:r w:rsidR="00C51DCD" w:rsidRPr="005D6CF8">
        <w:rPr>
          <w:rFonts w:cstheme="minorHAnsi"/>
          <w:sz w:val="24"/>
          <w:szCs w:val="24"/>
        </w:rPr>
        <w:t xml:space="preserve">The next two years </w:t>
      </w:r>
      <w:r w:rsidR="002D1DC2" w:rsidRPr="005D6CF8">
        <w:rPr>
          <w:rFonts w:cstheme="minorHAnsi"/>
          <w:sz w:val="24"/>
          <w:szCs w:val="24"/>
        </w:rPr>
        <w:t>will be</w:t>
      </w:r>
      <w:r w:rsidR="005C7178" w:rsidRPr="005D6CF8">
        <w:rPr>
          <w:rFonts w:cstheme="minorHAnsi"/>
          <w:sz w:val="24"/>
          <w:szCs w:val="24"/>
        </w:rPr>
        <w:t xml:space="preserve"> critical</w:t>
      </w:r>
      <w:r w:rsidR="00C51DCD" w:rsidRPr="005D6CF8">
        <w:rPr>
          <w:rFonts w:cstheme="minorHAnsi"/>
          <w:sz w:val="24"/>
          <w:szCs w:val="24"/>
        </w:rPr>
        <w:t xml:space="preserve"> for the Commission and will determine whether it will continue grow, however slowly, into a sustainable institution that is able to carry out its full mandate effectively and independently.  </w:t>
      </w:r>
    </w:p>
    <w:p w14:paraId="350F4AEC" w14:textId="77777777" w:rsidR="002D1DC2" w:rsidRDefault="005D6CF8" w:rsidP="00BA3BEE">
      <w:pPr>
        <w:spacing w:line="240" w:lineRule="auto"/>
        <w:rPr>
          <w:rFonts w:cstheme="minorHAnsi"/>
          <w:sz w:val="24"/>
          <w:szCs w:val="24"/>
        </w:rPr>
      </w:pPr>
      <w:r>
        <w:rPr>
          <w:rFonts w:cstheme="minorHAnsi"/>
          <w:sz w:val="24"/>
          <w:szCs w:val="24"/>
        </w:rPr>
        <w:lastRenderedPageBreak/>
        <w:t>1</w:t>
      </w:r>
      <w:r w:rsidR="005C0770">
        <w:rPr>
          <w:rFonts w:cstheme="minorHAnsi"/>
          <w:sz w:val="24"/>
          <w:szCs w:val="24"/>
        </w:rPr>
        <w:t>08</w:t>
      </w:r>
      <w:r>
        <w:rPr>
          <w:rFonts w:cstheme="minorHAnsi"/>
          <w:sz w:val="24"/>
          <w:szCs w:val="24"/>
        </w:rPr>
        <w:t>.</w:t>
      </w:r>
      <w:r>
        <w:rPr>
          <w:rFonts w:cstheme="minorHAnsi"/>
          <w:sz w:val="24"/>
          <w:szCs w:val="24"/>
        </w:rPr>
        <w:tab/>
      </w:r>
      <w:r w:rsidR="002D1DC2">
        <w:rPr>
          <w:rFonts w:cstheme="minorHAnsi"/>
          <w:sz w:val="24"/>
          <w:szCs w:val="24"/>
        </w:rPr>
        <w:t xml:space="preserve">In 2015, it appears that the Commission </w:t>
      </w:r>
      <w:r w:rsidR="005106F7">
        <w:rPr>
          <w:rFonts w:cstheme="minorHAnsi"/>
          <w:sz w:val="24"/>
          <w:szCs w:val="24"/>
        </w:rPr>
        <w:t>may</w:t>
      </w:r>
      <w:r w:rsidR="002D1DC2">
        <w:rPr>
          <w:rFonts w:cstheme="minorHAnsi"/>
          <w:sz w:val="24"/>
          <w:szCs w:val="24"/>
        </w:rPr>
        <w:t xml:space="preserve"> finally secure the additional 20 posts that have been promised</w:t>
      </w:r>
      <w:r w:rsidR="005106F7">
        <w:rPr>
          <w:rFonts w:cstheme="minorHAnsi"/>
          <w:sz w:val="24"/>
          <w:szCs w:val="24"/>
        </w:rPr>
        <w:t xml:space="preserve"> since at least 2012, which would bring </w:t>
      </w:r>
      <w:r w:rsidR="002D1DC2">
        <w:rPr>
          <w:rFonts w:cstheme="minorHAnsi"/>
          <w:sz w:val="24"/>
          <w:szCs w:val="24"/>
        </w:rPr>
        <w:t xml:space="preserve">total staffing to 48, including 18 professional posts.  Although this would represent only about half of the Commission’s hoped-for staffing of 94, the new posts would allow the Commission to finally have staff working on </w:t>
      </w:r>
      <w:r w:rsidR="005C7178">
        <w:rPr>
          <w:rFonts w:cstheme="minorHAnsi"/>
          <w:sz w:val="24"/>
          <w:szCs w:val="24"/>
        </w:rPr>
        <w:t xml:space="preserve">an additional </w:t>
      </w:r>
      <w:r w:rsidR="002D1DC2">
        <w:rPr>
          <w:rFonts w:cstheme="minorHAnsi"/>
          <w:sz w:val="24"/>
          <w:szCs w:val="24"/>
        </w:rPr>
        <w:t xml:space="preserve">two of its core functions, namely human rights education, training and awareness-raising and human rights research and policy development, corresponding to outcomes two and three of the project.  This would provide the necessary minimum conditions for the project to finally build actual capacity in those areas instead of simply implementing </w:t>
      </w:r>
      <w:r w:rsidR="00162974">
        <w:rPr>
          <w:rFonts w:cstheme="minorHAnsi"/>
          <w:sz w:val="24"/>
          <w:szCs w:val="24"/>
        </w:rPr>
        <w:t xml:space="preserve">activities for the Commission, which is not sustainable.  </w:t>
      </w:r>
    </w:p>
    <w:p w14:paraId="26BA1AA0" w14:textId="77777777" w:rsidR="00162974" w:rsidRDefault="005D6CF8" w:rsidP="00BA3BEE">
      <w:pPr>
        <w:spacing w:line="240" w:lineRule="auto"/>
        <w:rPr>
          <w:rFonts w:cstheme="minorHAnsi"/>
          <w:sz w:val="24"/>
          <w:szCs w:val="24"/>
        </w:rPr>
      </w:pPr>
      <w:r>
        <w:rPr>
          <w:rFonts w:cstheme="minorHAnsi"/>
          <w:sz w:val="24"/>
          <w:szCs w:val="24"/>
        </w:rPr>
        <w:t>1</w:t>
      </w:r>
      <w:r w:rsidR="005C0770">
        <w:rPr>
          <w:rFonts w:cstheme="minorHAnsi"/>
          <w:sz w:val="24"/>
          <w:szCs w:val="24"/>
        </w:rPr>
        <w:t>09</w:t>
      </w:r>
      <w:r>
        <w:rPr>
          <w:rFonts w:cstheme="minorHAnsi"/>
          <w:sz w:val="24"/>
          <w:szCs w:val="24"/>
        </w:rPr>
        <w:t>.</w:t>
      </w:r>
      <w:r>
        <w:rPr>
          <w:rFonts w:cstheme="minorHAnsi"/>
          <w:sz w:val="24"/>
          <w:szCs w:val="24"/>
        </w:rPr>
        <w:tab/>
      </w:r>
      <w:r w:rsidR="00162974">
        <w:rPr>
          <w:rFonts w:cstheme="minorHAnsi"/>
          <w:sz w:val="24"/>
          <w:szCs w:val="24"/>
        </w:rPr>
        <w:t>It is of the utmost importance that the Commission secure</w:t>
      </w:r>
      <w:r w:rsidR="005C7178">
        <w:rPr>
          <w:rFonts w:cstheme="minorHAnsi"/>
          <w:sz w:val="24"/>
          <w:szCs w:val="24"/>
        </w:rPr>
        <w:t xml:space="preserve">s </w:t>
      </w:r>
      <w:r w:rsidR="00162974">
        <w:rPr>
          <w:rFonts w:cstheme="minorHAnsi"/>
          <w:sz w:val="24"/>
          <w:szCs w:val="24"/>
        </w:rPr>
        <w:t xml:space="preserve">final approval and financing for those posts in the first quarter of 2015, so that recruitment can begin as soon as possible.  If necessary, the Commission should avail itself of expert advice on steps it may need to take to secure the posts, particularly in view of </w:t>
      </w:r>
      <w:r>
        <w:rPr>
          <w:rFonts w:cstheme="minorHAnsi"/>
          <w:sz w:val="24"/>
          <w:szCs w:val="24"/>
        </w:rPr>
        <w:t xml:space="preserve">the </w:t>
      </w:r>
      <w:r w:rsidR="00162974">
        <w:rPr>
          <w:rFonts w:cstheme="minorHAnsi"/>
          <w:sz w:val="24"/>
          <w:szCs w:val="24"/>
        </w:rPr>
        <w:t xml:space="preserve">continuing </w:t>
      </w:r>
      <w:r>
        <w:rPr>
          <w:rFonts w:cstheme="minorHAnsi"/>
          <w:sz w:val="24"/>
          <w:szCs w:val="24"/>
        </w:rPr>
        <w:t>lack of active support</w:t>
      </w:r>
      <w:r w:rsidR="00162974">
        <w:rPr>
          <w:rFonts w:cstheme="minorHAnsi"/>
          <w:sz w:val="24"/>
          <w:szCs w:val="24"/>
        </w:rPr>
        <w:t xml:space="preserve"> on the part of the Ministry of Law, Justice and Parliamentary Affairs.  UNDP and the other donors should be prepared to undertake concerted and determined advocacy with Government as necessary to ensure that those posts will all the necessary final approvals, considering that they had already been</w:t>
      </w:r>
      <w:r w:rsidR="005C7178">
        <w:rPr>
          <w:rFonts w:cstheme="minorHAnsi"/>
          <w:sz w:val="24"/>
          <w:szCs w:val="24"/>
        </w:rPr>
        <w:t xml:space="preserve"> initially </w:t>
      </w:r>
      <w:r w:rsidR="00162974">
        <w:rPr>
          <w:rFonts w:cstheme="minorHAnsi"/>
          <w:sz w:val="24"/>
          <w:szCs w:val="24"/>
        </w:rPr>
        <w:t xml:space="preserve">approved in 2013.  </w:t>
      </w:r>
    </w:p>
    <w:p w14:paraId="4C9C2C43" w14:textId="77777777" w:rsidR="002475DC" w:rsidRDefault="005D6CF8" w:rsidP="00BA3BEE">
      <w:pPr>
        <w:spacing w:line="240" w:lineRule="auto"/>
        <w:rPr>
          <w:rFonts w:cstheme="minorHAnsi"/>
          <w:sz w:val="24"/>
          <w:szCs w:val="24"/>
        </w:rPr>
      </w:pPr>
      <w:r>
        <w:rPr>
          <w:rFonts w:cstheme="minorHAnsi"/>
          <w:sz w:val="24"/>
          <w:szCs w:val="24"/>
        </w:rPr>
        <w:t>11</w:t>
      </w:r>
      <w:r w:rsidR="005C0770">
        <w:rPr>
          <w:rFonts w:cstheme="minorHAnsi"/>
          <w:sz w:val="24"/>
          <w:szCs w:val="24"/>
        </w:rPr>
        <w:t>0</w:t>
      </w:r>
      <w:r>
        <w:rPr>
          <w:rFonts w:cstheme="minorHAnsi"/>
          <w:sz w:val="24"/>
          <w:szCs w:val="24"/>
        </w:rPr>
        <w:t>.</w:t>
      </w:r>
      <w:r>
        <w:rPr>
          <w:rFonts w:cstheme="minorHAnsi"/>
          <w:sz w:val="24"/>
          <w:szCs w:val="24"/>
        </w:rPr>
        <w:tab/>
      </w:r>
      <w:r w:rsidR="00162974">
        <w:rPr>
          <w:rFonts w:cstheme="minorHAnsi"/>
          <w:sz w:val="24"/>
          <w:szCs w:val="24"/>
        </w:rPr>
        <w:t xml:space="preserve">Given the importance of the new posts as finally bringing the Commission up to the minimum level of staffing it needs to function (albeit not </w:t>
      </w:r>
      <w:r w:rsidR="002475DC">
        <w:rPr>
          <w:rFonts w:cstheme="minorHAnsi"/>
          <w:sz w:val="24"/>
          <w:szCs w:val="24"/>
        </w:rPr>
        <w:t xml:space="preserve">with </w:t>
      </w:r>
      <w:r w:rsidR="00162974">
        <w:rPr>
          <w:rFonts w:cstheme="minorHAnsi"/>
          <w:sz w:val="24"/>
          <w:szCs w:val="24"/>
        </w:rPr>
        <w:t xml:space="preserve">sufficient resources to </w:t>
      </w:r>
      <w:r w:rsidR="002475DC">
        <w:rPr>
          <w:rFonts w:cstheme="minorHAnsi"/>
          <w:sz w:val="24"/>
          <w:szCs w:val="24"/>
        </w:rPr>
        <w:t>envisage the establishment of regional offices), the project should provide training and guidance to the Commission regarding merit-based recruitment</w:t>
      </w:r>
      <w:r w:rsidR="002475DC">
        <w:rPr>
          <w:rStyle w:val="FootnoteReference"/>
          <w:rFonts w:cstheme="minorHAnsi"/>
          <w:sz w:val="24"/>
          <w:szCs w:val="24"/>
        </w:rPr>
        <w:footnoteReference w:id="73"/>
      </w:r>
      <w:r w:rsidR="002475DC">
        <w:rPr>
          <w:rFonts w:cstheme="minorHAnsi"/>
          <w:sz w:val="24"/>
          <w:szCs w:val="24"/>
        </w:rPr>
        <w:t xml:space="preserve"> and vetting procedures.  Thi</w:t>
      </w:r>
      <w:r w:rsidR="0030100B">
        <w:rPr>
          <w:rFonts w:cstheme="minorHAnsi"/>
          <w:sz w:val="24"/>
          <w:szCs w:val="24"/>
        </w:rPr>
        <w:t>s should also include support for</w:t>
      </w:r>
      <w:r w:rsidR="002475DC">
        <w:rPr>
          <w:rFonts w:cstheme="minorHAnsi"/>
          <w:sz w:val="24"/>
          <w:szCs w:val="24"/>
        </w:rPr>
        <w:t xml:space="preserve"> drawing up the job descriptions and minimum qualificati</w:t>
      </w:r>
      <w:r>
        <w:rPr>
          <w:rFonts w:cstheme="minorHAnsi"/>
          <w:sz w:val="24"/>
          <w:szCs w:val="24"/>
        </w:rPr>
        <w:t>ons for the posts to be advertis</w:t>
      </w:r>
      <w:r w:rsidR="002475DC">
        <w:rPr>
          <w:rFonts w:cstheme="minorHAnsi"/>
          <w:sz w:val="24"/>
          <w:szCs w:val="24"/>
        </w:rPr>
        <w:t>ed.  The recruitment should be monitored closely in the monthly tripartite meetings.  As this may likely be the la</w:t>
      </w:r>
      <w:r w:rsidR="005C7178">
        <w:rPr>
          <w:rFonts w:cstheme="minorHAnsi"/>
          <w:sz w:val="24"/>
          <w:szCs w:val="24"/>
        </w:rPr>
        <w:t>st new posts that it</w:t>
      </w:r>
      <w:r w:rsidR="002475DC">
        <w:rPr>
          <w:rFonts w:cstheme="minorHAnsi"/>
          <w:sz w:val="24"/>
          <w:szCs w:val="24"/>
        </w:rPr>
        <w:t xml:space="preserve"> will receive for </w:t>
      </w:r>
      <w:r w:rsidR="005C7178">
        <w:rPr>
          <w:rFonts w:cstheme="minorHAnsi"/>
          <w:sz w:val="24"/>
          <w:szCs w:val="24"/>
        </w:rPr>
        <w:t>quite some time, the Commission</w:t>
      </w:r>
      <w:r w:rsidR="002475DC">
        <w:rPr>
          <w:rFonts w:cstheme="minorHAnsi"/>
          <w:sz w:val="24"/>
          <w:szCs w:val="24"/>
        </w:rPr>
        <w:t xml:space="preserve"> should consider rationalizi</w:t>
      </w:r>
      <w:r w:rsidR="005C7178">
        <w:rPr>
          <w:rFonts w:cstheme="minorHAnsi"/>
          <w:sz w:val="24"/>
          <w:szCs w:val="24"/>
        </w:rPr>
        <w:t>ng the organogram with a view to</w:t>
      </w:r>
      <w:r w:rsidR="002475DC">
        <w:rPr>
          <w:rFonts w:cstheme="minorHAnsi"/>
          <w:sz w:val="24"/>
          <w:szCs w:val="24"/>
        </w:rPr>
        <w:t xml:space="preserve"> streamlining the original structure and assigning clear responsibilities in order to facilitate targeted capacity-bui</w:t>
      </w:r>
      <w:r w:rsidR="00A267D8">
        <w:rPr>
          <w:rFonts w:cstheme="minorHAnsi"/>
          <w:sz w:val="24"/>
          <w:szCs w:val="24"/>
        </w:rPr>
        <w:t xml:space="preserve">lding </w:t>
      </w:r>
      <w:r w:rsidR="00E929B5">
        <w:rPr>
          <w:rFonts w:cstheme="minorHAnsi"/>
          <w:sz w:val="24"/>
          <w:szCs w:val="24"/>
        </w:rPr>
        <w:t>by the project.  The expansion of the staff in 2015 should also allow for the full implementation of the Commission’s SOP on Decision-making and follow-up.  The project will need to work even more closely with the Commission to ensure that the Secretariat is empowered, technically competent and able to bridge the transition to a new Commission in 2016.</w:t>
      </w:r>
    </w:p>
    <w:p w14:paraId="1E5AF2C3" w14:textId="77777777" w:rsidR="00AE30C5" w:rsidRDefault="005D6CF8" w:rsidP="00BA3BEE">
      <w:pPr>
        <w:spacing w:line="240" w:lineRule="auto"/>
        <w:rPr>
          <w:rFonts w:cstheme="minorHAnsi"/>
          <w:sz w:val="24"/>
          <w:szCs w:val="24"/>
        </w:rPr>
      </w:pPr>
      <w:r>
        <w:rPr>
          <w:rFonts w:cstheme="minorHAnsi"/>
          <w:sz w:val="24"/>
          <w:szCs w:val="24"/>
        </w:rPr>
        <w:t>11</w:t>
      </w:r>
      <w:r w:rsidR="005C0770">
        <w:rPr>
          <w:rFonts w:cstheme="minorHAnsi"/>
          <w:sz w:val="24"/>
          <w:szCs w:val="24"/>
        </w:rPr>
        <w:t>1</w:t>
      </w:r>
      <w:r>
        <w:rPr>
          <w:rFonts w:cstheme="minorHAnsi"/>
          <w:sz w:val="24"/>
          <w:szCs w:val="24"/>
        </w:rPr>
        <w:t>.</w:t>
      </w:r>
      <w:r>
        <w:rPr>
          <w:rFonts w:cstheme="minorHAnsi"/>
          <w:sz w:val="24"/>
          <w:szCs w:val="24"/>
        </w:rPr>
        <w:tab/>
      </w:r>
      <w:r w:rsidR="00E929B5">
        <w:rPr>
          <w:rFonts w:cstheme="minorHAnsi"/>
          <w:sz w:val="24"/>
          <w:szCs w:val="24"/>
        </w:rPr>
        <w:t xml:space="preserve">Six of the Commission’s seven Members, including the Chairman and the Full-time Member, will have to retire from the Commission on or around May 2016 when their current terms expire.  Ensuring the timely appointment of competent new Commissioners in an open and </w:t>
      </w:r>
      <w:r w:rsidR="00ED3CD8">
        <w:rPr>
          <w:rFonts w:cstheme="minorHAnsi"/>
          <w:sz w:val="24"/>
          <w:szCs w:val="24"/>
        </w:rPr>
        <w:t xml:space="preserve">transparent process will be a significant challenge for all of the Commission’s </w:t>
      </w:r>
      <w:r w:rsidR="00CE6BFE">
        <w:rPr>
          <w:rFonts w:cstheme="minorHAnsi"/>
          <w:sz w:val="24"/>
          <w:szCs w:val="24"/>
        </w:rPr>
        <w:t xml:space="preserve">national </w:t>
      </w:r>
      <w:r w:rsidR="00ED3CD8">
        <w:rPr>
          <w:rFonts w:cstheme="minorHAnsi"/>
          <w:sz w:val="24"/>
          <w:szCs w:val="24"/>
        </w:rPr>
        <w:t xml:space="preserve">stakeholders as well as </w:t>
      </w:r>
      <w:r w:rsidR="00A267D8">
        <w:rPr>
          <w:rFonts w:cstheme="minorHAnsi"/>
          <w:sz w:val="24"/>
          <w:szCs w:val="24"/>
        </w:rPr>
        <w:t xml:space="preserve">for </w:t>
      </w:r>
      <w:r w:rsidR="00ED3CD8">
        <w:rPr>
          <w:rFonts w:cstheme="minorHAnsi"/>
          <w:sz w:val="24"/>
          <w:szCs w:val="24"/>
        </w:rPr>
        <w:t xml:space="preserve">the international donors.  Advocacy will need to begin in 2015, particularly that the Selection Committee take steps </w:t>
      </w:r>
      <w:r w:rsidR="00CE6BFE">
        <w:rPr>
          <w:rFonts w:cstheme="minorHAnsi"/>
          <w:sz w:val="24"/>
          <w:szCs w:val="24"/>
        </w:rPr>
        <w:t xml:space="preserve">in early 2016 </w:t>
      </w:r>
      <w:r w:rsidR="00ED3CD8">
        <w:rPr>
          <w:rFonts w:cstheme="minorHAnsi"/>
          <w:sz w:val="24"/>
          <w:szCs w:val="24"/>
        </w:rPr>
        <w:t xml:space="preserve">to issue a national call for applications and hold consultations, </w:t>
      </w:r>
      <w:r w:rsidR="00AF1154">
        <w:rPr>
          <w:rFonts w:cstheme="minorHAnsi"/>
          <w:sz w:val="24"/>
          <w:szCs w:val="24"/>
        </w:rPr>
        <w:t>including</w:t>
      </w:r>
      <w:r w:rsidR="00ED3CD8">
        <w:rPr>
          <w:rFonts w:cstheme="minorHAnsi"/>
          <w:sz w:val="24"/>
          <w:szCs w:val="24"/>
        </w:rPr>
        <w:t xml:space="preserve"> with civil society, as part of the decision-making process.  The performance of the Commission </w:t>
      </w:r>
      <w:r w:rsidR="0024060D">
        <w:rPr>
          <w:rFonts w:cstheme="minorHAnsi"/>
          <w:sz w:val="24"/>
          <w:szCs w:val="24"/>
        </w:rPr>
        <w:t xml:space="preserve">and its secretariat </w:t>
      </w:r>
      <w:r w:rsidR="00ED3CD8">
        <w:rPr>
          <w:rFonts w:cstheme="minorHAnsi"/>
          <w:sz w:val="24"/>
          <w:szCs w:val="24"/>
        </w:rPr>
        <w:t xml:space="preserve">in 2015 may well set the stage for a smooth transition, particularly if it expands its constructive engagement with the security forces and acts as a catalyst to address the country’s most </w:t>
      </w:r>
      <w:r w:rsidR="00ED3CD8">
        <w:rPr>
          <w:rFonts w:cstheme="minorHAnsi"/>
          <w:sz w:val="24"/>
          <w:szCs w:val="24"/>
        </w:rPr>
        <w:lastRenderedPageBreak/>
        <w:t>serious human rights abuses. The project should be prepared to support such an expanded engagement.</w:t>
      </w:r>
    </w:p>
    <w:p w14:paraId="221FF650" w14:textId="77777777" w:rsidR="0024060D" w:rsidRDefault="00ED3CD8" w:rsidP="00BA3BEE">
      <w:pPr>
        <w:spacing w:line="240" w:lineRule="auto"/>
        <w:rPr>
          <w:rFonts w:cstheme="minorHAnsi"/>
          <w:sz w:val="24"/>
          <w:szCs w:val="24"/>
        </w:rPr>
      </w:pPr>
      <w:r>
        <w:rPr>
          <w:rFonts w:cstheme="minorHAnsi"/>
          <w:sz w:val="24"/>
          <w:szCs w:val="24"/>
        </w:rPr>
        <w:t xml:space="preserve">  </w:t>
      </w:r>
    </w:p>
    <w:p w14:paraId="3F391BE0" w14:textId="77777777" w:rsidR="006727C3" w:rsidRPr="006727C3" w:rsidRDefault="006727C3" w:rsidP="00C06183">
      <w:pPr>
        <w:pStyle w:val="ListParagraph"/>
        <w:numPr>
          <w:ilvl w:val="1"/>
          <w:numId w:val="23"/>
        </w:numPr>
        <w:spacing w:line="240" w:lineRule="auto"/>
        <w:ind w:left="630"/>
        <w:rPr>
          <w:rFonts w:cstheme="minorHAnsi"/>
          <w:b/>
          <w:sz w:val="24"/>
          <w:szCs w:val="24"/>
        </w:rPr>
      </w:pPr>
      <w:r w:rsidRPr="006727C3">
        <w:rPr>
          <w:rFonts w:cstheme="minorHAnsi"/>
          <w:b/>
          <w:sz w:val="24"/>
          <w:szCs w:val="24"/>
          <w:u w:val="single"/>
        </w:rPr>
        <w:t>Conclusions</w:t>
      </w:r>
    </w:p>
    <w:p w14:paraId="0CEF3ECA" w14:textId="77777777" w:rsidR="00D47E4D" w:rsidRDefault="005D6CF8" w:rsidP="00BA3BEE">
      <w:pPr>
        <w:spacing w:line="240" w:lineRule="auto"/>
        <w:rPr>
          <w:rFonts w:cstheme="minorHAnsi"/>
          <w:sz w:val="24"/>
          <w:szCs w:val="24"/>
        </w:rPr>
      </w:pPr>
      <w:r>
        <w:rPr>
          <w:rFonts w:cstheme="minorHAnsi"/>
          <w:sz w:val="24"/>
          <w:szCs w:val="24"/>
        </w:rPr>
        <w:t>11</w:t>
      </w:r>
      <w:r w:rsidR="005C0770">
        <w:rPr>
          <w:rFonts w:cstheme="minorHAnsi"/>
          <w:sz w:val="24"/>
          <w:szCs w:val="24"/>
        </w:rPr>
        <w:t>2</w:t>
      </w:r>
      <w:r>
        <w:rPr>
          <w:rFonts w:cstheme="minorHAnsi"/>
          <w:sz w:val="24"/>
          <w:szCs w:val="24"/>
        </w:rPr>
        <w:t>.</w:t>
      </w:r>
      <w:r>
        <w:rPr>
          <w:rFonts w:cstheme="minorHAnsi"/>
          <w:sz w:val="24"/>
          <w:szCs w:val="24"/>
        </w:rPr>
        <w:tab/>
      </w:r>
      <w:r w:rsidR="00ED3CD8">
        <w:rPr>
          <w:rFonts w:cstheme="minorHAnsi"/>
          <w:sz w:val="24"/>
          <w:szCs w:val="24"/>
        </w:rPr>
        <w:t>A strong, active and effective Commission will help attract the necessary support from its stakeholders and the media to attract prominent and active new Commissioners in an open and transpare</w:t>
      </w:r>
      <w:r w:rsidR="0024060D">
        <w:rPr>
          <w:rFonts w:cstheme="minorHAnsi"/>
          <w:sz w:val="24"/>
          <w:szCs w:val="24"/>
        </w:rPr>
        <w:t xml:space="preserve">nt selection process.  2015 will be a year of testing, not only for the Commission in terms of managing its growth and coming of age as an institution, but also for the Commission’s supporters in government, civil society, the media and the diplomatic missions.  Broad </w:t>
      </w:r>
      <w:r w:rsidR="000B6868" w:rsidRPr="000B6868">
        <w:rPr>
          <w:rFonts w:cstheme="minorHAnsi"/>
          <w:sz w:val="24"/>
          <w:szCs w:val="24"/>
        </w:rPr>
        <w:t xml:space="preserve">and active support will be needed to pressure for a positive and timely transition of the Commission in 2016.  </w:t>
      </w:r>
    </w:p>
    <w:p w14:paraId="514879C3" w14:textId="77777777" w:rsidR="00F844CC" w:rsidRDefault="003C30F2" w:rsidP="00AF1154">
      <w:pPr>
        <w:pStyle w:val="ListParagraph"/>
        <w:numPr>
          <w:ilvl w:val="0"/>
          <w:numId w:val="22"/>
        </w:numPr>
        <w:spacing w:line="240" w:lineRule="auto"/>
        <w:ind w:left="360"/>
        <w:rPr>
          <w:rFonts w:cstheme="minorHAnsi"/>
          <w:b/>
          <w:sz w:val="24"/>
          <w:szCs w:val="24"/>
        </w:rPr>
      </w:pPr>
      <w:r w:rsidRPr="005A0691">
        <w:rPr>
          <w:rFonts w:cstheme="minorHAnsi"/>
          <w:b/>
          <w:sz w:val="24"/>
          <w:szCs w:val="24"/>
        </w:rPr>
        <w:t>RECOMMENDATIONS FOR CONTINUING SUPPORT (SUSTAINABILITY)</w:t>
      </w:r>
    </w:p>
    <w:p w14:paraId="64741863" w14:textId="77777777" w:rsidR="005A0691" w:rsidRPr="005A0691" w:rsidRDefault="005A0691" w:rsidP="005A0691">
      <w:pPr>
        <w:pStyle w:val="ListParagraph"/>
        <w:spacing w:line="240" w:lineRule="auto"/>
        <w:ind w:left="360"/>
        <w:rPr>
          <w:rFonts w:cstheme="minorHAnsi"/>
          <w:b/>
          <w:sz w:val="24"/>
          <w:szCs w:val="24"/>
        </w:rPr>
      </w:pPr>
    </w:p>
    <w:p w14:paraId="54D8730B" w14:textId="77777777" w:rsidR="00015F2A" w:rsidRDefault="00015F2A" w:rsidP="00C06183">
      <w:pPr>
        <w:pStyle w:val="ListParagraph"/>
        <w:numPr>
          <w:ilvl w:val="0"/>
          <w:numId w:val="18"/>
        </w:numPr>
        <w:spacing w:line="240" w:lineRule="auto"/>
        <w:rPr>
          <w:rFonts w:cstheme="minorHAnsi"/>
          <w:b/>
          <w:sz w:val="24"/>
          <w:szCs w:val="24"/>
          <w:u w:val="single"/>
        </w:rPr>
      </w:pPr>
      <w:r>
        <w:rPr>
          <w:rFonts w:cstheme="minorHAnsi"/>
          <w:b/>
          <w:sz w:val="24"/>
          <w:szCs w:val="24"/>
          <w:u w:val="single"/>
        </w:rPr>
        <w:t>Main recommendations</w:t>
      </w:r>
    </w:p>
    <w:p w14:paraId="0EC2481D" w14:textId="77777777" w:rsidR="00015F2A" w:rsidRDefault="00015F2A" w:rsidP="00015F2A">
      <w:pPr>
        <w:pStyle w:val="ListParagraph"/>
        <w:spacing w:line="240" w:lineRule="auto"/>
        <w:rPr>
          <w:rFonts w:cstheme="minorHAnsi"/>
          <w:b/>
          <w:sz w:val="24"/>
          <w:szCs w:val="24"/>
          <w:u w:val="single"/>
        </w:rPr>
      </w:pPr>
    </w:p>
    <w:p w14:paraId="4E552F37" w14:textId="77777777" w:rsidR="00073E6C" w:rsidRPr="00073E6C" w:rsidRDefault="00073E6C" w:rsidP="00073E6C">
      <w:pPr>
        <w:pStyle w:val="ListParagraph"/>
        <w:spacing w:line="240" w:lineRule="auto"/>
        <w:ind w:left="0"/>
        <w:rPr>
          <w:rFonts w:cstheme="minorHAnsi"/>
          <w:sz w:val="24"/>
          <w:szCs w:val="24"/>
        </w:rPr>
      </w:pPr>
      <w:r>
        <w:rPr>
          <w:rFonts w:cstheme="minorHAnsi"/>
          <w:sz w:val="24"/>
          <w:szCs w:val="24"/>
        </w:rPr>
        <w:t>11</w:t>
      </w:r>
      <w:r w:rsidR="005C0770">
        <w:rPr>
          <w:rFonts w:cstheme="minorHAnsi"/>
          <w:sz w:val="24"/>
          <w:szCs w:val="24"/>
        </w:rPr>
        <w:t>3</w:t>
      </w:r>
      <w:r>
        <w:rPr>
          <w:rFonts w:cstheme="minorHAnsi"/>
          <w:sz w:val="24"/>
          <w:szCs w:val="24"/>
        </w:rPr>
        <w:t>.</w:t>
      </w:r>
      <w:r>
        <w:rPr>
          <w:rFonts w:cstheme="minorHAnsi"/>
          <w:sz w:val="24"/>
          <w:szCs w:val="24"/>
        </w:rPr>
        <w:tab/>
        <w:t>The following three main recommendations are addressed to UNDP, the Commission and the development partners, as the effective implementation of each recommendation will require the accord and active commitment of each party.</w:t>
      </w:r>
    </w:p>
    <w:p w14:paraId="3501310A" w14:textId="77777777" w:rsidR="00073E6C" w:rsidRDefault="00073E6C" w:rsidP="00015F2A">
      <w:pPr>
        <w:pStyle w:val="ListParagraph"/>
        <w:spacing w:line="240" w:lineRule="auto"/>
        <w:rPr>
          <w:rFonts w:cstheme="minorHAnsi"/>
          <w:b/>
          <w:sz w:val="24"/>
          <w:szCs w:val="24"/>
          <w:u w:val="single"/>
        </w:rPr>
      </w:pPr>
    </w:p>
    <w:p w14:paraId="09C3213B" w14:textId="4A154870" w:rsidR="0067034E" w:rsidRPr="00B20813" w:rsidRDefault="000B6868" w:rsidP="00015F2A">
      <w:pPr>
        <w:pStyle w:val="ListParagraph"/>
        <w:numPr>
          <w:ilvl w:val="2"/>
          <w:numId w:val="23"/>
        </w:numPr>
        <w:spacing w:line="240" w:lineRule="auto"/>
        <w:ind w:left="360"/>
        <w:rPr>
          <w:rFonts w:cstheme="minorHAnsi"/>
          <w:b/>
          <w:sz w:val="24"/>
          <w:szCs w:val="24"/>
          <w:u w:val="single"/>
        </w:rPr>
      </w:pPr>
      <w:r w:rsidRPr="000B6868">
        <w:rPr>
          <w:rFonts w:cstheme="minorHAnsi"/>
          <w:b/>
          <w:sz w:val="24"/>
          <w:szCs w:val="24"/>
          <w:u w:val="single"/>
        </w:rPr>
        <w:t xml:space="preserve">Donor core support for Commission should continue </w:t>
      </w:r>
      <w:r w:rsidR="006800AD">
        <w:rPr>
          <w:rFonts w:cstheme="minorHAnsi"/>
          <w:b/>
          <w:sz w:val="24"/>
          <w:szCs w:val="24"/>
          <w:u w:val="single"/>
        </w:rPr>
        <w:t>with an exit strategy prepared</w:t>
      </w:r>
    </w:p>
    <w:p w14:paraId="1DDE8AAF" w14:textId="601B8161" w:rsidR="00A267D8" w:rsidRDefault="00AF1154" w:rsidP="00BA3BEE">
      <w:pPr>
        <w:spacing w:line="240" w:lineRule="auto"/>
        <w:rPr>
          <w:rFonts w:cstheme="minorHAnsi"/>
          <w:sz w:val="24"/>
          <w:szCs w:val="24"/>
        </w:rPr>
      </w:pPr>
      <w:r>
        <w:rPr>
          <w:rFonts w:cstheme="minorHAnsi"/>
          <w:sz w:val="24"/>
          <w:szCs w:val="24"/>
        </w:rPr>
        <w:t>11</w:t>
      </w:r>
      <w:r w:rsidR="005C0770">
        <w:rPr>
          <w:rFonts w:cstheme="minorHAnsi"/>
          <w:sz w:val="24"/>
          <w:szCs w:val="24"/>
        </w:rPr>
        <w:t>4</w:t>
      </w:r>
      <w:r>
        <w:rPr>
          <w:rFonts w:cstheme="minorHAnsi"/>
          <w:sz w:val="24"/>
          <w:szCs w:val="24"/>
        </w:rPr>
        <w:t>.</w:t>
      </w:r>
      <w:r>
        <w:rPr>
          <w:rFonts w:cstheme="minorHAnsi"/>
          <w:sz w:val="24"/>
          <w:szCs w:val="24"/>
        </w:rPr>
        <w:tab/>
      </w:r>
      <w:r w:rsidR="00A267D8">
        <w:rPr>
          <w:rFonts w:cstheme="minorHAnsi"/>
          <w:sz w:val="24"/>
          <w:szCs w:val="24"/>
        </w:rPr>
        <w:t xml:space="preserve">Taking into account the significant challenges facing the Commission </w:t>
      </w:r>
      <w:r w:rsidR="00325D34">
        <w:rPr>
          <w:rFonts w:cstheme="minorHAnsi"/>
          <w:sz w:val="24"/>
          <w:szCs w:val="24"/>
        </w:rPr>
        <w:t>over the next two years</w:t>
      </w:r>
      <w:r w:rsidR="00A267D8">
        <w:rPr>
          <w:rFonts w:cstheme="minorHAnsi"/>
          <w:sz w:val="24"/>
          <w:szCs w:val="24"/>
        </w:rPr>
        <w:t>, sufficient core support from the donors should continue.  Without this support, the Commission will be a risk of imploding</w:t>
      </w:r>
      <w:r w:rsidR="00CE6BFE">
        <w:rPr>
          <w:rFonts w:cstheme="minorHAnsi"/>
          <w:sz w:val="24"/>
          <w:szCs w:val="24"/>
        </w:rPr>
        <w:t xml:space="preserve"> from unmanageable outside pressures and expectations</w:t>
      </w:r>
      <w:r w:rsidR="00A267D8">
        <w:rPr>
          <w:rFonts w:cstheme="minorHAnsi"/>
          <w:sz w:val="24"/>
          <w:szCs w:val="24"/>
        </w:rPr>
        <w:t>, due to its present severe understaffing and inadequate funding from Government.  The gains that have been won over the past four years in terms of awareness raising, the mobilization of networks of partners and the high expectations of the public, will be jeopardized</w:t>
      </w:r>
      <w:r w:rsidR="00584D16">
        <w:rPr>
          <w:rFonts w:cstheme="minorHAnsi"/>
          <w:sz w:val="24"/>
          <w:szCs w:val="24"/>
        </w:rPr>
        <w:t xml:space="preserve"> if the major support afforded by the project is not extended.  There was a broad consensus of stakeholders interviewed by the Evaluation Team that, if project support were ended now, the Commission would basically “disappear”.  </w:t>
      </w:r>
      <w:r w:rsidR="00AC1D04">
        <w:rPr>
          <w:rFonts w:cstheme="minorHAnsi"/>
          <w:sz w:val="24"/>
          <w:szCs w:val="24"/>
        </w:rPr>
        <w:t>That may not be an overstatement, g</w:t>
      </w:r>
      <w:r w:rsidR="00584D16">
        <w:rPr>
          <w:rFonts w:cstheme="minorHAnsi"/>
          <w:sz w:val="24"/>
          <w:szCs w:val="24"/>
        </w:rPr>
        <w:t>iven that ther</w:t>
      </w:r>
      <w:r w:rsidR="00AC1D04">
        <w:rPr>
          <w:rFonts w:cstheme="minorHAnsi"/>
          <w:sz w:val="24"/>
          <w:szCs w:val="24"/>
        </w:rPr>
        <w:t xml:space="preserve">e are so few professional officers supporting the Commission now with such limited funds. </w:t>
      </w:r>
    </w:p>
    <w:p w14:paraId="77E895C4" w14:textId="7B3293E6" w:rsidR="00073E6C" w:rsidRDefault="00AF1154" w:rsidP="00BA3BEE">
      <w:pPr>
        <w:spacing w:line="240" w:lineRule="auto"/>
        <w:rPr>
          <w:rFonts w:cstheme="minorHAnsi"/>
          <w:sz w:val="24"/>
          <w:szCs w:val="24"/>
        </w:rPr>
      </w:pPr>
      <w:r>
        <w:rPr>
          <w:rFonts w:cstheme="minorHAnsi"/>
          <w:sz w:val="24"/>
          <w:szCs w:val="24"/>
        </w:rPr>
        <w:t>11</w:t>
      </w:r>
      <w:r w:rsidR="005C0770">
        <w:rPr>
          <w:rFonts w:cstheme="minorHAnsi"/>
          <w:sz w:val="24"/>
          <w:szCs w:val="24"/>
        </w:rPr>
        <w:t>5</w:t>
      </w:r>
      <w:r>
        <w:rPr>
          <w:rFonts w:cstheme="minorHAnsi"/>
          <w:sz w:val="24"/>
          <w:szCs w:val="24"/>
        </w:rPr>
        <w:t>.</w:t>
      </w:r>
      <w:r>
        <w:rPr>
          <w:rFonts w:cstheme="minorHAnsi"/>
          <w:sz w:val="24"/>
          <w:szCs w:val="24"/>
        </w:rPr>
        <w:tab/>
      </w:r>
      <w:r w:rsidR="00584D16">
        <w:rPr>
          <w:rFonts w:cstheme="minorHAnsi"/>
          <w:sz w:val="24"/>
          <w:szCs w:val="24"/>
        </w:rPr>
        <w:t xml:space="preserve">Core support </w:t>
      </w:r>
      <w:r w:rsidR="00AC1D04">
        <w:rPr>
          <w:rFonts w:cstheme="minorHAnsi"/>
          <w:sz w:val="24"/>
          <w:szCs w:val="24"/>
        </w:rPr>
        <w:t xml:space="preserve">should continue through 2015 when new staff are expected to arrive, which will give time for the project to build capacity under components two and three, which until now has been impossible.  Core support should also continue </w:t>
      </w:r>
      <w:r w:rsidR="00073E6C">
        <w:rPr>
          <w:rFonts w:cstheme="minorHAnsi"/>
          <w:sz w:val="24"/>
          <w:szCs w:val="24"/>
        </w:rPr>
        <w:t xml:space="preserve">as part of a new, multi-year human rights </w:t>
      </w:r>
      <w:proofErr w:type="spellStart"/>
      <w:r w:rsidR="00073E6C">
        <w:rPr>
          <w:rFonts w:cstheme="minorHAnsi"/>
          <w:sz w:val="24"/>
          <w:szCs w:val="24"/>
        </w:rPr>
        <w:t>programme</w:t>
      </w:r>
      <w:proofErr w:type="spellEnd"/>
      <w:r w:rsidR="00AC1D04">
        <w:rPr>
          <w:rFonts w:cstheme="minorHAnsi"/>
          <w:sz w:val="24"/>
          <w:szCs w:val="24"/>
        </w:rPr>
        <w:t xml:space="preserve"> to maintain support during the Commission’s transition to a new membership.  The continued support will be an important signal to Government of expectations to appoint prominent and competent human rights activists in an open, transparent and pluralistic process.  The continued stake in the Commission at this time will lend more weight to international advocacy </w:t>
      </w:r>
      <w:r w:rsidR="00DA74A0">
        <w:rPr>
          <w:rFonts w:cstheme="minorHAnsi"/>
          <w:sz w:val="24"/>
          <w:szCs w:val="24"/>
        </w:rPr>
        <w:t>for a timely and effective transition.  Extending core support will allow the project to provide essential training, advice and guidance to the new Commissioners.</w:t>
      </w:r>
      <w:r w:rsidR="00073E6C">
        <w:rPr>
          <w:rFonts w:cstheme="minorHAnsi"/>
          <w:sz w:val="24"/>
          <w:szCs w:val="24"/>
        </w:rPr>
        <w:tab/>
      </w:r>
    </w:p>
    <w:p w14:paraId="30C682CE" w14:textId="5E60DFA8" w:rsidR="007E16B0" w:rsidRDefault="00AF1154" w:rsidP="00BA3BEE">
      <w:pPr>
        <w:spacing w:line="240" w:lineRule="auto"/>
        <w:rPr>
          <w:rFonts w:cstheme="minorHAnsi"/>
          <w:sz w:val="24"/>
          <w:szCs w:val="24"/>
        </w:rPr>
      </w:pPr>
      <w:r>
        <w:rPr>
          <w:rFonts w:cstheme="minorHAnsi"/>
          <w:sz w:val="24"/>
          <w:szCs w:val="24"/>
        </w:rPr>
        <w:lastRenderedPageBreak/>
        <w:t>11</w:t>
      </w:r>
      <w:r w:rsidR="005C0770">
        <w:rPr>
          <w:rFonts w:cstheme="minorHAnsi"/>
          <w:sz w:val="24"/>
          <w:szCs w:val="24"/>
        </w:rPr>
        <w:t>6</w:t>
      </w:r>
      <w:r>
        <w:rPr>
          <w:rFonts w:cstheme="minorHAnsi"/>
          <w:sz w:val="24"/>
          <w:szCs w:val="24"/>
        </w:rPr>
        <w:t>.</w:t>
      </w:r>
      <w:r>
        <w:rPr>
          <w:rFonts w:cstheme="minorHAnsi"/>
          <w:sz w:val="24"/>
          <w:szCs w:val="24"/>
        </w:rPr>
        <w:tab/>
      </w:r>
      <w:r w:rsidR="00DA74A0">
        <w:rPr>
          <w:rFonts w:cstheme="minorHAnsi"/>
          <w:sz w:val="24"/>
          <w:szCs w:val="24"/>
        </w:rPr>
        <w:t xml:space="preserve">Core funding for the Commission cannot continue indefinitely, of course, and it will be up to the donors to decide at what point they wish to consider transitioning their support from global to targeted support under a larger human rights </w:t>
      </w:r>
      <w:proofErr w:type="spellStart"/>
      <w:r w:rsidR="00DA74A0">
        <w:rPr>
          <w:rFonts w:cstheme="minorHAnsi"/>
          <w:sz w:val="24"/>
          <w:szCs w:val="24"/>
        </w:rPr>
        <w:t>programme</w:t>
      </w:r>
      <w:proofErr w:type="spellEnd"/>
      <w:r w:rsidR="00DA74A0">
        <w:rPr>
          <w:rFonts w:cstheme="minorHAnsi"/>
          <w:sz w:val="24"/>
          <w:szCs w:val="24"/>
        </w:rPr>
        <w:t xml:space="preserve">.  Maintaining the core funding </w:t>
      </w:r>
      <w:r w:rsidR="007544D6">
        <w:rPr>
          <w:rFonts w:cstheme="minorHAnsi"/>
          <w:sz w:val="24"/>
          <w:szCs w:val="24"/>
        </w:rPr>
        <w:t xml:space="preserve">into the future </w:t>
      </w:r>
      <w:r w:rsidR="00DA74A0">
        <w:rPr>
          <w:rFonts w:cstheme="minorHAnsi"/>
          <w:sz w:val="24"/>
          <w:szCs w:val="24"/>
        </w:rPr>
        <w:t xml:space="preserve">will provide an opportunity to devise and implement a realistic exit strategy that will not undercut the Commission nor jeopardize gains that have been already made.  </w:t>
      </w:r>
      <w:r w:rsidR="00DA74A0" w:rsidRPr="008F2583">
        <w:rPr>
          <w:rFonts w:cstheme="minorHAnsi"/>
          <w:sz w:val="24"/>
          <w:szCs w:val="24"/>
          <w:u w:val="single"/>
        </w:rPr>
        <w:t xml:space="preserve">Benchmarks for </w:t>
      </w:r>
      <w:r w:rsidR="00E93445" w:rsidRPr="008F2583">
        <w:rPr>
          <w:rFonts w:cstheme="minorHAnsi"/>
          <w:sz w:val="24"/>
          <w:szCs w:val="24"/>
          <w:u w:val="single"/>
        </w:rPr>
        <w:t>an exit</w:t>
      </w:r>
      <w:r w:rsidR="00DA74A0" w:rsidRPr="008F2583">
        <w:rPr>
          <w:rFonts w:cstheme="minorHAnsi"/>
          <w:sz w:val="24"/>
          <w:szCs w:val="24"/>
          <w:u w:val="single"/>
        </w:rPr>
        <w:t xml:space="preserve"> strategy</w:t>
      </w:r>
      <w:r w:rsidR="00DA74A0">
        <w:rPr>
          <w:rFonts w:cstheme="minorHAnsi"/>
          <w:sz w:val="24"/>
          <w:szCs w:val="24"/>
        </w:rPr>
        <w:t xml:space="preserve"> should include some of the elements discussed</w:t>
      </w:r>
      <w:r w:rsidR="007E16B0">
        <w:rPr>
          <w:rFonts w:cstheme="minorHAnsi"/>
          <w:sz w:val="24"/>
          <w:szCs w:val="24"/>
        </w:rPr>
        <w:t xml:space="preserve"> in this and the preceding section, including: </w:t>
      </w:r>
    </w:p>
    <w:p w14:paraId="4A94E364" w14:textId="77777777" w:rsidR="007E16B0" w:rsidRDefault="008F2583" w:rsidP="00C06183">
      <w:pPr>
        <w:pStyle w:val="ListParagraph"/>
        <w:numPr>
          <w:ilvl w:val="0"/>
          <w:numId w:val="20"/>
        </w:numPr>
        <w:spacing w:line="240" w:lineRule="auto"/>
        <w:rPr>
          <w:rFonts w:cstheme="minorHAnsi"/>
          <w:sz w:val="24"/>
          <w:szCs w:val="24"/>
        </w:rPr>
      </w:pPr>
      <w:r>
        <w:rPr>
          <w:rFonts w:cstheme="minorHAnsi"/>
          <w:sz w:val="24"/>
          <w:szCs w:val="24"/>
        </w:rPr>
        <w:t>support for</w:t>
      </w:r>
      <w:r w:rsidR="007E16B0" w:rsidRPr="007E16B0">
        <w:rPr>
          <w:rFonts w:cstheme="minorHAnsi"/>
          <w:sz w:val="24"/>
          <w:szCs w:val="24"/>
        </w:rPr>
        <w:t xml:space="preserve"> the recruitment process; </w:t>
      </w:r>
    </w:p>
    <w:p w14:paraId="4CE442E7" w14:textId="77777777" w:rsidR="007E16B0" w:rsidRDefault="007E16B0" w:rsidP="00C06183">
      <w:pPr>
        <w:pStyle w:val="ListParagraph"/>
        <w:numPr>
          <w:ilvl w:val="0"/>
          <w:numId w:val="20"/>
        </w:numPr>
        <w:spacing w:line="240" w:lineRule="auto"/>
        <w:rPr>
          <w:rFonts w:cstheme="minorHAnsi"/>
          <w:sz w:val="24"/>
          <w:szCs w:val="24"/>
        </w:rPr>
      </w:pPr>
      <w:r w:rsidRPr="007E16B0">
        <w:rPr>
          <w:rFonts w:cstheme="minorHAnsi"/>
          <w:sz w:val="24"/>
          <w:szCs w:val="24"/>
        </w:rPr>
        <w:t xml:space="preserve">training and capacity-building of the new staff; </w:t>
      </w:r>
    </w:p>
    <w:p w14:paraId="6BE76E02" w14:textId="77777777" w:rsidR="00DA74A0" w:rsidRDefault="007E16B0" w:rsidP="00C06183">
      <w:pPr>
        <w:pStyle w:val="ListParagraph"/>
        <w:numPr>
          <w:ilvl w:val="0"/>
          <w:numId w:val="20"/>
        </w:numPr>
        <w:spacing w:line="240" w:lineRule="auto"/>
        <w:rPr>
          <w:rFonts w:cstheme="minorHAnsi"/>
          <w:sz w:val="24"/>
          <w:szCs w:val="24"/>
        </w:rPr>
      </w:pPr>
      <w:r w:rsidRPr="007E16B0">
        <w:rPr>
          <w:rFonts w:cstheme="minorHAnsi"/>
          <w:sz w:val="24"/>
          <w:szCs w:val="24"/>
        </w:rPr>
        <w:t xml:space="preserve">support for expanding the Commission’s engagement with security forces and the justice sector (discussed below); </w:t>
      </w:r>
    </w:p>
    <w:p w14:paraId="2874379E" w14:textId="77777777" w:rsidR="007E16B0" w:rsidRDefault="007E16B0" w:rsidP="00C06183">
      <w:pPr>
        <w:pStyle w:val="ListParagraph"/>
        <w:numPr>
          <w:ilvl w:val="0"/>
          <w:numId w:val="20"/>
        </w:numPr>
        <w:spacing w:line="240" w:lineRule="auto"/>
        <w:rPr>
          <w:rFonts w:cstheme="minorHAnsi"/>
          <w:sz w:val="24"/>
          <w:szCs w:val="24"/>
        </w:rPr>
      </w:pPr>
      <w:r>
        <w:rPr>
          <w:rFonts w:cstheme="minorHAnsi"/>
          <w:sz w:val="24"/>
          <w:szCs w:val="24"/>
        </w:rPr>
        <w:t>advocacy for a transparent, timely and pluralistic selection process for new Commissioners in 2016;</w:t>
      </w:r>
    </w:p>
    <w:p w14:paraId="0D8669AA" w14:textId="77777777" w:rsidR="007E16B0" w:rsidRDefault="007E16B0" w:rsidP="00C06183">
      <w:pPr>
        <w:pStyle w:val="ListParagraph"/>
        <w:numPr>
          <w:ilvl w:val="0"/>
          <w:numId w:val="20"/>
        </w:numPr>
        <w:spacing w:line="240" w:lineRule="auto"/>
        <w:rPr>
          <w:rFonts w:cstheme="minorHAnsi"/>
          <w:sz w:val="24"/>
          <w:szCs w:val="24"/>
        </w:rPr>
      </w:pPr>
      <w:r>
        <w:rPr>
          <w:rFonts w:cstheme="minorHAnsi"/>
          <w:sz w:val="24"/>
          <w:szCs w:val="24"/>
        </w:rPr>
        <w:t>continued support for the secretariat in case new Commissioners are not appointed before the present Commissioners retire;</w:t>
      </w:r>
    </w:p>
    <w:p w14:paraId="78905A3F" w14:textId="77777777" w:rsidR="007E16B0" w:rsidRDefault="007E16B0" w:rsidP="00C06183">
      <w:pPr>
        <w:pStyle w:val="ListParagraph"/>
        <w:numPr>
          <w:ilvl w:val="0"/>
          <w:numId w:val="20"/>
        </w:numPr>
        <w:spacing w:line="240" w:lineRule="auto"/>
        <w:rPr>
          <w:rFonts w:cstheme="minorHAnsi"/>
          <w:sz w:val="24"/>
          <w:szCs w:val="24"/>
        </w:rPr>
      </w:pPr>
      <w:r>
        <w:rPr>
          <w:rFonts w:cstheme="minorHAnsi"/>
          <w:sz w:val="24"/>
          <w:szCs w:val="24"/>
        </w:rPr>
        <w:t xml:space="preserve">advice, training and guidance for the new Commissioners </w:t>
      </w:r>
      <w:r w:rsidR="00E93445">
        <w:rPr>
          <w:rFonts w:cstheme="minorHAnsi"/>
          <w:sz w:val="24"/>
          <w:szCs w:val="24"/>
        </w:rPr>
        <w:t>on their appointment</w:t>
      </w:r>
      <w:r w:rsidR="008F2583">
        <w:rPr>
          <w:rFonts w:cstheme="minorHAnsi"/>
          <w:sz w:val="24"/>
          <w:szCs w:val="24"/>
        </w:rPr>
        <w:t>;</w:t>
      </w:r>
    </w:p>
    <w:p w14:paraId="54E32BA1" w14:textId="77777777" w:rsidR="008F2583" w:rsidRDefault="007E16B0" w:rsidP="00C06183">
      <w:pPr>
        <w:pStyle w:val="ListParagraph"/>
        <w:numPr>
          <w:ilvl w:val="0"/>
          <w:numId w:val="20"/>
        </w:numPr>
        <w:spacing w:line="240" w:lineRule="auto"/>
        <w:rPr>
          <w:rFonts w:cstheme="minorHAnsi"/>
          <w:sz w:val="24"/>
          <w:szCs w:val="24"/>
        </w:rPr>
      </w:pPr>
      <w:r>
        <w:rPr>
          <w:rFonts w:cstheme="minorHAnsi"/>
          <w:sz w:val="24"/>
          <w:szCs w:val="24"/>
        </w:rPr>
        <w:t xml:space="preserve">consultations with the new Commissioners on what targeted support </w:t>
      </w:r>
      <w:r w:rsidR="00E93445">
        <w:rPr>
          <w:rFonts w:cstheme="minorHAnsi"/>
          <w:sz w:val="24"/>
          <w:szCs w:val="24"/>
        </w:rPr>
        <w:t xml:space="preserve">or partnerships </w:t>
      </w:r>
      <w:r>
        <w:rPr>
          <w:rFonts w:cstheme="minorHAnsi"/>
          <w:sz w:val="24"/>
          <w:szCs w:val="24"/>
        </w:rPr>
        <w:t>the Commission can expect post-2016</w:t>
      </w:r>
      <w:r w:rsidR="008F2583">
        <w:rPr>
          <w:rFonts w:cstheme="minorHAnsi"/>
          <w:sz w:val="24"/>
          <w:szCs w:val="24"/>
        </w:rPr>
        <w:t>; and</w:t>
      </w:r>
    </w:p>
    <w:p w14:paraId="2A0DAC5C" w14:textId="77777777" w:rsidR="007E16B0" w:rsidRPr="007E16B0" w:rsidRDefault="008F2583" w:rsidP="00C06183">
      <w:pPr>
        <w:pStyle w:val="ListParagraph"/>
        <w:numPr>
          <w:ilvl w:val="0"/>
          <w:numId w:val="20"/>
        </w:numPr>
        <w:spacing w:line="240" w:lineRule="auto"/>
        <w:rPr>
          <w:rFonts w:cstheme="minorHAnsi"/>
          <w:sz w:val="24"/>
          <w:szCs w:val="24"/>
        </w:rPr>
      </w:pPr>
      <w:proofErr w:type="gramStart"/>
      <w:r>
        <w:rPr>
          <w:rFonts w:cstheme="minorHAnsi"/>
          <w:sz w:val="24"/>
          <w:szCs w:val="24"/>
        </w:rPr>
        <w:t>final</w:t>
      </w:r>
      <w:proofErr w:type="gramEnd"/>
      <w:r>
        <w:rPr>
          <w:rFonts w:cstheme="minorHAnsi"/>
          <w:sz w:val="24"/>
          <w:szCs w:val="24"/>
        </w:rPr>
        <w:t xml:space="preserve"> transfer of all tools and materials developed and acquired to the Commission</w:t>
      </w:r>
      <w:r w:rsidR="007E16B0">
        <w:rPr>
          <w:rFonts w:cstheme="minorHAnsi"/>
          <w:sz w:val="24"/>
          <w:szCs w:val="24"/>
        </w:rPr>
        <w:t>.</w:t>
      </w:r>
    </w:p>
    <w:p w14:paraId="699A1C56" w14:textId="77777777" w:rsidR="00BD5D11" w:rsidRDefault="001B5763" w:rsidP="00BA3BEE">
      <w:pPr>
        <w:spacing w:line="240" w:lineRule="auto"/>
        <w:rPr>
          <w:rFonts w:cstheme="minorHAnsi"/>
          <w:sz w:val="24"/>
          <w:szCs w:val="24"/>
        </w:rPr>
      </w:pPr>
      <w:r>
        <w:rPr>
          <w:rFonts w:cstheme="minorHAnsi"/>
          <w:sz w:val="24"/>
          <w:szCs w:val="24"/>
        </w:rPr>
        <w:t>1</w:t>
      </w:r>
      <w:r w:rsidR="005C0770">
        <w:rPr>
          <w:rFonts w:cstheme="minorHAnsi"/>
          <w:sz w:val="24"/>
          <w:szCs w:val="24"/>
        </w:rPr>
        <w:t>17</w:t>
      </w:r>
      <w:r w:rsidR="00AF1154">
        <w:rPr>
          <w:rFonts w:cstheme="minorHAnsi"/>
          <w:sz w:val="24"/>
          <w:szCs w:val="24"/>
        </w:rPr>
        <w:t>.</w:t>
      </w:r>
      <w:r w:rsidR="00AF1154">
        <w:rPr>
          <w:rFonts w:cstheme="minorHAnsi"/>
          <w:sz w:val="24"/>
          <w:szCs w:val="24"/>
        </w:rPr>
        <w:tab/>
      </w:r>
      <w:r w:rsidR="00E93445">
        <w:rPr>
          <w:rFonts w:cstheme="minorHAnsi"/>
          <w:sz w:val="24"/>
          <w:szCs w:val="24"/>
        </w:rPr>
        <w:t>The arrival of n</w:t>
      </w:r>
      <w:r w:rsidR="00BD5D11" w:rsidRPr="00BF5261">
        <w:rPr>
          <w:rFonts w:cstheme="minorHAnsi"/>
          <w:sz w:val="24"/>
          <w:szCs w:val="24"/>
        </w:rPr>
        <w:t xml:space="preserve">ew staff </w:t>
      </w:r>
      <w:r w:rsidR="00EE063C">
        <w:rPr>
          <w:rFonts w:cstheme="minorHAnsi"/>
          <w:sz w:val="24"/>
          <w:szCs w:val="24"/>
        </w:rPr>
        <w:t>along with</w:t>
      </w:r>
      <w:r w:rsidR="00BD5D11" w:rsidRPr="00BF5261">
        <w:rPr>
          <w:rFonts w:cstheme="minorHAnsi"/>
          <w:sz w:val="24"/>
          <w:szCs w:val="24"/>
        </w:rPr>
        <w:t xml:space="preserve"> </w:t>
      </w:r>
      <w:r w:rsidR="00E93445">
        <w:rPr>
          <w:rFonts w:cstheme="minorHAnsi"/>
          <w:sz w:val="24"/>
          <w:szCs w:val="24"/>
        </w:rPr>
        <w:t xml:space="preserve">the </w:t>
      </w:r>
      <w:r w:rsidR="00EE063C">
        <w:rPr>
          <w:rFonts w:cstheme="minorHAnsi"/>
          <w:sz w:val="24"/>
          <w:szCs w:val="24"/>
        </w:rPr>
        <w:t xml:space="preserve">extension of the </w:t>
      </w:r>
      <w:r w:rsidR="00BD5D11" w:rsidRPr="00BF5261">
        <w:rPr>
          <w:rFonts w:cstheme="minorHAnsi"/>
          <w:sz w:val="24"/>
          <w:szCs w:val="24"/>
        </w:rPr>
        <w:t xml:space="preserve">project </w:t>
      </w:r>
      <w:r w:rsidR="00E93445">
        <w:rPr>
          <w:rFonts w:cstheme="minorHAnsi"/>
          <w:sz w:val="24"/>
          <w:szCs w:val="24"/>
        </w:rPr>
        <w:t>will provide a new</w:t>
      </w:r>
      <w:r w:rsidR="00BD5D11" w:rsidRPr="00BF5261">
        <w:rPr>
          <w:rFonts w:cstheme="minorHAnsi"/>
          <w:sz w:val="24"/>
          <w:szCs w:val="24"/>
        </w:rPr>
        <w:t xml:space="preserve"> opportunity</w:t>
      </w:r>
      <w:r w:rsidR="00E93445">
        <w:rPr>
          <w:rFonts w:cstheme="minorHAnsi"/>
          <w:sz w:val="24"/>
          <w:szCs w:val="24"/>
        </w:rPr>
        <w:t xml:space="preserve"> to consolidate the impressive gains already made under the project and will facilitate planning </w:t>
      </w:r>
      <w:r w:rsidR="00EE063C">
        <w:rPr>
          <w:rFonts w:cstheme="minorHAnsi"/>
          <w:sz w:val="24"/>
          <w:szCs w:val="24"/>
        </w:rPr>
        <w:t xml:space="preserve">and support for </w:t>
      </w:r>
      <w:r w:rsidR="00BD5D11" w:rsidRPr="00BF5261">
        <w:rPr>
          <w:rFonts w:cstheme="minorHAnsi"/>
          <w:sz w:val="24"/>
          <w:szCs w:val="24"/>
        </w:rPr>
        <w:t xml:space="preserve">a successful transition </w:t>
      </w:r>
      <w:r w:rsidR="00EE063C">
        <w:rPr>
          <w:rFonts w:cstheme="minorHAnsi"/>
          <w:sz w:val="24"/>
          <w:szCs w:val="24"/>
        </w:rPr>
        <w:t>of</w:t>
      </w:r>
      <w:r w:rsidR="00E93445">
        <w:rPr>
          <w:rFonts w:cstheme="minorHAnsi"/>
          <w:sz w:val="24"/>
          <w:szCs w:val="24"/>
        </w:rPr>
        <w:t xml:space="preserve"> the Commission </w:t>
      </w:r>
      <w:r w:rsidR="00BD5D11" w:rsidRPr="00BF5261">
        <w:rPr>
          <w:rFonts w:cstheme="minorHAnsi"/>
          <w:sz w:val="24"/>
          <w:szCs w:val="24"/>
        </w:rPr>
        <w:t>in 2016</w:t>
      </w:r>
      <w:r w:rsidR="00E93445">
        <w:rPr>
          <w:rFonts w:cstheme="minorHAnsi"/>
          <w:sz w:val="24"/>
          <w:szCs w:val="24"/>
        </w:rPr>
        <w:t>.</w:t>
      </w:r>
      <w:r w:rsidR="00BD5D11" w:rsidRPr="00BF5261">
        <w:rPr>
          <w:rFonts w:cstheme="minorHAnsi"/>
          <w:sz w:val="24"/>
          <w:szCs w:val="24"/>
        </w:rPr>
        <w:t xml:space="preserve"> </w:t>
      </w:r>
    </w:p>
    <w:p w14:paraId="583E040E" w14:textId="77777777" w:rsidR="0067034E" w:rsidRPr="00BD5D11" w:rsidRDefault="0067034E" w:rsidP="00015F2A">
      <w:pPr>
        <w:pStyle w:val="ListParagraph"/>
        <w:numPr>
          <w:ilvl w:val="2"/>
          <w:numId w:val="23"/>
        </w:numPr>
        <w:spacing w:line="240" w:lineRule="auto"/>
        <w:ind w:left="360"/>
        <w:rPr>
          <w:rFonts w:cstheme="minorHAnsi"/>
          <w:b/>
          <w:sz w:val="24"/>
          <w:szCs w:val="24"/>
          <w:u w:val="single"/>
        </w:rPr>
      </w:pPr>
      <w:r w:rsidRPr="00BD5D11">
        <w:rPr>
          <w:rFonts w:cstheme="minorHAnsi"/>
          <w:b/>
          <w:sz w:val="24"/>
          <w:szCs w:val="24"/>
          <w:u w:val="single"/>
        </w:rPr>
        <w:t>Project staff and the Commission should be co-located in a new venue</w:t>
      </w:r>
    </w:p>
    <w:p w14:paraId="5E2E6DBE" w14:textId="77777777" w:rsidR="00E93445" w:rsidRDefault="00AF1154" w:rsidP="00BA3BEE">
      <w:pPr>
        <w:spacing w:line="240" w:lineRule="auto"/>
        <w:rPr>
          <w:rFonts w:cstheme="minorHAnsi"/>
          <w:sz w:val="24"/>
          <w:szCs w:val="24"/>
        </w:rPr>
      </w:pPr>
      <w:r>
        <w:rPr>
          <w:rFonts w:cstheme="minorHAnsi"/>
          <w:sz w:val="24"/>
          <w:szCs w:val="24"/>
        </w:rPr>
        <w:t>1</w:t>
      </w:r>
      <w:r w:rsidR="005C0770">
        <w:rPr>
          <w:rFonts w:cstheme="minorHAnsi"/>
          <w:sz w:val="24"/>
          <w:szCs w:val="24"/>
        </w:rPr>
        <w:t>18</w:t>
      </w:r>
      <w:r>
        <w:rPr>
          <w:rFonts w:cstheme="minorHAnsi"/>
          <w:sz w:val="24"/>
          <w:szCs w:val="24"/>
        </w:rPr>
        <w:t>.</w:t>
      </w:r>
      <w:r>
        <w:rPr>
          <w:rFonts w:cstheme="minorHAnsi"/>
          <w:sz w:val="24"/>
          <w:szCs w:val="24"/>
        </w:rPr>
        <w:tab/>
      </w:r>
      <w:r w:rsidR="001B5763">
        <w:rPr>
          <w:rFonts w:cstheme="minorHAnsi"/>
          <w:sz w:val="24"/>
          <w:szCs w:val="24"/>
        </w:rPr>
        <w:t>As already noted in section 6</w:t>
      </w:r>
      <w:r w:rsidR="00E93445">
        <w:rPr>
          <w:rFonts w:cstheme="minorHAnsi"/>
          <w:sz w:val="24"/>
          <w:szCs w:val="24"/>
        </w:rPr>
        <w:t>C above</w:t>
      </w:r>
      <w:r w:rsidR="001B5763">
        <w:rPr>
          <w:rFonts w:cstheme="minorHAnsi"/>
          <w:sz w:val="24"/>
          <w:szCs w:val="24"/>
        </w:rPr>
        <w:t xml:space="preserve"> (paras. 97-99</w:t>
      </w:r>
      <w:r w:rsidR="00CE6BFE">
        <w:rPr>
          <w:rFonts w:cstheme="minorHAnsi"/>
          <w:sz w:val="24"/>
          <w:szCs w:val="24"/>
        </w:rPr>
        <w:t>)</w:t>
      </w:r>
      <w:r w:rsidR="00E93445">
        <w:rPr>
          <w:rFonts w:cstheme="minorHAnsi"/>
          <w:sz w:val="24"/>
          <w:szCs w:val="24"/>
        </w:rPr>
        <w:t xml:space="preserve">, the physical separation of Commission and the Project Team since 2013 impeded close interaction between to the two and </w:t>
      </w:r>
      <w:r w:rsidR="00EB5C93">
        <w:rPr>
          <w:rFonts w:cstheme="minorHAnsi"/>
          <w:sz w:val="24"/>
          <w:szCs w:val="24"/>
        </w:rPr>
        <w:t xml:space="preserve">led to unnecessary tensions and missed opportunities for more effective implementation of the project.  The situation needs to be addressed before the arrival of new staff at the Commission, who will depend on the Project Team for proper mentoring and coaching as they take on their new jobs and responsibilities.  For this to be carried out successfully, </w:t>
      </w:r>
      <w:r w:rsidR="00CE6BFE">
        <w:rPr>
          <w:rFonts w:cstheme="minorHAnsi"/>
          <w:sz w:val="24"/>
          <w:szCs w:val="24"/>
        </w:rPr>
        <w:t>the Commission will have to identify</w:t>
      </w:r>
      <w:r w:rsidR="00EB5C93">
        <w:rPr>
          <w:rFonts w:cstheme="minorHAnsi"/>
          <w:sz w:val="24"/>
          <w:szCs w:val="24"/>
        </w:rPr>
        <w:t xml:space="preserve"> new premises, one that will meet the safety requirements of the UNDSS.  The new premises should be large enough to accommodate both the Project Team and the expanded staff of the Commission as well as providing sufficient working space for the Honorary Members, which will facilitate their greater involvement in the work of the Commission.  The new premises should be more accessible to the public, including the disabled, and </w:t>
      </w:r>
      <w:r w:rsidR="003A1DDB">
        <w:rPr>
          <w:rFonts w:cstheme="minorHAnsi"/>
          <w:sz w:val="24"/>
          <w:szCs w:val="24"/>
        </w:rPr>
        <w:t xml:space="preserve">would profit from closer proximity to </w:t>
      </w:r>
      <w:r w:rsidR="00EB5C93">
        <w:rPr>
          <w:rFonts w:cstheme="minorHAnsi"/>
          <w:sz w:val="24"/>
          <w:szCs w:val="24"/>
        </w:rPr>
        <w:t xml:space="preserve">some of the </w:t>
      </w:r>
      <w:r w:rsidR="003A1DDB">
        <w:rPr>
          <w:rFonts w:cstheme="minorHAnsi"/>
          <w:sz w:val="24"/>
          <w:szCs w:val="24"/>
        </w:rPr>
        <w:t>Commission’s NGO partners</w:t>
      </w:r>
      <w:r w:rsidR="00EB5C93">
        <w:rPr>
          <w:rFonts w:cstheme="minorHAnsi"/>
          <w:sz w:val="24"/>
          <w:szCs w:val="24"/>
        </w:rPr>
        <w:t xml:space="preserve"> </w:t>
      </w:r>
      <w:r w:rsidR="003A1DDB">
        <w:rPr>
          <w:rFonts w:cstheme="minorHAnsi"/>
          <w:sz w:val="24"/>
          <w:szCs w:val="24"/>
        </w:rPr>
        <w:t xml:space="preserve">which </w:t>
      </w:r>
      <w:r w:rsidR="00CE6BFE">
        <w:rPr>
          <w:rFonts w:cstheme="minorHAnsi"/>
          <w:sz w:val="24"/>
          <w:szCs w:val="24"/>
        </w:rPr>
        <w:t xml:space="preserve">are </w:t>
      </w:r>
      <w:r w:rsidR="00EB5C93">
        <w:rPr>
          <w:rFonts w:cstheme="minorHAnsi"/>
          <w:sz w:val="24"/>
          <w:szCs w:val="24"/>
        </w:rPr>
        <w:t xml:space="preserve">already assisting victims of human rights abuses.  </w:t>
      </w:r>
    </w:p>
    <w:p w14:paraId="3634F800" w14:textId="77777777" w:rsidR="00721B50" w:rsidRDefault="00AF1154" w:rsidP="00BA3BEE">
      <w:pPr>
        <w:spacing w:after="0" w:line="240" w:lineRule="auto"/>
        <w:rPr>
          <w:rFonts w:cstheme="minorHAnsi"/>
          <w:sz w:val="24"/>
          <w:szCs w:val="24"/>
        </w:rPr>
      </w:pPr>
      <w:r>
        <w:rPr>
          <w:rFonts w:cstheme="minorHAnsi"/>
          <w:sz w:val="24"/>
          <w:szCs w:val="24"/>
        </w:rPr>
        <w:t>1</w:t>
      </w:r>
      <w:r w:rsidR="005C0770">
        <w:rPr>
          <w:rFonts w:cstheme="minorHAnsi"/>
          <w:sz w:val="24"/>
          <w:szCs w:val="24"/>
        </w:rPr>
        <w:t>19</w:t>
      </w:r>
      <w:r>
        <w:rPr>
          <w:rFonts w:cstheme="minorHAnsi"/>
          <w:sz w:val="24"/>
          <w:szCs w:val="24"/>
        </w:rPr>
        <w:t>.</w:t>
      </w:r>
      <w:r>
        <w:rPr>
          <w:rFonts w:cstheme="minorHAnsi"/>
          <w:sz w:val="24"/>
          <w:szCs w:val="24"/>
        </w:rPr>
        <w:tab/>
      </w:r>
      <w:r w:rsidR="003A1DDB">
        <w:rPr>
          <w:rFonts w:cstheme="minorHAnsi"/>
          <w:sz w:val="24"/>
          <w:szCs w:val="24"/>
        </w:rPr>
        <w:t>The Evaluation Team understands that a move to new premises is possible for the Commission under applicable Government rules and regulations.  If necessary, the Commission should avail itself of expert advice on the relevant rules and procedures.</w:t>
      </w:r>
    </w:p>
    <w:p w14:paraId="291AFA02" w14:textId="7754ED4B" w:rsidR="00E34A5B" w:rsidRDefault="00E34A5B">
      <w:pPr>
        <w:rPr>
          <w:rFonts w:cstheme="minorHAnsi"/>
          <w:sz w:val="24"/>
          <w:szCs w:val="24"/>
        </w:rPr>
      </w:pPr>
      <w:r>
        <w:rPr>
          <w:rFonts w:cstheme="minorHAnsi"/>
          <w:sz w:val="24"/>
          <w:szCs w:val="24"/>
        </w:rPr>
        <w:br w:type="page"/>
      </w:r>
    </w:p>
    <w:p w14:paraId="0AF5E8AF" w14:textId="77777777" w:rsidR="0067034E" w:rsidRPr="00300CC5" w:rsidRDefault="0067034E" w:rsidP="00015F2A">
      <w:pPr>
        <w:pStyle w:val="ListParagraph"/>
        <w:numPr>
          <w:ilvl w:val="2"/>
          <w:numId w:val="23"/>
        </w:numPr>
        <w:spacing w:line="240" w:lineRule="auto"/>
        <w:ind w:left="360"/>
        <w:rPr>
          <w:rFonts w:cstheme="minorHAnsi"/>
          <w:b/>
          <w:sz w:val="24"/>
          <w:szCs w:val="24"/>
          <w:u w:val="single"/>
        </w:rPr>
      </w:pPr>
      <w:r w:rsidRPr="00300CC5">
        <w:rPr>
          <w:rFonts w:cstheme="minorHAnsi"/>
          <w:b/>
          <w:sz w:val="24"/>
          <w:szCs w:val="24"/>
          <w:u w:val="single"/>
        </w:rPr>
        <w:lastRenderedPageBreak/>
        <w:t>Beginning in 2015, the pro</w:t>
      </w:r>
      <w:r w:rsidR="00214E9D" w:rsidRPr="00300CC5">
        <w:rPr>
          <w:rFonts w:cstheme="minorHAnsi"/>
          <w:b/>
          <w:sz w:val="24"/>
          <w:szCs w:val="24"/>
          <w:u w:val="single"/>
        </w:rPr>
        <w:t>ject should expand its support i</w:t>
      </w:r>
      <w:r w:rsidRPr="00300CC5">
        <w:rPr>
          <w:rFonts w:cstheme="minorHAnsi"/>
          <w:b/>
          <w:sz w:val="24"/>
          <w:szCs w:val="24"/>
          <w:u w:val="single"/>
        </w:rPr>
        <w:t>n the security sector and on Human Rights Defenders</w:t>
      </w:r>
      <w:r w:rsidR="00F37EFD" w:rsidRPr="00300CC5">
        <w:rPr>
          <w:rFonts w:cstheme="minorHAnsi"/>
          <w:b/>
          <w:sz w:val="24"/>
          <w:szCs w:val="24"/>
          <w:u w:val="single"/>
        </w:rPr>
        <w:t xml:space="preserve"> </w:t>
      </w:r>
    </w:p>
    <w:p w14:paraId="16EC3FC4" w14:textId="77777777" w:rsidR="00B2690C" w:rsidRDefault="001B5763" w:rsidP="00BA3BEE">
      <w:pPr>
        <w:spacing w:line="240" w:lineRule="auto"/>
        <w:rPr>
          <w:rFonts w:cstheme="minorHAnsi"/>
          <w:sz w:val="24"/>
          <w:szCs w:val="24"/>
        </w:rPr>
      </w:pPr>
      <w:r>
        <w:rPr>
          <w:rFonts w:cstheme="minorHAnsi"/>
          <w:sz w:val="24"/>
          <w:szCs w:val="24"/>
        </w:rPr>
        <w:t>12</w:t>
      </w:r>
      <w:r w:rsidR="00300CC5">
        <w:rPr>
          <w:rFonts w:cstheme="minorHAnsi"/>
          <w:sz w:val="24"/>
          <w:szCs w:val="24"/>
        </w:rPr>
        <w:t>0</w:t>
      </w:r>
      <w:r>
        <w:rPr>
          <w:rFonts w:cstheme="minorHAnsi"/>
          <w:sz w:val="24"/>
          <w:szCs w:val="24"/>
        </w:rPr>
        <w:t>.</w:t>
      </w:r>
      <w:r>
        <w:rPr>
          <w:rFonts w:cstheme="minorHAnsi"/>
          <w:sz w:val="24"/>
          <w:szCs w:val="24"/>
        </w:rPr>
        <w:tab/>
      </w:r>
      <w:r w:rsidR="00CF46E1">
        <w:rPr>
          <w:rFonts w:cstheme="minorHAnsi"/>
          <w:sz w:val="24"/>
          <w:szCs w:val="24"/>
        </w:rPr>
        <w:t>Taking into account the views expressed by a wide range of stakeholders that were interviewed, there is great concern over continuing w</w:t>
      </w:r>
      <w:r w:rsidR="005524E8" w:rsidRPr="00BF5261">
        <w:rPr>
          <w:rFonts w:cstheme="minorHAnsi"/>
          <w:sz w:val="24"/>
          <w:szCs w:val="24"/>
        </w:rPr>
        <w:t>idespread state-implicated violence a</w:t>
      </w:r>
      <w:r w:rsidR="00CF46E1">
        <w:rPr>
          <w:rFonts w:cstheme="minorHAnsi"/>
          <w:sz w:val="24"/>
          <w:szCs w:val="24"/>
        </w:rPr>
        <w:t xml:space="preserve">long with a recent </w:t>
      </w:r>
      <w:r w:rsidR="005524E8" w:rsidRPr="00BF5261">
        <w:rPr>
          <w:rFonts w:cstheme="minorHAnsi"/>
          <w:sz w:val="24"/>
          <w:szCs w:val="24"/>
        </w:rPr>
        <w:t xml:space="preserve">shrinking </w:t>
      </w:r>
      <w:r w:rsidR="00CF46E1">
        <w:rPr>
          <w:rFonts w:cstheme="minorHAnsi"/>
          <w:sz w:val="24"/>
          <w:szCs w:val="24"/>
        </w:rPr>
        <w:t xml:space="preserve">of </w:t>
      </w:r>
      <w:r w:rsidR="005524E8" w:rsidRPr="00BF5261">
        <w:rPr>
          <w:rFonts w:cstheme="minorHAnsi"/>
          <w:sz w:val="24"/>
          <w:szCs w:val="24"/>
        </w:rPr>
        <w:t xml:space="preserve">democratic space </w:t>
      </w:r>
      <w:r w:rsidR="00CF46E1">
        <w:rPr>
          <w:rFonts w:cstheme="minorHAnsi"/>
          <w:sz w:val="24"/>
          <w:szCs w:val="24"/>
        </w:rPr>
        <w:t xml:space="preserve">which are posing the </w:t>
      </w:r>
      <w:r w:rsidR="005524E8" w:rsidRPr="00CF46E1">
        <w:rPr>
          <w:rFonts w:cstheme="minorHAnsi"/>
          <w:sz w:val="24"/>
          <w:szCs w:val="24"/>
        </w:rPr>
        <w:t xml:space="preserve">greatest threat to </w:t>
      </w:r>
      <w:r w:rsidR="00CF46E1">
        <w:rPr>
          <w:rFonts w:cstheme="minorHAnsi"/>
          <w:sz w:val="24"/>
          <w:szCs w:val="24"/>
        </w:rPr>
        <w:t>democracy</w:t>
      </w:r>
      <w:r w:rsidR="005524E8" w:rsidRPr="00CF46E1">
        <w:rPr>
          <w:rFonts w:cstheme="minorHAnsi"/>
          <w:sz w:val="24"/>
          <w:szCs w:val="24"/>
        </w:rPr>
        <w:t xml:space="preserve"> and development</w:t>
      </w:r>
      <w:r w:rsidR="00CF46E1">
        <w:rPr>
          <w:rFonts w:cstheme="minorHAnsi"/>
          <w:sz w:val="24"/>
          <w:szCs w:val="24"/>
        </w:rPr>
        <w:t xml:space="preserve"> in the country.  At the same time, </w:t>
      </w:r>
      <w:r w:rsidR="00B2690C">
        <w:rPr>
          <w:rFonts w:cstheme="minorHAnsi"/>
          <w:sz w:val="24"/>
          <w:szCs w:val="24"/>
        </w:rPr>
        <w:t>the perceived absence of sufficient engagement by the Commission in these issues is eroding civil society and public support for the Commission</w:t>
      </w:r>
      <w:r w:rsidR="00CE6BFE">
        <w:rPr>
          <w:rFonts w:cstheme="minorHAnsi"/>
          <w:sz w:val="24"/>
          <w:szCs w:val="24"/>
        </w:rPr>
        <w:t xml:space="preserve">, as reported to the Evaluation Team by a number of </w:t>
      </w:r>
      <w:r w:rsidR="001B6315">
        <w:rPr>
          <w:rFonts w:cstheme="minorHAnsi"/>
          <w:sz w:val="24"/>
          <w:szCs w:val="24"/>
        </w:rPr>
        <w:t>interlocutors</w:t>
      </w:r>
      <w:r w:rsidR="00B2690C">
        <w:rPr>
          <w:rFonts w:cstheme="minorHAnsi"/>
          <w:sz w:val="24"/>
          <w:szCs w:val="24"/>
        </w:rPr>
        <w:t>.  This undermines the fundamental aim of the project to improve the “promotion and protection of human rights … through institutional capacity development of the National Human Rights Commission”.</w:t>
      </w:r>
      <w:r w:rsidR="00B2690C">
        <w:rPr>
          <w:rStyle w:val="FootnoteReference"/>
          <w:rFonts w:cstheme="minorHAnsi"/>
          <w:sz w:val="24"/>
          <w:szCs w:val="24"/>
        </w:rPr>
        <w:footnoteReference w:id="74"/>
      </w:r>
    </w:p>
    <w:p w14:paraId="005712E8" w14:textId="77777777" w:rsidR="00185138" w:rsidRDefault="001B5763" w:rsidP="00BA3BEE">
      <w:pPr>
        <w:spacing w:line="240" w:lineRule="auto"/>
        <w:rPr>
          <w:rFonts w:cstheme="minorHAnsi"/>
          <w:sz w:val="24"/>
          <w:szCs w:val="24"/>
        </w:rPr>
      </w:pPr>
      <w:r>
        <w:rPr>
          <w:rFonts w:cstheme="minorHAnsi"/>
          <w:sz w:val="24"/>
          <w:szCs w:val="24"/>
        </w:rPr>
        <w:t>12</w:t>
      </w:r>
      <w:r w:rsidR="00300CC5">
        <w:rPr>
          <w:rFonts w:cstheme="minorHAnsi"/>
          <w:sz w:val="24"/>
          <w:szCs w:val="24"/>
        </w:rPr>
        <w:t>1</w:t>
      </w:r>
      <w:r>
        <w:rPr>
          <w:rFonts w:cstheme="minorHAnsi"/>
          <w:sz w:val="24"/>
          <w:szCs w:val="24"/>
        </w:rPr>
        <w:t>.</w:t>
      </w:r>
      <w:r>
        <w:rPr>
          <w:rFonts w:cstheme="minorHAnsi"/>
          <w:sz w:val="24"/>
          <w:szCs w:val="24"/>
        </w:rPr>
        <w:tab/>
      </w:r>
      <w:r w:rsidR="00D86E88">
        <w:rPr>
          <w:rFonts w:cstheme="minorHAnsi"/>
          <w:sz w:val="24"/>
          <w:szCs w:val="24"/>
        </w:rPr>
        <w:t xml:space="preserve">In the face of a number of recently adopted laws that effectively shrink the democratic space for </w:t>
      </w:r>
      <w:r w:rsidR="00761A4C">
        <w:rPr>
          <w:rFonts w:cstheme="minorHAnsi"/>
          <w:sz w:val="24"/>
          <w:szCs w:val="24"/>
        </w:rPr>
        <w:t xml:space="preserve">the media and </w:t>
      </w:r>
      <w:r w:rsidR="00D86E88">
        <w:rPr>
          <w:rFonts w:cstheme="minorHAnsi"/>
          <w:sz w:val="24"/>
          <w:szCs w:val="24"/>
        </w:rPr>
        <w:t>many of the NGO partners of the Commission</w:t>
      </w:r>
      <w:r w:rsidR="00D86E88">
        <w:rPr>
          <w:rStyle w:val="FootnoteReference"/>
          <w:rFonts w:cstheme="minorHAnsi"/>
          <w:sz w:val="24"/>
          <w:szCs w:val="24"/>
        </w:rPr>
        <w:footnoteReference w:id="75"/>
      </w:r>
      <w:r w:rsidR="00D86E88">
        <w:rPr>
          <w:rFonts w:cstheme="minorHAnsi"/>
          <w:sz w:val="24"/>
          <w:szCs w:val="24"/>
        </w:rPr>
        <w:t xml:space="preserve">, there needs to be more </w:t>
      </w:r>
      <w:r w:rsidR="00D86E88" w:rsidRPr="00125CCF">
        <w:rPr>
          <w:rFonts w:cstheme="minorHAnsi"/>
          <w:sz w:val="24"/>
          <w:szCs w:val="24"/>
          <w:u w:val="single"/>
        </w:rPr>
        <w:t>consistent and active engagement to protect NGOs and Human Rights Defenders</w:t>
      </w:r>
      <w:r w:rsidR="00D86E88" w:rsidRPr="002A2446">
        <w:rPr>
          <w:rFonts w:cstheme="minorHAnsi"/>
          <w:sz w:val="24"/>
          <w:szCs w:val="24"/>
        </w:rPr>
        <w:t xml:space="preserve"> (</w:t>
      </w:r>
      <w:r w:rsidR="00D86E88">
        <w:rPr>
          <w:rFonts w:cstheme="minorHAnsi"/>
          <w:sz w:val="24"/>
          <w:szCs w:val="24"/>
        </w:rPr>
        <w:t xml:space="preserve">HRDs).  Many of the </w:t>
      </w:r>
      <w:r w:rsidR="00761A4C">
        <w:rPr>
          <w:rFonts w:cstheme="minorHAnsi"/>
          <w:sz w:val="24"/>
          <w:szCs w:val="24"/>
        </w:rPr>
        <w:t xml:space="preserve">new </w:t>
      </w:r>
      <w:r w:rsidR="00D86E88">
        <w:rPr>
          <w:rFonts w:cstheme="minorHAnsi"/>
          <w:sz w:val="24"/>
          <w:szCs w:val="24"/>
        </w:rPr>
        <w:t xml:space="preserve">laws and </w:t>
      </w:r>
      <w:r w:rsidR="00761A4C">
        <w:rPr>
          <w:rFonts w:cstheme="minorHAnsi"/>
          <w:sz w:val="24"/>
          <w:szCs w:val="24"/>
        </w:rPr>
        <w:t xml:space="preserve">recent reprisals against HRDs are </w:t>
      </w:r>
      <w:r w:rsidR="00D86E88">
        <w:rPr>
          <w:rFonts w:cstheme="minorHAnsi"/>
          <w:sz w:val="24"/>
          <w:szCs w:val="24"/>
        </w:rPr>
        <w:t xml:space="preserve">in </w:t>
      </w:r>
      <w:r w:rsidR="00761A4C">
        <w:rPr>
          <w:rFonts w:cstheme="minorHAnsi"/>
          <w:sz w:val="24"/>
          <w:szCs w:val="24"/>
        </w:rPr>
        <w:t>violation of</w:t>
      </w:r>
      <w:r w:rsidR="00D86E88">
        <w:rPr>
          <w:rFonts w:cstheme="minorHAnsi"/>
          <w:sz w:val="24"/>
          <w:szCs w:val="24"/>
        </w:rPr>
        <w:t xml:space="preserve"> the U</w:t>
      </w:r>
      <w:r w:rsidR="00761A4C">
        <w:rPr>
          <w:rFonts w:cstheme="minorHAnsi"/>
          <w:sz w:val="24"/>
          <w:szCs w:val="24"/>
        </w:rPr>
        <w:t>nited Nations HRD Declaration and</w:t>
      </w:r>
      <w:r w:rsidR="00D86E88">
        <w:rPr>
          <w:rFonts w:cstheme="minorHAnsi"/>
          <w:sz w:val="24"/>
          <w:szCs w:val="24"/>
        </w:rPr>
        <w:t xml:space="preserve"> the treaty obligations of Bangladesh and should be denounced by an authoritative institution</w:t>
      </w:r>
      <w:r w:rsidR="00761A4C">
        <w:rPr>
          <w:rFonts w:cstheme="minorHAnsi"/>
          <w:sz w:val="24"/>
          <w:szCs w:val="24"/>
        </w:rPr>
        <w:t xml:space="preserve"> such as </w:t>
      </w:r>
      <w:r w:rsidR="00D86E88">
        <w:rPr>
          <w:rFonts w:cstheme="minorHAnsi"/>
          <w:sz w:val="24"/>
          <w:szCs w:val="24"/>
        </w:rPr>
        <w:t xml:space="preserve">the Commission.  The project should provide every support to the Commission to implement its pledge in the Strategic Plan 2010-2015 to </w:t>
      </w:r>
      <w:r w:rsidR="009E08C6">
        <w:rPr>
          <w:rFonts w:cstheme="minorHAnsi"/>
          <w:sz w:val="24"/>
          <w:szCs w:val="24"/>
        </w:rPr>
        <w:t>“speak out on behalf of human rights defenders in support of their activities, and to defend defenders when necessary”</w:t>
      </w:r>
      <w:r w:rsidR="009E08C6">
        <w:rPr>
          <w:rStyle w:val="FootnoteReference"/>
          <w:rFonts w:cstheme="minorHAnsi"/>
          <w:sz w:val="24"/>
          <w:szCs w:val="24"/>
        </w:rPr>
        <w:footnoteReference w:id="76"/>
      </w:r>
      <w:r w:rsidR="009E08C6">
        <w:rPr>
          <w:rFonts w:cstheme="minorHAnsi"/>
          <w:sz w:val="24"/>
          <w:szCs w:val="24"/>
        </w:rPr>
        <w:t>.</w:t>
      </w:r>
    </w:p>
    <w:p w14:paraId="277CF373" w14:textId="77777777" w:rsidR="00643A63" w:rsidRDefault="001B5763" w:rsidP="00BA3BEE">
      <w:pPr>
        <w:spacing w:line="240" w:lineRule="auto"/>
        <w:rPr>
          <w:rFonts w:cstheme="minorHAnsi"/>
          <w:sz w:val="24"/>
          <w:szCs w:val="24"/>
        </w:rPr>
      </w:pPr>
      <w:r>
        <w:rPr>
          <w:rFonts w:cstheme="minorHAnsi"/>
          <w:sz w:val="24"/>
          <w:szCs w:val="24"/>
        </w:rPr>
        <w:t>12</w:t>
      </w:r>
      <w:r w:rsidR="00300CC5">
        <w:rPr>
          <w:rFonts w:cstheme="minorHAnsi"/>
          <w:sz w:val="24"/>
          <w:szCs w:val="24"/>
        </w:rPr>
        <w:t>2</w:t>
      </w:r>
      <w:r>
        <w:rPr>
          <w:rFonts w:cstheme="minorHAnsi"/>
          <w:sz w:val="24"/>
          <w:szCs w:val="24"/>
        </w:rPr>
        <w:t>.</w:t>
      </w:r>
      <w:r>
        <w:rPr>
          <w:rFonts w:cstheme="minorHAnsi"/>
          <w:sz w:val="24"/>
          <w:szCs w:val="24"/>
        </w:rPr>
        <w:tab/>
      </w:r>
      <w:r w:rsidR="00643A63">
        <w:rPr>
          <w:rFonts w:cstheme="minorHAnsi"/>
          <w:sz w:val="24"/>
          <w:szCs w:val="24"/>
        </w:rPr>
        <w:t>A careful study of all the main activities undertaken by the project</w:t>
      </w:r>
      <w:r w:rsidR="00643A63">
        <w:rPr>
          <w:rStyle w:val="FootnoteReference"/>
          <w:rFonts w:cstheme="minorHAnsi"/>
          <w:sz w:val="24"/>
          <w:szCs w:val="24"/>
        </w:rPr>
        <w:footnoteReference w:id="77"/>
      </w:r>
      <w:r w:rsidR="00643A63">
        <w:rPr>
          <w:rFonts w:cstheme="minorHAnsi"/>
          <w:sz w:val="24"/>
          <w:szCs w:val="24"/>
        </w:rPr>
        <w:t xml:space="preserve"> reveals that there has been insufficient engagement with the uniformed services.  Human rights training with the police began only in 2014 and needs to be both deepened and broadened to include engagement on related issues such as accountability for serious and systematic human rights abuses.  There was also </w:t>
      </w:r>
      <w:r>
        <w:rPr>
          <w:rFonts w:cstheme="minorHAnsi"/>
          <w:sz w:val="24"/>
          <w:szCs w:val="24"/>
        </w:rPr>
        <w:t xml:space="preserve">only </w:t>
      </w:r>
      <w:r w:rsidR="001B6315">
        <w:rPr>
          <w:rFonts w:cstheme="minorHAnsi"/>
          <w:sz w:val="24"/>
          <w:szCs w:val="24"/>
        </w:rPr>
        <w:t>a single</w:t>
      </w:r>
      <w:r w:rsidR="00643A63">
        <w:rPr>
          <w:rFonts w:cstheme="minorHAnsi"/>
          <w:sz w:val="24"/>
          <w:szCs w:val="24"/>
        </w:rPr>
        <w:t xml:space="preserve"> human rights training session for the legal profession that was held in the third quarter of 2014 which needs to be followed up with a broader initiative to provide human rights training to judges and lawyers throughout the country.</w:t>
      </w:r>
      <w:r w:rsidR="00E64571">
        <w:rPr>
          <w:rFonts w:cstheme="minorHAnsi"/>
          <w:sz w:val="24"/>
          <w:szCs w:val="24"/>
        </w:rPr>
        <w:t xml:space="preserve">  </w:t>
      </w:r>
      <w:r w:rsidR="00643A63">
        <w:rPr>
          <w:rFonts w:cstheme="minorHAnsi"/>
          <w:sz w:val="24"/>
          <w:szCs w:val="24"/>
        </w:rPr>
        <w:t xml:space="preserve">To date, however, there has been </w:t>
      </w:r>
      <w:r w:rsidR="00E64571">
        <w:rPr>
          <w:rFonts w:cstheme="minorHAnsi"/>
          <w:sz w:val="24"/>
          <w:szCs w:val="24"/>
        </w:rPr>
        <w:t xml:space="preserve">very </w:t>
      </w:r>
      <w:r w:rsidR="00643A63">
        <w:rPr>
          <w:rFonts w:cstheme="minorHAnsi"/>
          <w:sz w:val="24"/>
          <w:szCs w:val="24"/>
        </w:rPr>
        <w:t xml:space="preserve">little to no engagement with either the prisons department or the armed forces, both of which are key potential partners in addressing </w:t>
      </w:r>
      <w:r w:rsidR="00B27D07">
        <w:rPr>
          <w:rFonts w:cstheme="minorHAnsi"/>
          <w:sz w:val="24"/>
          <w:szCs w:val="24"/>
        </w:rPr>
        <w:t xml:space="preserve">serious human rights abuse and inadequacies in the justice system.  </w:t>
      </w:r>
      <w:r w:rsidR="00E64571">
        <w:rPr>
          <w:rFonts w:cstheme="minorHAnsi"/>
          <w:sz w:val="24"/>
          <w:szCs w:val="24"/>
        </w:rPr>
        <w:t xml:space="preserve"> All of this is surprising given the emphasis in the Commission’s Strategic Plan 2010-2015 on “developing strong links with the disciplined forces”, promoting “professionalism and accountability of the police” and developing a </w:t>
      </w:r>
      <w:proofErr w:type="spellStart"/>
      <w:r w:rsidR="00E64571">
        <w:rPr>
          <w:rFonts w:cstheme="minorHAnsi"/>
          <w:sz w:val="24"/>
          <w:szCs w:val="24"/>
        </w:rPr>
        <w:t>programme</w:t>
      </w:r>
      <w:proofErr w:type="spellEnd"/>
      <w:r w:rsidR="00E64571">
        <w:rPr>
          <w:rFonts w:cstheme="minorHAnsi"/>
          <w:sz w:val="24"/>
          <w:szCs w:val="24"/>
        </w:rPr>
        <w:t xml:space="preserve"> of “unannounced visits /monitoring for police detention/cells and other places of detention”</w:t>
      </w:r>
      <w:r w:rsidR="00E64571">
        <w:rPr>
          <w:rStyle w:val="FootnoteReference"/>
          <w:rFonts w:cstheme="minorHAnsi"/>
          <w:sz w:val="24"/>
          <w:szCs w:val="24"/>
        </w:rPr>
        <w:footnoteReference w:id="78"/>
      </w:r>
      <w:r w:rsidR="00E64571">
        <w:rPr>
          <w:rFonts w:cstheme="minorHAnsi"/>
          <w:sz w:val="24"/>
          <w:szCs w:val="24"/>
        </w:rPr>
        <w:t>.</w:t>
      </w:r>
      <w:r w:rsidR="002B7FF9">
        <w:rPr>
          <w:rFonts w:cstheme="minorHAnsi"/>
          <w:sz w:val="24"/>
          <w:szCs w:val="24"/>
        </w:rPr>
        <w:t xml:space="preserve">  </w:t>
      </w:r>
    </w:p>
    <w:p w14:paraId="7F9439D9" w14:textId="77777777" w:rsidR="00E9393F" w:rsidRDefault="001B5763" w:rsidP="00E9393F">
      <w:pPr>
        <w:spacing w:line="240" w:lineRule="auto"/>
        <w:rPr>
          <w:rFonts w:cstheme="minorHAnsi"/>
          <w:sz w:val="24"/>
          <w:szCs w:val="24"/>
        </w:rPr>
      </w:pPr>
      <w:r>
        <w:rPr>
          <w:rFonts w:cstheme="minorHAnsi"/>
          <w:sz w:val="24"/>
          <w:szCs w:val="24"/>
        </w:rPr>
        <w:lastRenderedPageBreak/>
        <w:t>12</w:t>
      </w:r>
      <w:r w:rsidR="00300CC5">
        <w:rPr>
          <w:rFonts w:cstheme="minorHAnsi"/>
          <w:sz w:val="24"/>
          <w:szCs w:val="24"/>
        </w:rPr>
        <w:t>3</w:t>
      </w:r>
      <w:r>
        <w:rPr>
          <w:rFonts w:cstheme="minorHAnsi"/>
          <w:sz w:val="24"/>
          <w:szCs w:val="24"/>
        </w:rPr>
        <w:t>.</w:t>
      </w:r>
      <w:r>
        <w:rPr>
          <w:rFonts w:cstheme="minorHAnsi"/>
          <w:sz w:val="24"/>
          <w:szCs w:val="24"/>
        </w:rPr>
        <w:tab/>
      </w:r>
      <w:r w:rsidR="002B7FF9">
        <w:rPr>
          <w:rFonts w:cstheme="minorHAnsi"/>
          <w:sz w:val="24"/>
          <w:szCs w:val="24"/>
        </w:rPr>
        <w:t>The project should give priority support to the Commission in 2015 to carefully but constructively engage all of the disciplined forces, including the Rapid Action Battalion</w:t>
      </w:r>
      <w:r w:rsidR="002B7FF9">
        <w:rPr>
          <w:rStyle w:val="FootnoteReference"/>
          <w:rFonts w:cstheme="minorHAnsi"/>
          <w:sz w:val="24"/>
          <w:szCs w:val="24"/>
        </w:rPr>
        <w:footnoteReference w:id="79"/>
      </w:r>
      <w:r w:rsidR="004B3BC2">
        <w:rPr>
          <w:rFonts w:cstheme="minorHAnsi"/>
          <w:sz w:val="24"/>
          <w:szCs w:val="24"/>
        </w:rPr>
        <w:t>, which is well-known internationally for its association with serious and systematic human rights abuses</w:t>
      </w:r>
      <w:r w:rsidR="002B7FF9">
        <w:rPr>
          <w:rFonts w:cstheme="minorHAnsi"/>
          <w:sz w:val="24"/>
          <w:szCs w:val="24"/>
        </w:rPr>
        <w:t>.  Human rights training should begin with senior commanders</w:t>
      </w:r>
      <w:r w:rsidR="001B6315">
        <w:rPr>
          <w:rFonts w:cstheme="minorHAnsi"/>
          <w:sz w:val="24"/>
          <w:szCs w:val="24"/>
        </w:rPr>
        <w:t xml:space="preserve"> to ensure their support for a</w:t>
      </w:r>
      <w:r w:rsidR="002B7FF9">
        <w:rPr>
          <w:rFonts w:cstheme="minorHAnsi"/>
          <w:sz w:val="24"/>
          <w:szCs w:val="24"/>
        </w:rPr>
        <w:t xml:space="preserve"> </w:t>
      </w:r>
      <w:r w:rsidR="001B6315">
        <w:rPr>
          <w:rFonts w:cstheme="minorHAnsi"/>
          <w:sz w:val="24"/>
          <w:szCs w:val="24"/>
        </w:rPr>
        <w:t xml:space="preserve">human rights </w:t>
      </w:r>
      <w:proofErr w:type="spellStart"/>
      <w:r w:rsidR="002B7FF9">
        <w:rPr>
          <w:rFonts w:cstheme="minorHAnsi"/>
          <w:sz w:val="24"/>
          <w:szCs w:val="24"/>
        </w:rPr>
        <w:t>programme</w:t>
      </w:r>
      <w:proofErr w:type="spellEnd"/>
      <w:r w:rsidR="002B7FF9">
        <w:rPr>
          <w:rFonts w:cstheme="minorHAnsi"/>
          <w:sz w:val="24"/>
          <w:szCs w:val="24"/>
        </w:rPr>
        <w:t xml:space="preserve"> and be integrated into the training curricula through training of trainers.  </w:t>
      </w:r>
    </w:p>
    <w:p w14:paraId="747C3576" w14:textId="77777777" w:rsidR="004B3BC2" w:rsidRDefault="00E9393F" w:rsidP="00E9393F">
      <w:pPr>
        <w:spacing w:line="240" w:lineRule="auto"/>
        <w:rPr>
          <w:rFonts w:cstheme="minorHAnsi"/>
          <w:sz w:val="24"/>
          <w:szCs w:val="24"/>
        </w:rPr>
      </w:pPr>
      <w:r>
        <w:rPr>
          <w:rFonts w:cstheme="minorHAnsi"/>
          <w:sz w:val="24"/>
          <w:szCs w:val="24"/>
        </w:rPr>
        <w:t>12</w:t>
      </w:r>
      <w:r w:rsidR="00300CC5">
        <w:rPr>
          <w:rFonts w:cstheme="minorHAnsi"/>
          <w:sz w:val="24"/>
          <w:szCs w:val="24"/>
        </w:rPr>
        <w:t>4</w:t>
      </w:r>
      <w:r>
        <w:rPr>
          <w:rFonts w:cstheme="minorHAnsi"/>
          <w:sz w:val="24"/>
          <w:szCs w:val="24"/>
        </w:rPr>
        <w:t>.</w:t>
      </w:r>
      <w:r>
        <w:rPr>
          <w:rFonts w:cstheme="minorHAnsi"/>
          <w:sz w:val="24"/>
          <w:szCs w:val="24"/>
        </w:rPr>
        <w:tab/>
      </w:r>
      <w:r w:rsidR="002B7FF9" w:rsidRPr="004B3BC2">
        <w:rPr>
          <w:rFonts w:cstheme="minorHAnsi"/>
          <w:sz w:val="24"/>
          <w:szCs w:val="24"/>
        </w:rPr>
        <w:t xml:space="preserve">As regards the </w:t>
      </w:r>
      <w:r w:rsidR="002B7FF9" w:rsidRPr="00812735">
        <w:rPr>
          <w:rFonts w:cstheme="minorHAnsi"/>
          <w:sz w:val="24"/>
          <w:szCs w:val="24"/>
          <w:u w:val="single"/>
        </w:rPr>
        <w:t>police</w:t>
      </w:r>
      <w:r w:rsidR="002B7FF9" w:rsidRPr="004B3BC2">
        <w:rPr>
          <w:rFonts w:cstheme="minorHAnsi"/>
          <w:sz w:val="24"/>
          <w:szCs w:val="24"/>
        </w:rPr>
        <w:t xml:space="preserve">, </w:t>
      </w:r>
      <w:r w:rsidR="004B3BC2">
        <w:rPr>
          <w:rFonts w:cstheme="minorHAnsi"/>
          <w:sz w:val="24"/>
          <w:szCs w:val="24"/>
        </w:rPr>
        <w:t>training</w:t>
      </w:r>
      <w:r w:rsidR="002B7FF9" w:rsidRPr="004B3BC2">
        <w:rPr>
          <w:rFonts w:cstheme="minorHAnsi"/>
          <w:sz w:val="24"/>
          <w:szCs w:val="24"/>
        </w:rPr>
        <w:t xml:space="preserve"> should be carried out in cooperation, wherever possible, with existing support from UNDP through its Police Reform </w:t>
      </w:r>
      <w:proofErr w:type="spellStart"/>
      <w:r w:rsidR="002B7FF9" w:rsidRPr="004B3BC2">
        <w:rPr>
          <w:rFonts w:cstheme="minorHAnsi"/>
          <w:sz w:val="24"/>
          <w:szCs w:val="24"/>
        </w:rPr>
        <w:t>Programme</w:t>
      </w:r>
      <w:proofErr w:type="spellEnd"/>
      <w:r w:rsidR="002B7FF9" w:rsidRPr="004B3BC2">
        <w:rPr>
          <w:rFonts w:cstheme="minorHAnsi"/>
          <w:sz w:val="24"/>
          <w:szCs w:val="24"/>
        </w:rPr>
        <w:t xml:space="preserve"> and promote monitoring and accountability for serious human rights violations attributed to the police.  </w:t>
      </w:r>
      <w:r w:rsidR="003C6372" w:rsidRPr="004B3BC2">
        <w:rPr>
          <w:rFonts w:cstheme="minorHAnsi"/>
          <w:sz w:val="24"/>
          <w:szCs w:val="24"/>
        </w:rPr>
        <w:t>Training should also include the use of force and policing of demonstrations, which accounts for a shocking level of routine violence involving the state</w:t>
      </w:r>
      <w:r w:rsidR="003C6372">
        <w:rPr>
          <w:rStyle w:val="FootnoteReference"/>
          <w:rFonts w:cstheme="minorHAnsi"/>
          <w:sz w:val="24"/>
          <w:szCs w:val="24"/>
        </w:rPr>
        <w:footnoteReference w:id="80"/>
      </w:r>
      <w:r w:rsidR="003C6372" w:rsidRPr="004B3BC2">
        <w:rPr>
          <w:rFonts w:cstheme="minorHAnsi"/>
          <w:sz w:val="24"/>
          <w:szCs w:val="24"/>
        </w:rPr>
        <w:t>.  In that connection, the project should also support</w:t>
      </w:r>
      <w:r w:rsidR="001B6315">
        <w:rPr>
          <w:rFonts w:cstheme="minorHAnsi"/>
          <w:sz w:val="24"/>
          <w:szCs w:val="24"/>
        </w:rPr>
        <w:t xml:space="preserve"> the Commission in creating, </w:t>
      </w:r>
      <w:r w:rsidR="003C6372" w:rsidRPr="004B3BC2">
        <w:rPr>
          <w:rFonts w:cstheme="minorHAnsi"/>
          <w:sz w:val="24"/>
          <w:szCs w:val="24"/>
        </w:rPr>
        <w:t xml:space="preserve">training </w:t>
      </w:r>
      <w:r w:rsidR="001B6315">
        <w:rPr>
          <w:rFonts w:cstheme="minorHAnsi"/>
          <w:sz w:val="24"/>
          <w:szCs w:val="24"/>
        </w:rPr>
        <w:t>and equipping</w:t>
      </w:r>
      <w:r w:rsidR="001B6315">
        <w:rPr>
          <w:rStyle w:val="FootnoteReference"/>
          <w:rFonts w:cstheme="minorHAnsi"/>
          <w:sz w:val="24"/>
          <w:szCs w:val="24"/>
        </w:rPr>
        <w:footnoteReference w:id="81"/>
      </w:r>
      <w:r w:rsidR="001B6315">
        <w:rPr>
          <w:rFonts w:cstheme="minorHAnsi"/>
          <w:sz w:val="24"/>
          <w:szCs w:val="24"/>
        </w:rPr>
        <w:t xml:space="preserve"> </w:t>
      </w:r>
      <w:r w:rsidR="003C6372" w:rsidRPr="004B3BC2">
        <w:rPr>
          <w:rFonts w:cstheme="minorHAnsi"/>
          <w:sz w:val="24"/>
          <w:szCs w:val="24"/>
        </w:rPr>
        <w:t>a network of monitors who can monitor public demonstrations and thereby project a “protective presence” as regards the excessive use of force, failure to facilitate /administer emergency medical attention</w:t>
      </w:r>
      <w:r w:rsidR="004B3BC2" w:rsidRPr="004B3BC2">
        <w:rPr>
          <w:rFonts w:cstheme="minorHAnsi"/>
          <w:sz w:val="24"/>
          <w:szCs w:val="24"/>
        </w:rPr>
        <w:t>, arbitrary arrest and detention, torture in custody, etc.</w:t>
      </w:r>
      <w:r w:rsidR="00856390">
        <w:rPr>
          <w:rFonts w:cstheme="minorHAnsi"/>
          <w:sz w:val="24"/>
          <w:szCs w:val="24"/>
        </w:rPr>
        <w:t xml:space="preserve">  </w:t>
      </w:r>
      <w:r w:rsidR="00D444D1">
        <w:rPr>
          <w:rFonts w:cstheme="minorHAnsi"/>
          <w:sz w:val="24"/>
          <w:szCs w:val="24"/>
        </w:rPr>
        <w:t xml:space="preserve">Training </w:t>
      </w:r>
      <w:r w:rsidR="001B6315">
        <w:rPr>
          <w:rFonts w:cstheme="minorHAnsi"/>
          <w:sz w:val="24"/>
          <w:szCs w:val="24"/>
        </w:rPr>
        <w:t xml:space="preserve">for the monitors could </w:t>
      </w:r>
      <w:r w:rsidR="00856390">
        <w:rPr>
          <w:rFonts w:cstheme="minorHAnsi"/>
          <w:sz w:val="24"/>
          <w:szCs w:val="24"/>
        </w:rPr>
        <w:t xml:space="preserve">be based on </w:t>
      </w:r>
      <w:r w:rsidR="004B3BC2">
        <w:rPr>
          <w:rFonts w:cstheme="minorHAnsi"/>
          <w:sz w:val="24"/>
          <w:szCs w:val="24"/>
        </w:rPr>
        <w:t xml:space="preserve">the </w:t>
      </w:r>
      <w:r w:rsidR="00D444D1">
        <w:rPr>
          <w:rFonts w:cstheme="minorHAnsi"/>
          <w:sz w:val="24"/>
          <w:szCs w:val="24"/>
        </w:rPr>
        <w:t>OHCHR Training Manual for Human Rights Monitoring (Chapter XV, “Monitoring Demonstrations and Public Meetings”)</w:t>
      </w:r>
      <w:r w:rsidR="00D444D1">
        <w:rPr>
          <w:rStyle w:val="FootnoteReference"/>
          <w:rFonts w:cstheme="minorHAnsi"/>
          <w:sz w:val="24"/>
          <w:szCs w:val="24"/>
        </w:rPr>
        <w:footnoteReference w:id="82"/>
      </w:r>
      <w:r w:rsidR="00D444D1">
        <w:rPr>
          <w:rFonts w:cstheme="minorHAnsi"/>
          <w:sz w:val="24"/>
          <w:szCs w:val="24"/>
        </w:rPr>
        <w:t xml:space="preserve">.  Human rights training for the police could be based on the </w:t>
      </w:r>
      <w:r w:rsidR="004B3BC2">
        <w:rPr>
          <w:rFonts w:cstheme="minorHAnsi"/>
          <w:sz w:val="24"/>
          <w:szCs w:val="24"/>
        </w:rPr>
        <w:t>OHCHR Training Manual for Law Enforcement Officials</w:t>
      </w:r>
      <w:r w:rsidR="004B3BC2">
        <w:rPr>
          <w:rStyle w:val="FootnoteReference"/>
          <w:rFonts w:cstheme="minorHAnsi"/>
          <w:sz w:val="24"/>
          <w:szCs w:val="24"/>
        </w:rPr>
        <w:footnoteReference w:id="83"/>
      </w:r>
      <w:r w:rsidR="004B3BC2">
        <w:rPr>
          <w:rFonts w:cstheme="minorHAnsi"/>
          <w:sz w:val="24"/>
          <w:szCs w:val="24"/>
        </w:rPr>
        <w:t>.</w:t>
      </w:r>
      <w:r w:rsidR="004B3BC2" w:rsidRPr="004B3BC2">
        <w:rPr>
          <w:rFonts w:cstheme="minorHAnsi"/>
          <w:sz w:val="24"/>
          <w:szCs w:val="24"/>
        </w:rPr>
        <w:t xml:space="preserve">  </w:t>
      </w:r>
    </w:p>
    <w:p w14:paraId="5C1BE4FB" w14:textId="77777777" w:rsidR="00E9393F" w:rsidRPr="00300CC5" w:rsidRDefault="004B3BC2" w:rsidP="00300CC5">
      <w:pPr>
        <w:pStyle w:val="ListParagraph"/>
        <w:numPr>
          <w:ilvl w:val="0"/>
          <w:numId w:val="50"/>
        </w:numPr>
        <w:spacing w:line="240" w:lineRule="auto"/>
        <w:ind w:left="0" w:firstLine="0"/>
        <w:rPr>
          <w:rFonts w:cstheme="minorHAnsi"/>
          <w:sz w:val="24"/>
          <w:szCs w:val="24"/>
        </w:rPr>
      </w:pPr>
      <w:r w:rsidRPr="00300CC5">
        <w:rPr>
          <w:rFonts w:cstheme="minorHAnsi"/>
          <w:sz w:val="24"/>
          <w:szCs w:val="24"/>
        </w:rPr>
        <w:t xml:space="preserve">The </w:t>
      </w:r>
      <w:r w:rsidRPr="00300CC5">
        <w:rPr>
          <w:rFonts w:cstheme="minorHAnsi"/>
          <w:sz w:val="24"/>
          <w:szCs w:val="24"/>
          <w:u w:val="single"/>
        </w:rPr>
        <w:t>Prisons Department</w:t>
      </w:r>
      <w:r w:rsidRPr="00300CC5">
        <w:rPr>
          <w:rFonts w:cstheme="minorHAnsi"/>
          <w:sz w:val="24"/>
          <w:szCs w:val="24"/>
        </w:rPr>
        <w:t xml:space="preserve"> should provide a p</w:t>
      </w:r>
      <w:r w:rsidR="00300CC5">
        <w:rPr>
          <w:rFonts w:cstheme="minorHAnsi"/>
          <w:sz w:val="24"/>
          <w:szCs w:val="24"/>
        </w:rPr>
        <w:t xml:space="preserve">articularly key entry point for </w:t>
      </w:r>
      <w:r w:rsidRPr="00300CC5">
        <w:rPr>
          <w:rFonts w:cstheme="minorHAnsi"/>
          <w:sz w:val="24"/>
          <w:szCs w:val="24"/>
        </w:rPr>
        <w:t>constructive engagement with the wider justice system</w:t>
      </w:r>
      <w:r w:rsidR="000154E9" w:rsidRPr="00300CC5">
        <w:rPr>
          <w:rFonts w:cstheme="minorHAnsi"/>
          <w:sz w:val="24"/>
          <w:szCs w:val="24"/>
        </w:rPr>
        <w:t>, as the current overcrowding in</w:t>
      </w:r>
      <w:r w:rsidR="00D444D1" w:rsidRPr="00300CC5">
        <w:rPr>
          <w:rFonts w:cstheme="minorHAnsi"/>
          <w:sz w:val="24"/>
          <w:szCs w:val="24"/>
        </w:rPr>
        <w:t xml:space="preserve"> Bangladesh’s prison system -- </w:t>
      </w:r>
      <w:r w:rsidR="000154E9" w:rsidRPr="00300CC5">
        <w:rPr>
          <w:rFonts w:cstheme="minorHAnsi"/>
          <w:sz w:val="24"/>
          <w:szCs w:val="24"/>
        </w:rPr>
        <w:t>estimated to be about double of the number of prisoners that the system was planned to accommodate</w:t>
      </w:r>
      <w:r w:rsidR="00D444D1" w:rsidRPr="00300CC5">
        <w:rPr>
          <w:rFonts w:cstheme="minorHAnsi"/>
          <w:sz w:val="24"/>
          <w:szCs w:val="24"/>
        </w:rPr>
        <w:t xml:space="preserve"> --</w:t>
      </w:r>
      <w:r w:rsidR="000154E9" w:rsidRPr="00300CC5">
        <w:rPr>
          <w:rFonts w:cstheme="minorHAnsi"/>
          <w:sz w:val="24"/>
          <w:szCs w:val="24"/>
        </w:rPr>
        <w:t xml:space="preserve"> are symptoms of wider problems in the justice system, including arbitrary arrest and detention, torture, discrimination, corrupt or inadequate courts and lack of access to bail or legal representation</w:t>
      </w:r>
      <w:r w:rsidRPr="00300CC5">
        <w:rPr>
          <w:rFonts w:cstheme="minorHAnsi"/>
          <w:sz w:val="24"/>
          <w:szCs w:val="24"/>
        </w:rPr>
        <w:t>.</w:t>
      </w:r>
      <w:r w:rsidR="000154E9" w:rsidRPr="00300CC5">
        <w:rPr>
          <w:rFonts w:cstheme="minorHAnsi"/>
          <w:sz w:val="24"/>
          <w:szCs w:val="24"/>
        </w:rPr>
        <w:t xml:space="preserve">  The Prisons Department will likely welcome the engagement of the Commission, which can integrate human rights training a</w:t>
      </w:r>
      <w:r w:rsidR="00D444D1" w:rsidRPr="00300CC5">
        <w:rPr>
          <w:rFonts w:cstheme="minorHAnsi"/>
          <w:sz w:val="24"/>
          <w:szCs w:val="24"/>
        </w:rPr>
        <w:t>nd monitoring as part of a comprehensive</w:t>
      </w:r>
      <w:r w:rsidR="000154E9" w:rsidRPr="00300CC5">
        <w:rPr>
          <w:rFonts w:cstheme="minorHAnsi"/>
          <w:sz w:val="24"/>
          <w:szCs w:val="24"/>
        </w:rPr>
        <w:t xml:space="preserve"> </w:t>
      </w:r>
      <w:proofErr w:type="spellStart"/>
      <w:r w:rsidR="000154E9" w:rsidRPr="00300CC5">
        <w:rPr>
          <w:rFonts w:cstheme="minorHAnsi"/>
          <w:sz w:val="24"/>
          <w:szCs w:val="24"/>
        </w:rPr>
        <w:t>programme</w:t>
      </w:r>
      <w:proofErr w:type="spellEnd"/>
      <w:r w:rsidR="000154E9" w:rsidRPr="00300CC5">
        <w:rPr>
          <w:rFonts w:cstheme="minorHAnsi"/>
          <w:sz w:val="24"/>
          <w:szCs w:val="24"/>
        </w:rPr>
        <w:t xml:space="preserve"> of prison reform funded by the British and German Governments, which is presently underway in Bangladesh.  Similar to the effort that created a system of countrywide field monitors, the project should assist the Commission in creating and training a network of prison visitors who can undertake regular prison visits on behalf of the Commission to the 68 prisons in the country.  To that end, a protocol should be reached with the Prisons Department </w:t>
      </w:r>
      <w:r w:rsidR="00856390" w:rsidRPr="00300CC5">
        <w:rPr>
          <w:rFonts w:cstheme="minorHAnsi"/>
          <w:sz w:val="24"/>
          <w:szCs w:val="24"/>
        </w:rPr>
        <w:t xml:space="preserve">to facilitate access for the visitors, which would enable the Commission to finally carry out this core activity identified both in its founding Act and in its Strategic Plan.  Training should </w:t>
      </w:r>
      <w:r w:rsidR="00856390" w:rsidRPr="00300CC5">
        <w:rPr>
          <w:rFonts w:cstheme="minorHAnsi"/>
          <w:sz w:val="24"/>
          <w:szCs w:val="24"/>
        </w:rPr>
        <w:lastRenderedPageBreak/>
        <w:t>begin with senior commanders and be integrated into the curricula through the training of trainers.  Materials could be based on OHCHR Human Rights Training Package for Prisons Officials</w:t>
      </w:r>
      <w:r w:rsidR="00856390">
        <w:rPr>
          <w:rStyle w:val="FootnoteReference"/>
          <w:rFonts w:cstheme="minorHAnsi"/>
          <w:sz w:val="24"/>
          <w:szCs w:val="24"/>
        </w:rPr>
        <w:footnoteReference w:id="84"/>
      </w:r>
      <w:r w:rsidR="00856390" w:rsidRPr="00300CC5">
        <w:rPr>
          <w:rFonts w:cstheme="minorHAnsi"/>
          <w:sz w:val="24"/>
          <w:szCs w:val="24"/>
        </w:rPr>
        <w:t>.</w:t>
      </w:r>
    </w:p>
    <w:p w14:paraId="352C476D" w14:textId="77777777" w:rsidR="00E9393F" w:rsidRDefault="00E9393F" w:rsidP="00E9393F">
      <w:pPr>
        <w:pStyle w:val="ListParagraph"/>
        <w:spacing w:line="240" w:lineRule="auto"/>
        <w:ind w:left="0"/>
        <w:rPr>
          <w:rFonts w:cstheme="minorHAnsi"/>
          <w:sz w:val="24"/>
          <w:szCs w:val="24"/>
        </w:rPr>
      </w:pPr>
    </w:p>
    <w:p w14:paraId="7EBCFD0E" w14:textId="77777777" w:rsidR="00E9393F" w:rsidRPr="00300CC5" w:rsidRDefault="00856390" w:rsidP="00300CC5">
      <w:pPr>
        <w:pStyle w:val="ListParagraph"/>
        <w:numPr>
          <w:ilvl w:val="0"/>
          <w:numId w:val="50"/>
        </w:numPr>
        <w:spacing w:line="240" w:lineRule="auto"/>
        <w:ind w:left="0" w:firstLine="0"/>
        <w:rPr>
          <w:rFonts w:cstheme="minorHAnsi"/>
          <w:sz w:val="24"/>
          <w:szCs w:val="24"/>
        </w:rPr>
      </w:pPr>
      <w:r w:rsidRPr="00300CC5">
        <w:rPr>
          <w:rFonts w:cstheme="minorHAnsi"/>
          <w:sz w:val="24"/>
          <w:szCs w:val="24"/>
        </w:rPr>
        <w:t xml:space="preserve">The </w:t>
      </w:r>
      <w:r w:rsidRPr="00300CC5">
        <w:rPr>
          <w:rFonts w:cstheme="minorHAnsi"/>
          <w:sz w:val="24"/>
          <w:szCs w:val="24"/>
          <w:u w:val="single"/>
        </w:rPr>
        <w:t xml:space="preserve">Judiciary </w:t>
      </w:r>
      <w:r w:rsidRPr="00300CC5">
        <w:rPr>
          <w:rFonts w:cstheme="minorHAnsi"/>
          <w:sz w:val="24"/>
          <w:szCs w:val="24"/>
        </w:rPr>
        <w:t>should receive comprehensive training on human rights,</w:t>
      </w:r>
      <w:r w:rsidR="00812735" w:rsidRPr="00300CC5">
        <w:rPr>
          <w:rFonts w:cstheme="minorHAnsi"/>
          <w:sz w:val="24"/>
          <w:szCs w:val="24"/>
        </w:rPr>
        <w:t xml:space="preserve"> </w:t>
      </w:r>
      <w:r w:rsidRPr="00300CC5">
        <w:rPr>
          <w:rFonts w:cstheme="minorHAnsi"/>
          <w:sz w:val="24"/>
          <w:szCs w:val="24"/>
        </w:rPr>
        <w:t xml:space="preserve">in cooperation with </w:t>
      </w:r>
      <w:r w:rsidR="00812735" w:rsidRPr="00300CC5">
        <w:rPr>
          <w:rFonts w:cstheme="minorHAnsi"/>
          <w:sz w:val="24"/>
          <w:szCs w:val="24"/>
        </w:rPr>
        <w:t xml:space="preserve">the Bangladesh Judicial </w:t>
      </w:r>
      <w:r w:rsidR="00B20813" w:rsidRPr="00300CC5">
        <w:rPr>
          <w:rFonts w:cstheme="minorHAnsi"/>
          <w:sz w:val="24"/>
          <w:szCs w:val="24"/>
        </w:rPr>
        <w:t>Training Institute</w:t>
      </w:r>
      <w:r w:rsidRPr="00300CC5">
        <w:rPr>
          <w:rFonts w:cstheme="minorHAnsi"/>
          <w:sz w:val="24"/>
          <w:szCs w:val="24"/>
        </w:rPr>
        <w:t xml:space="preserve">.  </w:t>
      </w:r>
      <w:r w:rsidR="00812735" w:rsidRPr="00300CC5">
        <w:rPr>
          <w:rFonts w:cstheme="minorHAnsi"/>
          <w:sz w:val="24"/>
          <w:szCs w:val="24"/>
        </w:rPr>
        <w:t xml:space="preserve">The effort could be paired with other donor supported reform projects, such as UNDP’s JUST project, to strengthen the knowledge, professionalism and independence in the judiciary.   </w:t>
      </w:r>
      <w:r w:rsidRPr="00300CC5">
        <w:rPr>
          <w:rFonts w:cstheme="minorHAnsi"/>
          <w:sz w:val="24"/>
          <w:szCs w:val="24"/>
        </w:rPr>
        <w:t xml:space="preserve">Training </w:t>
      </w:r>
      <w:r w:rsidR="00812735" w:rsidRPr="00300CC5">
        <w:rPr>
          <w:rFonts w:cstheme="minorHAnsi"/>
          <w:sz w:val="24"/>
          <w:szCs w:val="24"/>
        </w:rPr>
        <w:t>c</w:t>
      </w:r>
      <w:r w:rsidRPr="00300CC5">
        <w:rPr>
          <w:rFonts w:cstheme="minorHAnsi"/>
          <w:sz w:val="24"/>
          <w:szCs w:val="24"/>
        </w:rPr>
        <w:t>ould</w:t>
      </w:r>
      <w:r w:rsidR="00812735" w:rsidRPr="00300CC5">
        <w:rPr>
          <w:rFonts w:cstheme="minorHAnsi"/>
          <w:sz w:val="24"/>
          <w:szCs w:val="24"/>
        </w:rPr>
        <w:t xml:space="preserve"> be based on OHCHR’s extensive Manual for Human Rights Judges, Lawyers and Prosecutors and Facilitator’s Guide</w:t>
      </w:r>
      <w:r w:rsidR="00812735">
        <w:rPr>
          <w:rStyle w:val="FootnoteReference"/>
          <w:rFonts w:cstheme="minorHAnsi"/>
          <w:sz w:val="24"/>
          <w:szCs w:val="24"/>
        </w:rPr>
        <w:footnoteReference w:id="85"/>
      </w:r>
      <w:r w:rsidR="00812735" w:rsidRPr="00300CC5">
        <w:rPr>
          <w:rFonts w:cstheme="minorHAnsi"/>
          <w:sz w:val="24"/>
          <w:szCs w:val="24"/>
        </w:rPr>
        <w:t xml:space="preserve">.  </w:t>
      </w:r>
      <w:r w:rsidRPr="00300CC5">
        <w:rPr>
          <w:rFonts w:cstheme="minorHAnsi"/>
          <w:sz w:val="24"/>
          <w:szCs w:val="24"/>
        </w:rPr>
        <w:t xml:space="preserve"> </w:t>
      </w:r>
    </w:p>
    <w:p w14:paraId="334507D6" w14:textId="77777777" w:rsidR="00E9393F" w:rsidRPr="00E9393F" w:rsidRDefault="00E9393F" w:rsidP="00E9393F">
      <w:pPr>
        <w:pStyle w:val="ListParagraph"/>
        <w:rPr>
          <w:rFonts w:cstheme="minorHAnsi"/>
          <w:sz w:val="24"/>
          <w:szCs w:val="24"/>
        </w:rPr>
      </w:pPr>
    </w:p>
    <w:p w14:paraId="7A4A590E" w14:textId="77777777" w:rsidR="00E64571" w:rsidRPr="00E9393F" w:rsidRDefault="009C0184" w:rsidP="00300CC5">
      <w:pPr>
        <w:pStyle w:val="ListParagraph"/>
        <w:numPr>
          <w:ilvl w:val="0"/>
          <w:numId w:val="50"/>
        </w:numPr>
        <w:spacing w:line="240" w:lineRule="auto"/>
        <w:ind w:left="0" w:firstLine="0"/>
        <w:rPr>
          <w:rFonts w:cstheme="minorHAnsi"/>
          <w:sz w:val="24"/>
          <w:szCs w:val="24"/>
        </w:rPr>
      </w:pPr>
      <w:r w:rsidRPr="00E9393F">
        <w:rPr>
          <w:rFonts w:cstheme="minorHAnsi"/>
          <w:sz w:val="24"/>
          <w:szCs w:val="24"/>
        </w:rPr>
        <w:t xml:space="preserve">Human rights training would likely be very welcomed by the </w:t>
      </w:r>
      <w:r w:rsidRPr="00E9393F">
        <w:rPr>
          <w:rFonts w:cstheme="minorHAnsi"/>
          <w:sz w:val="24"/>
          <w:szCs w:val="24"/>
          <w:u w:val="single"/>
        </w:rPr>
        <w:t>Bangladesh Armed Forces</w:t>
      </w:r>
      <w:r w:rsidRPr="00E9393F">
        <w:rPr>
          <w:rFonts w:cstheme="minorHAnsi"/>
          <w:sz w:val="24"/>
          <w:szCs w:val="24"/>
        </w:rPr>
        <w:t>, particularly in view of their high participation in UN Peacekeeping Missions</w:t>
      </w:r>
      <w:r>
        <w:rPr>
          <w:rStyle w:val="FootnoteReference"/>
          <w:rFonts w:cstheme="minorHAnsi"/>
          <w:sz w:val="24"/>
          <w:szCs w:val="24"/>
        </w:rPr>
        <w:footnoteReference w:id="86"/>
      </w:r>
      <w:r w:rsidRPr="00E9393F">
        <w:rPr>
          <w:rFonts w:cstheme="minorHAnsi"/>
          <w:sz w:val="24"/>
          <w:szCs w:val="24"/>
        </w:rPr>
        <w:t xml:space="preserve">.  This could be carried out starting with senior commanders and subsequently be integrated into the Bangladesh Military Academy, training academies for the other services and </w:t>
      </w:r>
      <w:r w:rsidR="00E87519" w:rsidRPr="00E9393F">
        <w:rPr>
          <w:rFonts w:cstheme="minorHAnsi"/>
          <w:sz w:val="24"/>
          <w:szCs w:val="24"/>
        </w:rPr>
        <w:t xml:space="preserve">particularly </w:t>
      </w:r>
      <w:r w:rsidRPr="00E9393F">
        <w:rPr>
          <w:rFonts w:cstheme="minorHAnsi"/>
          <w:sz w:val="24"/>
          <w:szCs w:val="24"/>
        </w:rPr>
        <w:t xml:space="preserve">at the Bangladesh Institute for Peace Support Operations Training.  </w:t>
      </w:r>
      <w:r w:rsidR="00E87519" w:rsidRPr="00E9393F">
        <w:rPr>
          <w:rFonts w:cstheme="minorHAnsi"/>
          <w:sz w:val="24"/>
          <w:szCs w:val="24"/>
        </w:rPr>
        <w:t>Training could be based on the Handbook on Human Rights and Fundamental Freedoms of Armed Forces Personnel, published by the Council of Europe</w:t>
      </w:r>
      <w:r w:rsidR="00E87519">
        <w:rPr>
          <w:rStyle w:val="FootnoteReference"/>
          <w:rFonts w:cstheme="minorHAnsi"/>
          <w:sz w:val="24"/>
          <w:szCs w:val="24"/>
        </w:rPr>
        <w:footnoteReference w:id="87"/>
      </w:r>
      <w:r w:rsidR="00E87519" w:rsidRPr="00E9393F">
        <w:rPr>
          <w:rFonts w:cstheme="minorHAnsi"/>
          <w:sz w:val="24"/>
          <w:szCs w:val="24"/>
        </w:rPr>
        <w:t>, and carried out in cooperation with international or</w:t>
      </w:r>
      <w:r w:rsidR="00F65058" w:rsidRPr="00E9393F">
        <w:rPr>
          <w:rFonts w:cstheme="minorHAnsi"/>
          <w:sz w:val="24"/>
          <w:szCs w:val="24"/>
        </w:rPr>
        <w:t>ganizations such as the ICRC, which carries</w:t>
      </w:r>
      <w:r w:rsidR="00E87519" w:rsidRPr="00E9393F">
        <w:rPr>
          <w:rFonts w:cstheme="minorHAnsi"/>
          <w:sz w:val="24"/>
          <w:szCs w:val="24"/>
        </w:rPr>
        <w:t xml:space="preserve"> out training </w:t>
      </w:r>
      <w:r w:rsidR="00F65058" w:rsidRPr="00E9393F">
        <w:rPr>
          <w:rFonts w:cstheme="minorHAnsi"/>
          <w:sz w:val="24"/>
          <w:szCs w:val="24"/>
        </w:rPr>
        <w:t xml:space="preserve">for the armed forces </w:t>
      </w:r>
      <w:r w:rsidR="00E87519" w:rsidRPr="00E9393F">
        <w:rPr>
          <w:rFonts w:cstheme="minorHAnsi"/>
          <w:sz w:val="24"/>
          <w:szCs w:val="24"/>
        </w:rPr>
        <w:t>on international humanitarian law.</w:t>
      </w:r>
    </w:p>
    <w:p w14:paraId="114776C2" w14:textId="77777777" w:rsidR="00015F2A" w:rsidRPr="00015F2A" w:rsidRDefault="00015F2A" w:rsidP="00015F2A">
      <w:pPr>
        <w:pStyle w:val="ListParagraph"/>
        <w:rPr>
          <w:rFonts w:cstheme="minorHAnsi"/>
          <w:sz w:val="24"/>
          <w:szCs w:val="24"/>
        </w:rPr>
      </w:pPr>
    </w:p>
    <w:p w14:paraId="7DA3AFF0" w14:textId="77777777" w:rsidR="00015F2A" w:rsidRPr="00015F2A" w:rsidRDefault="00015F2A" w:rsidP="00E9393F">
      <w:pPr>
        <w:pStyle w:val="ListParagraph"/>
        <w:numPr>
          <w:ilvl w:val="1"/>
          <w:numId w:val="23"/>
        </w:numPr>
        <w:spacing w:line="240" w:lineRule="auto"/>
        <w:ind w:left="720"/>
        <w:rPr>
          <w:rFonts w:cstheme="minorHAnsi"/>
          <w:b/>
          <w:sz w:val="24"/>
          <w:szCs w:val="24"/>
          <w:u w:val="single"/>
        </w:rPr>
      </w:pPr>
      <w:r w:rsidRPr="00015F2A">
        <w:rPr>
          <w:rFonts w:cstheme="minorHAnsi"/>
          <w:b/>
          <w:sz w:val="24"/>
          <w:szCs w:val="24"/>
          <w:u w:val="single"/>
        </w:rPr>
        <w:t>Additional recommendations</w:t>
      </w:r>
    </w:p>
    <w:p w14:paraId="0BA184A0" w14:textId="77777777" w:rsidR="00C3049C" w:rsidRDefault="00C3049C" w:rsidP="00C3049C">
      <w:pPr>
        <w:pStyle w:val="ListParagraph"/>
        <w:spacing w:line="240" w:lineRule="auto"/>
        <w:ind w:left="780"/>
        <w:rPr>
          <w:rFonts w:cstheme="minorHAnsi"/>
          <w:sz w:val="24"/>
          <w:szCs w:val="24"/>
        </w:rPr>
      </w:pPr>
    </w:p>
    <w:p w14:paraId="4E699A1B" w14:textId="457108AC" w:rsidR="007C1691" w:rsidRPr="00CA6C83" w:rsidRDefault="007C1691" w:rsidP="00CA6C83">
      <w:pPr>
        <w:spacing w:line="240" w:lineRule="auto"/>
        <w:rPr>
          <w:rFonts w:cstheme="minorHAnsi"/>
          <w:sz w:val="24"/>
          <w:szCs w:val="24"/>
        </w:rPr>
      </w:pPr>
      <w:r w:rsidRPr="00CA6C83">
        <w:rPr>
          <w:rFonts w:cstheme="minorHAnsi"/>
          <w:sz w:val="24"/>
          <w:szCs w:val="24"/>
        </w:rPr>
        <w:t>The following additional recommendatio</w:t>
      </w:r>
      <w:r w:rsidR="00C3049C" w:rsidRPr="00CA6C83">
        <w:rPr>
          <w:rFonts w:cstheme="minorHAnsi"/>
          <w:sz w:val="24"/>
          <w:szCs w:val="24"/>
        </w:rPr>
        <w:t>ns are offered for consideration</w:t>
      </w:r>
      <w:r w:rsidR="005C0770">
        <w:rPr>
          <w:rFonts w:cstheme="minorHAnsi"/>
          <w:sz w:val="24"/>
          <w:szCs w:val="24"/>
        </w:rPr>
        <w:t>:</w:t>
      </w:r>
    </w:p>
    <w:p w14:paraId="4449EF8D" w14:textId="77777777" w:rsidR="007C1691" w:rsidRDefault="007C1691" w:rsidP="00C3049C">
      <w:pPr>
        <w:pStyle w:val="ListParagraph"/>
        <w:spacing w:line="240" w:lineRule="auto"/>
        <w:ind w:left="0"/>
        <w:rPr>
          <w:rFonts w:cstheme="minorHAnsi"/>
          <w:sz w:val="24"/>
          <w:szCs w:val="24"/>
        </w:rPr>
      </w:pPr>
    </w:p>
    <w:p w14:paraId="6377C3B8" w14:textId="77777777" w:rsidR="00015F2A" w:rsidRPr="00C3049C" w:rsidRDefault="00015F2A" w:rsidP="00015F2A">
      <w:pPr>
        <w:pStyle w:val="ListParagraph"/>
        <w:numPr>
          <w:ilvl w:val="2"/>
          <w:numId w:val="23"/>
        </w:numPr>
        <w:spacing w:line="240" w:lineRule="auto"/>
        <w:ind w:left="360"/>
        <w:rPr>
          <w:rFonts w:cstheme="minorHAnsi"/>
          <w:b/>
          <w:sz w:val="24"/>
          <w:szCs w:val="24"/>
        </w:rPr>
      </w:pPr>
      <w:r w:rsidRPr="00C3049C">
        <w:rPr>
          <w:rFonts w:cstheme="minorHAnsi"/>
          <w:b/>
          <w:sz w:val="24"/>
          <w:szCs w:val="24"/>
        </w:rPr>
        <w:t>To BNHRC</w:t>
      </w:r>
      <w:r w:rsidR="00C3049C" w:rsidRPr="00C3049C">
        <w:rPr>
          <w:rFonts w:cstheme="minorHAnsi"/>
          <w:b/>
          <w:sz w:val="24"/>
          <w:szCs w:val="24"/>
        </w:rPr>
        <w:t xml:space="preserve">-CDP </w:t>
      </w:r>
      <w:r w:rsidR="0030100B">
        <w:rPr>
          <w:rFonts w:cstheme="minorHAnsi"/>
          <w:b/>
          <w:sz w:val="24"/>
          <w:szCs w:val="24"/>
        </w:rPr>
        <w:t>and</w:t>
      </w:r>
      <w:r w:rsidR="00C3049C" w:rsidRPr="00C3049C">
        <w:rPr>
          <w:rFonts w:cstheme="minorHAnsi"/>
          <w:b/>
          <w:sz w:val="24"/>
          <w:szCs w:val="24"/>
        </w:rPr>
        <w:t xml:space="preserve"> UNDP</w:t>
      </w:r>
    </w:p>
    <w:p w14:paraId="049C5F56" w14:textId="77777777" w:rsidR="00C3049C" w:rsidRDefault="00C3049C" w:rsidP="00C3049C">
      <w:pPr>
        <w:pStyle w:val="ListParagraph"/>
        <w:spacing w:line="240" w:lineRule="auto"/>
        <w:ind w:left="360"/>
        <w:rPr>
          <w:rFonts w:cstheme="minorHAnsi"/>
          <w:sz w:val="24"/>
          <w:szCs w:val="24"/>
        </w:rPr>
      </w:pPr>
    </w:p>
    <w:p w14:paraId="7E021285" w14:textId="75E8A0D9" w:rsidR="00F22EE4" w:rsidRDefault="005C0770" w:rsidP="00300CC5">
      <w:pPr>
        <w:pStyle w:val="ListParagraph"/>
        <w:numPr>
          <w:ilvl w:val="0"/>
          <w:numId w:val="50"/>
        </w:numPr>
        <w:spacing w:line="240" w:lineRule="auto"/>
        <w:ind w:left="0" w:firstLine="0"/>
        <w:rPr>
          <w:sz w:val="24"/>
          <w:szCs w:val="24"/>
        </w:rPr>
      </w:pPr>
      <w:r>
        <w:rPr>
          <w:sz w:val="24"/>
          <w:szCs w:val="24"/>
        </w:rPr>
        <w:t>Ad</w:t>
      </w:r>
      <w:r w:rsidR="008672F5">
        <w:rPr>
          <w:sz w:val="24"/>
          <w:szCs w:val="24"/>
        </w:rPr>
        <w:t xml:space="preserve">vocacy for </w:t>
      </w:r>
      <w:r>
        <w:rPr>
          <w:sz w:val="24"/>
          <w:szCs w:val="24"/>
        </w:rPr>
        <w:t>t</w:t>
      </w:r>
      <w:r w:rsidR="00842B60">
        <w:rPr>
          <w:sz w:val="24"/>
          <w:szCs w:val="24"/>
        </w:rPr>
        <w:t xml:space="preserve">raining on </w:t>
      </w:r>
      <w:r w:rsidR="00C3049C" w:rsidRPr="00C3049C">
        <w:rPr>
          <w:sz w:val="24"/>
          <w:szCs w:val="24"/>
        </w:rPr>
        <w:t>merit-based recruitment and the elimination of discrim</w:t>
      </w:r>
      <w:r w:rsidR="00C3049C">
        <w:rPr>
          <w:sz w:val="24"/>
          <w:szCs w:val="24"/>
        </w:rPr>
        <w:t xml:space="preserve">inatory recruitment practices </w:t>
      </w:r>
      <w:r w:rsidR="00C3049C" w:rsidRPr="00C3049C">
        <w:rPr>
          <w:sz w:val="24"/>
          <w:szCs w:val="24"/>
        </w:rPr>
        <w:t xml:space="preserve">must be </w:t>
      </w:r>
      <w:r w:rsidR="00C3049C" w:rsidRPr="0030100B">
        <w:rPr>
          <w:sz w:val="24"/>
          <w:szCs w:val="24"/>
        </w:rPr>
        <w:t>carried out as a matter of priority, considering that the Commission may be able to finally initiate further recruitment of staff in early 2015 (</w:t>
      </w:r>
      <w:r w:rsidR="0030100B">
        <w:rPr>
          <w:sz w:val="24"/>
          <w:szCs w:val="24"/>
        </w:rPr>
        <w:t>see para.</w:t>
      </w:r>
      <w:r w:rsidR="00C3049C" w:rsidRPr="0030100B">
        <w:rPr>
          <w:sz w:val="24"/>
          <w:szCs w:val="24"/>
        </w:rPr>
        <w:t xml:space="preserve"> 4</w:t>
      </w:r>
      <w:r w:rsidR="0097246F">
        <w:rPr>
          <w:sz w:val="24"/>
          <w:szCs w:val="24"/>
        </w:rPr>
        <w:t>5</w:t>
      </w:r>
      <w:r w:rsidR="00C3049C" w:rsidRPr="0030100B">
        <w:rPr>
          <w:sz w:val="24"/>
          <w:szCs w:val="24"/>
        </w:rPr>
        <w:t>).</w:t>
      </w:r>
      <w:r w:rsidR="0030100B" w:rsidRPr="0030100B">
        <w:rPr>
          <w:sz w:val="24"/>
          <w:szCs w:val="24"/>
        </w:rPr>
        <w:t xml:space="preserve"> </w:t>
      </w:r>
      <w:r w:rsidR="0030100B">
        <w:rPr>
          <w:sz w:val="24"/>
          <w:szCs w:val="24"/>
        </w:rPr>
        <w:t xml:space="preserve"> </w:t>
      </w:r>
      <w:r w:rsidR="0030100B" w:rsidRPr="0030100B">
        <w:rPr>
          <w:sz w:val="24"/>
          <w:szCs w:val="24"/>
        </w:rPr>
        <w:t>This should also include support for drawing up job descriptions and minimum qualifications for the posts to be advertised (see para. 11</w:t>
      </w:r>
      <w:r w:rsidR="0097246F">
        <w:rPr>
          <w:sz w:val="24"/>
          <w:szCs w:val="24"/>
        </w:rPr>
        <w:t>0</w:t>
      </w:r>
      <w:r w:rsidR="0030100B" w:rsidRPr="0030100B">
        <w:rPr>
          <w:sz w:val="24"/>
          <w:szCs w:val="24"/>
        </w:rPr>
        <w:t>).</w:t>
      </w:r>
    </w:p>
    <w:p w14:paraId="308D85EF" w14:textId="77777777" w:rsidR="00F22EE4" w:rsidRDefault="00F22EE4" w:rsidP="00F22EE4">
      <w:pPr>
        <w:pStyle w:val="ListParagraph"/>
        <w:spacing w:line="240" w:lineRule="auto"/>
        <w:ind w:left="0"/>
        <w:rPr>
          <w:sz w:val="24"/>
          <w:szCs w:val="24"/>
        </w:rPr>
      </w:pPr>
    </w:p>
    <w:p w14:paraId="4057E0FD" w14:textId="17864A04" w:rsidR="00F22EE4" w:rsidRPr="00F22EE4" w:rsidRDefault="00F22EE4" w:rsidP="00300CC5">
      <w:pPr>
        <w:pStyle w:val="ListParagraph"/>
        <w:numPr>
          <w:ilvl w:val="0"/>
          <w:numId w:val="50"/>
        </w:numPr>
        <w:spacing w:line="240" w:lineRule="auto"/>
        <w:ind w:left="0" w:firstLine="0"/>
        <w:rPr>
          <w:sz w:val="24"/>
          <w:szCs w:val="24"/>
        </w:rPr>
      </w:pPr>
      <w:r w:rsidRPr="00F22EE4">
        <w:rPr>
          <w:rFonts w:cstheme="minorHAnsi"/>
          <w:sz w:val="24"/>
          <w:szCs w:val="24"/>
        </w:rPr>
        <w:t>The project will need to work even more closely with the Commission to ensure that the Secretariat is empowered, technically competent and able to bridge the transit</w:t>
      </w:r>
      <w:r>
        <w:rPr>
          <w:rFonts w:cstheme="minorHAnsi"/>
          <w:sz w:val="24"/>
          <w:szCs w:val="24"/>
        </w:rPr>
        <w:t>ion to a new Commission in 2016 (see p</w:t>
      </w:r>
      <w:r w:rsidRPr="00F22EE4">
        <w:rPr>
          <w:rFonts w:cstheme="minorHAnsi"/>
          <w:sz w:val="24"/>
          <w:szCs w:val="24"/>
        </w:rPr>
        <w:t>ara</w:t>
      </w:r>
      <w:r>
        <w:rPr>
          <w:rFonts w:cstheme="minorHAnsi"/>
          <w:sz w:val="24"/>
          <w:szCs w:val="24"/>
        </w:rPr>
        <w:t>.</w:t>
      </w:r>
      <w:r w:rsidRPr="00F22EE4">
        <w:rPr>
          <w:rFonts w:cstheme="minorHAnsi"/>
          <w:sz w:val="24"/>
          <w:szCs w:val="24"/>
        </w:rPr>
        <w:t xml:space="preserve"> 11</w:t>
      </w:r>
      <w:r w:rsidR="0097246F">
        <w:rPr>
          <w:rFonts w:cstheme="minorHAnsi"/>
          <w:sz w:val="24"/>
          <w:szCs w:val="24"/>
        </w:rPr>
        <w:t>0</w:t>
      </w:r>
      <w:r>
        <w:rPr>
          <w:rFonts w:cstheme="minorHAnsi"/>
          <w:sz w:val="24"/>
          <w:szCs w:val="24"/>
        </w:rPr>
        <w:t>)</w:t>
      </w:r>
    </w:p>
    <w:p w14:paraId="065F2879" w14:textId="77777777" w:rsidR="00F22EE4" w:rsidRPr="00F22EE4" w:rsidRDefault="00F22EE4" w:rsidP="00F22EE4">
      <w:pPr>
        <w:pStyle w:val="ListParagraph"/>
        <w:rPr>
          <w:sz w:val="24"/>
          <w:szCs w:val="24"/>
        </w:rPr>
      </w:pPr>
    </w:p>
    <w:p w14:paraId="0BA06647" w14:textId="3EDA4A0B" w:rsidR="00F22EE4" w:rsidRPr="005C0770" w:rsidRDefault="00F22EE4" w:rsidP="00300CC5">
      <w:pPr>
        <w:pStyle w:val="ListParagraph"/>
        <w:numPr>
          <w:ilvl w:val="0"/>
          <w:numId w:val="50"/>
        </w:numPr>
        <w:spacing w:line="240" w:lineRule="auto"/>
        <w:ind w:left="0" w:firstLine="0"/>
        <w:rPr>
          <w:sz w:val="24"/>
          <w:szCs w:val="24"/>
        </w:rPr>
      </w:pPr>
      <w:r w:rsidRPr="005C0770">
        <w:rPr>
          <w:sz w:val="24"/>
          <w:szCs w:val="24"/>
        </w:rPr>
        <w:t xml:space="preserve">There should be a strengthened focus on women’s and children’s issues and gender analysis should be incorporated into the next human rights needs assessment. There should </w:t>
      </w:r>
      <w:r w:rsidRPr="005C0770">
        <w:rPr>
          <w:sz w:val="24"/>
          <w:szCs w:val="24"/>
        </w:rPr>
        <w:lastRenderedPageBreak/>
        <w:t xml:space="preserve">be greater engagement with established women’s networks, </w:t>
      </w:r>
      <w:r w:rsidR="0039324B" w:rsidRPr="005C0770">
        <w:rPr>
          <w:sz w:val="24"/>
          <w:szCs w:val="24"/>
        </w:rPr>
        <w:t>particularly at the community level (see para. 9</w:t>
      </w:r>
      <w:r w:rsidR="0097246F">
        <w:rPr>
          <w:sz w:val="24"/>
          <w:szCs w:val="24"/>
        </w:rPr>
        <w:t>1</w:t>
      </w:r>
      <w:r w:rsidR="0039324B" w:rsidRPr="005C0770">
        <w:rPr>
          <w:sz w:val="24"/>
          <w:szCs w:val="24"/>
        </w:rPr>
        <w:t>).</w:t>
      </w:r>
    </w:p>
    <w:p w14:paraId="23806DBD" w14:textId="77777777" w:rsidR="00F22EE4" w:rsidRPr="00F22EE4" w:rsidRDefault="00F22EE4" w:rsidP="00F22EE4">
      <w:pPr>
        <w:pStyle w:val="ListParagraph"/>
        <w:rPr>
          <w:sz w:val="24"/>
          <w:szCs w:val="24"/>
        </w:rPr>
      </w:pPr>
    </w:p>
    <w:p w14:paraId="10FEAB21" w14:textId="4C85351B" w:rsidR="0030100B" w:rsidRPr="00C3049C" w:rsidRDefault="0030100B" w:rsidP="00300CC5">
      <w:pPr>
        <w:pStyle w:val="ListParagraph"/>
        <w:numPr>
          <w:ilvl w:val="0"/>
          <w:numId w:val="50"/>
        </w:numPr>
        <w:spacing w:line="240" w:lineRule="auto"/>
        <w:ind w:left="0" w:firstLine="0"/>
      </w:pPr>
      <w:r w:rsidRPr="0030100B">
        <w:rPr>
          <w:sz w:val="24"/>
          <w:szCs w:val="24"/>
        </w:rPr>
        <w:t>Project M&amp;E staff should consult the OHCHR publication, “Human Rights Indicators: A Guide to Measurement and Implementation”</w:t>
      </w:r>
      <w:r w:rsidRPr="0030100B">
        <w:rPr>
          <w:rStyle w:val="FootnoteReference"/>
          <w:sz w:val="24"/>
          <w:szCs w:val="24"/>
        </w:rPr>
        <w:footnoteReference w:id="88"/>
      </w:r>
      <w:r w:rsidRPr="0030100B">
        <w:rPr>
          <w:sz w:val="24"/>
          <w:szCs w:val="24"/>
        </w:rPr>
        <w:t xml:space="preserve"> in order to better adapt the project monitoring indicators to human rights</w:t>
      </w:r>
      <w:r>
        <w:rPr>
          <w:sz w:val="24"/>
          <w:szCs w:val="24"/>
        </w:rPr>
        <w:t xml:space="preserve"> and circumstances in Bangladesh (see para. 8</w:t>
      </w:r>
      <w:r w:rsidR="0097246F">
        <w:rPr>
          <w:sz w:val="24"/>
          <w:szCs w:val="24"/>
        </w:rPr>
        <w:t>6</w:t>
      </w:r>
      <w:r>
        <w:rPr>
          <w:sz w:val="24"/>
          <w:szCs w:val="24"/>
        </w:rPr>
        <w:t>).</w:t>
      </w:r>
    </w:p>
    <w:p w14:paraId="14F7BEB3" w14:textId="77777777" w:rsidR="00015F2A" w:rsidRDefault="00015F2A" w:rsidP="00015F2A">
      <w:pPr>
        <w:pStyle w:val="ListParagraph"/>
        <w:spacing w:line="240" w:lineRule="auto"/>
        <w:ind w:left="360"/>
        <w:rPr>
          <w:rFonts w:cstheme="minorHAnsi"/>
          <w:sz w:val="24"/>
          <w:szCs w:val="24"/>
        </w:rPr>
      </w:pPr>
    </w:p>
    <w:p w14:paraId="7F5B84DB" w14:textId="77777777" w:rsidR="00015F2A" w:rsidRPr="00F22EE4" w:rsidRDefault="00015F2A" w:rsidP="00015F2A">
      <w:pPr>
        <w:pStyle w:val="ListParagraph"/>
        <w:numPr>
          <w:ilvl w:val="2"/>
          <w:numId w:val="23"/>
        </w:numPr>
        <w:spacing w:line="240" w:lineRule="auto"/>
        <w:ind w:left="360"/>
        <w:rPr>
          <w:rFonts w:cstheme="minorHAnsi"/>
          <w:b/>
          <w:sz w:val="24"/>
          <w:szCs w:val="24"/>
        </w:rPr>
      </w:pPr>
      <w:r w:rsidRPr="00F22EE4">
        <w:rPr>
          <w:rFonts w:cstheme="minorHAnsi"/>
          <w:b/>
          <w:sz w:val="24"/>
          <w:szCs w:val="24"/>
        </w:rPr>
        <w:t>To JAMAKON</w:t>
      </w:r>
    </w:p>
    <w:p w14:paraId="7504CFB9" w14:textId="77777777" w:rsidR="00F22EE4" w:rsidRDefault="00F22EE4" w:rsidP="00F22EE4">
      <w:pPr>
        <w:pStyle w:val="ListParagraph"/>
        <w:spacing w:line="240" w:lineRule="auto"/>
        <w:ind w:left="360"/>
        <w:rPr>
          <w:rFonts w:cstheme="minorHAnsi"/>
          <w:sz w:val="24"/>
          <w:szCs w:val="24"/>
        </w:rPr>
      </w:pPr>
    </w:p>
    <w:p w14:paraId="54A1EA4F" w14:textId="7AA4DF2A" w:rsidR="00F22EE4" w:rsidRPr="007D1E51" w:rsidRDefault="007D1E51" w:rsidP="00300CC5">
      <w:pPr>
        <w:pStyle w:val="ListParagraph"/>
        <w:numPr>
          <w:ilvl w:val="0"/>
          <w:numId w:val="50"/>
        </w:numPr>
        <w:spacing w:line="240" w:lineRule="auto"/>
        <w:ind w:left="0" w:firstLine="0"/>
        <w:rPr>
          <w:rFonts w:cstheme="minorHAnsi"/>
          <w:sz w:val="24"/>
          <w:szCs w:val="24"/>
        </w:rPr>
      </w:pPr>
      <w:r>
        <w:rPr>
          <w:rFonts w:cstheme="minorHAnsi"/>
          <w:sz w:val="24"/>
          <w:szCs w:val="24"/>
        </w:rPr>
        <w:t xml:space="preserve"> </w:t>
      </w:r>
      <w:r>
        <w:rPr>
          <w:sz w:val="24"/>
          <w:szCs w:val="24"/>
        </w:rPr>
        <w:t>The Commission should consider adopting and implementing SOPs and procedures on management, personnel and other issues that have already been drafted under the project.  These include: the draft Complaints Management Rules; the draft SOP on Complaints Handling; the draft SOP for Media Relations; the draft SOP on Child-friendly Complaints Handling; and the draft SOP on Monitoring and Reporting Human Rights Violations (see paras 4</w:t>
      </w:r>
      <w:r w:rsidR="0097246F">
        <w:rPr>
          <w:sz w:val="24"/>
          <w:szCs w:val="24"/>
        </w:rPr>
        <w:t>7</w:t>
      </w:r>
      <w:r>
        <w:rPr>
          <w:sz w:val="24"/>
          <w:szCs w:val="24"/>
        </w:rPr>
        <w:t xml:space="preserve"> and 4</w:t>
      </w:r>
      <w:r w:rsidR="0097246F">
        <w:rPr>
          <w:sz w:val="24"/>
          <w:szCs w:val="24"/>
        </w:rPr>
        <w:t>8</w:t>
      </w:r>
      <w:r>
        <w:rPr>
          <w:sz w:val="24"/>
          <w:szCs w:val="24"/>
        </w:rPr>
        <w:t>).</w:t>
      </w:r>
    </w:p>
    <w:p w14:paraId="62A6CD83" w14:textId="77777777" w:rsidR="007D1E51" w:rsidRPr="007D1E51" w:rsidRDefault="007D1E51" w:rsidP="007D1E51">
      <w:pPr>
        <w:pStyle w:val="ListParagraph"/>
        <w:spacing w:line="240" w:lineRule="auto"/>
        <w:ind w:left="0"/>
        <w:rPr>
          <w:rFonts w:cstheme="minorHAnsi"/>
          <w:sz w:val="24"/>
          <w:szCs w:val="24"/>
        </w:rPr>
      </w:pPr>
    </w:p>
    <w:p w14:paraId="3426FB40" w14:textId="0DDA3E41" w:rsidR="00FC3978" w:rsidRPr="00FC3978" w:rsidRDefault="007D1E51" w:rsidP="00300CC5">
      <w:pPr>
        <w:pStyle w:val="ListParagraph"/>
        <w:numPr>
          <w:ilvl w:val="0"/>
          <w:numId w:val="50"/>
        </w:numPr>
        <w:spacing w:line="240" w:lineRule="auto"/>
        <w:ind w:left="0" w:firstLine="0"/>
        <w:rPr>
          <w:rFonts w:cstheme="minorHAnsi"/>
          <w:sz w:val="24"/>
          <w:szCs w:val="24"/>
        </w:rPr>
      </w:pPr>
      <w:r>
        <w:rPr>
          <w:sz w:val="24"/>
          <w:szCs w:val="24"/>
        </w:rPr>
        <w:t>The Commission should systematically implement the Capacity Assessment recommendations and update progress at each tripartite and donor technical level meeting (see para 7</w:t>
      </w:r>
      <w:r w:rsidR="008A5A3A">
        <w:rPr>
          <w:sz w:val="24"/>
          <w:szCs w:val="24"/>
        </w:rPr>
        <w:t>2</w:t>
      </w:r>
      <w:r>
        <w:rPr>
          <w:sz w:val="24"/>
          <w:szCs w:val="24"/>
        </w:rPr>
        <w:t>).</w:t>
      </w:r>
    </w:p>
    <w:p w14:paraId="568185DD" w14:textId="77777777" w:rsidR="00FC3978" w:rsidRPr="00FC3978" w:rsidRDefault="00FC3978" w:rsidP="00FC3978">
      <w:pPr>
        <w:pStyle w:val="ListParagraph"/>
        <w:rPr>
          <w:sz w:val="24"/>
          <w:szCs w:val="24"/>
        </w:rPr>
      </w:pPr>
    </w:p>
    <w:p w14:paraId="41F9514B" w14:textId="3733D4C7" w:rsidR="00FC3978" w:rsidRDefault="007D1E51" w:rsidP="00300CC5">
      <w:pPr>
        <w:pStyle w:val="ListParagraph"/>
        <w:numPr>
          <w:ilvl w:val="0"/>
          <w:numId w:val="50"/>
        </w:numPr>
        <w:spacing w:line="240" w:lineRule="auto"/>
        <w:ind w:left="0" w:firstLine="0"/>
        <w:rPr>
          <w:rFonts w:cstheme="minorHAnsi"/>
          <w:sz w:val="24"/>
          <w:szCs w:val="24"/>
        </w:rPr>
      </w:pPr>
      <w:r w:rsidRPr="00FC3978">
        <w:rPr>
          <w:sz w:val="24"/>
          <w:szCs w:val="24"/>
        </w:rPr>
        <w:t>External expertise should be sought as a matter of priority to advise the Commission on proper government administrative and financial procedures that need to be followed, as regards cash flow</w:t>
      </w:r>
      <w:r w:rsidR="00FC3978" w:rsidRPr="00FC3978">
        <w:rPr>
          <w:sz w:val="24"/>
          <w:szCs w:val="24"/>
        </w:rPr>
        <w:t xml:space="preserve"> and to empower the Commission to determine and secure its own requirements without having to overly-depend on the Ministry of Law, Justice and Parliamentary Affairs.  </w:t>
      </w:r>
      <w:r w:rsidR="00FC3978" w:rsidRPr="00FC3978">
        <w:rPr>
          <w:rFonts w:cstheme="minorHAnsi"/>
          <w:sz w:val="24"/>
          <w:szCs w:val="24"/>
        </w:rPr>
        <w:t>It is of the utmost importance that the Commission secures final approval and financing the additional 20 posts in the first quarter of 2015, so that recruitment can begin as soon as possible.  If necessary, the Commission should avail itself of expert advice on steps it may need to take to secure the posts.  (</w:t>
      </w:r>
      <w:proofErr w:type="gramStart"/>
      <w:r w:rsidR="00FC3978" w:rsidRPr="00FC3978">
        <w:rPr>
          <w:rFonts w:cstheme="minorHAnsi"/>
          <w:sz w:val="24"/>
          <w:szCs w:val="24"/>
        </w:rPr>
        <w:t>see</w:t>
      </w:r>
      <w:proofErr w:type="gramEnd"/>
      <w:r w:rsidR="00FC3978" w:rsidRPr="00FC3978">
        <w:rPr>
          <w:rFonts w:cstheme="minorHAnsi"/>
          <w:sz w:val="24"/>
          <w:szCs w:val="24"/>
        </w:rPr>
        <w:t xml:space="preserve"> paras </w:t>
      </w:r>
      <w:r w:rsidR="00FC3978">
        <w:rPr>
          <w:rFonts w:cstheme="minorHAnsi"/>
          <w:sz w:val="24"/>
          <w:szCs w:val="24"/>
        </w:rPr>
        <w:t>8</w:t>
      </w:r>
      <w:r w:rsidR="008A5A3A">
        <w:rPr>
          <w:rFonts w:cstheme="minorHAnsi"/>
          <w:sz w:val="24"/>
          <w:szCs w:val="24"/>
        </w:rPr>
        <w:t>5</w:t>
      </w:r>
      <w:r w:rsidR="00FC3978">
        <w:rPr>
          <w:rFonts w:cstheme="minorHAnsi"/>
          <w:sz w:val="24"/>
          <w:szCs w:val="24"/>
        </w:rPr>
        <w:t xml:space="preserve">, </w:t>
      </w:r>
      <w:r w:rsidR="00FC3978" w:rsidRPr="00FC3978">
        <w:rPr>
          <w:rFonts w:cstheme="minorHAnsi"/>
          <w:sz w:val="24"/>
          <w:szCs w:val="24"/>
        </w:rPr>
        <w:t>10</w:t>
      </w:r>
      <w:r w:rsidR="008A5A3A">
        <w:rPr>
          <w:rFonts w:cstheme="minorHAnsi"/>
          <w:sz w:val="24"/>
          <w:szCs w:val="24"/>
        </w:rPr>
        <w:t>5</w:t>
      </w:r>
      <w:r w:rsidR="00FC3978" w:rsidRPr="00FC3978">
        <w:rPr>
          <w:rFonts w:cstheme="minorHAnsi"/>
          <w:sz w:val="24"/>
          <w:szCs w:val="24"/>
        </w:rPr>
        <w:t>(4), 1</w:t>
      </w:r>
      <w:r w:rsidR="008A5A3A">
        <w:rPr>
          <w:rFonts w:cstheme="minorHAnsi"/>
          <w:sz w:val="24"/>
          <w:szCs w:val="24"/>
        </w:rPr>
        <w:t>09</w:t>
      </w:r>
      <w:r w:rsidR="00FC3978" w:rsidRPr="00FC3978">
        <w:rPr>
          <w:rFonts w:cstheme="minorHAnsi"/>
          <w:sz w:val="24"/>
          <w:szCs w:val="24"/>
        </w:rPr>
        <w:t xml:space="preserve"> and 11</w:t>
      </w:r>
      <w:r w:rsidR="008A5A3A">
        <w:rPr>
          <w:rFonts w:cstheme="minorHAnsi"/>
          <w:sz w:val="24"/>
          <w:szCs w:val="24"/>
        </w:rPr>
        <w:t>0</w:t>
      </w:r>
      <w:r w:rsidR="00FC3978" w:rsidRPr="00FC3978">
        <w:rPr>
          <w:rFonts w:cstheme="minorHAnsi"/>
          <w:sz w:val="24"/>
          <w:szCs w:val="24"/>
        </w:rPr>
        <w:t>).</w:t>
      </w:r>
    </w:p>
    <w:p w14:paraId="14B07434" w14:textId="77777777" w:rsidR="00914492" w:rsidRPr="00914492" w:rsidRDefault="00914492" w:rsidP="00914492">
      <w:pPr>
        <w:pStyle w:val="ListParagraph"/>
        <w:rPr>
          <w:rFonts w:cstheme="minorHAnsi"/>
          <w:sz w:val="24"/>
          <w:szCs w:val="24"/>
        </w:rPr>
      </w:pPr>
    </w:p>
    <w:p w14:paraId="5066AD15" w14:textId="0CEB1576" w:rsidR="00914492" w:rsidRDefault="00914492" w:rsidP="00300CC5">
      <w:pPr>
        <w:pStyle w:val="ListParagraph"/>
        <w:numPr>
          <w:ilvl w:val="0"/>
          <w:numId w:val="50"/>
        </w:numPr>
        <w:spacing w:line="240" w:lineRule="auto"/>
        <w:ind w:left="0" w:firstLine="0"/>
        <w:rPr>
          <w:rFonts w:cstheme="minorHAnsi"/>
          <w:sz w:val="24"/>
          <w:szCs w:val="24"/>
        </w:rPr>
      </w:pPr>
      <w:r>
        <w:rPr>
          <w:sz w:val="24"/>
          <w:szCs w:val="24"/>
        </w:rPr>
        <w:t>Given the limited budget from Government at its disposal, the Commission should make every effort to fully utilize all available funding (see para. 8</w:t>
      </w:r>
      <w:r w:rsidR="007F745C">
        <w:rPr>
          <w:sz w:val="24"/>
          <w:szCs w:val="24"/>
        </w:rPr>
        <w:t>1</w:t>
      </w:r>
      <w:r>
        <w:rPr>
          <w:sz w:val="24"/>
          <w:szCs w:val="24"/>
        </w:rPr>
        <w:t>).</w:t>
      </w:r>
    </w:p>
    <w:p w14:paraId="0E0ACF54" w14:textId="77777777" w:rsidR="00FC3978" w:rsidRPr="00FC3978" w:rsidRDefault="00FC3978" w:rsidP="00FC3978">
      <w:pPr>
        <w:pStyle w:val="ListParagraph"/>
        <w:rPr>
          <w:rFonts w:cstheme="minorHAnsi"/>
          <w:sz w:val="24"/>
          <w:szCs w:val="24"/>
        </w:rPr>
      </w:pPr>
    </w:p>
    <w:p w14:paraId="4FC0950B" w14:textId="570EA9C4" w:rsidR="007D1E51" w:rsidRDefault="00FC3978" w:rsidP="00300CC5">
      <w:pPr>
        <w:pStyle w:val="ListParagraph"/>
        <w:numPr>
          <w:ilvl w:val="0"/>
          <w:numId w:val="50"/>
        </w:numPr>
        <w:spacing w:line="240" w:lineRule="auto"/>
        <w:ind w:left="0" w:firstLine="0"/>
        <w:rPr>
          <w:rFonts w:cstheme="minorHAnsi"/>
          <w:sz w:val="24"/>
          <w:szCs w:val="24"/>
        </w:rPr>
      </w:pPr>
      <w:r w:rsidRPr="00FC3978">
        <w:rPr>
          <w:rFonts w:cstheme="minorHAnsi"/>
          <w:sz w:val="24"/>
          <w:szCs w:val="24"/>
        </w:rPr>
        <w:t>As th</w:t>
      </w:r>
      <w:r>
        <w:rPr>
          <w:rFonts w:cstheme="minorHAnsi"/>
          <w:sz w:val="24"/>
          <w:szCs w:val="24"/>
        </w:rPr>
        <w:t xml:space="preserve">e additional 20 posts expected in 2015 </w:t>
      </w:r>
      <w:r w:rsidRPr="00FC3978">
        <w:rPr>
          <w:rFonts w:cstheme="minorHAnsi"/>
          <w:sz w:val="24"/>
          <w:szCs w:val="24"/>
        </w:rPr>
        <w:t xml:space="preserve">may likely be the last </w:t>
      </w:r>
      <w:r>
        <w:rPr>
          <w:rFonts w:cstheme="minorHAnsi"/>
          <w:sz w:val="24"/>
          <w:szCs w:val="24"/>
        </w:rPr>
        <w:t>new staffing</w:t>
      </w:r>
      <w:r w:rsidRPr="00FC3978">
        <w:rPr>
          <w:rFonts w:cstheme="minorHAnsi"/>
          <w:sz w:val="24"/>
          <w:szCs w:val="24"/>
        </w:rPr>
        <w:t xml:space="preserve"> that </w:t>
      </w:r>
      <w:r>
        <w:rPr>
          <w:rFonts w:cstheme="minorHAnsi"/>
          <w:sz w:val="24"/>
          <w:szCs w:val="24"/>
        </w:rPr>
        <w:t>it</w:t>
      </w:r>
      <w:r w:rsidRPr="00FC3978">
        <w:rPr>
          <w:rFonts w:cstheme="minorHAnsi"/>
          <w:sz w:val="24"/>
          <w:szCs w:val="24"/>
        </w:rPr>
        <w:t xml:space="preserve"> will receive for quite some time, the Commission should consider rationalizi</w:t>
      </w:r>
      <w:r>
        <w:rPr>
          <w:rFonts w:cstheme="minorHAnsi"/>
          <w:sz w:val="24"/>
          <w:szCs w:val="24"/>
        </w:rPr>
        <w:t xml:space="preserve">ng its </w:t>
      </w:r>
      <w:r w:rsidRPr="00FC3978">
        <w:rPr>
          <w:rFonts w:cstheme="minorHAnsi"/>
          <w:sz w:val="24"/>
          <w:szCs w:val="24"/>
        </w:rPr>
        <w:t xml:space="preserve">organogram with a view to streamlining the original structure and assigning clear responsibilities in order to facilitate targeted capacity-building </w:t>
      </w:r>
      <w:r>
        <w:rPr>
          <w:rFonts w:cstheme="minorHAnsi"/>
          <w:sz w:val="24"/>
          <w:szCs w:val="24"/>
        </w:rPr>
        <w:t>by the project (p</w:t>
      </w:r>
      <w:r w:rsidRPr="00FC3978">
        <w:rPr>
          <w:rFonts w:cstheme="minorHAnsi"/>
          <w:sz w:val="24"/>
          <w:szCs w:val="24"/>
        </w:rPr>
        <w:t>ara</w:t>
      </w:r>
      <w:r>
        <w:rPr>
          <w:rFonts w:cstheme="minorHAnsi"/>
          <w:sz w:val="24"/>
          <w:szCs w:val="24"/>
        </w:rPr>
        <w:t>.</w:t>
      </w:r>
      <w:r w:rsidRPr="00FC3978">
        <w:rPr>
          <w:rFonts w:cstheme="minorHAnsi"/>
          <w:sz w:val="24"/>
          <w:szCs w:val="24"/>
        </w:rPr>
        <w:t xml:space="preserve"> 11</w:t>
      </w:r>
      <w:r w:rsidR="007F745C">
        <w:rPr>
          <w:rFonts w:cstheme="minorHAnsi"/>
          <w:sz w:val="24"/>
          <w:szCs w:val="24"/>
        </w:rPr>
        <w:t>0</w:t>
      </w:r>
      <w:r>
        <w:rPr>
          <w:rFonts w:cstheme="minorHAnsi"/>
          <w:sz w:val="24"/>
          <w:szCs w:val="24"/>
        </w:rPr>
        <w:t>).</w:t>
      </w:r>
    </w:p>
    <w:p w14:paraId="2A22A46F" w14:textId="77777777" w:rsidR="00FC3978" w:rsidRPr="00FC3978" w:rsidRDefault="00FC3978" w:rsidP="00FC3978">
      <w:pPr>
        <w:pStyle w:val="ListParagraph"/>
        <w:rPr>
          <w:rFonts w:cstheme="minorHAnsi"/>
          <w:sz w:val="24"/>
          <w:szCs w:val="24"/>
        </w:rPr>
      </w:pPr>
    </w:p>
    <w:p w14:paraId="0E0AFD36" w14:textId="05C913A4" w:rsidR="00FC3978" w:rsidRDefault="00CB1AC2" w:rsidP="00300CC5">
      <w:pPr>
        <w:pStyle w:val="ListParagraph"/>
        <w:numPr>
          <w:ilvl w:val="0"/>
          <w:numId w:val="50"/>
        </w:numPr>
        <w:spacing w:line="240" w:lineRule="auto"/>
        <w:ind w:left="0" w:firstLine="0"/>
        <w:rPr>
          <w:rFonts w:cstheme="minorHAnsi"/>
          <w:sz w:val="24"/>
          <w:szCs w:val="24"/>
        </w:rPr>
      </w:pPr>
      <w:r>
        <w:rPr>
          <w:rFonts w:cstheme="minorHAnsi"/>
          <w:sz w:val="24"/>
          <w:szCs w:val="24"/>
        </w:rPr>
        <w:t xml:space="preserve">The Commission should </w:t>
      </w:r>
      <w:r w:rsidRPr="00CB1AC2">
        <w:rPr>
          <w:rFonts w:cstheme="minorHAnsi"/>
          <w:sz w:val="24"/>
          <w:szCs w:val="24"/>
        </w:rPr>
        <w:t xml:space="preserve">consider creating a post of Senior </w:t>
      </w:r>
      <w:proofErr w:type="spellStart"/>
      <w:r w:rsidRPr="00CB1AC2">
        <w:rPr>
          <w:rFonts w:cstheme="minorHAnsi"/>
          <w:sz w:val="24"/>
          <w:szCs w:val="24"/>
        </w:rPr>
        <w:t>Programme</w:t>
      </w:r>
      <w:proofErr w:type="spellEnd"/>
      <w:r w:rsidRPr="00CB1AC2">
        <w:rPr>
          <w:rFonts w:cstheme="minorHAnsi"/>
          <w:sz w:val="24"/>
          <w:szCs w:val="24"/>
        </w:rPr>
        <w:t xml:space="preserve"> Coordinator</w:t>
      </w:r>
      <w:r>
        <w:rPr>
          <w:rFonts w:cstheme="minorHAnsi"/>
          <w:sz w:val="24"/>
          <w:szCs w:val="24"/>
        </w:rPr>
        <w:t xml:space="preserve"> from among the 20 new posts expected in 2015.  The incumbent would be responsible for the smooth functioning of programmatic functions of the Commission, as distinct from the administrative and financial management functions covered by the Secretary /NPD.  This would provide the Project Manager with a functional counterpart and help to ensure a stable management of the Commission’s </w:t>
      </w:r>
      <w:proofErr w:type="spellStart"/>
      <w:r>
        <w:rPr>
          <w:rFonts w:cstheme="minorHAnsi"/>
          <w:sz w:val="24"/>
          <w:szCs w:val="24"/>
        </w:rPr>
        <w:t>programmes</w:t>
      </w:r>
      <w:proofErr w:type="spellEnd"/>
      <w:r>
        <w:rPr>
          <w:rFonts w:cstheme="minorHAnsi"/>
          <w:sz w:val="24"/>
          <w:szCs w:val="24"/>
        </w:rPr>
        <w:t xml:space="preserve"> and operations despite regular replacement of the Secretary on deputation.  This would also ensure a measure of much-</w:t>
      </w:r>
      <w:r>
        <w:rPr>
          <w:rFonts w:cstheme="minorHAnsi"/>
          <w:sz w:val="24"/>
          <w:szCs w:val="24"/>
        </w:rPr>
        <w:lastRenderedPageBreak/>
        <w:t>needed continuity in 2016 when the Commission transitions to a new membership (see para. 10</w:t>
      </w:r>
      <w:r w:rsidR="007F745C">
        <w:rPr>
          <w:rFonts w:cstheme="minorHAnsi"/>
          <w:sz w:val="24"/>
          <w:szCs w:val="24"/>
        </w:rPr>
        <w:t>5</w:t>
      </w:r>
      <w:r>
        <w:rPr>
          <w:rFonts w:cstheme="minorHAnsi"/>
          <w:sz w:val="24"/>
          <w:szCs w:val="24"/>
        </w:rPr>
        <w:t>(2)).</w:t>
      </w:r>
    </w:p>
    <w:p w14:paraId="56A0ADA6" w14:textId="77777777" w:rsidR="00F14279" w:rsidRPr="00F14279" w:rsidRDefault="00F14279" w:rsidP="00F14279">
      <w:pPr>
        <w:pStyle w:val="ListParagraph"/>
        <w:rPr>
          <w:rFonts w:cstheme="minorHAnsi"/>
          <w:sz w:val="24"/>
          <w:szCs w:val="24"/>
        </w:rPr>
      </w:pPr>
    </w:p>
    <w:p w14:paraId="6D329983" w14:textId="0F381152" w:rsidR="00F14279" w:rsidRPr="00FC3978" w:rsidRDefault="00F14279" w:rsidP="00300CC5">
      <w:pPr>
        <w:pStyle w:val="ListParagraph"/>
        <w:numPr>
          <w:ilvl w:val="0"/>
          <w:numId w:val="50"/>
        </w:numPr>
        <w:spacing w:line="240" w:lineRule="auto"/>
        <w:ind w:left="0" w:firstLine="0"/>
        <w:rPr>
          <w:rFonts w:cstheme="minorHAnsi"/>
          <w:sz w:val="24"/>
          <w:szCs w:val="24"/>
        </w:rPr>
      </w:pPr>
      <w:r>
        <w:rPr>
          <w:rFonts w:cstheme="minorHAnsi"/>
          <w:sz w:val="24"/>
          <w:szCs w:val="24"/>
        </w:rPr>
        <w:t xml:space="preserve">The Commission should reconsider its narrow interpretation of certain sections in the National Human Rights Commission Act and fully exercise </w:t>
      </w:r>
      <w:r w:rsidR="00C61E84">
        <w:rPr>
          <w:rFonts w:cstheme="minorHAnsi"/>
          <w:sz w:val="24"/>
          <w:szCs w:val="24"/>
        </w:rPr>
        <w:t xml:space="preserve">its monitoring, investigation and reporting functions (see paras </w:t>
      </w:r>
      <w:r w:rsidR="007F745C">
        <w:rPr>
          <w:rFonts w:cstheme="minorHAnsi"/>
          <w:sz w:val="24"/>
          <w:szCs w:val="24"/>
        </w:rPr>
        <w:t>98</w:t>
      </w:r>
      <w:r w:rsidR="00C61E84">
        <w:rPr>
          <w:rFonts w:cstheme="minorHAnsi"/>
          <w:sz w:val="24"/>
          <w:szCs w:val="24"/>
        </w:rPr>
        <w:t>-10</w:t>
      </w:r>
      <w:r w:rsidR="007F745C">
        <w:rPr>
          <w:rFonts w:cstheme="minorHAnsi"/>
          <w:sz w:val="24"/>
          <w:szCs w:val="24"/>
        </w:rPr>
        <w:t>3</w:t>
      </w:r>
      <w:r w:rsidR="00C61E84">
        <w:rPr>
          <w:rFonts w:cstheme="minorHAnsi"/>
          <w:sz w:val="24"/>
          <w:szCs w:val="24"/>
        </w:rPr>
        <w:t>).</w:t>
      </w:r>
    </w:p>
    <w:p w14:paraId="4938191F" w14:textId="77777777" w:rsidR="007D1E51" w:rsidRPr="007D1E51" w:rsidRDefault="007D1E51" w:rsidP="007D1E51">
      <w:pPr>
        <w:pStyle w:val="ListParagraph"/>
        <w:rPr>
          <w:rFonts w:cstheme="minorHAnsi"/>
          <w:sz w:val="24"/>
          <w:szCs w:val="24"/>
        </w:rPr>
      </w:pPr>
    </w:p>
    <w:p w14:paraId="08288EB6" w14:textId="2FCF7E6D" w:rsidR="007D1E51" w:rsidRPr="00F22EE4" w:rsidRDefault="007D1E51" w:rsidP="00300CC5">
      <w:pPr>
        <w:pStyle w:val="ListParagraph"/>
        <w:numPr>
          <w:ilvl w:val="0"/>
          <w:numId w:val="50"/>
        </w:numPr>
        <w:spacing w:line="240" w:lineRule="auto"/>
        <w:ind w:left="0" w:firstLine="0"/>
        <w:rPr>
          <w:rFonts w:cstheme="minorHAnsi"/>
          <w:sz w:val="24"/>
          <w:szCs w:val="24"/>
        </w:rPr>
      </w:pPr>
      <w:r>
        <w:rPr>
          <w:rFonts w:cstheme="minorHAnsi"/>
          <w:sz w:val="24"/>
          <w:szCs w:val="24"/>
        </w:rPr>
        <w:t>The Commission should ensure that the thematic committees met regularly and adhere to work plans that have been drawn up and adopted (see para. 10</w:t>
      </w:r>
      <w:r w:rsidR="007F745C">
        <w:rPr>
          <w:rFonts w:cstheme="minorHAnsi"/>
          <w:sz w:val="24"/>
          <w:szCs w:val="24"/>
        </w:rPr>
        <w:t>4</w:t>
      </w:r>
      <w:r>
        <w:rPr>
          <w:rFonts w:cstheme="minorHAnsi"/>
          <w:sz w:val="24"/>
          <w:szCs w:val="24"/>
        </w:rPr>
        <w:t xml:space="preserve">). </w:t>
      </w:r>
    </w:p>
    <w:p w14:paraId="16F7846E" w14:textId="77777777" w:rsidR="00015F2A" w:rsidRDefault="00015F2A" w:rsidP="00015F2A">
      <w:pPr>
        <w:pStyle w:val="ListParagraph"/>
        <w:spacing w:line="240" w:lineRule="auto"/>
        <w:ind w:left="360"/>
        <w:rPr>
          <w:rFonts w:cstheme="minorHAnsi"/>
          <w:sz w:val="24"/>
          <w:szCs w:val="24"/>
        </w:rPr>
      </w:pPr>
    </w:p>
    <w:p w14:paraId="30A03F29" w14:textId="77777777" w:rsidR="00015F2A" w:rsidRPr="00CB1AC2" w:rsidRDefault="004773D1" w:rsidP="00015F2A">
      <w:pPr>
        <w:pStyle w:val="ListParagraph"/>
        <w:numPr>
          <w:ilvl w:val="2"/>
          <w:numId w:val="23"/>
        </w:numPr>
        <w:spacing w:line="240" w:lineRule="auto"/>
        <w:ind w:left="360"/>
        <w:rPr>
          <w:rFonts w:cstheme="minorHAnsi"/>
          <w:b/>
          <w:sz w:val="24"/>
          <w:szCs w:val="24"/>
        </w:rPr>
      </w:pPr>
      <w:r w:rsidRPr="00CB1AC2">
        <w:rPr>
          <w:rFonts w:cstheme="minorHAnsi"/>
          <w:b/>
          <w:sz w:val="24"/>
          <w:szCs w:val="24"/>
        </w:rPr>
        <w:t>To the D</w:t>
      </w:r>
      <w:r w:rsidR="00CB1AC2" w:rsidRPr="00CB1AC2">
        <w:rPr>
          <w:rFonts w:cstheme="minorHAnsi"/>
          <w:b/>
          <w:sz w:val="24"/>
          <w:szCs w:val="24"/>
        </w:rPr>
        <w:t>evelopment Partners</w:t>
      </w:r>
    </w:p>
    <w:p w14:paraId="0EA3E183" w14:textId="77777777" w:rsidR="00CB1AC2" w:rsidRDefault="00CB1AC2" w:rsidP="00CB1AC2">
      <w:pPr>
        <w:pStyle w:val="ListParagraph"/>
        <w:spacing w:line="240" w:lineRule="auto"/>
        <w:ind w:left="360"/>
        <w:rPr>
          <w:rFonts w:cstheme="minorHAnsi"/>
          <w:sz w:val="24"/>
          <w:szCs w:val="24"/>
        </w:rPr>
      </w:pPr>
      <w:bookmarkStart w:id="0" w:name="_GoBack"/>
      <w:bookmarkEnd w:id="0"/>
    </w:p>
    <w:p w14:paraId="400F1B5B" w14:textId="40F4B359" w:rsidR="00CB1AC2" w:rsidRDefault="00A8144F" w:rsidP="00300CC5">
      <w:pPr>
        <w:pStyle w:val="ListParagraph"/>
        <w:numPr>
          <w:ilvl w:val="0"/>
          <w:numId w:val="50"/>
        </w:numPr>
        <w:spacing w:line="240" w:lineRule="auto"/>
        <w:ind w:left="0" w:firstLine="0"/>
        <w:rPr>
          <w:rFonts w:cstheme="minorHAnsi"/>
          <w:sz w:val="24"/>
          <w:szCs w:val="24"/>
        </w:rPr>
      </w:pPr>
      <w:r>
        <w:rPr>
          <w:rFonts w:cstheme="minorHAnsi"/>
          <w:sz w:val="24"/>
          <w:szCs w:val="24"/>
        </w:rPr>
        <w:t xml:space="preserve">UNDP and the development partners, in close consultation with the Commission, need to re-assess their approaches to advocacy with Government, particularly the </w:t>
      </w:r>
      <w:proofErr w:type="spellStart"/>
      <w:r>
        <w:rPr>
          <w:rFonts w:cstheme="minorHAnsi"/>
          <w:sz w:val="24"/>
          <w:szCs w:val="24"/>
        </w:rPr>
        <w:t>M</w:t>
      </w:r>
      <w:r w:rsidR="00F82F5C">
        <w:rPr>
          <w:rFonts w:cstheme="minorHAnsi"/>
          <w:sz w:val="24"/>
          <w:szCs w:val="24"/>
        </w:rPr>
        <w:t>o</w:t>
      </w:r>
      <w:r>
        <w:rPr>
          <w:rFonts w:cstheme="minorHAnsi"/>
          <w:sz w:val="24"/>
          <w:szCs w:val="24"/>
        </w:rPr>
        <w:t>LJPA</w:t>
      </w:r>
      <w:proofErr w:type="spellEnd"/>
      <w:r>
        <w:rPr>
          <w:rFonts w:cstheme="minorHAnsi"/>
          <w:sz w:val="24"/>
          <w:szCs w:val="24"/>
        </w:rPr>
        <w:t>, and mount a concerted and determined effort to facilitate a more constructive and responsible relationship between the Commission and the ministry (see paras. 3</w:t>
      </w:r>
      <w:r w:rsidR="001272F6">
        <w:rPr>
          <w:rFonts w:cstheme="minorHAnsi"/>
          <w:sz w:val="24"/>
          <w:szCs w:val="24"/>
        </w:rPr>
        <w:t>6</w:t>
      </w:r>
      <w:r>
        <w:rPr>
          <w:rFonts w:cstheme="minorHAnsi"/>
          <w:sz w:val="24"/>
          <w:szCs w:val="24"/>
        </w:rPr>
        <w:t xml:space="preserve"> and 10</w:t>
      </w:r>
      <w:r w:rsidR="007F745C">
        <w:rPr>
          <w:rFonts w:cstheme="minorHAnsi"/>
          <w:sz w:val="24"/>
          <w:szCs w:val="24"/>
        </w:rPr>
        <w:t>5</w:t>
      </w:r>
      <w:r>
        <w:rPr>
          <w:rFonts w:cstheme="minorHAnsi"/>
          <w:sz w:val="24"/>
          <w:szCs w:val="24"/>
        </w:rPr>
        <w:t>(4)).</w:t>
      </w:r>
      <w:r w:rsidR="00073231">
        <w:rPr>
          <w:rFonts w:cstheme="minorHAnsi"/>
          <w:sz w:val="24"/>
          <w:szCs w:val="24"/>
        </w:rPr>
        <w:t xml:space="preserve">  Particular emphasis should be upon ensuring that the 20 additional posts that have been initially approved in 2013 urgently received the necessary final approval as soon as possible (see para. 1</w:t>
      </w:r>
      <w:r w:rsidR="007F745C">
        <w:rPr>
          <w:rFonts w:cstheme="minorHAnsi"/>
          <w:sz w:val="24"/>
          <w:szCs w:val="24"/>
        </w:rPr>
        <w:t>09</w:t>
      </w:r>
      <w:r w:rsidR="00073231">
        <w:rPr>
          <w:rFonts w:cstheme="minorHAnsi"/>
          <w:sz w:val="24"/>
          <w:szCs w:val="24"/>
        </w:rPr>
        <w:t>).</w:t>
      </w:r>
    </w:p>
    <w:p w14:paraId="1E9957D0" w14:textId="77777777" w:rsidR="00073231" w:rsidRDefault="00073231" w:rsidP="00073231">
      <w:pPr>
        <w:pStyle w:val="ListParagraph"/>
        <w:spacing w:line="240" w:lineRule="auto"/>
        <w:ind w:left="0"/>
        <w:rPr>
          <w:rFonts w:cstheme="minorHAnsi"/>
          <w:sz w:val="24"/>
          <w:szCs w:val="24"/>
        </w:rPr>
      </w:pPr>
    </w:p>
    <w:p w14:paraId="7BCA93A9" w14:textId="0DF1EFFF" w:rsidR="00073231" w:rsidRDefault="00073231" w:rsidP="00300CC5">
      <w:pPr>
        <w:pStyle w:val="ListParagraph"/>
        <w:numPr>
          <w:ilvl w:val="0"/>
          <w:numId w:val="50"/>
        </w:numPr>
        <w:spacing w:line="240" w:lineRule="auto"/>
        <w:ind w:left="0" w:firstLine="0"/>
        <w:rPr>
          <w:rFonts w:cstheme="minorHAnsi"/>
          <w:sz w:val="24"/>
          <w:szCs w:val="24"/>
        </w:rPr>
      </w:pPr>
      <w:r w:rsidRPr="00226BF8">
        <w:rPr>
          <w:rFonts w:cstheme="minorHAnsi"/>
          <w:sz w:val="24"/>
          <w:szCs w:val="24"/>
        </w:rPr>
        <w:t xml:space="preserve">There should be greater </w:t>
      </w:r>
      <w:r w:rsidRPr="00073231">
        <w:rPr>
          <w:rFonts w:cstheme="minorHAnsi"/>
          <w:sz w:val="24"/>
          <w:szCs w:val="24"/>
        </w:rPr>
        <w:t>clarity and accountability in the technical meetings</w:t>
      </w:r>
      <w:r w:rsidRPr="00226BF8">
        <w:rPr>
          <w:rFonts w:cstheme="minorHAnsi"/>
          <w:sz w:val="24"/>
          <w:szCs w:val="24"/>
        </w:rPr>
        <w:t xml:space="preserve"> of the Commission, the donors and the project</w:t>
      </w:r>
      <w:r>
        <w:rPr>
          <w:rFonts w:cstheme="minorHAnsi"/>
          <w:sz w:val="24"/>
          <w:szCs w:val="24"/>
        </w:rPr>
        <w:t xml:space="preserve">; progress on key issues must </w:t>
      </w:r>
      <w:r w:rsidRPr="00226BF8">
        <w:rPr>
          <w:rFonts w:cstheme="minorHAnsi"/>
          <w:sz w:val="24"/>
          <w:szCs w:val="24"/>
        </w:rPr>
        <w:t xml:space="preserve">be </w:t>
      </w:r>
      <w:r>
        <w:rPr>
          <w:rFonts w:cstheme="minorHAnsi"/>
          <w:sz w:val="24"/>
          <w:szCs w:val="24"/>
        </w:rPr>
        <w:t>tracked in the monthly meetings (see para. 10</w:t>
      </w:r>
      <w:r w:rsidR="007F745C">
        <w:rPr>
          <w:rFonts w:cstheme="minorHAnsi"/>
          <w:sz w:val="24"/>
          <w:szCs w:val="24"/>
        </w:rPr>
        <w:t>5</w:t>
      </w:r>
      <w:r>
        <w:rPr>
          <w:rFonts w:cstheme="minorHAnsi"/>
          <w:sz w:val="24"/>
          <w:szCs w:val="24"/>
        </w:rPr>
        <w:t>(3)).</w:t>
      </w:r>
    </w:p>
    <w:p w14:paraId="258FB714" w14:textId="77777777" w:rsidR="00073231" w:rsidRPr="00073231" w:rsidRDefault="00073231" w:rsidP="00073231">
      <w:pPr>
        <w:pStyle w:val="ListParagraph"/>
        <w:rPr>
          <w:rFonts w:cstheme="minorHAnsi"/>
          <w:sz w:val="24"/>
          <w:szCs w:val="24"/>
        </w:rPr>
      </w:pPr>
    </w:p>
    <w:p w14:paraId="156F3756" w14:textId="77777777" w:rsidR="00721B50" w:rsidRDefault="00721B50" w:rsidP="00721B50">
      <w:pPr>
        <w:pStyle w:val="ListParagraph"/>
        <w:spacing w:line="240" w:lineRule="auto"/>
        <w:jc w:val="center"/>
        <w:rPr>
          <w:rFonts w:cstheme="minorHAnsi"/>
          <w:sz w:val="24"/>
          <w:szCs w:val="24"/>
        </w:rPr>
      </w:pPr>
    </w:p>
    <w:p w14:paraId="66AA9324" w14:textId="77777777" w:rsidR="0067034E" w:rsidRPr="00721B50" w:rsidRDefault="00721B50" w:rsidP="009F05CB">
      <w:pPr>
        <w:pStyle w:val="ListParagraph"/>
        <w:spacing w:line="240" w:lineRule="auto"/>
        <w:ind w:left="0"/>
        <w:jc w:val="center"/>
        <w:rPr>
          <w:rFonts w:cstheme="minorHAnsi"/>
          <w:sz w:val="24"/>
          <w:szCs w:val="24"/>
        </w:rPr>
      </w:pPr>
      <w:r>
        <w:rPr>
          <w:rFonts w:cstheme="minorHAnsi"/>
          <w:sz w:val="24"/>
          <w:szCs w:val="24"/>
        </w:rPr>
        <w:t>* * * * *</w:t>
      </w:r>
    </w:p>
    <w:p w14:paraId="38DBAF0F" w14:textId="77777777" w:rsidR="0067034E" w:rsidRPr="00BF5261" w:rsidRDefault="0067034E" w:rsidP="0052233A">
      <w:pPr>
        <w:spacing w:line="240" w:lineRule="auto"/>
        <w:rPr>
          <w:rFonts w:cstheme="minorHAnsi"/>
          <w:sz w:val="24"/>
          <w:szCs w:val="24"/>
        </w:rPr>
      </w:pPr>
    </w:p>
    <w:p w14:paraId="5ED7AA43" w14:textId="77777777" w:rsidR="00713F9B" w:rsidRDefault="00713F9B" w:rsidP="00713F9B">
      <w:pPr>
        <w:spacing w:after="0"/>
        <w:ind w:left="360"/>
        <w:jc w:val="center"/>
        <w:rPr>
          <w:b/>
          <w:sz w:val="32"/>
          <w:szCs w:val="32"/>
          <w:u w:val="single"/>
        </w:rPr>
        <w:sectPr w:rsidR="00713F9B" w:rsidSect="000F33D1">
          <w:footerReference w:type="default" r:id="rId17"/>
          <w:pgSz w:w="11909" w:h="16834" w:code="9"/>
          <w:pgMar w:top="1440" w:right="1440" w:bottom="1440" w:left="1440" w:header="720" w:footer="720" w:gutter="0"/>
          <w:cols w:space="720"/>
          <w:docGrid w:linePitch="360"/>
        </w:sectPr>
      </w:pPr>
    </w:p>
    <w:p w14:paraId="12ABC80D" w14:textId="77777777" w:rsidR="00713F9B" w:rsidRDefault="00713F9B" w:rsidP="00713F9B">
      <w:pPr>
        <w:spacing w:after="0"/>
        <w:ind w:left="360"/>
        <w:jc w:val="center"/>
        <w:rPr>
          <w:b/>
          <w:sz w:val="32"/>
          <w:szCs w:val="32"/>
        </w:rPr>
      </w:pPr>
      <w:r>
        <w:rPr>
          <w:b/>
          <w:sz w:val="32"/>
          <w:szCs w:val="32"/>
          <w:u w:val="single"/>
        </w:rPr>
        <w:lastRenderedPageBreak/>
        <w:t>Annex</w:t>
      </w:r>
      <w:r w:rsidRPr="00537362">
        <w:rPr>
          <w:b/>
          <w:sz w:val="32"/>
          <w:szCs w:val="32"/>
          <w:u w:val="single"/>
        </w:rPr>
        <w:t xml:space="preserve"> 1</w:t>
      </w:r>
      <w:r>
        <w:rPr>
          <w:b/>
          <w:sz w:val="32"/>
          <w:szCs w:val="32"/>
        </w:rPr>
        <w:t xml:space="preserve">: </w:t>
      </w:r>
      <w:r w:rsidRPr="001249BD">
        <w:rPr>
          <w:b/>
          <w:sz w:val="32"/>
          <w:szCs w:val="32"/>
        </w:rPr>
        <w:t>BNHRC</w:t>
      </w:r>
      <w:r>
        <w:rPr>
          <w:b/>
          <w:sz w:val="32"/>
          <w:szCs w:val="32"/>
        </w:rPr>
        <w:t>-CDP ACTIVITIES</w:t>
      </w:r>
      <w:r w:rsidRPr="008F1844">
        <w:rPr>
          <w:b/>
          <w:sz w:val="32"/>
          <w:szCs w:val="32"/>
        </w:rPr>
        <w:t xml:space="preserve"> BY PROJECT </w:t>
      </w:r>
      <w:r>
        <w:rPr>
          <w:b/>
          <w:sz w:val="32"/>
          <w:szCs w:val="32"/>
        </w:rPr>
        <w:t>COMPONENT</w:t>
      </w:r>
    </w:p>
    <w:p w14:paraId="632649ED" w14:textId="77777777" w:rsidR="00713F9B" w:rsidRPr="00C83360" w:rsidRDefault="00713F9B" w:rsidP="00713F9B">
      <w:pPr>
        <w:spacing w:after="240"/>
        <w:ind w:left="360"/>
        <w:jc w:val="center"/>
        <w:rPr>
          <w:b/>
          <w:sz w:val="24"/>
          <w:szCs w:val="24"/>
        </w:rPr>
      </w:pPr>
      <w:r>
        <w:rPr>
          <w:b/>
          <w:sz w:val="24"/>
          <w:szCs w:val="24"/>
        </w:rPr>
        <w:t>Compiled by the Evaluation Team, December 2014 from Project reports and records</w:t>
      </w:r>
    </w:p>
    <w:p w14:paraId="4EEEF392" w14:textId="77777777" w:rsidR="00713F9B" w:rsidRPr="00DC30B4" w:rsidRDefault="00713F9B" w:rsidP="00C06183">
      <w:pPr>
        <w:pStyle w:val="ListParagraph"/>
        <w:numPr>
          <w:ilvl w:val="0"/>
          <w:numId w:val="19"/>
        </w:numPr>
        <w:spacing w:after="0"/>
        <w:rPr>
          <w:sz w:val="24"/>
          <w:szCs w:val="24"/>
        </w:rPr>
      </w:pPr>
      <w:r w:rsidRPr="00DC30B4">
        <w:rPr>
          <w:b/>
          <w:sz w:val="24"/>
          <w:szCs w:val="24"/>
        </w:rPr>
        <w:t>MAJOR ACTIVITIES FOR COMPONENT 1 (INSTITUTIONAL DEVELOPMENT) 2010 to September 2014</w:t>
      </w:r>
    </w:p>
    <w:tbl>
      <w:tblPr>
        <w:tblStyle w:val="TableGrid"/>
        <w:tblW w:w="14598" w:type="dxa"/>
        <w:tblLook w:val="04A0" w:firstRow="1" w:lastRow="0" w:firstColumn="1" w:lastColumn="0" w:noHBand="0" w:noVBand="1"/>
      </w:tblPr>
      <w:tblGrid>
        <w:gridCol w:w="828"/>
        <w:gridCol w:w="10800"/>
        <w:gridCol w:w="2970"/>
      </w:tblGrid>
      <w:tr w:rsidR="00713F9B" w:rsidRPr="00E429F7" w14:paraId="4424E88D" w14:textId="77777777" w:rsidTr="00713F9B">
        <w:trPr>
          <w:tblHeader/>
        </w:trPr>
        <w:tc>
          <w:tcPr>
            <w:tcW w:w="828" w:type="dxa"/>
            <w:shd w:val="clear" w:color="auto" w:fill="EEECE1" w:themeFill="background2"/>
          </w:tcPr>
          <w:p w14:paraId="40030626" w14:textId="77777777" w:rsidR="00713F9B" w:rsidRPr="00E429F7" w:rsidRDefault="00713F9B" w:rsidP="00713F9B">
            <w:pPr>
              <w:jc w:val="center"/>
              <w:rPr>
                <w:b/>
              </w:rPr>
            </w:pPr>
            <w:r w:rsidRPr="00E429F7">
              <w:rPr>
                <w:b/>
              </w:rPr>
              <w:t>When</w:t>
            </w:r>
          </w:p>
        </w:tc>
        <w:tc>
          <w:tcPr>
            <w:tcW w:w="10800" w:type="dxa"/>
            <w:shd w:val="clear" w:color="auto" w:fill="EEECE1" w:themeFill="background2"/>
          </w:tcPr>
          <w:p w14:paraId="4F0FBF0A" w14:textId="77777777" w:rsidR="00713F9B" w:rsidRPr="00E429F7" w:rsidRDefault="00713F9B" w:rsidP="00713F9B">
            <w:pPr>
              <w:jc w:val="center"/>
              <w:rPr>
                <w:b/>
              </w:rPr>
            </w:pPr>
            <w:r>
              <w:rPr>
                <w:b/>
              </w:rPr>
              <w:t>Activity</w:t>
            </w:r>
          </w:p>
        </w:tc>
        <w:tc>
          <w:tcPr>
            <w:tcW w:w="2970" w:type="dxa"/>
            <w:shd w:val="clear" w:color="auto" w:fill="EEECE1" w:themeFill="background2"/>
          </w:tcPr>
          <w:p w14:paraId="2A20B74E" w14:textId="77777777" w:rsidR="00713F9B" w:rsidRPr="00E429F7" w:rsidRDefault="00713F9B" w:rsidP="00713F9B">
            <w:pPr>
              <w:jc w:val="center"/>
              <w:rPr>
                <w:b/>
              </w:rPr>
            </w:pPr>
            <w:r w:rsidRPr="00E429F7">
              <w:rPr>
                <w:b/>
              </w:rPr>
              <w:t>Source</w:t>
            </w:r>
          </w:p>
        </w:tc>
      </w:tr>
      <w:tr w:rsidR="00713F9B" w14:paraId="37C1447B" w14:textId="77777777" w:rsidTr="00713F9B">
        <w:trPr>
          <w:tblHeader/>
        </w:trPr>
        <w:tc>
          <w:tcPr>
            <w:tcW w:w="828" w:type="dxa"/>
          </w:tcPr>
          <w:p w14:paraId="56FA526C" w14:textId="77777777" w:rsidR="00713F9B" w:rsidRDefault="00713F9B" w:rsidP="00713F9B">
            <w:r>
              <w:t>2010</w:t>
            </w:r>
          </w:p>
        </w:tc>
        <w:tc>
          <w:tcPr>
            <w:tcW w:w="10800" w:type="dxa"/>
          </w:tcPr>
          <w:p w14:paraId="5C38D3F9" w14:textId="77777777" w:rsidR="00713F9B" w:rsidRDefault="00713F9B" w:rsidP="00713F9B">
            <w:r>
              <w:t xml:space="preserve">Draft SOP on Decision-making and Follow-up </w:t>
            </w:r>
          </w:p>
        </w:tc>
        <w:tc>
          <w:tcPr>
            <w:tcW w:w="2970" w:type="dxa"/>
          </w:tcPr>
          <w:p w14:paraId="0B28D007" w14:textId="77777777" w:rsidR="00713F9B" w:rsidRDefault="00713F9B" w:rsidP="00713F9B">
            <w:r>
              <w:t>NHRC  Annual Report annex  5</w:t>
            </w:r>
          </w:p>
        </w:tc>
      </w:tr>
      <w:tr w:rsidR="00713F9B" w14:paraId="0CF8760C" w14:textId="77777777" w:rsidTr="00713F9B">
        <w:trPr>
          <w:tblHeader/>
        </w:trPr>
        <w:tc>
          <w:tcPr>
            <w:tcW w:w="828" w:type="dxa"/>
          </w:tcPr>
          <w:p w14:paraId="0C6CF568" w14:textId="77777777" w:rsidR="00713F9B" w:rsidRDefault="00713F9B" w:rsidP="00713F9B">
            <w:r>
              <w:t>2010 –</w:t>
            </w:r>
          </w:p>
          <w:p w14:paraId="4B0F5EA3" w14:textId="77777777" w:rsidR="00713F9B" w:rsidRDefault="00713F9B" w:rsidP="00713F9B">
            <w:r>
              <w:t>2011</w:t>
            </w:r>
          </w:p>
        </w:tc>
        <w:tc>
          <w:tcPr>
            <w:tcW w:w="10800" w:type="dxa"/>
          </w:tcPr>
          <w:p w14:paraId="27AE7479" w14:textId="77777777" w:rsidR="00713F9B" w:rsidRDefault="00713F9B" w:rsidP="00713F9B">
            <w:r>
              <w:t>Draft and develop NHRC’s 5-year Strategic Plan; organize 10 consultative workshops on key thematic issues identified in the draft strategic plan; produce and disseminate 400 copies to relevant national and international stakeholders</w:t>
            </w:r>
          </w:p>
        </w:tc>
        <w:tc>
          <w:tcPr>
            <w:tcW w:w="2970" w:type="dxa"/>
          </w:tcPr>
          <w:p w14:paraId="6AB716F4" w14:textId="77777777" w:rsidR="00713F9B" w:rsidRDefault="00713F9B" w:rsidP="00713F9B">
            <w:r>
              <w:t>UNDP Project Reporting 2010; CDP Q1 report 2011</w:t>
            </w:r>
          </w:p>
        </w:tc>
      </w:tr>
      <w:tr w:rsidR="00713F9B" w14:paraId="2DC35DE8" w14:textId="77777777" w:rsidTr="00713F9B">
        <w:trPr>
          <w:tblHeader/>
        </w:trPr>
        <w:tc>
          <w:tcPr>
            <w:tcW w:w="828" w:type="dxa"/>
          </w:tcPr>
          <w:p w14:paraId="32D550F3" w14:textId="77777777" w:rsidR="00713F9B" w:rsidRDefault="00713F9B" w:rsidP="00713F9B">
            <w:r>
              <w:t>2011</w:t>
            </w:r>
          </w:p>
        </w:tc>
        <w:tc>
          <w:tcPr>
            <w:tcW w:w="10800" w:type="dxa"/>
          </w:tcPr>
          <w:p w14:paraId="3C8F42A9" w14:textId="77777777" w:rsidR="00713F9B" w:rsidRDefault="00713F9B" w:rsidP="00713F9B">
            <w:r>
              <w:t>Assist in preparing NHRC 2010 Annual Report</w:t>
            </w:r>
          </w:p>
        </w:tc>
        <w:tc>
          <w:tcPr>
            <w:tcW w:w="2970" w:type="dxa"/>
          </w:tcPr>
          <w:p w14:paraId="5EFD12B4" w14:textId="77777777" w:rsidR="00713F9B" w:rsidRDefault="00713F9B" w:rsidP="00713F9B">
            <w:r>
              <w:t>CDP Q1 report 2011</w:t>
            </w:r>
          </w:p>
        </w:tc>
      </w:tr>
      <w:tr w:rsidR="00713F9B" w14:paraId="1FDDBB30" w14:textId="77777777" w:rsidTr="00713F9B">
        <w:trPr>
          <w:tblHeader/>
        </w:trPr>
        <w:tc>
          <w:tcPr>
            <w:tcW w:w="828" w:type="dxa"/>
          </w:tcPr>
          <w:p w14:paraId="3AF650F1" w14:textId="77777777" w:rsidR="00713F9B" w:rsidRDefault="00713F9B" w:rsidP="00713F9B">
            <w:r>
              <w:t>2011</w:t>
            </w:r>
          </w:p>
        </w:tc>
        <w:tc>
          <w:tcPr>
            <w:tcW w:w="10800" w:type="dxa"/>
          </w:tcPr>
          <w:p w14:paraId="168C0838" w14:textId="77777777" w:rsidR="00713F9B" w:rsidRDefault="00713F9B" w:rsidP="00713F9B">
            <w:r>
              <w:t>Develop external communications strategy for the NHRC</w:t>
            </w:r>
          </w:p>
        </w:tc>
        <w:tc>
          <w:tcPr>
            <w:tcW w:w="2970" w:type="dxa"/>
          </w:tcPr>
          <w:p w14:paraId="1523F795" w14:textId="77777777" w:rsidR="00713F9B" w:rsidRDefault="00713F9B" w:rsidP="00713F9B">
            <w:r>
              <w:t>CDP Q2 report 2011</w:t>
            </w:r>
          </w:p>
        </w:tc>
      </w:tr>
      <w:tr w:rsidR="00713F9B" w14:paraId="765942B5" w14:textId="77777777" w:rsidTr="00713F9B">
        <w:trPr>
          <w:tblHeader/>
        </w:trPr>
        <w:tc>
          <w:tcPr>
            <w:tcW w:w="828" w:type="dxa"/>
          </w:tcPr>
          <w:p w14:paraId="1862F2C9" w14:textId="77777777" w:rsidR="00713F9B" w:rsidRDefault="00713F9B" w:rsidP="00713F9B">
            <w:r>
              <w:t>2011</w:t>
            </w:r>
          </w:p>
        </w:tc>
        <w:tc>
          <w:tcPr>
            <w:tcW w:w="10800" w:type="dxa"/>
          </w:tcPr>
          <w:p w14:paraId="2708D466" w14:textId="77777777" w:rsidR="00713F9B" w:rsidRDefault="00713F9B" w:rsidP="00713F9B">
            <w:r>
              <w:t>Produce a weekly news digest of HR-related news for Commissioners and staff</w:t>
            </w:r>
          </w:p>
        </w:tc>
        <w:tc>
          <w:tcPr>
            <w:tcW w:w="2970" w:type="dxa"/>
          </w:tcPr>
          <w:p w14:paraId="18C91C8E" w14:textId="77777777" w:rsidR="00713F9B" w:rsidRDefault="00713F9B" w:rsidP="00713F9B">
            <w:r>
              <w:t>CDP Q2 report 2011</w:t>
            </w:r>
          </w:p>
        </w:tc>
      </w:tr>
      <w:tr w:rsidR="00713F9B" w14:paraId="03F17BF7" w14:textId="77777777" w:rsidTr="00713F9B">
        <w:trPr>
          <w:tblHeader/>
        </w:trPr>
        <w:tc>
          <w:tcPr>
            <w:tcW w:w="828" w:type="dxa"/>
          </w:tcPr>
          <w:p w14:paraId="596112C3" w14:textId="77777777" w:rsidR="00713F9B" w:rsidRDefault="00713F9B" w:rsidP="00713F9B">
            <w:r>
              <w:t>2011</w:t>
            </w:r>
          </w:p>
        </w:tc>
        <w:tc>
          <w:tcPr>
            <w:tcW w:w="10800" w:type="dxa"/>
          </w:tcPr>
          <w:p w14:paraId="7C19AA2A" w14:textId="77777777" w:rsidR="00713F9B" w:rsidRDefault="00713F9B" w:rsidP="00713F9B">
            <w:r>
              <w:t xml:space="preserve">Acquire materials and equipment for a HR resource </w:t>
            </w:r>
            <w:proofErr w:type="spellStart"/>
            <w:r>
              <w:t>centre</w:t>
            </w:r>
            <w:proofErr w:type="spellEnd"/>
            <w:r>
              <w:t xml:space="preserve"> at the NHRC, accessible by the public</w:t>
            </w:r>
          </w:p>
        </w:tc>
        <w:tc>
          <w:tcPr>
            <w:tcW w:w="2970" w:type="dxa"/>
          </w:tcPr>
          <w:p w14:paraId="7FA1F99A" w14:textId="77777777" w:rsidR="00713F9B" w:rsidRDefault="00713F9B" w:rsidP="00713F9B">
            <w:r>
              <w:t>CDP Q2, Q3 report 2011</w:t>
            </w:r>
          </w:p>
        </w:tc>
      </w:tr>
      <w:tr w:rsidR="00713F9B" w14:paraId="432BCFFC" w14:textId="77777777" w:rsidTr="00713F9B">
        <w:trPr>
          <w:tblHeader/>
        </w:trPr>
        <w:tc>
          <w:tcPr>
            <w:tcW w:w="828" w:type="dxa"/>
          </w:tcPr>
          <w:p w14:paraId="622D5F50" w14:textId="77777777" w:rsidR="00713F9B" w:rsidRDefault="00713F9B" w:rsidP="00713F9B">
            <w:r>
              <w:t>2011</w:t>
            </w:r>
          </w:p>
        </w:tc>
        <w:tc>
          <w:tcPr>
            <w:tcW w:w="10800" w:type="dxa"/>
          </w:tcPr>
          <w:p w14:paraId="01AE5CD4" w14:textId="77777777" w:rsidR="00713F9B" w:rsidRDefault="00713F9B" w:rsidP="00713F9B">
            <w:r>
              <w:t xml:space="preserve">Map HR training needs and develop a concept note for HR training for civil society, LEOs, journalists, students, </w:t>
            </w:r>
            <w:proofErr w:type="spellStart"/>
            <w:r>
              <w:t>etc</w:t>
            </w:r>
            <w:proofErr w:type="spellEnd"/>
          </w:p>
        </w:tc>
        <w:tc>
          <w:tcPr>
            <w:tcW w:w="2970" w:type="dxa"/>
          </w:tcPr>
          <w:p w14:paraId="192BDF8C" w14:textId="77777777" w:rsidR="00713F9B" w:rsidRDefault="00713F9B" w:rsidP="00713F9B">
            <w:r>
              <w:t>CDP Q2 report 2011</w:t>
            </w:r>
          </w:p>
        </w:tc>
      </w:tr>
      <w:tr w:rsidR="00713F9B" w14:paraId="7C960B11" w14:textId="77777777" w:rsidTr="00713F9B">
        <w:trPr>
          <w:tblHeader/>
        </w:trPr>
        <w:tc>
          <w:tcPr>
            <w:tcW w:w="828" w:type="dxa"/>
          </w:tcPr>
          <w:p w14:paraId="02D6C407" w14:textId="77777777" w:rsidR="00713F9B" w:rsidRDefault="00713F9B" w:rsidP="00713F9B">
            <w:r>
              <w:t>2011</w:t>
            </w:r>
          </w:p>
        </w:tc>
        <w:tc>
          <w:tcPr>
            <w:tcW w:w="10800" w:type="dxa"/>
          </w:tcPr>
          <w:p w14:paraId="042AECFB" w14:textId="77777777" w:rsidR="00713F9B" w:rsidRDefault="00713F9B" w:rsidP="00713F9B">
            <w:r>
              <w:t xml:space="preserve">Assist NHRC on developing and revising annual </w:t>
            </w:r>
            <w:proofErr w:type="spellStart"/>
            <w:r>
              <w:t>workplans</w:t>
            </w:r>
            <w:proofErr w:type="spellEnd"/>
            <w:r>
              <w:t>, provide coaching on human resources management</w:t>
            </w:r>
          </w:p>
        </w:tc>
        <w:tc>
          <w:tcPr>
            <w:tcW w:w="2970" w:type="dxa"/>
          </w:tcPr>
          <w:p w14:paraId="7DD201A5" w14:textId="77777777" w:rsidR="00713F9B" w:rsidRDefault="00713F9B" w:rsidP="00713F9B">
            <w:r>
              <w:t>CDP Q2 report 2011</w:t>
            </w:r>
          </w:p>
        </w:tc>
      </w:tr>
      <w:tr w:rsidR="00713F9B" w14:paraId="20F3F5CC" w14:textId="77777777" w:rsidTr="00713F9B">
        <w:trPr>
          <w:tblHeader/>
        </w:trPr>
        <w:tc>
          <w:tcPr>
            <w:tcW w:w="828" w:type="dxa"/>
          </w:tcPr>
          <w:p w14:paraId="23339113" w14:textId="77777777" w:rsidR="00713F9B" w:rsidRDefault="00713F9B" w:rsidP="00713F9B">
            <w:r>
              <w:t>2011</w:t>
            </w:r>
          </w:p>
        </w:tc>
        <w:tc>
          <w:tcPr>
            <w:tcW w:w="10800" w:type="dxa"/>
          </w:tcPr>
          <w:p w14:paraId="0C515029" w14:textId="77777777" w:rsidR="00713F9B" w:rsidRDefault="00713F9B" w:rsidP="00713F9B">
            <w:r>
              <w:t>Assist NHRC in drafting membership application to Asia Pacific Forum of NHRIs (APF)</w:t>
            </w:r>
          </w:p>
        </w:tc>
        <w:tc>
          <w:tcPr>
            <w:tcW w:w="2970" w:type="dxa"/>
          </w:tcPr>
          <w:p w14:paraId="267CE899" w14:textId="77777777" w:rsidR="00713F9B" w:rsidRDefault="00713F9B" w:rsidP="00713F9B">
            <w:r>
              <w:t>CDP Q2 report 2011</w:t>
            </w:r>
          </w:p>
        </w:tc>
      </w:tr>
      <w:tr w:rsidR="00713F9B" w14:paraId="2269A1AD" w14:textId="77777777" w:rsidTr="00713F9B">
        <w:trPr>
          <w:tblHeader/>
        </w:trPr>
        <w:tc>
          <w:tcPr>
            <w:tcW w:w="828" w:type="dxa"/>
          </w:tcPr>
          <w:p w14:paraId="4A296023" w14:textId="77777777" w:rsidR="00713F9B" w:rsidRDefault="00713F9B" w:rsidP="00713F9B">
            <w:r>
              <w:t>2011</w:t>
            </w:r>
          </w:p>
        </w:tc>
        <w:tc>
          <w:tcPr>
            <w:tcW w:w="10800" w:type="dxa"/>
          </w:tcPr>
          <w:p w14:paraId="3059EE11" w14:textId="77777777" w:rsidR="00713F9B" w:rsidRDefault="00713F9B" w:rsidP="00713F9B">
            <w:r>
              <w:t>Draft NHRC inputs into the President’s annual address to Parliament</w:t>
            </w:r>
          </w:p>
        </w:tc>
        <w:tc>
          <w:tcPr>
            <w:tcW w:w="2970" w:type="dxa"/>
          </w:tcPr>
          <w:p w14:paraId="050EC35E" w14:textId="77777777" w:rsidR="00713F9B" w:rsidRDefault="00713F9B" w:rsidP="00713F9B">
            <w:r>
              <w:t>CDP Q2 report 2011</w:t>
            </w:r>
          </w:p>
        </w:tc>
      </w:tr>
      <w:tr w:rsidR="00713F9B" w14:paraId="78FC987C" w14:textId="77777777" w:rsidTr="00713F9B">
        <w:trPr>
          <w:tblHeader/>
        </w:trPr>
        <w:tc>
          <w:tcPr>
            <w:tcW w:w="828" w:type="dxa"/>
          </w:tcPr>
          <w:p w14:paraId="496C29FC" w14:textId="77777777" w:rsidR="00713F9B" w:rsidRDefault="00713F9B" w:rsidP="00713F9B">
            <w:r>
              <w:t>2011</w:t>
            </w:r>
          </w:p>
        </w:tc>
        <w:tc>
          <w:tcPr>
            <w:tcW w:w="10800" w:type="dxa"/>
          </w:tcPr>
          <w:p w14:paraId="559394F8" w14:textId="77777777" w:rsidR="00713F9B" w:rsidRDefault="00713F9B" w:rsidP="00713F9B">
            <w:r>
              <w:t>Develop a concept note on HR training for new NHRC staff</w:t>
            </w:r>
          </w:p>
        </w:tc>
        <w:tc>
          <w:tcPr>
            <w:tcW w:w="2970" w:type="dxa"/>
          </w:tcPr>
          <w:p w14:paraId="19C6C191" w14:textId="77777777" w:rsidR="00713F9B" w:rsidRDefault="00713F9B" w:rsidP="00713F9B">
            <w:r>
              <w:t>CDP Q3 report 2011</w:t>
            </w:r>
          </w:p>
        </w:tc>
      </w:tr>
      <w:tr w:rsidR="00713F9B" w14:paraId="3EB45A38" w14:textId="77777777" w:rsidTr="00713F9B">
        <w:trPr>
          <w:tblHeader/>
        </w:trPr>
        <w:tc>
          <w:tcPr>
            <w:tcW w:w="828" w:type="dxa"/>
          </w:tcPr>
          <w:p w14:paraId="0D72D1D3" w14:textId="77777777" w:rsidR="00713F9B" w:rsidRDefault="00713F9B" w:rsidP="00713F9B">
            <w:r>
              <w:t>2011</w:t>
            </w:r>
          </w:p>
        </w:tc>
        <w:tc>
          <w:tcPr>
            <w:tcW w:w="10800" w:type="dxa"/>
          </w:tcPr>
          <w:p w14:paraId="08E83A09" w14:textId="77777777" w:rsidR="00713F9B" w:rsidRDefault="00713F9B" w:rsidP="00713F9B">
            <w:r>
              <w:t>Design evaluation forms for NHRC workshops</w:t>
            </w:r>
          </w:p>
        </w:tc>
        <w:tc>
          <w:tcPr>
            <w:tcW w:w="2970" w:type="dxa"/>
          </w:tcPr>
          <w:p w14:paraId="50072F74" w14:textId="77777777" w:rsidR="00713F9B" w:rsidRDefault="00713F9B" w:rsidP="00713F9B">
            <w:r>
              <w:t>CDP Q3 report 2011</w:t>
            </w:r>
          </w:p>
        </w:tc>
      </w:tr>
      <w:tr w:rsidR="00713F9B" w14:paraId="246DF7F8" w14:textId="77777777" w:rsidTr="00713F9B">
        <w:trPr>
          <w:tblHeader/>
        </w:trPr>
        <w:tc>
          <w:tcPr>
            <w:tcW w:w="828" w:type="dxa"/>
          </w:tcPr>
          <w:p w14:paraId="27F5F175" w14:textId="77777777" w:rsidR="00713F9B" w:rsidRDefault="00713F9B" w:rsidP="00713F9B">
            <w:r>
              <w:t xml:space="preserve">2011 </w:t>
            </w:r>
          </w:p>
        </w:tc>
        <w:tc>
          <w:tcPr>
            <w:tcW w:w="10800" w:type="dxa"/>
          </w:tcPr>
          <w:p w14:paraId="213CEA8D" w14:textId="77777777" w:rsidR="00713F9B" w:rsidRDefault="00713F9B" w:rsidP="00713F9B">
            <w:r>
              <w:t xml:space="preserve">“Learning Week”: Develop and deliver five HR training sessions for 12 new NHRC staff </w:t>
            </w:r>
          </w:p>
        </w:tc>
        <w:tc>
          <w:tcPr>
            <w:tcW w:w="2970" w:type="dxa"/>
          </w:tcPr>
          <w:p w14:paraId="38FEDCEB" w14:textId="77777777" w:rsidR="00713F9B" w:rsidRDefault="00713F9B" w:rsidP="00713F9B">
            <w:r>
              <w:t>CDP Annual Report 2011</w:t>
            </w:r>
          </w:p>
        </w:tc>
      </w:tr>
      <w:tr w:rsidR="00713F9B" w14:paraId="20C5DE1B" w14:textId="77777777" w:rsidTr="00713F9B">
        <w:trPr>
          <w:tblHeader/>
        </w:trPr>
        <w:tc>
          <w:tcPr>
            <w:tcW w:w="828" w:type="dxa"/>
          </w:tcPr>
          <w:p w14:paraId="29CE9B58" w14:textId="77777777" w:rsidR="00713F9B" w:rsidRDefault="00713F9B" w:rsidP="00713F9B">
            <w:r>
              <w:t>2011</w:t>
            </w:r>
          </w:p>
        </w:tc>
        <w:tc>
          <w:tcPr>
            <w:tcW w:w="10800" w:type="dxa"/>
          </w:tcPr>
          <w:p w14:paraId="762A45EC" w14:textId="77777777" w:rsidR="00713F9B" w:rsidRDefault="00713F9B" w:rsidP="00713F9B">
            <w:r>
              <w:t>Deliver 2</w:t>
            </w:r>
            <w:r w:rsidRPr="007A48C9">
              <w:rPr>
                <w:vertAlign w:val="superscript"/>
              </w:rPr>
              <w:t>nd</w:t>
            </w:r>
            <w:r>
              <w:t xml:space="preserve"> Learning Week series of HR trainings for NHRC staff, including senior managers</w:t>
            </w:r>
          </w:p>
        </w:tc>
        <w:tc>
          <w:tcPr>
            <w:tcW w:w="2970" w:type="dxa"/>
          </w:tcPr>
          <w:p w14:paraId="4EC96F76" w14:textId="77777777" w:rsidR="00713F9B" w:rsidRDefault="00713F9B" w:rsidP="00713F9B">
            <w:r>
              <w:t>CDP Q1 report 2012</w:t>
            </w:r>
          </w:p>
        </w:tc>
      </w:tr>
      <w:tr w:rsidR="00713F9B" w14:paraId="1A7D6C47" w14:textId="77777777" w:rsidTr="00713F9B">
        <w:trPr>
          <w:tblHeader/>
        </w:trPr>
        <w:tc>
          <w:tcPr>
            <w:tcW w:w="828" w:type="dxa"/>
          </w:tcPr>
          <w:p w14:paraId="61E67C49" w14:textId="77777777" w:rsidR="00713F9B" w:rsidRDefault="00713F9B" w:rsidP="00713F9B">
            <w:r>
              <w:t>2011</w:t>
            </w:r>
          </w:p>
        </w:tc>
        <w:tc>
          <w:tcPr>
            <w:tcW w:w="10800" w:type="dxa"/>
          </w:tcPr>
          <w:p w14:paraId="623AEB7D" w14:textId="77777777" w:rsidR="00713F9B" w:rsidRDefault="00713F9B" w:rsidP="00713F9B">
            <w:r>
              <w:t>Facilitate NHRC participation in annual meeting of the ICC for NHRIs in Geneva</w:t>
            </w:r>
          </w:p>
        </w:tc>
        <w:tc>
          <w:tcPr>
            <w:tcW w:w="2970" w:type="dxa"/>
          </w:tcPr>
          <w:p w14:paraId="0968F4A1" w14:textId="77777777" w:rsidR="00713F9B" w:rsidRDefault="00713F9B" w:rsidP="00713F9B">
            <w:r>
              <w:t>CDP Q1 report 2012</w:t>
            </w:r>
          </w:p>
        </w:tc>
      </w:tr>
      <w:tr w:rsidR="00713F9B" w14:paraId="546462C9" w14:textId="77777777" w:rsidTr="00713F9B">
        <w:trPr>
          <w:tblHeader/>
        </w:trPr>
        <w:tc>
          <w:tcPr>
            <w:tcW w:w="828" w:type="dxa"/>
          </w:tcPr>
          <w:p w14:paraId="58AFA493" w14:textId="77777777" w:rsidR="00713F9B" w:rsidRDefault="00713F9B" w:rsidP="00713F9B">
            <w:r>
              <w:t>2012</w:t>
            </w:r>
          </w:p>
        </w:tc>
        <w:tc>
          <w:tcPr>
            <w:tcW w:w="10800" w:type="dxa"/>
          </w:tcPr>
          <w:p w14:paraId="654991DD" w14:textId="77777777" w:rsidR="00713F9B" w:rsidRDefault="00713F9B" w:rsidP="00713F9B">
            <w:r>
              <w:t>Assist in preparing NHRC 2011 Annual Report</w:t>
            </w:r>
          </w:p>
        </w:tc>
        <w:tc>
          <w:tcPr>
            <w:tcW w:w="2970" w:type="dxa"/>
          </w:tcPr>
          <w:p w14:paraId="526DABCB" w14:textId="77777777" w:rsidR="00713F9B" w:rsidRDefault="00713F9B" w:rsidP="00713F9B">
            <w:r>
              <w:t>CDP Q1 report 2012</w:t>
            </w:r>
          </w:p>
        </w:tc>
      </w:tr>
      <w:tr w:rsidR="00713F9B" w14:paraId="396E964E" w14:textId="77777777" w:rsidTr="00713F9B">
        <w:trPr>
          <w:tblHeader/>
        </w:trPr>
        <w:tc>
          <w:tcPr>
            <w:tcW w:w="828" w:type="dxa"/>
          </w:tcPr>
          <w:p w14:paraId="2A2EA345" w14:textId="77777777" w:rsidR="00713F9B" w:rsidRDefault="00713F9B" w:rsidP="00713F9B">
            <w:r>
              <w:t>2012</w:t>
            </w:r>
          </w:p>
        </w:tc>
        <w:tc>
          <w:tcPr>
            <w:tcW w:w="10800" w:type="dxa"/>
          </w:tcPr>
          <w:p w14:paraId="5A3A5745" w14:textId="77777777" w:rsidR="00713F9B" w:rsidRDefault="00713F9B" w:rsidP="00713F9B">
            <w:r>
              <w:t>Support the work of the new NHRC Child Rights Committee and develop an action plan</w:t>
            </w:r>
          </w:p>
        </w:tc>
        <w:tc>
          <w:tcPr>
            <w:tcW w:w="2970" w:type="dxa"/>
          </w:tcPr>
          <w:p w14:paraId="0B32DDAB" w14:textId="77777777" w:rsidR="00713F9B" w:rsidRDefault="00713F9B" w:rsidP="00713F9B">
            <w:r>
              <w:t>CDP Q1 report 2012</w:t>
            </w:r>
          </w:p>
        </w:tc>
      </w:tr>
      <w:tr w:rsidR="00713F9B" w14:paraId="0F7D0B9E" w14:textId="77777777" w:rsidTr="00713F9B">
        <w:trPr>
          <w:tblHeader/>
        </w:trPr>
        <w:tc>
          <w:tcPr>
            <w:tcW w:w="828" w:type="dxa"/>
          </w:tcPr>
          <w:p w14:paraId="6288F61E" w14:textId="77777777" w:rsidR="00713F9B" w:rsidRDefault="00713F9B" w:rsidP="00713F9B">
            <w:r>
              <w:t>2012</w:t>
            </w:r>
          </w:p>
        </w:tc>
        <w:tc>
          <w:tcPr>
            <w:tcW w:w="10800" w:type="dxa"/>
          </w:tcPr>
          <w:p w14:paraId="3B56B730" w14:textId="77777777" w:rsidR="00713F9B" w:rsidRDefault="00713F9B" w:rsidP="00713F9B">
            <w:r>
              <w:t>Organize and facilitate a two-day management retreat to foster greater cohesiveness as an institution</w:t>
            </w:r>
          </w:p>
        </w:tc>
        <w:tc>
          <w:tcPr>
            <w:tcW w:w="2970" w:type="dxa"/>
          </w:tcPr>
          <w:p w14:paraId="08BE818F" w14:textId="77777777" w:rsidR="00713F9B" w:rsidRDefault="00713F9B" w:rsidP="00713F9B">
            <w:r>
              <w:t>CDP Q1 report 2012</w:t>
            </w:r>
          </w:p>
        </w:tc>
      </w:tr>
      <w:tr w:rsidR="00713F9B" w14:paraId="5A71F1A1" w14:textId="77777777" w:rsidTr="00713F9B">
        <w:trPr>
          <w:tblHeader/>
        </w:trPr>
        <w:tc>
          <w:tcPr>
            <w:tcW w:w="828" w:type="dxa"/>
          </w:tcPr>
          <w:p w14:paraId="4B335682" w14:textId="77777777" w:rsidR="00713F9B" w:rsidRDefault="00713F9B" w:rsidP="00713F9B">
            <w:r>
              <w:t>2012</w:t>
            </w:r>
          </w:p>
        </w:tc>
        <w:tc>
          <w:tcPr>
            <w:tcW w:w="10800" w:type="dxa"/>
          </w:tcPr>
          <w:p w14:paraId="0B8A9637" w14:textId="77777777" w:rsidR="00713F9B" w:rsidRDefault="00713F9B" w:rsidP="00713F9B">
            <w:r>
              <w:t>Follow-up management retreat with group consultations with staff and developing an action plan</w:t>
            </w:r>
          </w:p>
        </w:tc>
        <w:tc>
          <w:tcPr>
            <w:tcW w:w="2970" w:type="dxa"/>
          </w:tcPr>
          <w:p w14:paraId="5EB17F6A" w14:textId="77777777" w:rsidR="00713F9B" w:rsidRDefault="00713F9B" w:rsidP="00713F9B">
            <w:r>
              <w:t>CDP Q2 report 2012</w:t>
            </w:r>
          </w:p>
        </w:tc>
      </w:tr>
      <w:tr w:rsidR="00713F9B" w14:paraId="0915BB66" w14:textId="77777777" w:rsidTr="00713F9B">
        <w:trPr>
          <w:tblHeader/>
        </w:trPr>
        <w:tc>
          <w:tcPr>
            <w:tcW w:w="828" w:type="dxa"/>
          </w:tcPr>
          <w:p w14:paraId="604F8B72" w14:textId="77777777" w:rsidR="00713F9B" w:rsidRDefault="00713F9B" w:rsidP="00713F9B">
            <w:r>
              <w:t>2012</w:t>
            </w:r>
          </w:p>
        </w:tc>
        <w:tc>
          <w:tcPr>
            <w:tcW w:w="10800" w:type="dxa"/>
          </w:tcPr>
          <w:p w14:paraId="66A58C13" w14:textId="77777777" w:rsidR="00713F9B" w:rsidRDefault="00713F9B" w:rsidP="00713F9B">
            <w:r>
              <w:t>Facilitate NHRC participation in an Asia Pacific conference on juvenile justice</w:t>
            </w:r>
          </w:p>
        </w:tc>
        <w:tc>
          <w:tcPr>
            <w:tcW w:w="2970" w:type="dxa"/>
          </w:tcPr>
          <w:p w14:paraId="77FB91CF" w14:textId="77777777" w:rsidR="00713F9B" w:rsidRDefault="00713F9B" w:rsidP="00713F9B">
            <w:r>
              <w:t>CDP Q2 report 2012</w:t>
            </w:r>
          </w:p>
        </w:tc>
      </w:tr>
      <w:tr w:rsidR="00713F9B" w14:paraId="0CE3AA46" w14:textId="77777777" w:rsidTr="00713F9B">
        <w:tc>
          <w:tcPr>
            <w:tcW w:w="828" w:type="dxa"/>
          </w:tcPr>
          <w:p w14:paraId="21C2DBA6" w14:textId="77777777" w:rsidR="00713F9B" w:rsidRDefault="00713F9B" w:rsidP="00713F9B">
            <w:r>
              <w:t>2012</w:t>
            </w:r>
          </w:p>
        </w:tc>
        <w:tc>
          <w:tcPr>
            <w:tcW w:w="10800" w:type="dxa"/>
          </w:tcPr>
          <w:p w14:paraId="4B712D7F" w14:textId="77777777" w:rsidR="00713F9B" w:rsidRDefault="00713F9B" w:rsidP="00713F9B">
            <w:r>
              <w:t>Support the mission of an international consultant to assist the NHRC in drafting a UPR road map, revisiting the system of Committees and reviewing the SOP on decision-making process at a two-day retreat with Commissioners</w:t>
            </w:r>
          </w:p>
        </w:tc>
        <w:tc>
          <w:tcPr>
            <w:tcW w:w="2970" w:type="dxa"/>
          </w:tcPr>
          <w:p w14:paraId="4FEB31D5" w14:textId="77777777" w:rsidR="00713F9B" w:rsidRDefault="00713F9B" w:rsidP="00713F9B">
            <w:r>
              <w:t>CDP Q2 report 2012</w:t>
            </w:r>
          </w:p>
        </w:tc>
      </w:tr>
      <w:tr w:rsidR="00713F9B" w14:paraId="28A143F1" w14:textId="77777777" w:rsidTr="00713F9B">
        <w:trPr>
          <w:tblHeader/>
        </w:trPr>
        <w:tc>
          <w:tcPr>
            <w:tcW w:w="828" w:type="dxa"/>
          </w:tcPr>
          <w:p w14:paraId="1507F681" w14:textId="77777777" w:rsidR="00713F9B" w:rsidRDefault="00713F9B" w:rsidP="00713F9B">
            <w:r>
              <w:t>2012</w:t>
            </w:r>
          </w:p>
        </w:tc>
        <w:tc>
          <w:tcPr>
            <w:tcW w:w="10800" w:type="dxa"/>
          </w:tcPr>
          <w:p w14:paraId="6D8879BE" w14:textId="77777777" w:rsidR="00713F9B" w:rsidRDefault="00713F9B" w:rsidP="00713F9B">
            <w:r>
              <w:t>Facilitate NHRC meeting with Danish Institute of Human Rights to receive five days training on HR and NIs</w:t>
            </w:r>
          </w:p>
        </w:tc>
        <w:tc>
          <w:tcPr>
            <w:tcW w:w="2970" w:type="dxa"/>
          </w:tcPr>
          <w:p w14:paraId="27B367C9" w14:textId="77777777" w:rsidR="00713F9B" w:rsidRDefault="00713F9B" w:rsidP="00713F9B">
            <w:r>
              <w:t>CDP Q2 report 2012</w:t>
            </w:r>
          </w:p>
        </w:tc>
      </w:tr>
      <w:tr w:rsidR="00713F9B" w14:paraId="3D1DF61E" w14:textId="77777777" w:rsidTr="00713F9B">
        <w:trPr>
          <w:tblHeader/>
        </w:trPr>
        <w:tc>
          <w:tcPr>
            <w:tcW w:w="828" w:type="dxa"/>
          </w:tcPr>
          <w:p w14:paraId="4DB837B0" w14:textId="77777777" w:rsidR="00713F9B" w:rsidRDefault="00713F9B" w:rsidP="00713F9B">
            <w:r>
              <w:t>2012</w:t>
            </w:r>
          </w:p>
        </w:tc>
        <w:tc>
          <w:tcPr>
            <w:tcW w:w="10800" w:type="dxa"/>
          </w:tcPr>
          <w:p w14:paraId="2F3D2B30" w14:textId="77777777" w:rsidR="00713F9B" w:rsidRDefault="00713F9B" w:rsidP="00713F9B">
            <w:r>
              <w:t>Map potential partners for the NHRC covering all the focus areas of its work</w:t>
            </w:r>
          </w:p>
        </w:tc>
        <w:tc>
          <w:tcPr>
            <w:tcW w:w="2970" w:type="dxa"/>
          </w:tcPr>
          <w:p w14:paraId="58AE9884" w14:textId="77777777" w:rsidR="00713F9B" w:rsidRDefault="00713F9B" w:rsidP="00713F9B">
            <w:r>
              <w:t>CDP Q3 report 2012</w:t>
            </w:r>
          </w:p>
        </w:tc>
      </w:tr>
      <w:tr w:rsidR="00713F9B" w14:paraId="78B1CBE8" w14:textId="77777777" w:rsidTr="00713F9B">
        <w:trPr>
          <w:tblHeader/>
        </w:trPr>
        <w:tc>
          <w:tcPr>
            <w:tcW w:w="828" w:type="dxa"/>
          </w:tcPr>
          <w:p w14:paraId="4177A188" w14:textId="77777777" w:rsidR="00713F9B" w:rsidRDefault="00713F9B" w:rsidP="00713F9B">
            <w:r>
              <w:t>2012</w:t>
            </w:r>
          </w:p>
        </w:tc>
        <w:tc>
          <w:tcPr>
            <w:tcW w:w="10800" w:type="dxa"/>
          </w:tcPr>
          <w:p w14:paraId="257CC6EF" w14:textId="77777777" w:rsidR="00713F9B" w:rsidRDefault="00713F9B" w:rsidP="00713F9B">
            <w:r>
              <w:t>Produce a Partnerships and Resource Mobilization Report with recommendations for partnership development and fundraising strategies</w:t>
            </w:r>
          </w:p>
        </w:tc>
        <w:tc>
          <w:tcPr>
            <w:tcW w:w="2970" w:type="dxa"/>
          </w:tcPr>
          <w:p w14:paraId="3EE88136" w14:textId="77777777" w:rsidR="00713F9B" w:rsidRDefault="00713F9B" w:rsidP="00713F9B">
            <w:r>
              <w:t>CDP Q3 report 2012</w:t>
            </w:r>
          </w:p>
        </w:tc>
      </w:tr>
      <w:tr w:rsidR="00713F9B" w14:paraId="535254AC" w14:textId="77777777" w:rsidTr="00713F9B">
        <w:trPr>
          <w:tblHeader/>
        </w:trPr>
        <w:tc>
          <w:tcPr>
            <w:tcW w:w="828" w:type="dxa"/>
          </w:tcPr>
          <w:p w14:paraId="57E87492" w14:textId="77777777" w:rsidR="00713F9B" w:rsidRDefault="00713F9B" w:rsidP="00713F9B">
            <w:r>
              <w:t>2012</w:t>
            </w:r>
          </w:p>
        </w:tc>
        <w:tc>
          <w:tcPr>
            <w:tcW w:w="10800" w:type="dxa"/>
          </w:tcPr>
          <w:p w14:paraId="0BCCF775" w14:textId="77777777" w:rsidR="00713F9B" w:rsidRDefault="00713F9B" w:rsidP="00713F9B">
            <w:r>
              <w:t>Propose and develop partnerships with 16 potential partners in various thematic areas of NHRC’s work</w:t>
            </w:r>
          </w:p>
        </w:tc>
        <w:tc>
          <w:tcPr>
            <w:tcW w:w="2970" w:type="dxa"/>
          </w:tcPr>
          <w:p w14:paraId="513E04FE" w14:textId="77777777" w:rsidR="00713F9B" w:rsidRDefault="00713F9B" w:rsidP="00713F9B">
            <w:r>
              <w:t>CDP Q3 report 2012</w:t>
            </w:r>
          </w:p>
        </w:tc>
      </w:tr>
      <w:tr w:rsidR="00713F9B" w14:paraId="1166CEE2" w14:textId="77777777" w:rsidTr="00713F9B">
        <w:trPr>
          <w:tblHeader/>
        </w:trPr>
        <w:tc>
          <w:tcPr>
            <w:tcW w:w="828" w:type="dxa"/>
          </w:tcPr>
          <w:p w14:paraId="18872081" w14:textId="77777777" w:rsidR="00713F9B" w:rsidRDefault="00713F9B" w:rsidP="00713F9B">
            <w:r>
              <w:t>2012</w:t>
            </w:r>
          </w:p>
        </w:tc>
        <w:tc>
          <w:tcPr>
            <w:tcW w:w="10800" w:type="dxa"/>
          </w:tcPr>
          <w:p w14:paraId="12F6BC6C" w14:textId="77777777" w:rsidR="00713F9B" w:rsidRDefault="00713F9B" w:rsidP="00713F9B">
            <w:r>
              <w:t>Assist in translating the NHRC Act into English, as required for membership in the ICC-NHRIs and the APF</w:t>
            </w:r>
          </w:p>
        </w:tc>
        <w:tc>
          <w:tcPr>
            <w:tcW w:w="2970" w:type="dxa"/>
          </w:tcPr>
          <w:p w14:paraId="1EA7409F" w14:textId="77777777" w:rsidR="00713F9B" w:rsidRDefault="00713F9B" w:rsidP="00713F9B">
            <w:r>
              <w:t>CDP annual report, p14</w:t>
            </w:r>
          </w:p>
        </w:tc>
      </w:tr>
    </w:tbl>
    <w:p w14:paraId="301B73A4" w14:textId="77777777" w:rsidR="004B0BD9" w:rsidRDefault="004B0BD9">
      <w:r>
        <w:br w:type="page"/>
      </w:r>
    </w:p>
    <w:tbl>
      <w:tblPr>
        <w:tblStyle w:val="TableGrid"/>
        <w:tblW w:w="14598" w:type="dxa"/>
        <w:tblLook w:val="04A0" w:firstRow="1" w:lastRow="0" w:firstColumn="1" w:lastColumn="0" w:noHBand="0" w:noVBand="1"/>
      </w:tblPr>
      <w:tblGrid>
        <w:gridCol w:w="828"/>
        <w:gridCol w:w="10800"/>
        <w:gridCol w:w="2970"/>
      </w:tblGrid>
      <w:tr w:rsidR="004B0BD9" w:rsidRPr="00E429F7" w14:paraId="3507DCEF" w14:textId="77777777" w:rsidTr="004B0BD9">
        <w:trPr>
          <w:tblHeader/>
        </w:trPr>
        <w:tc>
          <w:tcPr>
            <w:tcW w:w="828" w:type="dxa"/>
            <w:shd w:val="clear" w:color="auto" w:fill="EEECE1" w:themeFill="background2"/>
          </w:tcPr>
          <w:p w14:paraId="2830359E" w14:textId="77777777" w:rsidR="004B0BD9" w:rsidRPr="00E429F7" w:rsidRDefault="004B0BD9" w:rsidP="004B0BD9">
            <w:pPr>
              <w:jc w:val="center"/>
              <w:rPr>
                <w:b/>
              </w:rPr>
            </w:pPr>
            <w:r w:rsidRPr="00E429F7">
              <w:rPr>
                <w:b/>
              </w:rPr>
              <w:lastRenderedPageBreak/>
              <w:t>When</w:t>
            </w:r>
          </w:p>
        </w:tc>
        <w:tc>
          <w:tcPr>
            <w:tcW w:w="10800" w:type="dxa"/>
            <w:shd w:val="clear" w:color="auto" w:fill="EEECE1" w:themeFill="background2"/>
          </w:tcPr>
          <w:p w14:paraId="5C85BC79" w14:textId="77777777" w:rsidR="004B0BD9" w:rsidRPr="00E429F7" w:rsidRDefault="004B0BD9" w:rsidP="004B0BD9">
            <w:pPr>
              <w:jc w:val="center"/>
              <w:rPr>
                <w:b/>
              </w:rPr>
            </w:pPr>
            <w:r>
              <w:rPr>
                <w:b/>
              </w:rPr>
              <w:t>Activity</w:t>
            </w:r>
          </w:p>
        </w:tc>
        <w:tc>
          <w:tcPr>
            <w:tcW w:w="2970" w:type="dxa"/>
            <w:shd w:val="clear" w:color="auto" w:fill="EEECE1" w:themeFill="background2"/>
          </w:tcPr>
          <w:p w14:paraId="119C5224" w14:textId="77777777" w:rsidR="004B0BD9" w:rsidRPr="00E429F7" w:rsidRDefault="004B0BD9" w:rsidP="004B0BD9">
            <w:pPr>
              <w:jc w:val="center"/>
              <w:rPr>
                <w:b/>
              </w:rPr>
            </w:pPr>
            <w:r w:rsidRPr="00E429F7">
              <w:rPr>
                <w:b/>
              </w:rPr>
              <w:t>Source</w:t>
            </w:r>
          </w:p>
        </w:tc>
      </w:tr>
      <w:tr w:rsidR="00713F9B" w14:paraId="0F8C4DF5" w14:textId="77777777" w:rsidTr="00713F9B">
        <w:trPr>
          <w:tblHeader/>
        </w:trPr>
        <w:tc>
          <w:tcPr>
            <w:tcW w:w="828" w:type="dxa"/>
          </w:tcPr>
          <w:p w14:paraId="09B39CF6" w14:textId="77777777" w:rsidR="00713F9B" w:rsidRDefault="00713F9B" w:rsidP="00713F9B">
            <w:r>
              <w:t>2012</w:t>
            </w:r>
          </w:p>
        </w:tc>
        <w:tc>
          <w:tcPr>
            <w:tcW w:w="10800" w:type="dxa"/>
          </w:tcPr>
          <w:p w14:paraId="4A993E91" w14:textId="77777777" w:rsidR="00713F9B" w:rsidRDefault="00713F9B" w:rsidP="00713F9B">
            <w:r>
              <w:t xml:space="preserve">Assist the NHRC in proposing to the Ministry of Law, Justice and Parl. Affairs some necessary amendments to the NHRC Act </w:t>
            </w:r>
          </w:p>
        </w:tc>
        <w:tc>
          <w:tcPr>
            <w:tcW w:w="2970" w:type="dxa"/>
          </w:tcPr>
          <w:p w14:paraId="7402192A" w14:textId="77777777" w:rsidR="00713F9B" w:rsidRDefault="00713F9B" w:rsidP="00713F9B">
            <w:r>
              <w:t>CDP annual report, p14</w:t>
            </w:r>
          </w:p>
        </w:tc>
      </w:tr>
      <w:tr w:rsidR="00713F9B" w14:paraId="414EBCE4" w14:textId="77777777" w:rsidTr="00713F9B">
        <w:trPr>
          <w:tblHeader/>
        </w:trPr>
        <w:tc>
          <w:tcPr>
            <w:tcW w:w="828" w:type="dxa"/>
          </w:tcPr>
          <w:p w14:paraId="1497607C" w14:textId="77777777" w:rsidR="00713F9B" w:rsidRDefault="00713F9B" w:rsidP="00713F9B">
            <w:r>
              <w:t>2013</w:t>
            </w:r>
          </w:p>
        </w:tc>
        <w:tc>
          <w:tcPr>
            <w:tcW w:w="10800" w:type="dxa"/>
          </w:tcPr>
          <w:p w14:paraId="0E5D3C88" w14:textId="77777777" w:rsidR="00713F9B" w:rsidRDefault="00713F9B" w:rsidP="00713F9B">
            <w:r>
              <w:t>Draft a discussion paper on strategy for the newly-formed NHRC Committee on Business and Human Rights</w:t>
            </w:r>
          </w:p>
        </w:tc>
        <w:tc>
          <w:tcPr>
            <w:tcW w:w="2970" w:type="dxa"/>
          </w:tcPr>
          <w:p w14:paraId="29E7EBD3" w14:textId="77777777" w:rsidR="00713F9B" w:rsidRDefault="00713F9B" w:rsidP="00713F9B">
            <w:r>
              <w:t>CDP Q1 report 2013</w:t>
            </w:r>
          </w:p>
        </w:tc>
      </w:tr>
      <w:tr w:rsidR="00713F9B" w14:paraId="781B4692" w14:textId="77777777" w:rsidTr="00713F9B">
        <w:trPr>
          <w:tblHeader/>
        </w:trPr>
        <w:tc>
          <w:tcPr>
            <w:tcW w:w="828" w:type="dxa"/>
          </w:tcPr>
          <w:p w14:paraId="04B15C5C" w14:textId="77777777" w:rsidR="00713F9B" w:rsidRDefault="00713F9B" w:rsidP="00713F9B">
            <w:r>
              <w:t>2013</w:t>
            </w:r>
          </w:p>
        </w:tc>
        <w:tc>
          <w:tcPr>
            <w:tcW w:w="10800" w:type="dxa"/>
          </w:tcPr>
          <w:p w14:paraId="2330ED9F" w14:textId="77777777" w:rsidR="00713F9B" w:rsidRDefault="00713F9B" w:rsidP="00713F9B">
            <w:r>
              <w:t>Draft a discussion paper on strategy for the newly-formed NHRC Committee on Human Rights and Women</w:t>
            </w:r>
          </w:p>
        </w:tc>
        <w:tc>
          <w:tcPr>
            <w:tcW w:w="2970" w:type="dxa"/>
          </w:tcPr>
          <w:p w14:paraId="2718A915" w14:textId="77777777" w:rsidR="00713F9B" w:rsidRDefault="00713F9B" w:rsidP="00713F9B">
            <w:r>
              <w:t>CDP Q1 report 2013</w:t>
            </w:r>
          </w:p>
        </w:tc>
      </w:tr>
      <w:tr w:rsidR="00713F9B" w14:paraId="58B45A54" w14:textId="77777777" w:rsidTr="00713F9B">
        <w:trPr>
          <w:tblHeader/>
        </w:trPr>
        <w:tc>
          <w:tcPr>
            <w:tcW w:w="828" w:type="dxa"/>
          </w:tcPr>
          <w:p w14:paraId="496F34DE" w14:textId="77777777" w:rsidR="00713F9B" w:rsidRDefault="00713F9B" w:rsidP="00713F9B">
            <w:r>
              <w:t>2013</w:t>
            </w:r>
          </w:p>
        </w:tc>
        <w:tc>
          <w:tcPr>
            <w:tcW w:w="10800" w:type="dxa"/>
          </w:tcPr>
          <w:p w14:paraId="4A4BFCCB" w14:textId="77777777" w:rsidR="00713F9B" w:rsidRDefault="00713F9B" w:rsidP="00713F9B">
            <w:r>
              <w:t>Draft a discussion paper on strategy for the newly-formed NHRC Committee on Human Rights and Children</w:t>
            </w:r>
          </w:p>
        </w:tc>
        <w:tc>
          <w:tcPr>
            <w:tcW w:w="2970" w:type="dxa"/>
          </w:tcPr>
          <w:p w14:paraId="602DD0E9" w14:textId="77777777" w:rsidR="00713F9B" w:rsidRDefault="00713F9B" w:rsidP="00713F9B">
            <w:r>
              <w:t>CDP Q1 report 2013</w:t>
            </w:r>
          </w:p>
        </w:tc>
      </w:tr>
      <w:tr w:rsidR="00713F9B" w14:paraId="0C0CCAB8" w14:textId="77777777" w:rsidTr="00713F9B">
        <w:trPr>
          <w:tblHeader/>
        </w:trPr>
        <w:tc>
          <w:tcPr>
            <w:tcW w:w="828" w:type="dxa"/>
          </w:tcPr>
          <w:p w14:paraId="19FA20A2" w14:textId="77777777" w:rsidR="00713F9B" w:rsidRDefault="00713F9B" w:rsidP="00713F9B">
            <w:r>
              <w:t>2013</w:t>
            </w:r>
          </w:p>
        </w:tc>
        <w:tc>
          <w:tcPr>
            <w:tcW w:w="10800" w:type="dxa"/>
          </w:tcPr>
          <w:p w14:paraId="2BC2B1B5" w14:textId="77777777" w:rsidR="00713F9B" w:rsidRDefault="00713F9B" w:rsidP="00713F9B">
            <w:r>
              <w:t xml:space="preserve">Stock the NHRC library, develop a computerized system for its management and train the </w:t>
            </w:r>
            <w:proofErr w:type="spellStart"/>
            <w:r>
              <w:t>documentalist</w:t>
            </w:r>
            <w:proofErr w:type="spellEnd"/>
          </w:p>
        </w:tc>
        <w:tc>
          <w:tcPr>
            <w:tcW w:w="2970" w:type="dxa"/>
          </w:tcPr>
          <w:p w14:paraId="672831D6" w14:textId="77777777" w:rsidR="00713F9B" w:rsidRDefault="00713F9B" w:rsidP="00713F9B">
            <w:r>
              <w:t>CDP Q1 report 2013</w:t>
            </w:r>
          </w:p>
        </w:tc>
      </w:tr>
      <w:tr w:rsidR="00713F9B" w14:paraId="2E268AA4" w14:textId="77777777" w:rsidTr="00713F9B">
        <w:trPr>
          <w:tblHeader/>
        </w:trPr>
        <w:tc>
          <w:tcPr>
            <w:tcW w:w="828" w:type="dxa"/>
          </w:tcPr>
          <w:p w14:paraId="61C99E81" w14:textId="77777777" w:rsidR="00713F9B" w:rsidRDefault="00713F9B" w:rsidP="00713F9B">
            <w:r>
              <w:t>2013</w:t>
            </w:r>
          </w:p>
        </w:tc>
        <w:tc>
          <w:tcPr>
            <w:tcW w:w="10800" w:type="dxa"/>
          </w:tcPr>
          <w:p w14:paraId="0ED29468" w14:textId="77777777" w:rsidR="00713F9B" w:rsidRDefault="00713F9B" w:rsidP="00713F9B">
            <w:r>
              <w:t>Draft a Partnerships Checklist to establish a procedure to ensure accountability, transparency and sustainability</w:t>
            </w:r>
          </w:p>
        </w:tc>
        <w:tc>
          <w:tcPr>
            <w:tcW w:w="2970" w:type="dxa"/>
          </w:tcPr>
          <w:p w14:paraId="3F940F95" w14:textId="77777777" w:rsidR="00713F9B" w:rsidRDefault="00713F9B" w:rsidP="00713F9B">
            <w:r>
              <w:t>CDP Q2 report 2013</w:t>
            </w:r>
          </w:p>
        </w:tc>
      </w:tr>
      <w:tr w:rsidR="00713F9B" w14:paraId="7C66CD34" w14:textId="77777777" w:rsidTr="00713F9B">
        <w:trPr>
          <w:tblHeader/>
        </w:trPr>
        <w:tc>
          <w:tcPr>
            <w:tcW w:w="828" w:type="dxa"/>
          </w:tcPr>
          <w:p w14:paraId="17A1824F" w14:textId="77777777" w:rsidR="00713F9B" w:rsidRDefault="00713F9B" w:rsidP="00713F9B">
            <w:r>
              <w:t>2013</w:t>
            </w:r>
          </w:p>
        </w:tc>
        <w:tc>
          <w:tcPr>
            <w:tcW w:w="10800" w:type="dxa"/>
          </w:tcPr>
          <w:p w14:paraId="2A10C42D" w14:textId="77777777" w:rsidR="00713F9B" w:rsidRDefault="00713F9B" w:rsidP="00713F9B">
            <w:r>
              <w:t>Orientation session for NHRC and project staff on the Right to Information Act 2009</w:t>
            </w:r>
          </w:p>
        </w:tc>
        <w:tc>
          <w:tcPr>
            <w:tcW w:w="2970" w:type="dxa"/>
          </w:tcPr>
          <w:p w14:paraId="6042C405" w14:textId="77777777" w:rsidR="00713F9B" w:rsidRDefault="00713F9B" w:rsidP="00713F9B">
            <w:r>
              <w:t>CDP Q2 report 2013</w:t>
            </w:r>
          </w:p>
        </w:tc>
      </w:tr>
      <w:tr w:rsidR="00713F9B" w14:paraId="2E3BC0A4" w14:textId="77777777" w:rsidTr="00713F9B">
        <w:trPr>
          <w:tblHeader/>
        </w:trPr>
        <w:tc>
          <w:tcPr>
            <w:tcW w:w="828" w:type="dxa"/>
          </w:tcPr>
          <w:p w14:paraId="0EDB387B" w14:textId="77777777" w:rsidR="00713F9B" w:rsidRDefault="00713F9B" w:rsidP="00713F9B">
            <w:r>
              <w:t>2013</w:t>
            </w:r>
          </w:p>
        </w:tc>
        <w:tc>
          <w:tcPr>
            <w:tcW w:w="10800" w:type="dxa"/>
          </w:tcPr>
          <w:p w14:paraId="0B129271" w14:textId="77777777" w:rsidR="00713F9B" w:rsidRDefault="00713F9B" w:rsidP="00713F9B">
            <w:r>
              <w:t xml:space="preserve">Draft and support the implementation of </w:t>
            </w:r>
            <w:proofErr w:type="spellStart"/>
            <w:r>
              <w:t>MoUs</w:t>
            </w:r>
            <w:proofErr w:type="spellEnd"/>
            <w:r>
              <w:t xml:space="preserve"> with five NGOs (</w:t>
            </w:r>
            <w:proofErr w:type="spellStart"/>
            <w:r>
              <w:t>Jaago</w:t>
            </w:r>
            <w:proofErr w:type="spellEnd"/>
            <w:r>
              <w:t>, JTS, Save the Children, Plan and World Vision)</w:t>
            </w:r>
          </w:p>
        </w:tc>
        <w:tc>
          <w:tcPr>
            <w:tcW w:w="2970" w:type="dxa"/>
          </w:tcPr>
          <w:p w14:paraId="62889EAA" w14:textId="77777777" w:rsidR="00713F9B" w:rsidRDefault="00713F9B" w:rsidP="00713F9B">
            <w:r>
              <w:t>CDP Q2 report 2013</w:t>
            </w:r>
          </w:p>
        </w:tc>
      </w:tr>
      <w:tr w:rsidR="00713F9B" w14:paraId="2D72784C" w14:textId="77777777" w:rsidTr="00713F9B">
        <w:trPr>
          <w:tblHeader/>
        </w:trPr>
        <w:tc>
          <w:tcPr>
            <w:tcW w:w="828" w:type="dxa"/>
          </w:tcPr>
          <w:p w14:paraId="455A2819" w14:textId="77777777" w:rsidR="00713F9B" w:rsidRDefault="00713F9B" w:rsidP="00713F9B">
            <w:r>
              <w:t>2013</w:t>
            </w:r>
          </w:p>
        </w:tc>
        <w:tc>
          <w:tcPr>
            <w:tcW w:w="10800" w:type="dxa"/>
          </w:tcPr>
          <w:p w14:paraId="2EC11CBA" w14:textId="77777777" w:rsidR="00713F9B" w:rsidRDefault="00713F9B" w:rsidP="00713F9B">
            <w:r>
              <w:t xml:space="preserve">Draft and support the implementation of an </w:t>
            </w:r>
            <w:proofErr w:type="spellStart"/>
            <w:r>
              <w:t>MoU</w:t>
            </w:r>
            <w:proofErr w:type="spellEnd"/>
            <w:r>
              <w:t xml:space="preserve"> with Marks &amp; Spencer to pilot HR campaigns in their factories</w:t>
            </w:r>
          </w:p>
        </w:tc>
        <w:tc>
          <w:tcPr>
            <w:tcW w:w="2970" w:type="dxa"/>
          </w:tcPr>
          <w:p w14:paraId="4177D6A6" w14:textId="77777777" w:rsidR="00713F9B" w:rsidRDefault="00713F9B" w:rsidP="00713F9B">
            <w:r>
              <w:t>CDP Q2 report 2013</w:t>
            </w:r>
          </w:p>
        </w:tc>
      </w:tr>
      <w:tr w:rsidR="00713F9B" w14:paraId="6580F6A4" w14:textId="77777777" w:rsidTr="00713F9B">
        <w:trPr>
          <w:tblHeader/>
        </w:trPr>
        <w:tc>
          <w:tcPr>
            <w:tcW w:w="828" w:type="dxa"/>
          </w:tcPr>
          <w:p w14:paraId="1B7DB4DB" w14:textId="77777777" w:rsidR="00713F9B" w:rsidRDefault="00713F9B" w:rsidP="00713F9B">
            <w:r>
              <w:t>2013</w:t>
            </w:r>
          </w:p>
        </w:tc>
        <w:tc>
          <w:tcPr>
            <w:tcW w:w="10800" w:type="dxa"/>
          </w:tcPr>
          <w:p w14:paraId="409006B5" w14:textId="77777777" w:rsidR="00713F9B" w:rsidRDefault="00713F9B" w:rsidP="00713F9B">
            <w:r>
              <w:t>Finalize and print the NHRC 2012 Annual Report</w:t>
            </w:r>
          </w:p>
        </w:tc>
        <w:tc>
          <w:tcPr>
            <w:tcW w:w="2970" w:type="dxa"/>
          </w:tcPr>
          <w:p w14:paraId="705E1CBA" w14:textId="77777777" w:rsidR="00713F9B" w:rsidRDefault="00713F9B" w:rsidP="00713F9B">
            <w:r>
              <w:t>CDP Q2 report 2013</w:t>
            </w:r>
          </w:p>
        </w:tc>
      </w:tr>
      <w:tr w:rsidR="00713F9B" w14:paraId="0C4AA792" w14:textId="77777777" w:rsidTr="00713F9B">
        <w:trPr>
          <w:tblHeader/>
        </w:trPr>
        <w:tc>
          <w:tcPr>
            <w:tcW w:w="828" w:type="dxa"/>
          </w:tcPr>
          <w:p w14:paraId="1F82E126" w14:textId="77777777" w:rsidR="00713F9B" w:rsidRDefault="00713F9B" w:rsidP="00713F9B">
            <w:r>
              <w:t>2013</w:t>
            </w:r>
          </w:p>
        </w:tc>
        <w:tc>
          <w:tcPr>
            <w:tcW w:w="10800" w:type="dxa"/>
          </w:tcPr>
          <w:p w14:paraId="7B043409" w14:textId="77777777" w:rsidR="00713F9B" w:rsidRDefault="00713F9B" w:rsidP="00713F9B">
            <w:r>
              <w:t>Organize a resource mobilization consultation on 27 Aug. with national and international partners; engage a consultant to identify key areas of shortfall to present to government and donor agencies</w:t>
            </w:r>
          </w:p>
        </w:tc>
        <w:tc>
          <w:tcPr>
            <w:tcW w:w="2970" w:type="dxa"/>
          </w:tcPr>
          <w:p w14:paraId="6B4D372D" w14:textId="77777777" w:rsidR="00713F9B" w:rsidRDefault="00713F9B" w:rsidP="00713F9B">
            <w:r>
              <w:t>CDP Q3 report 2013</w:t>
            </w:r>
          </w:p>
        </w:tc>
      </w:tr>
      <w:tr w:rsidR="00713F9B" w14:paraId="369FED88" w14:textId="77777777" w:rsidTr="00713F9B">
        <w:trPr>
          <w:tblHeader/>
        </w:trPr>
        <w:tc>
          <w:tcPr>
            <w:tcW w:w="828" w:type="dxa"/>
          </w:tcPr>
          <w:p w14:paraId="270B4702" w14:textId="77777777" w:rsidR="00713F9B" w:rsidRDefault="00713F9B" w:rsidP="00713F9B">
            <w:r>
              <w:t>2013</w:t>
            </w:r>
          </w:p>
        </w:tc>
        <w:tc>
          <w:tcPr>
            <w:tcW w:w="10800" w:type="dxa"/>
          </w:tcPr>
          <w:p w14:paraId="76AFEFB0" w14:textId="77777777" w:rsidR="00713F9B" w:rsidRDefault="00713F9B" w:rsidP="00713F9B">
            <w:r>
              <w:t>Deepen the experience of the NHRC by supporting its participation in the UPR process in Geneva</w:t>
            </w:r>
          </w:p>
        </w:tc>
        <w:tc>
          <w:tcPr>
            <w:tcW w:w="2970" w:type="dxa"/>
          </w:tcPr>
          <w:p w14:paraId="568B3C94" w14:textId="77777777" w:rsidR="00713F9B" w:rsidRDefault="00713F9B" w:rsidP="00713F9B">
            <w:r>
              <w:t>CDP Q2, Q3 report 2013</w:t>
            </w:r>
          </w:p>
        </w:tc>
      </w:tr>
      <w:tr w:rsidR="00713F9B" w14:paraId="453682EA" w14:textId="77777777" w:rsidTr="00713F9B">
        <w:trPr>
          <w:tblHeader/>
        </w:trPr>
        <w:tc>
          <w:tcPr>
            <w:tcW w:w="828" w:type="dxa"/>
          </w:tcPr>
          <w:p w14:paraId="3068463C" w14:textId="77777777" w:rsidR="00713F9B" w:rsidRDefault="00713F9B" w:rsidP="00713F9B">
            <w:r>
              <w:t xml:space="preserve">2013 </w:t>
            </w:r>
          </w:p>
        </w:tc>
        <w:tc>
          <w:tcPr>
            <w:tcW w:w="10800" w:type="dxa"/>
          </w:tcPr>
          <w:p w14:paraId="2B5B3EBE" w14:textId="77777777" w:rsidR="00713F9B" w:rsidRDefault="00713F9B" w:rsidP="00713F9B">
            <w:r>
              <w:t>Undertake a Mid-term Review of the project to improve support to the NHRC</w:t>
            </w:r>
          </w:p>
        </w:tc>
        <w:tc>
          <w:tcPr>
            <w:tcW w:w="2970" w:type="dxa"/>
          </w:tcPr>
          <w:p w14:paraId="6682DBC8" w14:textId="77777777" w:rsidR="00713F9B" w:rsidRDefault="00713F9B" w:rsidP="00713F9B">
            <w:r>
              <w:t>CDP Q3 report 2013</w:t>
            </w:r>
          </w:p>
        </w:tc>
      </w:tr>
      <w:tr w:rsidR="00713F9B" w14:paraId="668B36F4" w14:textId="77777777" w:rsidTr="00713F9B">
        <w:trPr>
          <w:tblHeader/>
        </w:trPr>
        <w:tc>
          <w:tcPr>
            <w:tcW w:w="828" w:type="dxa"/>
          </w:tcPr>
          <w:p w14:paraId="57491D21" w14:textId="77777777" w:rsidR="00713F9B" w:rsidRDefault="00713F9B" w:rsidP="00713F9B">
            <w:r>
              <w:t>2013</w:t>
            </w:r>
          </w:p>
        </w:tc>
        <w:tc>
          <w:tcPr>
            <w:tcW w:w="10800" w:type="dxa"/>
          </w:tcPr>
          <w:p w14:paraId="2AEF57D3" w14:textId="77777777" w:rsidR="00713F9B" w:rsidRDefault="00713F9B" w:rsidP="00713F9B">
            <w:r>
              <w:t>Commission an appraisal on the effectiveness of the NHRC’s billboard campaign</w:t>
            </w:r>
          </w:p>
        </w:tc>
        <w:tc>
          <w:tcPr>
            <w:tcW w:w="2970" w:type="dxa"/>
          </w:tcPr>
          <w:p w14:paraId="3B091584" w14:textId="77777777" w:rsidR="00713F9B" w:rsidRDefault="00713F9B" w:rsidP="00713F9B">
            <w:r>
              <w:t>CDP Q3 report 2013</w:t>
            </w:r>
          </w:p>
        </w:tc>
      </w:tr>
      <w:tr w:rsidR="00713F9B" w14:paraId="0F809721" w14:textId="77777777" w:rsidTr="00713F9B">
        <w:trPr>
          <w:tblHeader/>
        </w:trPr>
        <w:tc>
          <w:tcPr>
            <w:tcW w:w="828" w:type="dxa"/>
          </w:tcPr>
          <w:p w14:paraId="05C80BDB" w14:textId="77777777" w:rsidR="00713F9B" w:rsidRDefault="00713F9B" w:rsidP="00713F9B">
            <w:r>
              <w:t>2013</w:t>
            </w:r>
          </w:p>
        </w:tc>
        <w:tc>
          <w:tcPr>
            <w:tcW w:w="10800" w:type="dxa"/>
          </w:tcPr>
          <w:p w14:paraId="667B8289" w14:textId="77777777" w:rsidR="00713F9B" w:rsidRDefault="00713F9B" w:rsidP="00713F9B">
            <w:r>
              <w:t>Organize a roundtable discussion and engage an international consultant to review the NHRC Act and identify necessary revisions that would strengthen the independence and effectiveness of the NHRC</w:t>
            </w:r>
          </w:p>
        </w:tc>
        <w:tc>
          <w:tcPr>
            <w:tcW w:w="2970" w:type="dxa"/>
          </w:tcPr>
          <w:p w14:paraId="2B4BA188" w14:textId="77777777" w:rsidR="00713F9B" w:rsidRDefault="00713F9B" w:rsidP="00713F9B">
            <w:r>
              <w:t>CDP annual report, p39</w:t>
            </w:r>
          </w:p>
        </w:tc>
      </w:tr>
      <w:tr w:rsidR="00713F9B" w14:paraId="30383A09" w14:textId="77777777" w:rsidTr="00713F9B">
        <w:trPr>
          <w:tblHeader/>
        </w:trPr>
        <w:tc>
          <w:tcPr>
            <w:tcW w:w="828" w:type="dxa"/>
          </w:tcPr>
          <w:p w14:paraId="533293B8" w14:textId="77777777" w:rsidR="00713F9B" w:rsidRDefault="00713F9B" w:rsidP="00713F9B">
            <w:r>
              <w:t>2013</w:t>
            </w:r>
          </w:p>
        </w:tc>
        <w:tc>
          <w:tcPr>
            <w:tcW w:w="10800" w:type="dxa"/>
          </w:tcPr>
          <w:p w14:paraId="5659E5AA" w14:textId="77777777" w:rsidR="00713F9B" w:rsidRDefault="00713F9B" w:rsidP="00713F9B">
            <w:r>
              <w:t>Request and support a Capacity Assessment of the NHRC conducted by the APF, OHCHR and UNDP</w:t>
            </w:r>
          </w:p>
        </w:tc>
        <w:tc>
          <w:tcPr>
            <w:tcW w:w="2970" w:type="dxa"/>
          </w:tcPr>
          <w:p w14:paraId="51CC9335" w14:textId="77777777" w:rsidR="00713F9B" w:rsidRDefault="00713F9B" w:rsidP="00713F9B">
            <w:r>
              <w:t>CDP annual report, p5</w:t>
            </w:r>
          </w:p>
        </w:tc>
      </w:tr>
      <w:tr w:rsidR="00713F9B" w14:paraId="67F8E946" w14:textId="77777777" w:rsidTr="00713F9B">
        <w:trPr>
          <w:tblHeader/>
        </w:trPr>
        <w:tc>
          <w:tcPr>
            <w:tcW w:w="828" w:type="dxa"/>
          </w:tcPr>
          <w:p w14:paraId="781746AE" w14:textId="77777777" w:rsidR="00713F9B" w:rsidRDefault="00713F9B" w:rsidP="00713F9B">
            <w:r>
              <w:t>2013</w:t>
            </w:r>
          </w:p>
        </w:tc>
        <w:tc>
          <w:tcPr>
            <w:tcW w:w="10800" w:type="dxa"/>
          </w:tcPr>
          <w:p w14:paraId="2FFF7221" w14:textId="77777777" w:rsidR="00713F9B" w:rsidRDefault="00713F9B" w:rsidP="00713F9B">
            <w:r>
              <w:t>Strengthen results-based planning and monitoring for the NHRC by developing tools such as formulating client questionnaires, workshop surveys, etc.</w:t>
            </w:r>
          </w:p>
        </w:tc>
        <w:tc>
          <w:tcPr>
            <w:tcW w:w="2970" w:type="dxa"/>
          </w:tcPr>
          <w:p w14:paraId="75CA2BA2" w14:textId="77777777" w:rsidR="00713F9B" w:rsidRDefault="00713F9B" w:rsidP="00713F9B">
            <w:r>
              <w:t>CDP annual report, p7</w:t>
            </w:r>
          </w:p>
        </w:tc>
      </w:tr>
      <w:tr w:rsidR="00713F9B" w14:paraId="63748F66" w14:textId="77777777" w:rsidTr="00713F9B">
        <w:trPr>
          <w:tblHeader/>
        </w:trPr>
        <w:tc>
          <w:tcPr>
            <w:tcW w:w="828" w:type="dxa"/>
          </w:tcPr>
          <w:p w14:paraId="531A1359" w14:textId="77777777" w:rsidR="00713F9B" w:rsidRDefault="00713F9B" w:rsidP="00713F9B">
            <w:r>
              <w:t>2013</w:t>
            </w:r>
          </w:p>
        </w:tc>
        <w:tc>
          <w:tcPr>
            <w:tcW w:w="10800" w:type="dxa"/>
          </w:tcPr>
          <w:p w14:paraId="2A650CE8" w14:textId="77777777" w:rsidR="00713F9B" w:rsidRDefault="00713F9B" w:rsidP="00713F9B">
            <w:r>
              <w:t>Provide staff training and guidance to NHRC on conducting fact-finding missions, reporting to treaty bodies and mainstreaming human rights</w:t>
            </w:r>
          </w:p>
        </w:tc>
        <w:tc>
          <w:tcPr>
            <w:tcW w:w="2970" w:type="dxa"/>
          </w:tcPr>
          <w:p w14:paraId="01ACF661" w14:textId="77777777" w:rsidR="00713F9B" w:rsidRDefault="00713F9B" w:rsidP="00713F9B">
            <w:r>
              <w:t>CDP annual report, p9</w:t>
            </w:r>
          </w:p>
        </w:tc>
      </w:tr>
      <w:tr w:rsidR="00713F9B" w14:paraId="6CB832D0" w14:textId="77777777" w:rsidTr="00713F9B">
        <w:trPr>
          <w:tblHeader/>
        </w:trPr>
        <w:tc>
          <w:tcPr>
            <w:tcW w:w="828" w:type="dxa"/>
          </w:tcPr>
          <w:p w14:paraId="09AE23B0" w14:textId="77777777" w:rsidR="00713F9B" w:rsidRDefault="00713F9B" w:rsidP="00713F9B">
            <w:r>
              <w:t>2013</w:t>
            </w:r>
          </w:p>
        </w:tc>
        <w:tc>
          <w:tcPr>
            <w:tcW w:w="10800" w:type="dxa"/>
          </w:tcPr>
          <w:p w14:paraId="789BC311" w14:textId="77777777" w:rsidR="00713F9B" w:rsidRDefault="00713F9B" w:rsidP="00713F9B">
            <w:r>
              <w:t>Develop an SOP on media and communications; advise and assist in issuing NHRC press releases and statements</w:t>
            </w:r>
          </w:p>
        </w:tc>
        <w:tc>
          <w:tcPr>
            <w:tcW w:w="2970" w:type="dxa"/>
          </w:tcPr>
          <w:p w14:paraId="0A9762DB" w14:textId="77777777" w:rsidR="00713F9B" w:rsidRDefault="00713F9B" w:rsidP="00713F9B">
            <w:r>
              <w:t>CDP annual report, p23</w:t>
            </w:r>
          </w:p>
        </w:tc>
      </w:tr>
      <w:tr w:rsidR="00713F9B" w14:paraId="6730111C" w14:textId="77777777" w:rsidTr="00713F9B">
        <w:trPr>
          <w:tblHeader/>
        </w:trPr>
        <w:tc>
          <w:tcPr>
            <w:tcW w:w="828" w:type="dxa"/>
          </w:tcPr>
          <w:p w14:paraId="71824BCC" w14:textId="77777777" w:rsidR="00713F9B" w:rsidRDefault="00713F9B" w:rsidP="00713F9B">
            <w:r>
              <w:t>2013</w:t>
            </w:r>
          </w:p>
        </w:tc>
        <w:tc>
          <w:tcPr>
            <w:tcW w:w="10800" w:type="dxa"/>
          </w:tcPr>
          <w:p w14:paraId="2EA2C33A" w14:textId="77777777" w:rsidR="00713F9B" w:rsidRDefault="00713F9B" w:rsidP="00713F9B">
            <w:r>
              <w:t xml:space="preserve">Strengthen NHRC’s information management system to improve media monitoring and tracking of HR and NHRC-related news; NHRC now monitoring 40 print and electronic media on key HR issues </w:t>
            </w:r>
          </w:p>
        </w:tc>
        <w:tc>
          <w:tcPr>
            <w:tcW w:w="2970" w:type="dxa"/>
          </w:tcPr>
          <w:p w14:paraId="35285420" w14:textId="77777777" w:rsidR="00713F9B" w:rsidRDefault="00713F9B" w:rsidP="00713F9B">
            <w:r>
              <w:t>CDP annual report, p22, p34</w:t>
            </w:r>
          </w:p>
        </w:tc>
      </w:tr>
      <w:tr w:rsidR="00713F9B" w14:paraId="67839EED" w14:textId="77777777" w:rsidTr="00713F9B">
        <w:trPr>
          <w:tblHeader/>
        </w:trPr>
        <w:tc>
          <w:tcPr>
            <w:tcW w:w="828" w:type="dxa"/>
          </w:tcPr>
          <w:p w14:paraId="3A0D55EF" w14:textId="77777777" w:rsidR="00713F9B" w:rsidRDefault="00713F9B" w:rsidP="00713F9B">
            <w:r>
              <w:t>2013</w:t>
            </w:r>
          </w:p>
        </w:tc>
        <w:tc>
          <w:tcPr>
            <w:tcW w:w="10800" w:type="dxa"/>
          </w:tcPr>
          <w:p w14:paraId="2CA687D8" w14:textId="77777777" w:rsidR="00713F9B" w:rsidRDefault="00713F9B" w:rsidP="00713F9B">
            <w:r>
              <w:t>Strengthen NHRC M&amp;E by evaluating the results of the 2012 HR billboard campaign</w:t>
            </w:r>
          </w:p>
        </w:tc>
        <w:tc>
          <w:tcPr>
            <w:tcW w:w="2970" w:type="dxa"/>
          </w:tcPr>
          <w:p w14:paraId="0BB63107" w14:textId="77777777" w:rsidR="00713F9B" w:rsidRDefault="00713F9B" w:rsidP="00713F9B">
            <w:r>
              <w:t>CDP annual report, p25</w:t>
            </w:r>
          </w:p>
        </w:tc>
      </w:tr>
      <w:tr w:rsidR="00713F9B" w14:paraId="5BC0840B" w14:textId="77777777" w:rsidTr="00713F9B">
        <w:trPr>
          <w:tblHeader/>
        </w:trPr>
        <w:tc>
          <w:tcPr>
            <w:tcW w:w="828" w:type="dxa"/>
          </w:tcPr>
          <w:p w14:paraId="3F74CB94" w14:textId="77777777" w:rsidR="00713F9B" w:rsidRDefault="00713F9B" w:rsidP="00713F9B">
            <w:r>
              <w:t>2013</w:t>
            </w:r>
          </w:p>
        </w:tc>
        <w:tc>
          <w:tcPr>
            <w:tcW w:w="10800" w:type="dxa"/>
          </w:tcPr>
          <w:p w14:paraId="7EB2D2AA" w14:textId="77777777" w:rsidR="00713F9B" w:rsidRDefault="00713F9B" w:rsidP="00713F9B">
            <w:r>
              <w:t>Support NHRC M&amp;E by conducting follow-up interviews to measure results of the Brave Men Campaign</w:t>
            </w:r>
          </w:p>
        </w:tc>
        <w:tc>
          <w:tcPr>
            <w:tcW w:w="2970" w:type="dxa"/>
          </w:tcPr>
          <w:p w14:paraId="2D48C529" w14:textId="77777777" w:rsidR="00713F9B" w:rsidRDefault="00713F9B" w:rsidP="00713F9B">
            <w:r>
              <w:t>CDP annual report, p22</w:t>
            </w:r>
          </w:p>
        </w:tc>
      </w:tr>
      <w:tr w:rsidR="00713F9B" w14:paraId="6DDB0D9E" w14:textId="77777777" w:rsidTr="00713F9B">
        <w:trPr>
          <w:tblHeader/>
        </w:trPr>
        <w:tc>
          <w:tcPr>
            <w:tcW w:w="828" w:type="dxa"/>
          </w:tcPr>
          <w:p w14:paraId="03968526" w14:textId="77777777" w:rsidR="00713F9B" w:rsidRDefault="00713F9B" w:rsidP="00713F9B">
            <w:r>
              <w:t>2014</w:t>
            </w:r>
          </w:p>
        </w:tc>
        <w:tc>
          <w:tcPr>
            <w:tcW w:w="10800" w:type="dxa"/>
          </w:tcPr>
          <w:p w14:paraId="407EAC8A" w14:textId="77777777" w:rsidR="00713F9B" w:rsidRDefault="00713F9B" w:rsidP="00713F9B">
            <w:r>
              <w:t xml:space="preserve">Formulate an indicator framework for the work of three NHRC thematic committees </w:t>
            </w:r>
          </w:p>
        </w:tc>
        <w:tc>
          <w:tcPr>
            <w:tcW w:w="2970" w:type="dxa"/>
          </w:tcPr>
          <w:p w14:paraId="56AE0AA4" w14:textId="77777777" w:rsidR="00713F9B" w:rsidRDefault="00713F9B" w:rsidP="00713F9B">
            <w:r>
              <w:t>CDP Q1 report</w:t>
            </w:r>
          </w:p>
        </w:tc>
      </w:tr>
      <w:tr w:rsidR="00713F9B" w14:paraId="5BB894FA" w14:textId="77777777" w:rsidTr="00713F9B">
        <w:trPr>
          <w:tblHeader/>
        </w:trPr>
        <w:tc>
          <w:tcPr>
            <w:tcW w:w="828" w:type="dxa"/>
          </w:tcPr>
          <w:p w14:paraId="07A650A7" w14:textId="77777777" w:rsidR="00713F9B" w:rsidRDefault="00713F9B" w:rsidP="00713F9B">
            <w:r>
              <w:t>2014</w:t>
            </w:r>
          </w:p>
        </w:tc>
        <w:tc>
          <w:tcPr>
            <w:tcW w:w="10800" w:type="dxa"/>
          </w:tcPr>
          <w:p w14:paraId="1270B9AA" w14:textId="77777777" w:rsidR="00713F9B" w:rsidRDefault="00713F9B" w:rsidP="00713F9B">
            <w:r>
              <w:t>Develop a plan to implement the recommendations of the Capacity Assessment carried out in 2013</w:t>
            </w:r>
          </w:p>
        </w:tc>
        <w:tc>
          <w:tcPr>
            <w:tcW w:w="2970" w:type="dxa"/>
          </w:tcPr>
          <w:p w14:paraId="098F5B92" w14:textId="77777777" w:rsidR="00713F9B" w:rsidRDefault="00713F9B" w:rsidP="00713F9B">
            <w:r>
              <w:t>CDP Q1 report</w:t>
            </w:r>
          </w:p>
        </w:tc>
      </w:tr>
      <w:tr w:rsidR="00713F9B" w14:paraId="5878B3E1" w14:textId="77777777" w:rsidTr="00713F9B">
        <w:trPr>
          <w:tblHeader/>
        </w:trPr>
        <w:tc>
          <w:tcPr>
            <w:tcW w:w="828" w:type="dxa"/>
          </w:tcPr>
          <w:p w14:paraId="533829B7" w14:textId="77777777" w:rsidR="00713F9B" w:rsidRDefault="00713F9B" w:rsidP="00713F9B">
            <w:r>
              <w:t>2014</w:t>
            </w:r>
          </w:p>
        </w:tc>
        <w:tc>
          <w:tcPr>
            <w:tcW w:w="10800" w:type="dxa"/>
          </w:tcPr>
          <w:p w14:paraId="2CA524BA" w14:textId="77777777" w:rsidR="00713F9B" w:rsidRDefault="00713F9B" w:rsidP="00713F9B">
            <w:r>
              <w:t>Prepare a needs assessment for training NHRC staff in financial management and results reporting</w:t>
            </w:r>
          </w:p>
        </w:tc>
        <w:tc>
          <w:tcPr>
            <w:tcW w:w="2970" w:type="dxa"/>
          </w:tcPr>
          <w:p w14:paraId="567EC5D7" w14:textId="77777777" w:rsidR="00713F9B" w:rsidRDefault="00713F9B" w:rsidP="00713F9B">
            <w:r>
              <w:t>CDP Q1 report</w:t>
            </w:r>
          </w:p>
        </w:tc>
      </w:tr>
      <w:tr w:rsidR="00713F9B" w14:paraId="459ED5A9" w14:textId="77777777" w:rsidTr="00713F9B">
        <w:trPr>
          <w:tblHeader/>
        </w:trPr>
        <w:tc>
          <w:tcPr>
            <w:tcW w:w="828" w:type="dxa"/>
          </w:tcPr>
          <w:p w14:paraId="2999925C" w14:textId="77777777" w:rsidR="00713F9B" w:rsidRDefault="00713F9B" w:rsidP="00713F9B">
            <w:r>
              <w:t>2014</w:t>
            </w:r>
          </w:p>
        </w:tc>
        <w:tc>
          <w:tcPr>
            <w:tcW w:w="10800" w:type="dxa"/>
          </w:tcPr>
          <w:p w14:paraId="0390A22D" w14:textId="77777777" w:rsidR="00713F9B" w:rsidRDefault="00713F9B" w:rsidP="00713F9B">
            <w:r>
              <w:t>Undertake a dialogue with each NHRC thematic committee and identify strategic areas of work for each</w:t>
            </w:r>
          </w:p>
        </w:tc>
        <w:tc>
          <w:tcPr>
            <w:tcW w:w="2970" w:type="dxa"/>
          </w:tcPr>
          <w:p w14:paraId="5EAA4826" w14:textId="77777777" w:rsidR="00713F9B" w:rsidRDefault="00713F9B" w:rsidP="00713F9B">
            <w:r>
              <w:t>CDP Q1/Q2 report</w:t>
            </w:r>
          </w:p>
        </w:tc>
      </w:tr>
      <w:tr w:rsidR="00713F9B" w14:paraId="518D2CE0" w14:textId="77777777" w:rsidTr="00713F9B">
        <w:trPr>
          <w:tblHeader/>
        </w:trPr>
        <w:tc>
          <w:tcPr>
            <w:tcW w:w="828" w:type="dxa"/>
          </w:tcPr>
          <w:p w14:paraId="797797E5" w14:textId="77777777" w:rsidR="00713F9B" w:rsidRDefault="00713F9B" w:rsidP="00713F9B">
            <w:r>
              <w:t>2014</w:t>
            </w:r>
          </w:p>
        </w:tc>
        <w:tc>
          <w:tcPr>
            <w:tcW w:w="10800" w:type="dxa"/>
          </w:tcPr>
          <w:p w14:paraId="7C0B34C8" w14:textId="77777777" w:rsidR="00713F9B" w:rsidRDefault="00713F9B" w:rsidP="00713F9B">
            <w:r>
              <w:t>Facilitate NHRC participation in annual meetings of the Commonwealth NHRI Forum and the ICC-NHRI</w:t>
            </w:r>
          </w:p>
        </w:tc>
        <w:tc>
          <w:tcPr>
            <w:tcW w:w="2970" w:type="dxa"/>
          </w:tcPr>
          <w:p w14:paraId="54F4E1F4" w14:textId="77777777" w:rsidR="00713F9B" w:rsidRDefault="00713F9B" w:rsidP="00713F9B">
            <w:r>
              <w:t>CDP Q1/Q2 report</w:t>
            </w:r>
          </w:p>
        </w:tc>
      </w:tr>
      <w:tr w:rsidR="00713F9B" w14:paraId="119099B0" w14:textId="77777777" w:rsidTr="00713F9B">
        <w:trPr>
          <w:tblHeader/>
        </w:trPr>
        <w:tc>
          <w:tcPr>
            <w:tcW w:w="828" w:type="dxa"/>
          </w:tcPr>
          <w:p w14:paraId="2FFF620C" w14:textId="77777777" w:rsidR="00713F9B" w:rsidRDefault="00713F9B" w:rsidP="00713F9B">
            <w:r>
              <w:t>2014</w:t>
            </w:r>
          </w:p>
        </w:tc>
        <w:tc>
          <w:tcPr>
            <w:tcW w:w="10800" w:type="dxa"/>
          </w:tcPr>
          <w:p w14:paraId="73612393" w14:textId="77777777" w:rsidR="00713F9B" w:rsidRDefault="00713F9B" w:rsidP="00713F9B">
            <w:r>
              <w:t>Finalize and print the NHRC Annual Report for 2013</w:t>
            </w:r>
          </w:p>
        </w:tc>
        <w:tc>
          <w:tcPr>
            <w:tcW w:w="2970" w:type="dxa"/>
          </w:tcPr>
          <w:p w14:paraId="709EA799" w14:textId="77777777" w:rsidR="00713F9B" w:rsidRDefault="00713F9B" w:rsidP="00713F9B">
            <w:r>
              <w:t>CDP Q1/Q2 report</w:t>
            </w:r>
          </w:p>
        </w:tc>
      </w:tr>
      <w:tr w:rsidR="00713F9B" w14:paraId="4D56123E" w14:textId="77777777" w:rsidTr="00713F9B">
        <w:trPr>
          <w:tblHeader/>
        </w:trPr>
        <w:tc>
          <w:tcPr>
            <w:tcW w:w="828" w:type="dxa"/>
          </w:tcPr>
          <w:p w14:paraId="7364A736" w14:textId="77777777" w:rsidR="00713F9B" w:rsidRDefault="00713F9B" w:rsidP="00713F9B">
            <w:r>
              <w:t>2014</w:t>
            </w:r>
          </w:p>
        </w:tc>
        <w:tc>
          <w:tcPr>
            <w:tcW w:w="10800" w:type="dxa"/>
          </w:tcPr>
          <w:p w14:paraId="776FBE3F" w14:textId="77777777" w:rsidR="00713F9B" w:rsidRDefault="00713F9B" w:rsidP="00713F9B">
            <w:r>
              <w:t>Support the mission of Roslyn Noonan to advise on revising the NHRC Act and on drafting the next Strategic Plan</w:t>
            </w:r>
          </w:p>
        </w:tc>
        <w:tc>
          <w:tcPr>
            <w:tcW w:w="2970" w:type="dxa"/>
          </w:tcPr>
          <w:p w14:paraId="14E26C01" w14:textId="77777777" w:rsidR="00713F9B" w:rsidRDefault="00713F9B" w:rsidP="00713F9B">
            <w:r>
              <w:t>Noonan report</w:t>
            </w:r>
          </w:p>
        </w:tc>
      </w:tr>
      <w:tr w:rsidR="004B0BD9" w:rsidRPr="00E429F7" w14:paraId="76A02275" w14:textId="77777777" w:rsidTr="004B0BD9">
        <w:trPr>
          <w:tblHeader/>
        </w:trPr>
        <w:tc>
          <w:tcPr>
            <w:tcW w:w="828" w:type="dxa"/>
            <w:shd w:val="clear" w:color="auto" w:fill="EEECE1" w:themeFill="background2"/>
          </w:tcPr>
          <w:p w14:paraId="7A06B0FB" w14:textId="77777777" w:rsidR="004B0BD9" w:rsidRPr="00E429F7" w:rsidRDefault="004B0BD9" w:rsidP="004B0BD9">
            <w:pPr>
              <w:jc w:val="center"/>
              <w:rPr>
                <w:b/>
              </w:rPr>
            </w:pPr>
            <w:r w:rsidRPr="00E429F7">
              <w:rPr>
                <w:b/>
              </w:rPr>
              <w:t>When</w:t>
            </w:r>
          </w:p>
        </w:tc>
        <w:tc>
          <w:tcPr>
            <w:tcW w:w="10800" w:type="dxa"/>
            <w:shd w:val="clear" w:color="auto" w:fill="EEECE1" w:themeFill="background2"/>
          </w:tcPr>
          <w:p w14:paraId="6DC092EE" w14:textId="77777777" w:rsidR="004B0BD9" w:rsidRPr="00E429F7" w:rsidRDefault="004B0BD9" w:rsidP="004B0BD9">
            <w:pPr>
              <w:jc w:val="center"/>
              <w:rPr>
                <w:b/>
              </w:rPr>
            </w:pPr>
            <w:r>
              <w:rPr>
                <w:b/>
              </w:rPr>
              <w:t>Activity</w:t>
            </w:r>
          </w:p>
        </w:tc>
        <w:tc>
          <w:tcPr>
            <w:tcW w:w="2970" w:type="dxa"/>
            <w:shd w:val="clear" w:color="auto" w:fill="EEECE1" w:themeFill="background2"/>
          </w:tcPr>
          <w:p w14:paraId="0FD19725" w14:textId="77777777" w:rsidR="004B0BD9" w:rsidRPr="00E429F7" w:rsidRDefault="004B0BD9" w:rsidP="004B0BD9">
            <w:pPr>
              <w:jc w:val="center"/>
              <w:rPr>
                <w:b/>
              </w:rPr>
            </w:pPr>
            <w:r w:rsidRPr="00E429F7">
              <w:rPr>
                <w:b/>
              </w:rPr>
              <w:t>Source</w:t>
            </w:r>
          </w:p>
        </w:tc>
      </w:tr>
      <w:tr w:rsidR="00713F9B" w14:paraId="11F9CC7E" w14:textId="77777777" w:rsidTr="00713F9B">
        <w:trPr>
          <w:tblHeader/>
        </w:trPr>
        <w:tc>
          <w:tcPr>
            <w:tcW w:w="828" w:type="dxa"/>
          </w:tcPr>
          <w:p w14:paraId="7856CF4C" w14:textId="77777777" w:rsidR="00713F9B" w:rsidRDefault="00713F9B" w:rsidP="00713F9B">
            <w:r>
              <w:lastRenderedPageBreak/>
              <w:t>2014</w:t>
            </w:r>
          </w:p>
        </w:tc>
        <w:tc>
          <w:tcPr>
            <w:tcW w:w="10800" w:type="dxa"/>
          </w:tcPr>
          <w:p w14:paraId="355B8CEC" w14:textId="77777777" w:rsidR="00713F9B" w:rsidRDefault="00713F9B" w:rsidP="00713F9B">
            <w:r>
              <w:t xml:space="preserve">In follow-up to CA recommendations, draft learning plans for each NHRC professional staff </w:t>
            </w:r>
          </w:p>
        </w:tc>
        <w:tc>
          <w:tcPr>
            <w:tcW w:w="2970" w:type="dxa"/>
          </w:tcPr>
          <w:p w14:paraId="143A0C62" w14:textId="77777777" w:rsidR="00713F9B" w:rsidRDefault="00713F9B" w:rsidP="00713F9B">
            <w:r>
              <w:t>CDP Q1/Q2 report</w:t>
            </w:r>
          </w:p>
        </w:tc>
      </w:tr>
      <w:tr w:rsidR="00713F9B" w14:paraId="3810F114" w14:textId="77777777" w:rsidTr="00713F9B">
        <w:trPr>
          <w:tblHeader/>
        </w:trPr>
        <w:tc>
          <w:tcPr>
            <w:tcW w:w="828" w:type="dxa"/>
          </w:tcPr>
          <w:p w14:paraId="3726BCCA" w14:textId="77777777" w:rsidR="00713F9B" w:rsidRDefault="00713F9B" w:rsidP="00713F9B">
            <w:r>
              <w:t>2014</w:t>
            </w:r>
          </w:p>
        </w:tc>
        <w:tc>
          <w:tcPr>
            <w:tcW w:w="10800" w:type="dxa"/>
          </w:tcPr>
          <w:p w14:paraId="64256201" w14:textId="77777777" w:rsidR="00713F9B" w:rsidRDefault="00713F9B" w:rsidP="00713F9B">
            <w:r>
              <w:t xml:space="preserve">Facilitate a capacity-building partnership for the NRHC with the International Development Law Organization (IDLO) </w:t>
            </w:r>
          </w:p>
        </w:tc>
        <w:tc>
          <w:tcPr>
            <w:tcW w:w="2970" w:type="dxa"/>
          </w:tcPr>
          <w:p w14:paraId="092DAB4A" w14:textId="77777777" w:rsidR="00713F9B" w:rsidRDefault="00713F9B" w:rsidP="00713F9B">
            <w:r>
              <w:t>CDP Q1/Q2 report</w:t>
            </w:r>
          </w:p>
        </w:tc>
      </w:tr>
      <w:tr w:rsidR="00713F9B" w14:paraId="583D7DD0" w14:textId="77777777" w:rsidTr="00713F9B">
        <w:trPr>
          <w:tblHeader/>
        </w:trPr>
        <w:tc>
          <w:tcPr>
            <w:tcW w:w="828" w:type="dxa"/>
          </w:tcPr>
          <w:p w14:paraId="7CFD52C5" w14:textId="77777777" w:rsidR="00713F9B" w:rsidRDefault="00713F9B" w:rsidP="00713F9B">
            <w:r>
              <w:t>2014</w:t>
            </w:r>
          </w:p>
        </w:tc>
        <w:tc>
          <w:tcPr>
            <w:tcW w:w="10800" w:type="dxa"/>
          </w:tcPr>
          <w:p w14:paraId="1D5D4CD9" w14:textId="77777777" w:rsidR="00713F9B" w:rsidRDefault="00713F9B" w:rsidP="00713F9B">
            <w:r>
              <w:t>Develop strategy papers, action plans and indicator frameworks for all nine NHRC thematic committees</w:t>
            </w:r>
          </w:p>
        </w:tc>
        <w:tc>
          <w:tcPr>
            <w:tcW w:w="2970" w:type="dxa"/>
          </w:tcPr>
          <w:p w14:paraId="1F59EF49" w14:textId="77777777" w:rsidR="00713F9B" w:rsidRDefault="00713F9B" w:rsidP="00713F9B">
            <w:r>
              <w:t>CDP Q3 report</w:t>
            </w:r>
          </w:p>
        </w:tc>
      </w:tr>
      <w:tr w:rsidR="00713F9B" w14:paraId="07EF9C8A" w14:textId="77777777" w:rsidTr="00713F9B">
        <w:trPr>
          <w:tblHeader/>
        </w:trPr>
        <w:tc>
          <w:tcPr>
            <w:tcW w:w="828" w:type="dxa"/>
          </w:tcPr>
          <w:p w14:paraId="4A107A8A" w14:textId="77777777" w:rsidR="00713F9B" w:rsidRDefault="00713F9B" w:rsidP="00713F9B">
            <w:r>
              <w:t>2014</w:t>
            </w:r>
          </w:p>
        </w:tc>
        <w:tc>
          <w:tcPr>
            <w:tcW w:w="10800" w:type="dxa"/>
          </w:tcPr>
          <w:p w14:paraId="7539E223" w14:textId="77777777" w:rsidR="00713F9B" w:rsidRDefault="00713F9B" w:rsidP="00713F9B">
            <w:r>
              <w:t>Develop NHRC’s Annual Operational Plan for 2014 to 2015</w:t>
            </w:r>
          </w:p>
        </w:tc>
        <w:tc>
          <w:tcPr>
            <w:tcW w:w="2970" w:type="dxa"/>
          </w:tcPr>
          <w:p w14:paraId="48A54908" w14:textId="77777777" w:rsidR="00713F9B" w:rsidRDefault="00713F9B" w:rsidP="00713F9B">
            <w:r>
              <w:t>CDP Q3 report</w:t>
            </w:r>
          </w:p>
        </w:tc>
      </w:tr>
      <w:tr w:rsidR="00713F9B" w14:paraId="386749C4" w14:textId="77777777" w:rsidTr="00713F9B">
        <w:trPr>
          <w:tblHeader/>
        </w:trPr>
        <w:tc>
          <w:tcPr>
            <w:tcW w:w="828" w:type="dxa"/>
          </w:tcPr>
          <w:p w14:paraId="0E550B70" w14:textId="77777777" w:rsidR="00713F9B" w:rsidRDefault="00713F9B" w:rsidP="00713F9B">
            <w:r>
              <w:t>2014</w:t>
            </w:r>
          </w:p>
        </w:tc>
        <w:tc>
          <w:tcPr>
            <w:tcW w:w="10800" w:type="dxa"/>
          </w:tcPr>
          <w:p w14:paraId="6FA48F17" w14:textId="77777777" w:rsidR="00713F9B" w:rsidRDefault="00713F9B" w:rsidP="00713F9B">
            <w:r>
              <w:t>Facilitate the participation of the NHRC in the annual APF – NHRIs meeting</w:t>
            </w:r>
          </w:p>
        </w:tc>
        <w:tc>
          <w:tcPr>
            <w:tcW w:w="2970" w:type="dxa"/>
          </w:tcPr>
          <w:p w14:paraId="17126988" w14:textId="77777777" w:rsidR="00713F9B" w:rsidRDefault="00713F9B" w:rsidP="00713F9B">
            <w:r>
              <w:t>CDP Q3 report</w:t>
            </w:r>
          </w:p>
        </w:tc>
      </w:tr>
      <w:tr w:rsidR="00713F9B" w:rsidRPr="006B0600" w14:paraId="0F59B84F" w14:textId="77777777" w:rsidTr="00713F9B">
        <w:trPr>
          <w:tblHeader/>
        </w:trPr>
        <w:tc>
          <w:tcPr>
            <w:tcW w:w="828" w:type="dxa"/>
          </w:tcPr>
          <w:p w14:paraId="6D85C95B" w14:textId="77777777" w:rsidR="00713F9B" w:rsidRPr="006B0600" w:rsidRDefault="00713F9B" w:rsidP="00713F9B">
            <w:r>
              <w:t>2014</w:t>
            </w:r>
          </w:p>
        </w:tc>
        <w:tc>
          <w:tcPr>
            <w:tcW w:w="10800" w:type="dxa"/>
          </w:tcPr>
          <w:p w14:paraId="408A8A24" w14:textId="77777777" w:rsidR="00713F9B" w:rsidRPr="006B0600" w:rsidRDefault="00713F9B" w:rsidP="00713F9B">
            <w:r>
              <w:t>Organize a one-day training for NHRC staff on drafting press releases and statements, maximizing media coverage</w:t>
            </w:r>
          </w:p>
        </w:tc>
        <w:tc>
          <w:tcPr>
            <w:tcW w:w="2970" w:type="dxa"/>
          </w:tcPr>
          <w:p w14:paraId="1DE25814" w14:textId="77777777" w:rsidR="00713F9B" w:rsidRPr="006B0600" w:rsidRDefault="00713F9B" w:rsidP="00713F9B">
            <w:r>
              <w:t>CDP Q3 report</w:t>
            </w:r>
          </w:p>
        </w:tc>
      </w:tr>
    </w:tbl>
    <w:p w14:paraId="0000554B" w14:textId="77777777" w:rsidR="00713F9B" w:rsidRDefault="00713F9B" w:rsidP="00713F9B">
      <w:pPr>
        <w:pStyle w:val="ListParagraph"/>
      </w:pPr>
    </w:p>
    <w:p w14:paraId="27D4C044" w14:textId="77777777" w:rsidR="00713F9B" w:rsidRDefault="00713F9B" w:rsidP="00713F9B">
      <w:pPr>
        <w:pStyle w:val="ListParagraph"/>
      </w:pPr>
    </w:p>
    <w:p w14:paraId="27E0B604" w14:textId="77777777" w:rsidR="00713F9B" w:rsidRDefault="00713F9B" w:rsidP="00713F9B">
      <w:pPr>
        <w:pStyle w:val="ListParagraph"/>
      </w:pPr>
    </w:p>
    <w:p w14:paraId="72B37963" w14:textId="77777777" w:rsidR="00713F9B" w:rsidRPr="00DC30B4" w:rsidRDefault="00713F9B" w:rsidP="00C06183">
      <w:pPr>
        <w:pStyle w:val="ListParagraph"/>
        <w:numPr>
          <w:ilvl w:val="0"/>
          <w:numId w:val="19"/>
        </w:numPr>
        <w:rPr>
          <w:b/>
        </w:rPr>
      </w:pPr>
      <w:r w:rsidRPr="00DC30B4">
        <w:rPr>
          <w:b/>
          <w:sz w:val="24"/>
          <w:szCs w:val="24"/>
        </w:rPr>
        <w:t>INTERNATIONAL TRAVEL SUPPORTED UNDER COMPONENT 1 (Source: BNHRC-CDP administrative records)</w:t>
      </w:r>
    </w:p>
    <w:tbl>
      <w:tblPr>
        <w:tblStyle w:val="TableGrid"/>
        <w:tblW w:w="0" w:type="auto"/>
        <w:tblInd w:w="18" w:type="dxa"/>
        <w:tblLook w:val="04A0" w:firstRow="1" w:lastRow="0" w:firstColumn="1" w:lastColumn="0" w:noHBand="0" w:noVBand="1"/>
      </w:tblPr>
      <w:tblGrid>
        <w:gridCol w:w="2160"/>
        <w:gridCol w:w="2430"/>
        <w:gridCol w:w="4590"/>
        <w:gridCol w:w="5400"/>
      </w:tblGrid>
      <w:tr w:rsidR="00713F9B" w:rsidRPr="006541BA" w14:paraId="042B3C3B" w14:textId="77777777" w:rsidTr="00713F9B">
        <w:tc>
          <w:tcPr>
            <w:tcW w:w="2160" w:type="dxa"/>
            <w:shd w:val="clear" w:color="auto" w:fill="EEECE1" w:themeFill="background2"/>
          </w:tcPr>
          <w:p w14:paraId="6A44C52C" w14:textId="77777777" w:rsidR="00713F9B" w:rsidRPr="006541BA" w:rsidRDefault="00713F9B" w:rsidP="00713F9B">
            <w:pPr>
              <w:pStyle w:val="ListParagraph"/>
              <w:ind w:left="-810"/>
              <w:jc w:val="center"/>
              <w:rPr>
                <w:b/>
              </w:rPr>
            </w:pPr>
            <w:r w:rsidRPr="006541BA">
              <w:rPr>
                <w:b/>
              </w:rPr>
              <w:t>Dates</w:t>
            </w:r>
          </w:p>
        </w:tc>
        <w:tc>
          <w:tcPr>
            <w:tcW w:w="2430" w:type="dxa"/>
            <w:shd w:val="clear" w:color="auto" w:fill="EEECE1" w:themeFill="background2"/>
          </w:tcPr>
          <w:p w14:paraId="6B4D0CB6" w14:textId="77777777" w:rsidR="00713F9B" w:rsidRPr="006541BA" w:rsidRDefault="00713F9B" w:rsidP="00713F9B">
            <w:pPr>
              <w:pStyle w:val="ListParagraph"/>
              <w:ind w:left="0"/>
              <w:jc w:val="center"/>
              <w:rPr>
                <w:b/>
              </w:rPr>
            </w:pPr>
            <w:r w:rsidRPr="006541BA">
              <w:rPr>
                <w:b/>
              </w:rPr>
              <w:t>Destination</w:t>
            </w:r>
          </w:p>
        </w:tc>
        <w:tc>
          <w:tcPr>
            <w:tcW w:w="4590" w:type="dxa"/>
            <w:shd w:val="clear" w:color="auto" w:fill="EEECE1" w:themeFill="background2"/>
          </w:tcPr>
          <w:p w14:paraId="05ED9942" w14:textId="77777777" w:rsidR="00713F9B" w:rsidRPr="006541BA" w:rsidRDefault="00713F9B" w:rsidP="00713F9B">
            <w:pPr>
              <w:pStyle w:val="ListParagraph"/>
              <w:ind w:left="0"/>
              <w:jc w:val="center"/>
              <w:rPr>
                <w:b/>
              </w:rPr>
            </w:pPr>
            <w:r w:rsidRPr="006541BA">
              <w:rPr>
                <w:b/>
              </w:rPr>
              <w:t>Event</w:t>
            </w:r>
          </w:p>
        </w:tc>
        <w:tc>
          <w:tcPr>
            <w:tcW w:w="5400" w:type="dxa"/>
            <w:shd w:val="clear" w:color="auto" w:fill="EEECE1" w:themeFill="background2"/>
          </w:tcPr>
          <w:p w14:paraId="071D2543" w14:textId="77777777" w:rsidR="00713F9B" w:rsidRPr="006541BA" w:rsidRDefault="00713F9B" w:rsidP="00713F9B">
            <w:pPr>
              <w:pStyle w:val="ListParagraph"/>
              <w:ind w:left="0"/>
              <w:jc w:val="center"/>
              <w:rPr>
                <w:b/>
              </w:rPr>
            </w:pPr>
            <w:r w:rsidRPr="006541BA">
              <w:rPr>
                <w:b/>
              </w:rPr>
              <w:t>Participants</w:t>
            </w:r>
          </w:p>
        </w:tc>
      </w:tr>
      <w:tr w:rsidR="00713F9B" w14:paraId="724690BE" w14:textId="77777777" w:rsidTr="00713F9B">
        <w:tc>
          <w:tcPr>
            <w:tcW w:w="2160" w:type="dxa"/>
          </w:tcPr>
          <w:p w14:paraId="09B26274" w14:textId="77777777" w:rsidR="00713F9B" w:rsidRDefault="00713F9B" w:rsidP="00713F9B">
            <w:pPr>
              <w:pStyle w:val="ListParagraph"/>
              <w:ind w:left="0"/>
            </w:pPr>
            <w:r>
              <w:t>2010, 17-25 Sept.</w:t>
            </w:r>
          </w:p>
        </w:tc>
        <w:tc>
          <w:tcPr>
            <w:tcW w:w="2430" w:type="dxa"/>
          </w:tcPr>
          <w:p w14:paraId="1B77A667" w14:textId="77777777" w:rsidR="00713F9B" w:rsidRDefault="00713F9B" w:rsidP="00713F9B">
            <w:pPr>
              <w:pStyle w:val="ListParagraph"/>
              <w:ind w:left="0"/>
            </w:pPr>
            <w:r>
              <w:t>Sidney, Australia</w:t>
            </w:r>
          </w:p>
        </w:tc>
        <w:tc>
          <w:tcPr>
            <w:tcW w:w="4590" w:type="dxa"/>
          </w:tcPr>
          <w:p w14:paraId="583781FA" w14:textId="77777777" w:rsidR="00713F9B" w:rsidRDefault="00713F9B" w:rsidP="00713F9B">
            <w:pPr>
              <w:pStyle w:val="ListParagraph"/>
              <w:ind w:left="0"/>
            </w:pPr>
            <w:r>
              <w:t>Study tour HR Commission</w:t>
            </w:r>
          </w:p>
        </w:tc>
        <w:tc>
          <w:tcPr>
            <w:tcW w:w="5400" w:type="dxa"/>
          </w:tcPr>
          <w:p w14:paraId="64823560" w14:textId="77777777" w:rsidR="00713F9B" w:rsidRDefault="00713F9B" w:rsidP="00713F9B">
            <w:pPr>
              <w:pStyle w:val="ListParagraph"/>
              <w:ind w:left="0"/>
            </w:pPr>
            <w:r>
              <w:t>Chairman, Honorary Members</w:t>
            </w:r>
          </w:p>
        </w:tc>
      </w:tr>
      <w:tr w:rsidR="00713F9B" w14:paraId="2BC91DA9" w14:textId="77777777" w:rsidTr="00713F9B">
        <w:tc>
          <w:tcPr>
            <w:tcW w:w="2160" w:type="dxa"/>
          </w:tcPr>
          <w:p w14:paraId="182BC64E" w14:textId="77777777" w:rsidR="00713F9B" w:rsidRDefault="00713F9B" w:rsidP="00713F9B">
            <w:pPr>
              <w:pStyle w:val="ListParagraph"/>
              <w:ind w:left="0"/>
            </w:pPr>
            <w:r>
              <w:t>2010, 6-13 Oct.</w:t>
            </w:r>
          </w:p>
        </w:tc>
        <w:tc>
          <w:tcPr>
            <w:tcW w:w="2430" w:type="dxa"/>
          </w:tcPr>
          <w:p w14:paraId="62636CC9" w14:textId="77777777" w:rsidR="00713F9B" w:rsidRDefault="00713F9B" w:rsidP="00713F9B">
            <w:pPr>
              <w:pStyle w:val="ListParagraph"/>
              <w:ind w:left="0"/>
            </w:pPr>
            <w:r>
              <w:t>Sidney, Australia</w:t>
            </w:r>
          </w:p>
        </w:tc>
        <w:tc>
          <w:tcPr>
            <w:tcW w:w="4590" w:type="dxa"/>
          </w:tcPr>
          <w:p w14:paraId="1B513BAE" w14:textId="77777777" w:rsidR="00713F9B" w:rsidRDefault="00713F9B" w:rsidP="00713F9B">
            <w:pPr>
              <w:pStyle w:val="ListParagraph"/>
              <w:ind w:left="0"/>
            </w:pPr>
            <w:r>
              <w:t>Study tour HR Commission</w:t>
            </w:r>
          </w:p>
        </w:tc>
        <w:tc>
          <w:tcPr>
            <w:tcW w:w="5400" w:type="dxa"/>
          </w:tcPr>
          <w:p w14:paraId="166B41D4" w14:textId="77777777" w:rsidR="00713F9B" w:rsidRDefault="00713F9B" w:rsidP="00713F9B">
            <w:pPr>
              <w:pStyle w:val="ListParagraph"/>
              <w:ind w:left="0"/>
            </w:pPr>
            <w:r>
              <w:t>Full-time Member (FTM)</w:t>
            </w:r>
          </w:p>
        </w:tc>
      </w:tr>
      <w:tr w:rsidR="00713F9B" w14:paraId="7F7BDF74" w14:textId="77777777" w:rsidTr="00713F9B">
        <w:tc>
          <w:tcPr>
            <w:tcW w:w="2160" w:type="dxa"/>
          </w:tcPr>
          <w:p w14:paraId="5D83A659" w14:textId="77777777" w:rsidR="00713F9B" w:rsidRDefault="00713F9B" w:rsidP="00713F9B">
            <w:pPr>
              <w:pStyle w:val="ListParagraph"/>
              <w:ind w:left="0"/>
            </w:pPr>
            <w:r>
              <w:t>2011, 24-27 May</w:t>
            </w:r>
          </w:p>
        </w:tc>
        <w:tc>
          <w:tcPr>
            <w:tcW w:w="2430" w:type="dxa"/>
          </w:tcPr>
          <w:p w14:paraId="1E9188E3" w14:textId="77777777" w:rsidR="00713F9B" w:rsidRDefault="00713F9B" w:rsidP="00713F9B">
            <w:pPr>
              <w:pStyle w:val="ListParagraph"/>
              <w:ind w:left="0"/>
            </w:pPr>
            <w:r>
              <w:t>New Delhi, India</w:t>
            </w:r>
          </w:p>
        </w:tc>
        <w:tc>
          <w:tcPr>
            <w:tcW w:w="4590" w:type="dxa"/>
          </w:tcPr>
          <w:p w14:paraId="503D3D29" w14:textId="77777777" w:rsidR="00713F9B" w:rsidRDefault="00713F9B" w:rsidP="00713F9B">
            <w:pPr>
              <w:pStyle w:val="ListParagraph"/>
              <w:ind w:left="0"/>
            </w:pPr>
            <w:r>
              <w:t>Study tour HR Commission</w:t>
            </w:r>
          </w:p>
        </w:tc>
        <w:tc>
          <w:tcPr>
            <w:tcW w:w="5400" w:type="dxa"/>
          </w:tcPr>
          <w:p w14:paraId="58603FC9" w14:textId="77777777" w:rsidR="00713F9B" w:rsidRDefault="00713F9B" w:rsidP="00713F9B">
            <w:pPr>
              <w:pStyle w:val="ListParagraph"/>
              <w:ind w:left="0"/>
            </w:pPr>
            <w:r>
              <w:t>Secretary and 4 NHRC staff</w:t>
            </w:r>
          </w:p>
        </w:tc>
      </w:tr>
      <w:tr w:rsidR="00713F9B" w14:paraId="3DC93B97" w14:textId="77777777" w:rsidTr="00713F9B">
        <w:tc>
          <w:tcPr>
            <w:tcW w:w="2160" w:type="dxa"/>
          </w:tcPr>
          <w:p w14:paraId="4E385263" w14:textId="77777777" w:rsidR="00713F9B" w:rsidRDefault="00713F9B" w:rsidP="00713F9B">
            <w:pPr>
              <w:pStyle w:val="ListParagraph"/>
              <w:ind w:left="0"/>
            </w:pPr>
            <w:r>
              <w:t>2011, 19-24 June</w:t>
            </w:r>
          </w:p>
        </w:tc>
        <w:tc>
          <w:tcPr>
            <w:tcW w:w="2430" w:type="dxa"/>
          </w:tcPr>
          <w:p w14:paraId="61BD7382" w14:textId="77777777" w:rsidR="00713F9B" w:rsidRDefault="00713F9B" w:rsidP="00713F9B">
            <w:pPr>
              <w:pStyle w:val="ListParagraph"/>
              <w:ind w:left="0"/>
            </w:pPr>
            <w:r>
              <w:t>Copenhagen, Denmark</w:t>
            </w:r>
          </w:p>
        </w:tc>
        <w:tc>
          <w:tcPr>
            <w:tcW w:w="4590" w:type="dxa"/>
          </w:tcPr>
          <w:p w14:paraId="3C05305F" w14:textId="77777777" w:rsidR="00713F9B" w:rsidRDefault="00713F9B" w:rsidP="00713F9B">
            <w:pPr>
              <w:pStyle w:val="ListParagraph"/>
              <w:ind w:left="0"/>
            </w:pPr>
            <w:r>
              <w:t>Study tour and training HR Commission</w:t>
            </w:r>
          </w:p>
        </w:tc>
        <w:tc>
          <w:tcPr>
            <w:tcW w:w="5400" w:type="dxa"/>
          </w:tcPr>
          <w:p w14:paraId="2E1D86CD" w14:textId="77777777" w:rsidR="00713F9B" w:rsidRDefault="00713F9B" w:rsidP="00713F9B">
            <w:pPr>
              <w:pStyle w:val="ListParagraph"/>
              <w:ind w:left="0"/>
            </w:pPr>
            <w:r>
              <w:t>All Commissioners, Project Manager (PM)</w:t>
            </w:r>
          </w:p>
        </w:tc>
      </w:tr>
      <w:tr w:rsidR="00713F9B" w14:paraId="6DA99BBD" w14:textId="77777777" w:rsidTr="00713F9B">
        <w:tc>
          <w:tcPr>
            <w:tcW w:w="2160" w:type="dxa"/>
          </w:tcPr>
          <w:p w14:paraId="6BFFF6E1" w14:textId="77777777" w:rsidR="00713F9B" w:rsidRDefault="00713F9B" w:rsidP="00713F9B">
            <w:pPr>
              <w:pStyle w:val="ListParagraph"/>
              <w:ind w:left="0"/>
            </w:pPr>
            <w:r>
              <w:t>2011, 25-29 June</w:t>
            </w:r>
          </w:p>
        </w:tc>
        <w:tc>
          <w:tcPr>
            <w:tcW w:w="2430" w:type="dxa"/>
          </w:tcPr>
          <w:p w14:paraId="55AF0C93" w14:textId="77777777" w:rsidR="00713F9B" w:rsidRDefault="00713F9B" w:rsidP="00713F9B">
            <w:pPr>
              <w:pStyle w:val="ListParagraph"/>
              <w:ind w:left="0"/>
            </w:pPr>
            <w:r>
              <w:t>London, UK</w:t>
            </w:r>
          </w:p>
        </w:tc>
        <w:tc>
          <w:tcPr>
            <w:tcW w:w="4590" w:type="dxa"/>
          </w:tcPr>
          <w:p w14:paraId="3782408A" w14:textId="77777777" w:rsidR="00713F9B" w:rsidRDefault="00713F9B" w:rsidP="00713F9B">
            <w:pPr>
              <w:pStyle w:val="ListParagraph"/>
              <w:ind w:left="0"/>
            </w:pPr>
            <w:r>
              <w:t>Study tour HR Commission</w:t>
            </w:r>
          </w:p>
        </w:tc>
        <w:tc>
          <w:tcPr>
            <w:tcW w:w="5400" w:type="dxa"/>
          </w:tcPr>
          <w:p w14:paraId="1AF2BF82" w14:textId="77777777" w:rsidR="00713F9B" w:rsidRDefault="00713F9B" w:rsidP="00713F9B">
            <w:pPr>
              <w:pStyle w:val="ListParagraph"/>
              <w:ind w:left="0"/>
            </w:pPr>
            <w:r>
              <w:t>All Commissioners, PM</w:t>
            </w:r>
          </w:p>
        </w:tc>
      </w:tr>
      <w:tr w:rsidR="00713F9B" w14:paraId="0C370E1D" w14:textId="77777777" w:rsidTr="00713F9B">
        <w:tc>
          <w:tcPr>
            <w:tcW w:w="2160" w:type="dxa"/>
          </w:tcPr>
          <w:p w14:paraId="1EC8A6BC" w14:textId="77777777" w:rsidR="00713F9B" w:rsidRDefault="00713F9B" w:rsidP="00713F9B">
            <w:pPr>
              <w:pStyle w:val="ListParagraph"/>
              <w:ind w:left="0"/>
            </w:pPr>
            <w:r>
              <w:t>2011, 6-9 Sept.</w:t>
            </w:r>
          </w:p>
        </w:tc>
        <w:tc>
          <w:tcPr>
            <w:tcW w:w="2430" w:type="dxa"/>
          </w:tcPr>
          <w:p w14:paraId="12B1448E" w14:textId="77777777" w:rsidR="00713F9B" w:rsidRDefault="00713F9B" w:rsidP="00713F9B">
            <w:pPr>
              <w:pStyle w:val="ListParagraph"/>
              <w:ind w:left="0"/>
            </w:pPr>
            <w:r>
              <w:t>Bangkok, Thailand</w:t>
            </w:r>
          </w:p>
        </w:tc>
        <w:tc>
          <w:tcPr>
            <w:tcW w:w="4590" w:type="dxa"/>
          </w:tcPr>
          <w:p w14:paraId="359FAF4A" w14:textId="77777777" w:rsidR="00713F9B" w:rsidRDefault="00713F9B" w:rsidP="00713F9B">
            <w:pPr>
              <w:pStyle w:val="ListParagraph"/>
              <w:ind w:left="0"/>
            </w:pPr>
            <w:r>
              <w:t>16</w:t>
            </w:r>
            <w:r w:rsidRPr="00586183">
              <w:rPr>
                <w:vertAlign w:val="superscript"/>
              </w:rPr>
              <w:t>th</w:t>
            </w:r>
            <w:r>
              <w:t xml:space="preserve"> Annual Meeting, Asia Pacific Forum (APF)</w:t>
            </w:r>
          </w:p>
        </w:tc>
        <w:tc>
          <w:tcPr>
            <w:tcW w:w="5400" w:type="dxa"/>
          </w:tcPr>
          <w:p w14:paraId="4A146A19" w14:textId="77777777" w:rsidR="00713F9B" w:rsidRDefault="00713F9B" w:rsidP="00713F9B">
            <w:pPr>
              <w:pStyle w:val="ListParagraph"/>
              <w:ind w:left="0"/>
            </w:pPr>
            <w:r>
              <w:t>Chairman, FTM</w:t>
            </w:r>
          </w:p>
        </w:tc>
      </w:tr>
      <w:tr w:rsidR="00713F9B" w14:paraId="003E807E" w14:textId="77777777" w:rsidTr="00713F9B">
        <w:tc>
          <w:tcPr>
            <w:tcW w:w="2160" w:type="dxa"/>
          </w:tcPr>
          <w:p w14:paraId="37251786" w14:textId="77777777" w:rsidR="00713F9B" w:rsidRDefault="00713F9B" w:rsidP="00713F9B">
            <w:pPr>
              <w:pStyle w:val="ListParagraph"/>
              <w:ind w:left="0"/>
            </w:pPr>
            <w:r>
              <w:t>2012, 19-22 March</w:t>
            </w:r>
          </w:p>
        </w:tc>
        <w:tc>
          <w:tcPr>
            <w:tcW w:w="2430" w:type="dxa"/>
          </w:tcPr>
          <w:p w14:paraId="250430DF" w14:textId="77777777" w:rsidR="00713F9B" w:rsidRDefault="00713F9B" w:rsidP="00713F9B">
            <w:pPr>
              <w:pStyle w:val="ListParagraph"/>
              <w:ind w:left="0"/>
            </w:pPr>
            <w:r>
              <w:t>Geneva, Switzerland</w:t>
            </w:r>
          </w:p>
        </w:tc>
        <w:tc>
          <w:tcPr>
            <w:tcW w:w="4590" w:type="dxa"/>
          </w:tcPr>
          <w:p w14:paraId="2CD38F8A" w14:textId="77777777" w:rsidR="00713F9B" w:rsidRDefault="00713F9B" w:rsidP="00713F9B">
            <w:pPr>
              <w:pStyle w:val="ListParagraph"/>
              <w:ind w:left="0"/>
            </w:pPr>
            <w:r>
              <w:t>Annual Meeting, ICC-NHRI</w:t>
            </w:r>
          </w:p>
        </w:tc>
        <w:tc>
          <w:tcPr>
            <w:tcW w:w="5400" w:type="dxa"/>
          </w:tcPr>
          <w:p w14:paraId="4B366145" w14:textId="77777777" w:rsidR="00713F9B" w:rsidRDefault="00713F9B" w:rsidP="00713F9B">
            <w:pPr>
              <w:pStyle w:val="ListParagraph"/>
              <w:ind w:left="0"/>
            </w:pPr>
            <w:r>
              <w:t xml:space="preserve">Chairman, FTM, Secretary </w:t>
            </w:r>
          </w:p>
        </w:tc>
      </w:tr>
      <w:tr w:rsidR="00713F9B" w14:paraId="51B79A5A" w14:textId="77777777" w:rsidTr="00713F9B">
        <w:tc>
          <w:tcPr>
            <w:tcW w:w="2160" w:type="dxa"/>
          </w:tcPr>
          <w:p w14:paraId="78D40EE1" w14:textId="77777777" w:rsidR="00713F9B" w:rsidRDefault="00713F9B" w:rsidP="00713F9B">
            <w:pPr>
              <w:pStyle w:val="ListParagraph"/>
              <w:ind w:left="0"/>
            </w:pPr>
            <w:r>
              <w:t>2012, 12-15 June</w:t>
            </w:r>
          </w:p>
        </w:tc>
        <w:tc>
          <w:tcPr>
            <w:tcW w:w="2430" w:type="dxa"/>
          </w:tcPr>
          <w:p w14:paraId="7A4BB4EA" w14:textId="77777777" w:rsidR="00713F9B" w:rsidRDefault="00713F9B" w:rsidP="00713F9B">
            <w:pPr>
              <w:pStyle w:val="ListParagraph"/>
              <w:ind w:left="0"/>
            </w:pPr>
            <w:r>
              <w:t>Bangkok, Thailand</w:t>
            </w:r>
          </w:p>
        </w:tc>
        <w:tc>
          <w:tcPr>
            <w:tcW w:w="4590" w:type="dxa"/>
          </w:tcPr>
          <w:p w14:paraId="456861E1" w14:textId="77777777" w:rsidR="00713F9B" w:rsidRDefault="00713F9B" w:rsidP="00713F9B">
            <w:pPr>
              <w:pStyle w:val="ListParagraph"/>
              <w:ind w:left="0"/>
            </w:pPr>
            <w:r>
              <w:t>Asia Pacific Council for Juvenile Justice</w:t>
            </w:r>
          </w:p>
        </w:tc>
        <w:tc>
          <w:tcPr>
            <w:tcW w:w="5400" w:type="dxa"/>
          </w:tcPr>
          <w:p w14:paraId="507FCBBB" w14:textId="77777777" w:rsidR="00713F9B" w:rsidRDefault="00713F9B" w:rsidP="00713F9B">
            <w:pPr>
              <w:pStyle w:val="ListParagraph"/>
              <w:ind w:left="0"/>
            </w:pPr>
            <w:r>
              <w:t>FTM and I project staff</w:t>
            </w:r>
          </w:p>
        </w:tc>
      </w:tr>
      <w:tr w:rsidR="00713F9B" w14:paraId="5DF8CEB3" w14:textId="77777777" w:rsidTr="00713F9B">
        <w:tc>
          <w:tcPr>
            <w:tcW w:w="2160" w:type="dxa"/>
          </w:tcPr>
          <w:p w14:paraId="0BA94B3C" w14:textId="77777777" w:rsidR="00713F9B" w:rsidRDefault="00713F9B" w:rsidP="00713F9B">
            <w:pPr>
              <w:pStyle w:val="ListParagraph"/>
              <w:ind w:left="0"/>
            </w:pPr>
            <w:r>
              <w:t>2012, 24-29 June</w:t>
            </w:r>
          </w:p>
        </w:tc>
        <w:tc>
          <w:tcPr>
            <w:tcW w:w="2430" w:type="dxa"/>
          </w:tcPr>
          <w:p w14:paraId="78B7FCC8" w14:textId="77777777" w:rsidR="00713F9B" w:rsidRDefault="00713F9B" w:rsidP="00713F9B">
            <w:pPr>
              <w:pStyle w:val="ListParagraph"/>
              <w:ind w:left="0"/>
            </w:pPr>
            <w:r>
              <w:t>Malaysia and Philippines</w:t>
            </w:r>
          </w:p>
        </w:tc>
        <w:tc>
          <w:tcPr>
            <w:tcW w:w="4590" w:type="dxa"/>
          </w:tcPr>
          <w:p w14:paraId="45698981" w14:textId="77777777" w:rsidR="00713F9B" w:rsidRDefault="00713F9B" w:rsidP="00713F9B">
            <w:pPr>
              <w:pStyle w:val="ListParagraph"/>
              <w:ind w:left="0"/>
            </w:pPr>
            <w:r>
              <w:t>Study tours HR Commissions</w:t>
            </w:r>
          </w:p>
        </w:tc>
        <w:tc>
          <w:tcPr>
            <w:tcW w:w="5400" w:type="dxa"/>
          </w:tcPr>
          <w:p w14:paraId="7CCCF5A6" w14:textId="77777777" w:rsidR="00713F9B" w:rsidRDefault="00713F9B" w:rsidP="00713F9B">
            <w:pPr>
              <w:pStyle w:val="ListParagraph"/>
              <w:ind w:left="0"/>
            </w:pPr>
            <w:r>
              <w:t>All Commissioners, 2 staff and PM</w:t>
            </w:r>
          </w:p>
        </w:tc>
      </w:tr>
      <w:tr w:rsidR="00713F9B" w14:paraId="6E7898D6" w14:textId="77777777" w:rsidTr="00713F9B">
        <w:tc>
          <w:tcPr>
            <w:tcW w:w="2160" w:type="dxa"/>
          </w:tcPr>
          <w:p w14:paraId="2D1E8A5C" w14:textId="77777777" w:rsidR="00713F9B" w:rsidRDefault="00713F9B" w:rsidP="00713F9B">
            <w:pPr>
              <w:pStyle w:val="ListParagraph"/>
              <w:ind w:left="0"/>
            </w:pPr>
            <w:r>
              <w:t>2012, 3-10 Sept.</w:t>
            </w:r>
          </w:p>
        </w:tc>
        <w:tc>
          <w:tcPr>
            <w:tcW w:w="2430" w:type="dxa"/>
          </w:tcPr>
          <w:p w14:paraId="07AEC364" w14:textId="77777777" w:rsidR="00713F9B" w:rsidRDefault="00713F9B" w:rsidP="00713F9B">
            <w:pPr>
              <w:pStyle w:val="ListParagraph"/>
              <w:ind w:left="0"/>
            </w:pPr>
            <w:r>
              <w:t>New York, USA</w:t>
            </w:r>
          </w:p>
        </w:tc>
        <w:tc>
          <w:tcPr>
            <w:tcW w:w="4590" w:type="dxa"/>
          </w:tcPr>
          <w:p w14:paraId="568A903E" w14:textId="77777777" w:rsidR="00713F9B" w:rsidRDefault="00713F9B" w:rsidP="00713F9B">
            <w:pPr>
              <w:pStyle w:val="ListParagraph"/>
              <w:ind w:left="0"/>
            </w:pPr>
            <w:r>
              <w:t>Study tour NYC Commission on HR</w:t>
            </w:r>
          </w:p>
        </w:tc>
        <w:tc>
          <w:tcPr>
            <w:tcW w:w="5400" w:type="dxa"/>
          </w:tcPr>
          <w:p w14:paraId="1CCC8E37" w14:textId="77777777" w:rsidR="00713F9B" w:rsidRDefault="00713F9B" w:rsidP="00713F9B">
            <w:pPr>
              <w:pStyle w:val="ListParagraph"/>
              <w:ind w:left="0"/>
            </w:pPr>
            <w:r>
              <w:t>Chairman and FTM</w:t>
            </w:r>
          </w:p>
        </w:tc>
      </w:tr>
      <w:tr w:rsidR="00713F9B" w14:paraId="10368B06" w14:textId="77777777" w:rsidTr="00713F9B">
        <w:tc>
          <w:tcPr>
            <w:tcW w:w="2160" w:type="dxa"/>
          </w:tcPr>
          <w:p w14:paraId="238C472D" w14:textId="77777777" w:rsidR="00713F9B" w:rsidRDefault="00713F9B" w:rsidP="00713F9B">
            <w:pPr>
              <w:pStyle w:val="ListParagraph"/>
              <w:ind w:left="0"/>
            </w:pPr>
            <w:r>
              <w:t>2012, 3-9 Nov.</w:t>
            </w:r>
          </w:p>
        </w:tc>
        <w:tc>
          <w:tcPr>
            <w:tcW w:w="2430" w:type="dxa"/>
          </w:tcPr>
          <w:p w14:paraId="57933F85" w14:textId="77777777" w:rsidR="00713F9B" w:rsidRDefault="00713F9B" w:rsidP="00713F9B">
            <w:pPr>
              <w:pStyle w:val="ListParagraph"/>
              <w:ind w:left="0"/>
            </w:pPr>
            <w:r>
              <w:t>Amman, Jordan</w:t>
            </w:r>
          </w:p>
        </w:tc>
        <w:tc>
          <w:tcPr>
            <w:tcW w:w="4590" w:type="dxa"/>
          </w:tcPr>
          <w:p w14:paraId="46F8B7AB" w14:textId="77777777" w:rsidR="00713F9B" w:rsidRDefault="00713F9B" w:rsidP="00713F9B">
            <w:pPr>
              <w:pStyle w:val="ListParagraph"/>
              <w:ind w:left="0"/>
            </w:pPr>
            <w:r>
              <w:t>11</w:t>
            </w:r>
            <w:r w:rsidRPr="004A648B">
              <w:rPr>
                <w:vertAlign w:val="superscript"/>
              </w:rPr>
              <w:t>th</w:t>
            </w:r>
            <w:r>
              <w:t xml:space="preserve"> </w:t>
            </w:r>
            <w:proofErr w:type="spellStart"/>
            <w:r>
              <w:t>Internat’l</w:t>
            </w:r>
            <w:proofErr w:type="spellEnd"/>
            <w:r>
              <w:t xml:space="preserve"> Conference NHRIs</w:t>
            </w:r>
          </w:p>
        </w:tc>
        <w:tc>
          <w:tcPr>
            <w:tcW w:w="5400" w:type="dxa"/>
          </w:tcPr>
          <w:p w14:paraId="4EAAF99B" w14:textId="77777777" w:rsidR="00713F9B" w:rsidRDefault="00713F9B" w:rsidP="00713F9B">
            <w:pPr>
              <w:pStyle w:val="ListParagraph"/>
              <w:ind w:left="0"/>
            </w:pPr>
            <w:r>
              <w:t>FTM, Secretary</w:t>
            </w:r>
          </w:p>
        </w:tc>
      </w:tr>
      <w:tr w:rsidR="00713F9B" w14:paraId="5C615DD8" w14:textId="77777777" w:rsidTr="00713F9B">
        <w:tc>
          <w:tcPr>
            <w:tcW w:w="2160" w:type="dxa"/>
          </w:tcPr>
          <w:p w14:paraId="1780253F" w14:textId="77777777" w:rsidR="00713F9B" w:rsidRDefault="00713F9B" w:rsidP="00713F9B">
            <w:pPr>
              <w:pStyle w:val="ListParagraph"/>
              <w:ind w:left="0"/>
            </w:pPr>
            <w:r>
              <w:t>2012, 25-29 Nov.</w:t>
            </w:r>
          </w:p>
        </w:tc>
        <w:tc>
          <w:tcPr>
            <w:tcW w:w="2430" w:type="dxa"/>
          </w:tcPr>
          <w:p w14:paraId="2A21A0FA" w14:textId="77777777" w:rsidR="00713F9B" w:rsidRDefault="00713F9B" w:rsidP="00713F9B">
            <w:pPr>
              <w:pStyle w:val="ListParagraph"/>
              <w:ind w:left="0"/>
            </w:pPr>
            <w:r>
              <w:t>Kathmandu, Nepal</w:t>
            </w:r>
          </w:p>
        </w:tc>
        <w:tc>
          <w:tcPr>
            <w:tcW w:w="4590" w:type="dxa"/>
          </w:tcPr>
          <w:p w14:paraId="67296E69" w14:textId="77777777" w:rsidR="00713F9B" w:rsidRDefault="00713F9B" w:rsidP="00713F9B">
            <w:pPr>
              <w:pStyle w:val="ListParagraph"/>
              <w:ind w:left="0"/>
            </w:pPr>
            <w:proofErr w:type="spellStart"/>
            <w:r>
              <w:t>Internat’l</w:t>
            </w:r>
            <w:proofErr w:type="spellEnd"/>
            <w:r>
              <w:t xml:space="preserve"> Conference on Migrant Rights</w:t>
            </w:r>
          </w:p>
        </w:tc>
        <w:tc>
          <w:tcPr>
            <w:tcW w:w="5400" w:type="dxa"/>
          </w:tcPr>
          <w:p w14:paraId="3B7D98F2" w14:textId="77777777" w:rsidR="00713F9B" w:rsidRDefault="00713F9B" w:rsidP="00713F9B">
            <w:pPr>
              <w:pStyle w:val="ListParagraph"/>
              <w:ind w:left="0"/>
            </w:pPr>
            <w:r>
              <w:t>Chairman</w:t>
            </w:r>
          </w:p>
        </w:tc>
      </w:tr>
      <w:tr w:rsidR="00713F9B" w14:paraId="33C45CF7" w14:textId="77777777" w:rsidTr="00713F9B">
        <w:tc>
          <w:tcPr>
            <w:tcW w:w="2160" w:type="dxa"/>
          </w:tcPr>
          <w:p w14:paraId="1E5A10D2" w14:textId="77777777" w:rsidR="00713F9B" w:rsidRDefault="00713F9B" w:rsidP="00713F9B">
            <w:pPr>
              <w:pStyle w:val="ListParagraph"/>
              <w:ind w:left="0"/>
            </w:pPr>
            <w:r>
              <w:t>2013, 24 Apr-11 May</w:t>
            </w:r>
          </w:p>
        </w:tc>
        <w:tc>
          <w:tcPr>
            <w:tcW w:w="2430" w:type="dxa"/>
          </w:tcPr>
          <w:p w14:paraId="00440A9B" w14:textId="77777777" w:rsidR="00713F9B" w:rsidRDefault="00713F9B" w:rsidP="00713F9B">
            <w:pPr>
              <w:pStyle w:val="ListParagraph"/>
              <w:ind w:left="0"/>
            </w:pPr>
            <w:r>
              <w:t>Geneva, Switzerland</w:t>
            </w:r>
          </w:p>
        </w:tc>
        <w:tc>
          <w:tcPr>
            <w:tcW w:w="4590" w:type="dxa"/>
          </w:tcPr>
          <w:p w14:paraId="4D578645" w14:textId="77777777" w:rsidR="00713F9B" w:rsidRDefault="00713F9B" w:rsidP="00713F9B">
            <w:pPr>
              <w:pStyle w:val="ListParagraph"/>
              <w:ind w:left="0"/>
            </w:pPr>
            <w:r>
              <w:t>Annual Meeting, ICC-NHRI</w:t>
            </w:r>
          </w:p>
        </w:tc>
        <w:tc>
          <w:tcPr>
            <w:tcW w:w="5400" w:type="dxa"/>
          </w:tcPr>
          <w:p w14:paraId="31C6D41E" w14:textId="77777777" w:rsidR="00713F9B" w:rsidRDefault="00713F9B" w:rsidP="00713F9B">
            <w:pPr>
              <w:pStyle w:val="ListParagraph"/>
              <w:ind w:left="0"/>
            </w:pPr>
            <w:r>
              <w:t>Chairman, FTM, 4 Hon. Members, PM and 1 project staff</w:t>
            </w:r>
          </w:p>
        </w:tc>
      </w:tr>
      <w:tr w:rsidR="00713F9B" w14:paraId="5CE964B2" w14:textId="77777777" w:rsidTr="00713F9B">
        <w:tc>
          <w:tcPr>
            <w:tcW w:w="2160" w:type="dxa"/>
          </w:tcPr>
          <w:p w14:paraId="0F2F2FF3" w14:textId="77777777" w:rsidR="00713F9B" w:rsidRDefault="00713F9B" w:rsidP="00713F9B">
            <w:pPr>
              <w:pStyle w:val="ListParagraph"/>
              <w:ind w:left="0"/>
            </w:pPr>
            <w:r>
              <w:t>2013, 16-24 Sept.</w:t>
            </w:r>
          </w:p>
        </w:tc>
        <w:tc>
          <w:tcPr>
            <w:tcW w:w="2430" w:type="dxa"/>
          </w:tcPr>
          <w:p w14:paraId="204F23F1" w14:textId="77777777" w:rsidR="00713F9B" w:rsidRDefault="00713F9B" w:rsidP="00713F9B">
            <w:pPr>
              <w:pStyle w:val="ListParagraph"/>
              <w:ind w:left="0"/>
            </w:pPr>
            <w:r>
              <w:t>Geneva, Switzerland</w:t>
            </w:r>
          </w:p>
        </w:tc>
        <w:tc>
          <w:tcPr>
            <w:tcW w:w="4590" w:type="dxa"/>
          </w:tcPr>
          <w:p w14:paraId="1722A3E7" w14:textId="77777777" w:rsidR="00713F9B" w:rsidRDefault="00713F9B" w:rsidP="00713F9B">
            <w:pPr>
              <w:pStyle w:val="ListParagraph"/>
              <w:ind w:left="0"/>
            </w:pPr>
            <w:r>
              <w:t>HR Council (Bangladesh UPR)</w:t>
            </w:r>
          </w:p>
        </w:tc>
        <w:tc>
          <w:tcPr>
            <w:tcW w:w="5400" w:type="dxa"/>
          </w:tcPr>
          <w:p w14:paraId="26F6961C" w14:textId="77777777" w:rsidR="00713F9B" w:rsidRDefault="00713F9B" w:rsidP="00713F9B">
            <w:pPr>
              <w:pStyle w:val="ListParagraph"/>
              <w:ind w:left="0"/>
            </w:pPr>
            <w:r>
              <w:t>Chairman, FTM</w:t>
            </w:r>
          </w:p>
        </w:tc>
      </w:tr>
      <w:tr w:rsidR="00713F9B" w14:paraId="1EBE9297" w14:textId="77777777" w:rsidTr="00713F9B">
        <w:tc>
          <w:tcPr>
            <w:tcW w:w="2160" w:type="dxa"/>
          </w:tcPr>
          <w:p w14:paraId="00C8E72C" w14:textId="77777777" w:rsidR="00713F9B" w:rsidRDefault="00713F9B" w:rsidP="00713F9B">
            <w:pPr>
              <w:pStyle w:val="ListParagraph"/>
              <w:ind w:left="0"/>
            </w:pPr>
            <w:r>
              <w:t>2013, 30 Sept – 3 Oct</w:t>
            </w:r>
          </w:p>
        </w:tc>
        <w:tc>
          <w:tcPr>
            <w:tcW w:w="2430" w:type="dxa"/>
          </w:tcPr>
          <w:p w14:paraId="365922AE" w14:textId="77777777" w:rsidR="00713F9B" w:rsidRDefault="00713F9B" w:rsidP="00713F9B">
            <w:pPr>
              <w:pStyle w:val="ListParagraph"/>
              <w:ind w:left="0"/>
            </w:pPr>
            <w:r>
              <w:t>Doha, Qatar</w:t>
            </w:r>
          </w:p>
        </w:tc>
        <w:tc>
          <w:tcPr>
            <w:tcW w:w="4590" w:type="dxa"/>
          </w:tcPr>
          <w:p w14:paraId="149440AF" w14:textId="77777777" w:rsidR="00713F9B" w:rsidRDefault="00713F9B" w:rsidP="00713F9B">
            <w:pPr>
              <w:pStyle w:val="ListParagraph"/>
              <w:ind w:left="0"/>
            </w:pPr>
            <w:r>
              <w:t>Annual Meeting APF</w:t>
            </w:r>
          </w:p>
        </w:tc>
        <w:tc>
          <w:tcPr>
            <w:tcW w:w="5400" w:type="dxa"/>
          </w:tcPr>
          <w:p w14:paraId="168245DB" w14:textId="77777777" w:rsidR="00713F9B" w:rsidRDefault="00713F9B" w:rsidP="00713F9B">
            <w:pPr>
              <w:pStyle w:val="ListParagraph"/>
              <w:ind w:left="0"/>
            </w:pPr>
            <w:r>
              <w:t>Chairman, FTM</w:t>
            </w:r>
          </w:p>
        </w:tc>
      </w:tr>
      <w:tr w:rsidR="00713F9B" w14:paraId="0ABF3163" w14:textId="77777777" w:rsidTr="00713F9B">
        <w:tc>
          <w:tcPr>
            <w:tcW w:w="2160" w:type="dxa"/>
          </w:tcPr>
          <w:p w14:paraId="100A6EE5" w14:textId="77777777" w:rsidR="00713F9B" w:rsidRDefault="00713F9B" w:rsidP="00713F9B">
            <w:pPr>
              <w:pStyle w:val="ListParagraph"/>
              <w:ind w:left="0"/>
            </w:pPr>
            <w:r>
              <w:t>2014, 9-18 March</w:t>
            </w:r>
          </w:p>
        </w:tc>
        <w:tc>
          <w:tcPr>
            <w:tcW w:w="2430" w:type="dxa"/>
          </w:tcPr>
          <w:p w14:paraId="7B4CF7F7" w14:textId="77777777" w:rsidR="00713F9B" w:rsidRDefault="00713F9B" w:rsidP="00713F9B">
            <w:pPr>
              <w:pStyle w:val="ListParagraph"/>
              <w:ind w:left="0"/>
            </w:pPr>
            <w:r>
              <w:t>Geneva, Switzerland</w:t>
            </w:r>
          </w:p>
        </w:tc>
        <w:tc>
          <w:tcPr>
            <w:tcW w:w="4590" w:type="dxa"/>
          </w:tcPr>
          <w:p w14:paraId="52D1C873" w14:textId="77777777" w:rsidR="00713F9B" w:rsidRDefault="00713F9B" w:rsidP="00713F9B">
            <w:pPr>
              <w:pStyle w:val="ListParagraph"/>
              <w:ind w:left="0"/>
            </w:pPr>
            <w:r>
              <w:t>Annual Meeting, ICC-NHRI</w:t>
            </w:r>
          </w:p>
        </w:tc>
        <w:tc>
          <w:tcPr>
            <w:tcW w:w="5400" w:type="dxa"/>
          </w:tcPr>
          <w:p w14:paraId="5503B838" w14:textId="77777777" w:rsidR="00713F9B" w:rsidRDefault="00713F9B" w:rsidP="00713F9B">
            <w:pPr>
              <w:pStyle w:val="ListParagraph"/>
              <w:ind w:left="0"/>
            </w:pPr>
            <w:r>
              <w:t>Chairman, FTM</w:t>
            </w:r>
          </w:p>
        </w:tc>
      </w:tr>
      <w:tr w:rsidR="00713F9B" w14:paraId="5080E1B4" w14:textId="77777777" w:rsidTr="00713F9B">
        <w:tc>
          <w:tcPr>
            <w:tcW w:w="2160" w:type="dxa"/>
          </w:tcPr>
          <w:p w14:paraId="63D64BCD" w14:textId="77777777" w:rsidR="00713F9B" w:rsidRDefault="00713F9B" w:rsidP="00713F9B">
            <w:pPr>
              <w:pStyle w:val="ListParagraph"/>
              <w:ind w:left="0"/>
            </w:pPr>
            <w:r>
              <w:t>2014, 2-6 Sept.</w:t>
            </w:r>
          </w:p>
        </w:tc>
        <w:tc>
          <w:tcPr>
            <w:tcW w:w="2430" w:type="dxa"/>
          </w:tcPr>
          <w:p w14:paraId="2F26D117" w14:textId="77777777" w:rsidR="00713F9B" w:rsidRDefault="00713F9B" w:rsidP="00713F9B">
            <w:pPr>
              <w:pStyle w:val="ListParagraph"/>
              <w:ind w:left="0"/>
            </w:pPr>
            <w:r>
              <w:t>New Delhi, India</w:t>
            </w:r>
          </w:p>
        </w:tc>
        <w:tc>
          <w:tcPr>
            <w:tcW w:w="4590" w:type="dxa"/>
          </w:tcPr>
          <w:p w14:paraId="7F301C1E" w14:textId="77777777" w:rsidR="00713F9B" w:rsidRDefault="00713F9B" w:rsidP="00713F9B">
            <w:pPr>
              <w:pStyle w:val="ListParagraph"/>
              <w:ind w:left="0"/>
            </w:pPr>
            <w:r>
              <w:t>Annual Meeting, APF</w:t>
            </w:r>
          </w:p>
        </w:tc>
        <w:tc>
          <w:tcPr>
            <w:tcW w:w="5400" w:type="dxa"/>
          </w:tcPr>
          <w:p w14:paraId="73B3B703" w14:textId="77777777" w:rsidR="00713F9B" w:rsidRDefault="00713F9B" w:rsidP="00713F9B">
            <w:pPr>
              <w:pStyle w:val="ListParagraph"/>
              <w:ind w:left="0"/>
            </w:pPr>
            <w:r>
              <w:t>Chairman, FTM</w:t>
            </w:r>
          </w:p>
        </w:tc>
      </w:tr>
      <w:tr w:rsidR="00713F9B" w14:paraId="75C3674E" w14:textId="77777777" w:rsidTr="00713F9B">
        <w:tc>
          <w:tcPr>
            <w:tcW w:w="2160" w:type="dxa"/>
          </w:tcPr>
          <w:p w14:paraId="7B5F9AB7" w14:textId="77777777" w:rsidR="00713F9B" w:rsidRDefault="00713F9B" w:rsidP="00713F9B">
            <w:pPr>
              <w:pStyle w:val="ListParagraph"/>
              <w:ind w:left="0"/>
            </w:pPr>
            <w:r>
              <w:t>2014, 23-27 Sept.</w:t>
            </w:r>
          </w:p>
        </w:tc>
        <w:tc>
          <w:tcPr>
            <w:tcW w:w="2430" w:type="dxa"/>
          </w:tcPr>
          <w:p w14:paraId="1DBF6701" w14:textId="77777777" w:rsidR="00713F9B" w:rsidRDefault="00713F9B" w:rsidP="00713F9B">
            <w:pPr>
              <w:pStyle w:val="ListParagraph"/>
              <w:ind w:left="0"/>
            </w:pPr>
            <w:r>
              <w:t>Geneva, Switzerland</w:t>
            </w:r>
          </w:p>
        </w:tc>
        <w:tc>
          <w:tcPr>
            <w:tcW w:w="4590" w:type="dxa"/>
          </w:tcPr>
          <w:p w14:paraId="52DF430A" w14:textId="77777777" w:rsidR="00713F9B" w:rsidRDefault="00713F9B" w:rsidP="00713F9B">
            <w:pPr>
              <w:pStyle w:val="ListParagraph"/>
              <w:ind w:left="0"/>
            </w:pPr>
            <w:r>
              <w:t>HR Council, Committee on Rights of Persons with Disabilities</w:t>
            </w:r>
          </w:p>
        </w:tc>
        <w:tc>
          <w:tcPr>
            <w:tcW w:w="5400" w:type="dxa"/>
          </w:tcPr>
          <w:p w14:paraId="5A1BC0E1" w14:textId="77777777" w:rsidR="00713F9B" w:rsidRDefault="00713F9B" w:rsidP="00713F9B">
            <w:pPr>
              <w:pStyle w:val="ListParagraph"/>
              <w:ind w:left="0"/>
            </w:pPr>
            <w:r>
              <w:t>Chairman, FTM</w:t>
            </w:r>
          </w:p>
        </w:tc>
      </w:tr>
    </w:tbl>
    <w:p w14:paraId="645F06EE" w14:textId="77777777" w:rsidR="00713F9B" w:rsidRDefault="00713F9B" w:rsidP="00713F9B">
      <w:pPr>
        <w:pStyle w:val="ListParagraph"/>
      </w:pPr>
    </w:p>
    <w:p w14:paraId="2C99D25F" w14:textId="77777777" w:rsidR="00713F9B" w:rsidRDefault="00713F9B">
      <w:r>
        <w:br w:type="page"/>
      </w:r>
    </w:p>
    <w:p w14:paraId="24284E4C" w14:textId="77777777" w:rsidR="00713F9B" w:rsidRPr="00C83360" w:rsidRDefault="00713F9B" w:rsidP="00C06183">
      <w:pPr>
        <w:pStyle w:val="ListParagraph"/>
        <w:numPr>
          <w:ilvl w:val="0"/>
          <w:numId w:val="19"/>
        </w:numPr>
        <w:rPr>
          <w:b/>
          <w:sz w:val="24"/>
          <w:szCs w:val="24"/>
        </w:rPr>
      </w:pPr>
      <w:r w:rsidRPr="00C83360">
        <w:rPr>
          <w:b/>
          <w:sz w:val="24"/>
          <w:szCs w:val="24"/>
        </w:rPr>
        <w:lastRenderedPageBreak/>
        <w:t>MAJOR ACTIVITIES FOR COMPONENT 2 (COMPLAINTS, MONITORING AND INVESTIGATION) 2010 to December 2014</w:t>
      </w:r>
    </w:p>
    <w:tbl>
      <w:tblPr>
        <w:tblStyle w:val="TableGrid"/>
        <w:tblW w:w="0" w:type="auto"/>
        <w:tblLook w:val="04A0" w:firstRow="1" w:lastRow="0" w:firstColumn="1" w:lastColumn="0" w:noHBand="0" w:noVBand="1"/>
      </w:tblPr>
      <w:tblGrid>
        <w:gridCol w:w="828"/>
        <w:gridCol w:w="11250"/>
        <w:gridCol w:w="2520"/>
      </w:tblGrid>
      <w:tr w:rsidR="00713F9B" w:rsidRPr="00E429F7" w14:paraId="4EE46E3F" w14:textId="77777777" w:rsidTr="00713F9B">
        <w:tc>
          <w:tcPr>
            <w:tcW w:w="828" w:type="dxa"/>
            <w:shd w:val="clear" w:color="auto" w:fill="EEECE1" w:themeFill="background2"/>
          </w:tcPr>
          <w:p w14:paraId="39506D89" w14:textId="77777777" w:rsidR="00713F9B" w:rsidRPr="00E429F7" w:rsidRDefault="00713F9B" w:rsidP="00713F9B">
            <w:pPr>
              <w:jc w:val="center"/>
              <w:rPr>
                <w:b/>
              </w:rPr>
            </w:pPr>
            <w:r w:rsidRPr="00E429F7">
              <w:rPr>
                <w:b/>
              </w:rPr>
              <w:t>When</w:t>
            </w:r>
          </w:p>
        </w:tc>
        <w:tc>
          <w:tcPr>
            <w:tcW w:w="11250" w:type="dxa"/>
            <w:shd w:val="clear" w:color="auto" w:fill="EEECE1" w:themeFill="background2"/>
          </w:tcPr>
          <w:p w14:paraId="5D86F5E3" w14:textId="77777777" w:rsidR="00713F9B" w:rsidRPr="00E429F7" w:rsidRDefault="00713F9B" w:rsidP="00713F9B">
            <w:pPr>
              <w:jc w:val="center"/>
              <w:rPr>
                <w:b/>
              </w:rPr>
            </w:pPr>
            <w:r>
              <w:rPr>
                <w:b/>
              </w:rPr>
              <w:t>Activity</w:t>
            </w:r>
          </w:p>
        </w:tc>
        <w:tc>
          <w:tcPr>
            <w:tcW w:w="2520" w:type="dxa"/>
            <w:shd w:val="clear" w:color="auto" w:fill="EEECE1" w:themeFill="background2"/>
          </w:tcPr>
          <w:p w14:paraId="1D93EC7E" w14:textId="77777777" w:rsidR="00713F9B" w:rsidRPr="00E429F7" w:rsidRDefault="00713F9B" w:rsidP="00713F9B">
            <w:pPr>
              <w:jc w:val="center"/>
              <w:rPr>
                <w:b/>
              </w:rPr>
            </w:pPr>
            <w:r w:rsidRPr="00E429F7">
              <w:rPr>
                <w:b/>
              </w:rPr>
              <w:t>Source</w:t>
            </w:r>
          </w:p>
        </w:tc>
      </w:tr>
      <w:tr w:rsidR="00713F9B" w14:paraId="3290F7C0" w14:textId="77777777" w:rsidTr="00713F9B">
        <w:tc>
          <w:tcPr>
            <w:tcW w:w="828" w:type="dxa"/>
          </w:tcPr>
          <w:p w14:paraId="2C6643E0" w14:textId="77777777" w:rsidR="00713F9B" w:rsidRDefault="00713F9B" w:rsidP="00713F9B">
            <w:r>
              <w:t>2010-2011</w:t>
            </w:r>
          </w:p>
        </w:tc>
        <w:tc>
          <w:tcPr>
            <w:tcW w:w="11250" w:type="dxa"/>
          </w:tcPr>
          <w:p w14:paraId="6A46ABCF" w14:textId="77777777" w:rsidR="00713F9B" w:rsidRDefault="00713F9B" w:rsidP="00713F9B">
            <w:r>
              <w:t>Design and develop SOP for complaints management</w:t>
            </w:r>
          </w:p>
        </w:tc>
        <w:tc>
          <w:tcPr>
            <w:tcW w:w="2520" w:type="dxa"/>
          </w:tcPr>
          <w:p w14:paraId="343A1052" w14:textId="77777777" w:rsidR="00713F9B" w:rsidRDefault="00713F9B" w:rsidP="00713F9B">
            <w:r>
              <w:t>UNDP Project annual Reporting, 2010; CDP Q2 report 2011</w:t>
            </w:r>
          </w:p>
        </w:tc>
      </w:tr>
      <w:tr w:rsidR="00713F9B" w14:paraId="03DF4170" w14:textId="77777777" w:rsidTr="00713F9B">
        <w:tc>
          <w:tcPr>
            <w:tcW w:w="828" w:type="dxa"/>
          </w:tcPr>
          <w:p w14:paraId="7E7D520B" w14:textId="77777777" w:rsidR="00713F9B" w:rsidRDefault="00713F9B" w:rsidP="00713F9B">
            <w:r>
              <w:t>2011</w:t>
            </w:r>
          </w:p>
        </w:tc>
        <w:tc>
          <w:tcPr>
            <w:tcW w:w="11250" w:type="dxa"/>
          </w:tcPr>
          <w:p w14:paraId="28C17346" w14:textId="77777777" w:rsidR="00713F9B" w:rsidRDefault="00713F9B" w:rsidP="00713F9B">
            <w:r>
              <w:t>Draft the Rules on Enquiry, Mediation and Complaints</w:t>
            </w:r>
          </w:p>
        </w:tc>
        <w:tc>
          <w:tcPr>
            <w:tcW w:w="2520" w:type="dxa"/>
          </w:tcPr>
          <w:p w14:paraId="207000E6" w14:textId="77777777" w:rsidR="00713F9B" w:rsidRDefault="00713F9B" w:rsidP="00713F9B">
            <w:r>
              <w:t>CDP Q2, Q3 report 2011</w:t>
            </w:r>
          </w:p>
        </w:tc>
      </w:tr>
      <w:tr w:rsidR="00713F9B" w14:paraId="76B2338E" w14:textId="77777777" w:rsidTr="00713F9B">
        <w:tc>
          <w:tcPr>
            <w:tcW w:w="828" w:type="dxa"/>
          </w:tcPr>
          <w:p w14:paraId="26DE1CE9" w14:textId="77777777" w:rsidR="00713F9B" w:rsidRDefault="00713F9B" w:rsidP="00713F9B">
            <w:r>
              <w:t>2011</w:t>
            </w:r>
          </w:p>
        </w:tc>
        <w:tc>
          <w:tcPr>
            <w:tcW w:w="11250" w:type="dxa"/>
          </w:tcPr>
          <w:p w14:paraId="3207EB77" w14:textId="77777777" w:rsidR="00713F9B" w:rsidRDefault="00713F9B" w:rsidP="00713F9B">
            <w:r>
              <w:t>Support the development and installation of software for the complaints management system</w:t>
            </w:r>
          </w:p>
        </w:tc>
        <w:tc>
          <w:tcPr>
            <w:tcW w:w="2520" w:type="dxa"/>
          </w:tcPr>
          <w:p w14:paraId="74E0FF61" w14:textId="77777777" w:rsidR="00713F9B" w:rsidRDefault="00713F9B" w:rsidP="00713F9B">
            <w:r>
              <w:t>CDP Q2 report 2011</w:t>
            </w:r>
          </w:p>
        </w:tc>
      </w:tr>
      <w:tr w:rsidR="00713F9B" w14:paraId="00DB044F" w14:textId="77777777" w:rsidTr="00713F9B">
        <w:tc>
          <w:tcPr>
            <w:tcW w:w="828" w:type="dxa"/>
          </w:tcPr>
          <w:p w14:paraId="2D70D097" w14:textId="77777777" w:rsidR="00713F9B" w:rsidRDefault="00713F9B" w:rsidP="00713F9B">
            <w:r>
              <w:t>2011</w:t>
            </w:r>
          </w:p>
        </w:tc>
        <w:tc>
          <w:tcPr>
            <w:tcW w:w="11250" w:type="dxa"/>
          </w:tcPr>
          <w:p w14:paraId="5BFEEA06" w14:textId="77777777" w:rsidR="00713F9B" w:rsidRDefault="00713F9B" w:rsidP="00713F9B">
            <w:r>
              <w:t>Organize training for commissioners and staff on negotiation, mediation and conciliation</w:t>
            </w:r>
          </w:p>
        </w:tc>
        <w:tc>
          <w:tcPr>
            <w:tcW w:w="2520" w:type="dxa"/>
          </w:tcPr>
          <w:p w14:paraId="5D64D8B8" w14:textId="77777777" w:rsidR="00713F9B" w:rsidRDefault="00713F9B" w:rsidP="00713F9B">
            <w:r>
              <w:t>CDP Q2 report 2011</w:t>
            </w:r>
          </w:p>
        </w:tc>
      </w:tr>
      <w:tr w:rsidR="00713F9B" w14:paraId="294BFC51" w14:textId="77777777" w:rsidTr="00713F9B">
        <w:tc>
          <w:tcPr>
            <w:tcW w:w="828" w:type="dxa"/>
          </w:tcPr>
          <w:p w14:paraId="6D40E8AB" w14:textId="77777777" w:rsidR="00713F9B" w:rsidRDefault="00713F9B" w:rsidP="00713F9B">
            <w:r>
              <w:t>2011</w:t>
            </w:r>
          </w:p>
        </w:tc>
        <w:tc>
          <w:tcPr>
            <w:tcW w:w="11250" w:type="dxa"/>
          </w:tcPr>
          <w:p w14:paraId="6E2ADB22" w14:textId="77777777" w:rsidR="00713F9B" w:rsidRDefault="00713F9B" w:rsidP="00713F9B">
            <w:r>
              <w:t>Design a template for submitting complaints and draft a factsheet on the role of NHRC in handling complaints</w:t>
            </w:r>
          </w:p>
        </w:tc>
        <w:tc>
          <w:tcPr>
            <w:tcW w:w="2520" w:type="dxa"/>
          </w:tcPr>
          <w:p w14:paraId="7D25AC32" w14:textId="77777777" w:rsidR="00713F9B" w:rsidRDefault="00713F9B" w:rsidP="00713F9B">
            <w:r>
              <w:t>CDP Q3 report 2011</w:t>
            </w:r>
          </w:p>
        </w:tc>
      </w:tr>
      <w:tr w:rsidR="00713F9B" w14:paraId="6379B73C" w14:textId="77777777" w:rsidTr="00713F9B">
        <w:tc>
          <w:tcPr>
            <w:tcW w:w="828" w:type="dxa"/>
          </w:tcPr>
          <w:p w14:paraId="631B7688" w14:textId="77777777" w:rsidR="00713F9B" w:rsidRDefault="00713F9B" w:rsidP="00713F9B">
            <w:r>
              <w:t>2011</w:t>
            </w:r>
          </w:p>
        </w:tc>
        <w:tc>
          <w:tcPr>
            <w:tcW w:w="11250" w:type="dxa"/>
          </w:tcPr>
          <w:p w14:paraId="2F9F27B5" w14:textId="77777777" w:rsidR="00713F9B" w:rsidRDefault="00713F9B" w:rsidP="00713F9B">
            <w:r>
              <w:t>Prepare a template for reporting deaths in custody</w:t>
            </w:r>
          </w:p>
        </w:tc>
        <w:tc>
          <w:tcPr>
            <w:tcW w:w="2520" w:type="dxa"/>
          </w:tcPr>
          <w:p w14:paraId="07C31E9A" w14:textId="77777777" w:rsidR="00713F9B" w:rsidRDefault="00713F9B" w:rsidP="00713F9B">
            <w:r>
              <w:t>CDP Annual Report 2011</w:t>
            </w:r>
          </w:p>
        </w:tc>
      </w:tr>
      <w:tr w:rsidR="00713F9B" w14:paraId="333F8D36" w14:textId="77777777" w:rsidTr="00713F9B">
        <w:tc>
          <w:tcPr>
            <w:tcW w:w="828" w:type="dxa"/>
          </w:tcPr>
          <w:p w14:paraId="4F7768F7" w14:textId="77777777" w:rsidR="00713F9B" w:rsidRDefault="00713F9B" w:rsidP="00713F9B">
            <w:r>
              <w:t>2011</w:t>
            </w:r>
          </w:p>
        </w:tc>
        <w:tc>
          <w:tcPr>
            <w:tcW w:w="11250" w:type="dxa"/>
          </w:tcPr>
          <w:p w14:paraId="3302A259" w14:textId="77777777" w:rsidR="00713F9B" w:rsidRDefault="00713F9B" w:rsidP="00713F9B">
            <w:r>
              <w:t>Prepare guidelines and a template for interviewing detainees</w:t>
            </w:r>
          </w:p>
        </w:tc>
        <w:tc>
          <w:tcPr>
            <w:tcW w:w="2520" w:type="dxa"/>
          </w:tcPr>
          <w:p w14:paraId="071B0947" w14:textId="77777777" w:rsidR="00713F9B" w:rsidRDefault="00713F9B" w:rsidP="00713F9B">
            <w:r>
              <w:t>CDP Annual Report 2011, 2012 p22</w:t>
            </w:r>
          </w:p>
        </w:tc>
      </w:tr>
      <w:tr w:rsidR="00713F9B" w14:paraId="7DF98CDC" w14:textId="77777777" w:rsidTr="00713F9B">
        <w:tc>
          <w:tcPr>
            <w:tcW w:w="828" w:type="dxa"/>
          </w:tcPr>
          <w:p w14:paraId="28190EBC" w14:textId="77777777" w:rsidR="00713F9B" w:rsidRDefault="00713F9B" w:rsidP="00713F9B">
            <w:r>
              <w:t>2012</w:t>
            </w:r>
          </w:p>
        </w:tc>
        <w:tc>
          <w:tcPr>
            <w:tcW w:w="11250" w:type="dxa"/>
          </w:tcPr>
          <w:p w14:paraId="64570C06" w14:textId="77777777" w:rsidR="00713F9B" w:rsidRDefault="00713F9B" w:rsidP="00713F9B">
            <w:r>
              <w:t>Support fact-finding missions into HR violations, including 2 missions in Chittagong</w:t>
            </w:r>
          </w:p>
        </w:tc>
        <w:tc>
          <w:tcPr>
            <w:tcW w:w="2520" w:type="dxa"/>
          </w:tcPr>
          <w:p w14:paraId="7A753830" w14:textId="77777777" w:rsidR="00713F9B" w:rsidRDefault="00713F9B" w:rsidP="00713F9B">
            <w:r>
              <w:t>CDP Q1 report 2012</w:t>
            </w:r>
          </w:p>
        </w:tc>
      </w:tr>
      <w:tr w:rsidR="00713F9B" w14:paraId="57D1E0C0" w14:textId="77777777" w:rsidTr="00713F9B">
        <w:tc>
          <w:tcPr>
            <w:tcW w:w="828" w:type="dxa"/>
          </w:tcPr>
          <w:p w14:paraId="699DC4D6" w14:textId="77777777" w:rsidR="00713F9B" w:rsidRDefault="00713F9B" w:rsidP="00713F9B">
            <w:r>
              <w:t>2012</w:t>
            </w:r>
          </w:p>
        </w:tc>
        <w:tc>
          <w:tcPr>
            <w:tcW w:w="11250" w:type="dxa"/>
          </w:tcPr>
          <w:p w14:paraId="64953BC1" w14:textId="77777777" w:rsidR="00713F9B" w:rsidRDefault="00713F9B" w:rsidP="00713F9B">
            <w:r>
              <w:t>Facilitate a meeting of NGOs with a view to establish a monitoring network for NHRC investigations</w:t>
            </w:r>
          </w:p>
        </w:tc>
        <w:tc>
          <w:tcPr>
            <w:tcW w:w="2520" w:type="dxa"/>
          </w:tcPr>
          <w:p w14:paraId="4C22382C" w14:textId="77777777" w:rsidR="00713F9B" w:rsidRDefault="00713F9B" w:rsidP="00713F9B">
            <w:r>
              <w:t>CDP Q1 report 2012</w:t>
            </w:r>
          </w:p>
        </w:tc>
      </w:tr>
      <w:tr w:rsidR="00713F9B" w14:paraId="12EF67E0" w14:textId="77777777" w:rsidTr="00713F9B">
        <w:tc>
          <w:tcPr>
            <w:tcW w:w="828" w:type="dxa"/>
          </w:tcPr>
          <w:p w14:paraId="29A80DC1" w14:textId="77777777" w:rsidR="00713F9B" w:rsidRDefault="00713F9B" w:rsidP="00713F9B">
            <w:r>
              <w:t>2012</w:t>
            </w:r>
          </w:p>
        </w:tc>
        <w:tc>
          <w:tcPr>
            <w:tcW w:w="11250" w:type="dxa"/>
          </w:tcPr>
          <w:p w14:paraId="2F245D16" w14:textId="77777777" w:rsidR="00713F9B" w:rsidRDefault="00713F9B" w:rsidP="00713F9B">
            <w:r>
              <w:t>Train and coach NHRC staff on the SOP for complaints handling</w:t>
            </w:r>
          </w:p>
        </w:tc>
        <w:tc>
          <w:tcPr>
            <w:tcW w:w="2520" w:type="dxa"/>
          </w:tcPr>
          <w:p w14:paraId="2113E2C5" w14:textId="77777777" w:rsidR="00713F9B" w:rsidRDefault="00713F9B" w:rsidP="00713F9B">
            <w:r>
              <w:t>CDP Q1 report 2012</w:t>
            </w:r>
          </w:p>
        </w:tc>
      </w:tr>
      <w:tr w:rsidR="00713F9B" w14:paraId="01AA6843" w14:textId="77777777" w:rsidTr="00713F9B">
        <w:tc>
          <w:tcPr>
            <w:tcW w:w="828" w:type="dxa"/>
          </w:tcPr>
          <w:p w14:paraId="0570BAB8" w14:textId="77777777" w:rsidR="00713F9B" w:rsidRDefault="00713F9B" w:rsidP="00713F9B">
            <w:r>
              <w:t>2012</w:t>
            </w:r>
          </w:p>
        </w:tc>
        <w:tc>
          <w:tcPr>
            <w:tcW w:w="11250" w:type="dxa"/>
          </w:tcPr>
          <w:p w14:paraId="50B7DD1D" w14:textId="77777777" w:rsidR="00713F9B" w:rsidRDefault="00713F9B" w:rsidP="00713F9B">
            <w:r>
              <w:t>Provide a training session for NHRC staff on conciliation, mediation and arbitration</w:t>
            </w:r>
          </w:p>
        </w:tc>
        <w:tc>
          <w:tcPr>
            <w:tcW w:w="2520" w:type="dxa"/>
          </w:tcPr>
          <w:p w14:paraId="38AA8B2F" w14:textId="77777777" w:rsidR="00713F9B" w:rsidRDefault="00713F9B" w:rsidP="00713F9B">
            <w:r>
              <w:t>CDP Q1 report 2012</w:t>
            </w:r>
          </w:p>
        </w:tc>
      </w:tr>
      <w:tr w:rsidR="00713F9B" w14:paraId="70C610F2" w14:textId="77777777" w:rsidTr="00713F9B">
        <w:tc>
          <w:tcPr>
            <w:tcW w:w="828" w:type="dxa"/>
          </w:tcPr>
          <w:p w14:paraId="016E922F" w14:textId="77777777" w:rsidR="00713F9B" w:rsidRDefault="00713F9B" w:rsidP="00713F9B">
            <w:r>
              <w:t>2012</w:t>
            </w:r>
          </w:p>
        </w:tc>
        <w:tc>
          <w:tcPr>
            <w:tcW w:w="11250" w:type="dxa"/>
          </w:tcPr>
          <w:p w14:paraId="09EABF44" w14:textId="77777777" w:rsidR="00713F9B" w:rsidRDefault="00713F9B" w:rsidP="00713F9B">
            <w:r>
              <w:t>Provide four training sessions to NHRC staff on the new online Complaints Management System</w:t>
            </w:r>
          </w:p>
        </w:tc>
        <w:tc>
          <w:tcPr>
            <w:tcW w:w="2520" w:type="dxa"/>
          </w:tcPr>
          <w:p w14:paraId="0DB841EE" w14:textId="77777777" w:rsidR="00713F9B" w:rsidRDefault="00713F9B" w:rsidP="00713F9B">
            <w:r>
              <w:t>CDP Q1 report 2012</w:t>
            </w:r>
          </w:p>
        </w:tc>
      </w:tr>
      <w:tr w:rsidR="00713F9B" w14:paraId="269057B3" w14:textId="77777777" w:rsidTr="00713F9B">
        <w:tc>
          <w:tcPr>
            <w:tcW w:w="828" w:type="dxa"/>
          </w:tcPr>
          <w:p w14:paraId="7984FCDE" w14:textId="77777777" w:rsidR="00713F9B" w:rsidRDefault="00713F9B" w:rsidP="00713F9B">
            <w:r>
              <w:t>2012</w:t>
            </w:r>
          </w:p>
        </w:tc>
        <w:tc>
          <w:tcPr>
            <w:tcW w:w="11250" w:type="dxa"/>
          </w:tcPr>
          <w:p w14:paraId="7DE5C4B5" w14:textId="77777777" w:rsidR="00713F9B" w:rsidRDefault="00713F9B" w:rsidP="00713F9B">
            <w:r>
              <w:t>Finalize the draft NHRC Rules on Mediation</w:t>
            </w:r>
          </w:p>
        </w:tc>
        <w:tc>
          <w:tcPr>
            <w:tcW w:w="2520" w:type="dxa"/>
          </w:tcPr>
          <w:p w14:paraId="72B861E4" w14:textId="77777777" w:rsidR="00713F9B" w:rsidRDefault="00713F9B" w:rsidP="00713F9B">
            <w:r>
              <w:t>CDP Q1 report 2012</w:t>
            </w:r>
          </w:p>
        </w:tc>
      </w:tr>
      <w:tr w:rsidR="00713F9B" w14:paraId="59695EFD" w14:textId="77777777" w:rsidTr="00713F9B">
        <w:tc>
          <w:tcPr>
            <w:tcW w:w="828" w:type="dxa"/>
          </w:tcPr>
          <w:p w14:paraId="0A8128DA" w14:textId="77777777" w:rsidR="00713F9B" w:rsidRDefault="00713F9B" w:rsidP="00713F9B">
            <w:r>
              <w:t>2012</w:t>
            </w:r>
          </w:p>
        </w:tc>
        <w:tc>
          <w:tcPr>
            <w:tcW w:w="11250" w:type="dxa"/>
          </w:tcPr>
          <w:p w14:paraId="1808D6DD" w14:textId="77777777" w:rsidR="00713F9B" w:rsidRDefault="00713F9B" w:rsidP="00713F9B">
            <w:r>
              <w:t>Organize a brainstorming with NGO partners on developing a network of investigators</w:t>
            </w:r>
          </w:p>
        </w:tc>
        <w:tc>
          <w:tcPr>
            <w:tcW w:w="2520" w:type="dxa"/>
          </w:tcPr>
          <w:p w14:paraId="2627A172" w14:textId="77777777" w:rsidR="00713F9B" w:rsidRDefault="00713F9B" w:rsidP="00713F9B">
            <w:r>
              <w:t>CDP Q1 report 2012</w:t>
            </w:r>
          </w:p>
        </w:tc>
      </w:tr>
      <w:tr w:rsidR="00713F9B" w14:paraId="355EEE74" w14:textId="77777777" w:rsidTr="00713F9B">
        <w:tc>
          <w:tcPr>
            <w:tcW w:w="828" w:type="dxa"/>
          </w:tcPr>
          <w:p w14:paraId="3A6E022D" w14:textId="77777777" w:rsidR="00713F9B" w:rsidRDefault="00713F9B" w:rsidP="00713F9B">
            <w:r>
              <w:t>2012</w:t>
            </w:r>
          </w:p>
        </w:tc>
        <w:tc>
          <w:tcPr>
            <w:tcW w:w="11250" w:type="dxa"/>
          </w:tcPr>
          <w:p w14:paraId="29565243" w14:textId="77777777" w:rsidR="00713F9B" w:rsidRDefault="00713F9B" w:rsidP="00713F9B">
            <w:r>
              <w:t>With ASK, draft a manual on complaints management  for CBOs on filing complaints with the NHRC</w:t>
            </w:r>
          </w:p>
        </w:tc>
        <w:tc>
          <w:tcPr>
            <w:tcW w:w="2520" w:type="dxa"/>
          </w:tcPr>
          <w:p w14:paraId="6F9EACFA" w14:textId="77777777" w:rsidR="00713F9B" w:rsidRDefault="00713F9B" w:rsidP="00713F9B">
            <w:r>
              <w:t>CDP Q1 report 2012, CDP 2012 annual report p17</w:t>
            </w:r>
          </w:p>
        </w:tc>
      </w:tr>
      <w:tr w:rsidR="00713F9B" w14:paraId="4CA56F91" w14:textId="77777777" w:rsidTr="00713F9B">
        <w:tc>
          <w:tcPr>
            <w:tcW w:w="828" w:type="dxa"/>
          </w:tcPr>
          <w:p w14:paraId="15EEA6E5" w14:textId="77777777" w:rsidR="00713F9B" w:rsidRDefault="00713F9B" w:rsidP="00713F9B">
            <w:r>
              <w:t>2012</w:t>
            </w:r>
          </w:p>
        </w:tc>
        <w:tc>
          <w:tcPr>
            <w:tcW w:w="11250" w:type="dxa"/>
          </w:tcPr>
          <w:p w14:paraId="7F854EFE" w14:textId="77777777" w:rsidR="00713F9B" w:rsidRDefault="00713F9B" w:rsidP="00713F9B">
            <w:r>
              <w:t>Participate in two workshops for CBOs on filing complaints with the NHRC</w:t>
            </w:r>
          </w:p>
        </w:tc>
        <w:tc>
          <w:tcPr>
            <w:tcW w:w="2520" w:type="dxa"/>
          </w:tcPr>
          <w:p w14:paraId="38346221" w14:textId="77777777" w:rsidR="00713F9B" w:rsidRDefault="00713F9B" w:rsidP="00713F9B">
            <w:r>
              <w:t xml:space="preserve">CDP Q1 report 2012 </w:t>
            </w:r>
          </w:p>
        </w:tc>
      </w:tr>
      <w:tr w:rsidR="00713F9B" w14:paraId="218231C0" w14:textId="77777777" w:rsidTr="00713F9B">
        <w:tc>
          <w:tcPr>
            <w:tcW w:w="828" w:type="dxa"/>
          </w:tcPr>
          <w:p w14:paraId="01B5F6E1" w14:textId="77777777" w:rsidR="00713F9B" w:rsidRDefault="00713F9B" w:rsidP="00713F9B">
            <w:r>
              <w:t>2012</w:t>
            </w:r>
          </w:p>
        </w:tc>
        <w:tc>
          <w:tcPr>
            <w:tcW w:w="11250" w:type="dxa"/>
          </w:tcPr>
          <w:p w14:paraId="3CCCCA1D" w14:textId="77777777" w:rsidR="00713F9B" w:rsidRDefault="00713F9B" w:rsidP="00713F9B">
            <w:r>
              <w:t>Provide a training session for Commissioners on conciliation, mediation and arbitration</w:t>
            </w:r>
          </w:p>
        </w:tc>
        <w:tc>
          <w:tcPr>
            <w:tcW w:w="2520" w:type="dxa"/>
          </w:tcPr>
          <w:p w14:paraId="1772931B" w14:textId="77777777" w:rsidR="00713F9B" w:rsidRDefault="00713F9B" w:rsidP="00713F9B">
            <w:r>
              <w:t>CDP Q2 report 2012</w:t>
            </w:r>
          </w:p>
        </w:tc>
      </w:tr>
      <w:tr w:rsidR="00713F9B" w14:paraId="14BDA6C1" w14:textId="77777777" w:rsidTr="00713F9B">
        <w:tc>
          <w:tcPr>
            <w:tcW w:w="828" w:type="dxa"/>
          </w:tcPr>
          <w:p w14:paraId="1ABB5C68" w14:textId="77777777" w:rsidR="00713F9B" w:rsidRDefault="00713F9B" w:rsidP="00713F9B">
            <w:r>
              <w:t>2012</w:t>
            </w:r>
          </w:p>
        </w:tc>
        <w:tc>
          <w:tcPr>
            <w:tcW w:w="11250" w:type="dxa"/>
          </w:tcPr>
          <w:p w14:paraId="20D4CA77" w14:textId="77777777" w:rsidR="00713F9B" w:rsidRDefault="00713F9B" w:rsidP="00713F9B">
            <w:r>
              <w:t>Facilitate a new NHRC committee of NGO partners to draft NHRC guidelines for an investigation /monitoring network</w:t>
            </w:r>
          </w:p>
        </w:tc>
        <w:tc>
          <w:tcPr>
            <w:tcW w:w="2520" w:type="dxa"/>
          </w:tcPr>
          <w:p w14:paraId="1E67F20D" w14:textId="77777777" w:rsidR="00713F9B" w:rsidRDefault="00713F9B" w:rsidP="00713F9B">
            <w:r>
              <w:t>CDP Q2 report 2012</w:t>
            </w:r>
          </w:p>
        </w:tc>
      </w:tr>
      <w:tr w:rsidR="00713F9B" w14:paraId="0718C768" w14:textId="77777777" w:rsidTr="00713F9B">
        <w:tc>
          <w:tcPr>
            <w:tcW w:w="828" w:type="dxa"/>
          </w:tcPr>
          <w:p w14:paraId="4AB2FF46" w14:textId="77777777" w:rsidR="00713F9B" w:rsidRDefault="00713F9B" w:rsidP="00713F9B">
            <w:r>
              <w:t>2012</w:t>
            </w:r>
          </w:p>
        </w:tc>
        <w:tc>
          <w:tcPr>
            <w:tcW w:w="11250" w:type="dxa"/>
          </w:tcPr>
          <w:p w14:paraId="4FF7ED01" w14:textId="77777777" w:rsidR="00713F9B" w:rsidRDefault="00713F9B" w:rsidP="00713F9B">
            <w:r>
              <w:t xml:space="preserve">Provide two training sessions for NHRC staff on using the online Complaints Management System </w:t>
            </w:r>
          </w:p>
        </w:tc>
        <w:tc>
          <w:tcPr>
            <w:tcW w:w="2520" w:type="dxa"/>
          </w:tcPr>
          <w:p w14:paraId="754C31A0" w14:textId="77777777" w:rsidR="00713F9B" w:rsidRDefault="00713F9B" w:rsidP="00713F9B">
            <w:r>
              <w:t>CDP Q2 report 2012</w:t>
            </w:r>
          </w:p>
        </w:tc>
      </w:tr>
      <w:tr w:rsidR="00713F9B" w14:paraId="5EE2ADB8" w14:textId="77777777" w:rsidTr="00713F9B">
        <w:tc>
          <w:tcPr>
            <w:tcW w:w="828" w:type="dxa"/>
          </w:tcPr>
          <w:p w14:paraId="5CA6930F" w14:textId="77777777" w:rsidR="00713F9B" w:rsidRDefault="00713F9B" w:rsidP="00713F9B">
            <w:r>
              <w:t>2012</w:t>
            </w:r>
          </w:p>
        </w:tc>
        <w:tc>
          <w:tcPr>
            <w:tcW w:w="11250" w:type="dxa"/>
          </w:tcPr>
          <w:p w14:paraId="7D647BB7" w14:textId="77777777" w:rsidR="00713F9B" w:rsidRDefault="00713F9B" w:rsidP="00713F9B">
            <w:r>
              <w:t>Finalize NHRC rules on mediation and submit to Parliament</w:t>
            </w:r>
          </w:p>
        </w:tc>
        <w:tc>
          <w:tcPr>
            <w:tcW w:w="2520" w:type="dxa"/>
          </w:tcPr>
          <w:p w14:paraId="12EB1072" w14:textId="77777777" w:rsidR="00713F9B" w:rsidRDefault="00713F9B" w:rsidP="00713F9B">
            <w:r>
              <w:t>CDP Q2 report 2012</w:t>
            </w:r>
          </w:p>
        </w:tc>
      </w:tr>
      <w:tr w:rsidR="00713F9B" w14:paraId="6400BD6B" w14:textId="77777777" w:rsidTr="00713F9B">
        <w:tc>
          <w:tcPr>
            <w:tcW w:w="828" w:type="dxa"/>
          </w:tcPr>
          <w:p w14:paraId="392F508C" w14:textId="77777777" w:rsidR="00713F9B" w:rsidRDefault="00713F9B" w:rsidP="00713F9B">
            <w:r>
              <w:t>2012</w:t>
            </w:r>
          </w:p>
        </w:tc>
        <w:tc>
          <w:tcPr>
            <w:tcW w:w="11250" w:type="dxa"/>
          </w:tcPr>
          <w:p w14:paraId="6731E97E" w14:textId="77777777" w:rsidR="00713F9B" w:rsidRDefault="00713F9B" w:rsidP="00713F9B">
            <w:r>
              <w:t>Provide an additional training session for NHRC staff on using the online Complaints Management System</w:t>
            </w:r>
          </w:p>
        </w:tc>
        <w:tc>
          <w:tcPr>
            <w:tcW w:w="2520" w:type="dxa"/>
          </w:tcPr>
          <w:p w14:paraId="00D7706D" w14:textId="77777777" w:rsidR="00713F9B" w:rsidRDefault="00713F9B" w:rsidP="00713F9B">
            <w:r>
              <w:t>CDP Q3 report 2012</w:t>
            </w:r>
          </w:p>
        </w:tc>
      </w:tr>
      <w:tr w:rsidR="00713F9B" w14:paraId="6BC820E1" w14:textId="77777777" w:rsidTr="00713F9B">
        <w:tc>
          <w:tcPr>
            <w:tcW w:w="828" w:type="dxa"/>
          </w:tcPr>
          <w:p w14:paraId="0B6F9814" w14:textId="77777777" w:rsidR="00713F9B" w:rsidRDefault="00713F9B" w:rsidP="00713F9B">
            <w:r>
              <w:t>2012</w:t>
            </w:r>
          </w:p>
        </w:tc>
        <w:tc>
          <w:tcPr>
            <w:tcW w:w="11250" w:type="dxa"/>
          </w:tcPr>
          <w:p w14:paraId="5329ECEA" w14:textId="77777777" w:rsidR="00713F9B" w:rsidRDefault="00713F9B" w:rsidP="00713F9B">
            <w:r>
              <w:t>Produce and disseminate Fact-sheets in Bangla on filing complaints with the NHRC for local activists and the public</w:t>
            </w:r>
          </w:p>
        </w:tc>
        <w:tc>
          <w:tcPr>
            <w:tcW w:w="2520" w:type="dxa"/>
          </w:tcPr>
          <w:p w14:paraId="0A72A8F3" w14:textId="77777777" w:rsidR="00713F9B" w:rsidRDefault="00713F9B" w:rsidP="00713F9B">
            <w:r>
              <w:t>CDP annual report, p18</w:t>
            </w:r>
          </w:p>
        </w:tc>
      </w:tr>
      <w:tr w:rsidR="00713F9B" w14:paraId="15FE630B" w14:textId="77777777" w:rsidTr="00713F9B">
        <w:tc>
          <w:tcPr>
            <w:tcW w:w="828" w:type="dxa"/>
          </w:tcPr>
          <w:p w14:paraId="77A25730" w14:textId="77777777" w:rsidR="00713F9B" w:rsidRDefault="00713F9B" w:rsidP="00713F9B">
            <w:r>
              <w:t>2012</w:t>
            </w:r>
          </w:p>
        </w:tc>
        <w:tc>
          <w:tcPr>
            <w:tcW w:w="11250" w:type="dxa"/>
          </w:tcPr>
          <w:p w14:paraId="29F7CB98" w14:textId="77777777" w:rsidR="00713F9B" w:rsidRDefault="00713F9B" w:rsidP="00713F9B">
            <w:r>
              <w:t>Assist the NHRC in establishing a roster of 60 HR investigators active in 30 districts</w:t>
            </w:r>
          </w:p>
        </w:tc>
        <w:tc>
          <w:tcPr>
            <w:tcW w:w="2520" w:type="dxa"/>
          </w:tcPr>
          <w:p w14:paraId="224A4323" w14:textId="77777777" w:rsidR="00713F9B" w:rsidRDefault="00713F9B" w:rsidP="00713F9B">
            <w:r>
              <w:t>CDP annual report, p18</w:t>
            </w:r>
          </w:p>
        </w:tc>
      </w:tr>
      <w:tr w:rsidR="00713F9B" w14:paraId="29C30502" w14:textId="77777777" w:rsidTr="00713F9B">
        <w:tc>
          <w:tcPr>
            <w:tcW w:w="828" w:type="dxa"/>
          </w:tcPr>
          <w:p w14:paraId="5B2A61DB" w14:textId="77777777" w:rsidR="00713F9B" w:rsidRDefault="00713F9B" w:rsidP="00713F9B">
            <w:r>
              <w:t>2012</w:t>
            </w:r>
          </w:p>
        </w:tc>
        <w:tc>
          <w:tcPr>
            <w:tcW w:w="11250" w:type="dxa"/>
          </w:tcPr>
          <w:p w14:paraId="03F8E5A1" w14:textId="77777777" w:rsidR="00713F9B" w:rsidRDefault="00713F9B" w:rsidP="00713F9B">
            <w:r>
              <w:t>Collaborate with Save the Children Bangladesh to design a child-friendly complaints system</w:t>
            </w:r>
          </w:p>
        </w:tc>
        <w:tc>
          <w:tcPr>
            <w:tcW w:w="2520" w:type="dxa"/>
          </w:tcPr>
          <w:p w14:paraId="7E8E0782" w14:textId="77777777" w:rsidR="00713F9B" w:rsidRDefault="00713F9B" w:rsidP="00713F9B">
            <w:r>
              <w:t>CDP annual report, p19</w:t>
            </w:r>
          </w:p>
        </w:tc>
      </w:tr>
      <w:tr w:rsidR="00713F9B" w14:paraId="06F2D47F" w14:textId="77777777" w:rsidTr="00713F9B">
        <w:tc>
          <w:tcPr>
            <w:tcW w:w="828" w:type="dxa"/>
          </w:tcPr>
          <w:p w14:paraId="39A3DE17" w14:textId="77777777" w:rsidR="00713F9B" w:rsidRDefault="00713F9B" w:rsidP="00713F9B">
            <w:r>
              <w:t>2012</w:t>
            </w:r>
          </w:p>
        </w:tc>
        <w:tc>
          <w:tcPr>
            <w:tcW w:w="11250" w:type="dxa"/>
          </w:tcPr>
          <w:p w14:paraId="5E8BF351" w14:textId="77777777" w:rsidR="00713F9B" w:rsidRDefault="00713F9B" w:rsidP="00713F9B">
            <w:r>
              <w:t xml:space="preserve">Assist in identifying and training a core group of professionals to serve as NHRC mediators and facilitators </w:t>
            </w:r>
          </w:p>
        </w:tc>
        <w:tc>
          <w:tcPr>
            <w:tcW w:w="2520" w:type="dxa"/>
          </w:tcPr>
          <w:p w14:paraId="3A0257E6" w14:textId="77777777" w:rsidR="00713F9B" w:rsidRDefault="00713F9B" w:rsidP="00713F9B">
            <w:r>
              <w:t>CDP annual report, p19</w:t>
            </w:r>
          </w:p>
        </w:tc>
      </w:tr>
      <w:tr w:rsidR="00713F9B" w14:paraId="7E779171" w14:textId="77777777" w:rsidTr="00713F9B">
        <w:tc>
          <w:tcPr>
            <w:tcW w:w="828" w:type="dxa"/>
          </w:tcPr>
          <w:p w14:paraId="2CCEB99F" w14:textId="77777777" w:rsidR="00713F9B" w:rsidRDefault="00713F9B" w:rsidP="00713F9B">
            <w:r>
              <w:t>2013</w:t>
            </w:r>
          </w:p>
        </w:tc>
        <w:tc>
          <w:tcPr>
            <w:tcW w:w="11250" w:type="dxa"/>
          </w:tcPr>
          <w:p w14:paraId="11B3C60E" w14:textId="77777777" w:rsidR="00713F9B" w:rsidRDefault="00713F9B" w:rsidP="00713F9B">
            <w:r>
              <w:t>Develop questionnaires to measure client satisfaction with the complaints handling system</w:t>
            </w:r>
          </w:p>
        </w:tc>
        <w:tc>
          <w:tcPr>
            <w:tcW w:w="2520" w:type="dxa"/>
          </w:tcPr>
          <w:p w14:paraId="38C1D0E4" w14:textId="77777777" w:rsidR="00713F9B" w:rsidRDefault="00713F9B" w:rsidP="00713F9B">
            <w:r>
              <w:t>CDP Q1 report 2013</w:t>
            </w:r>
          </w:p>
        </w:tc>
      </w:tr>
      <w:tr w:rsidR="00713F9B" w14:paraId="40E7B854" w14:textId="77777777" w:rsidTr="00713F9B">
        <w:tc>
          <w:tcPr>
            <w:tcW w:w="828" w:type="dxa"/>
          </w:tcPr>
          <w:p w14:paraId="4C139B5B" w14:textId="77777777" w:rsidR="00713F9B" w:rsidRDefault="00713F9B" w:rsidP="00713F9B">
            <w:r>
              <w:t>2013</w:t>
            </w:r>
          </w:p>
        </w:tc>
        <w:tc>
          <w:tcPr>
            <w:tcW w:w="11250" w:type="dxa"/>
          </w:tcPr>
          <w:p w14:paraId="273BBCEA" w14:textId="77777777" w:rsidR="00713F9B" w:rsidRDefault="00713F9B" w:rsidP="00713F9B">
            <w:r>
              <w:t>Train new NHRC staff in the Online Complaints Management System</w:t>
            </w:r>
          </w:p>
        </w:tc>
        <w:tc>
          <w:tcPr>
            <w:tcW w:w="2520" w:type="dxa"/>
          </w:tcPr>
          <w:p w14:paraId="39CB2218" w14:textId="77777777" w:rsidR="00713F9B" w:rsidRDefault="00713F9B" w:rsidP="00713F9B">
            <w:r>
              <w:t>CDP Q1 report 2013</w:t>
            </w:r>
          </w:p>
        </w:tc>
      </w:tr>
      <w:tr w:rsidR="00713F9B" w14:paraId="249CB2D1" w14:textId="77777777" w:rsidTr="00713F9B">
        <w:tc>
          <w:tcPr>
            <w:tcW w:w="828" w:type="dxa"/>
          </w:tcPr>
          <w:p w14:paraId="14973E8B" w14:textId="77777777" w:rsidR="00713F9B" w:rsidRDefault="00713F9B" w:rsidP="00713F9B">
            <w:r>
              <w:t>2013</w:t>
            </w:r>
          </w:p>
        </w:tc>
        <w:tc>
          <w:tcPr>
            <w:tcW w:w="11250" w:type="dxa"/>
          </w:tcPr>
          <w:p w14:paraId="09470DAD" w14:textId="77777777" w:rsidR="00713F9B" w:rsidRDefault="00713F9B" w:rsidP="00713F9B">
            <w:r>
              <w:t xml:space="preserve">Finalize guidelines for field monitors and investigators from ASK, BLAST, </w:t>
            </w:r>
            <w:proofErr w:type="spellStart"/>
            <w:r>
              <w:t>Odhikar</w:t>
            </w:r>
            <w:proofErr w:type="spellEnd"/>
            <w:r>
              <w:t xml:space="preserve">, Rights </w:t>
            </w:r>
            <w:proofErr w:type="spellStart"/>
            <w:r>
              <w:t>Jessore</w:t>
            </w:r>
            <w:proofErr w:type="spellEnd"/>
            <w:r>
              <w:t xml:space="preserve"> and </w:t>
            </w:r>
            <w:proofErr w:type="spellStart"/>
            <w:r>
              <w:t>Nagorik</w:t>
            </w:r>
            <w:proofErr w:type="spellEnd"/>
            <w:r>
              <w:t xml:space="preserve"> </w:t>
            </w:r>
            <w:proofErr w:type="spellStart"/>
            <w:r>
              <w:t>Uddog</w:t>
            </w:r>
            <w:proofErr w:type="spellEnd"/>
          </w:p>
        </w:tc>
        <w:tc>
          <w:tcPr>
            <w:tcW w:w="2520" w:type="dxa"/>
          </w:tcPr>
          <w:p w14:paraId="05E45BA6" w14:textId="77777777" w:rsidR="00713F9B" w:rsidRDefault="00713F9B" w:rsidP="00713F9B">
            <w:r>
              <w:t>CDP Q1 report 2013</w:t>
            </w:r>
          </w:p>
        </w:tc>
      </w:tr>
      <w:tr w:rsidR="00713F9B" w14:paraId="1127B4F3" w14:textId="77777777" w:rsidTr="00713F9B">
        <w:trPr>
          <w:trHeight w:val="278"/>
        </w:trPr>
        <w:tc>
          <w:tcPr>
            <w:tcW w:w="828" w:type="dxa"/>
          </w:tcPr>
          <w:p w14:paraId="2A84C8A7" w14:textId="77777777" w:rsidR="00713F9B" w:rsidRDefault="00713F9B" w:rsidP="00713F9B">
            <w:r>
              <w:t>2013</w:t>
            </w:r>
          </w:p>
        </w:tc>
        <w:tc>
          <w:tcPr>
            <w:tcW w:w="11250" w:type="dxa"/>
          </w:tcPr>
          <w:p w14:paraId="43128882" w14:textId="77777777" w:rsidR="00713F9B" w:rsidRDefault="00713F9B" w:rsidP="00713F9B">
            <w:r>
              <w:t xml:space="preserve">Engage an international consultant to train core staff and 34 </w:t>
            </w:r>
            <w:proofErr w:type="spellStart"/>
            <w:r>
              <w:t>rostered</w:t>
            </w:r>
            <w:proofErr w:type="spellEnd"/>
            <w:r>
              <w:t xml:space="preserve"> investigators on monitoring and investigation</w:t>
            </w:r>
          </w:p>
        </w:tc>
        <w:tc>
          <w:tcPr>
            <w:tcW w:w="2520" w:type="dxa"/>
          </w:tcPr>
          <w:p w14:paraId="390BB4E6" w14:textId="77777777" w:rsidR="00713F9B" w:rsidRDefault="00713F9B" w:rsidP="00713F9B">
            <w:r>
              <w:t>CDP Q2 report 2013</w:t>
            </w:r>
          </w:p>
        </w:tc>
      </w:tr>
      <w:tr w:rsidR="00713F9B" w:rsidRPr="00E429F7" w14:paraId="4B15FCF1" w14:textId="77777777" w:rsidTr="00713F9B">
        <w:tc>
          <w:tcPr>
            <w:tcW w:w="828" w:type="dxa"/>
            <w:shd w:val="clear" w:color="auto" w:fill="EEECE1" w:themeFill="background2"/>
          </w:tcPr>
          <w:p w14:paraId="3B557624" w14:textId="77777777" w:rsidR="00713F9B" w:rsidRPr="00E429F7" w:rsidRDefault="00713F9B" w:rsidP="00713F9B">
            <w:pPr>
              <w:jc w:val="center"/>
              <w:rPr>
                <w:b/>
              </w:rPr>
            </w:pPr>
            <w:r w:rsidRPr="00E429F7">
              <w:rPr>
                <w:b/>
              </w:rPr>
              <w:lastRenderedPageBreak/>
              <w:t>When</w:t>
            </w:r>
          </w:p>
        </w:tc>
        <w:tc>
          <w:tcPr>
            <w:tcW w:w="11250" w:type="dxa"/>
            <w:shd w:val="clear" w:color="auto" w:fill="EEECE1" w:themeFill="background2"/>
          </w:tcPr>
          <w:p w14:paraId="58A20ED4" w14:textId="77777777" w:rsidR="00713F9B" w:rsidRPr="00E429F7" w:rsidRDefault="00713F9B" w:rsidP="00713F9B">
            <w:pPr>
              <w:jc w:val="center"/>
              <w:rPr>
                <w:b/>
              </w:rPr>
            </w:pPr>
            <w:r>
              <w:rPr>
                <w:b/>
              </w:rPr>
              <w:t>Activity</w:t>
            </w:r>
          </w:p>
        </w:tc>
        <w:tc>
          <w:tcPr>
            <w:tcW w:w="2520" w:type="dxa"/>
            <w:shd w:val="clear" w:color="auto" w:fill="EEECE1" w:themeFill="background2"/>
          </w:tcPr>
          <w:p w14:paraId="5C1FCD5B" w14:textId="77777777" w:rsidR="00713F9B" w:rsidRPr="00E429F7" w:rsidRDefault="00713F9B" w:rsidP="00713F9B">
            <w:pPr>
              <w:jc w:val="center"/>
              <w:rPr>
                <w:b/>
              </w:rPr>
            </w:pPr>
            <w:r w:rsidRPr="00E429F7">
              <w:rPr>
                <w:b/>
              </w:rPr>
              <w:t>Source</w:t>
            </w:r>
          </w:p>
        </w:tc>
      </w:tr>
      <w:tr w:rsidR="00713F9B" w14:paraId="7200AE4E" w14:textId="77777777" w:rsidTr="00713F9B">
        <w:tc>
          <w:tcPr>
            <w:tcW w:w="828" w:type="dxa"/>
          </w:tcPr>
          <w:p w14:paraId="25957E12" w14:textId="77777777" w:rsidR="00713F9B" w:rsidRDefault="00713F9B" w:rsidP="00713F9B">
            <w:r>
              <w:t>2013</w:t>
            </w:r>
          </w:p>
        </w:tc>
        <w:tc>
          <w:tcPr>
            <w:tcW w:w="11250" w:type="dxa"/>
          </w:tcPr>
          <w:p w14:paraId="73124E2E" w14:textId="77777777" w:rsidR="00713F9B" w:rsidRDefault="00713F9B" w:rsidP="00713F9B">
            <w:r>
              <w:t>Produce a training manual on investigation and fact-finding techniques</w:t>
            </w:r>
          </w:p>
        </w:tc>
        <w:tc>
          <w:tcPr>
            <w:tcW w:w="2520" w:type="dxa"/>
          </w:tcPr>
          <w:p w14:paraId="204E2C28" w14:textId="77777777" w:rsidR="00713F9B" w:rsidRDefault="00713F9B" w:rsidP="00713F9B">
            <w:r>
              <w:t>CDP Q2 report 2013</w:t>
            </w:r>
          </w:p>
        </w:tc>
      </w:tr>
      <w:tr w:rsidR="00713F9B" w14:paraId="61355DBC" w14:textId="77777777" w:rsidTr="00713F9B">
        <w:tc>
          <w:tcPr>
            <w:tcW w:w="828" w:type="dxa"/>
          </w:tcPr>
          <w:p w14:paraId="1F2BD3E2" w14:textId="77777777" w:rsidR="00713F9B" w:rsidRDefault="00713F9B" w:rsidP="00713F9B">
            <w:r>
              <w:t>2013</w:t>
            </w:r>
          </w:p>
        </w:tc>
        <w:tc>
          <w:tcPr>
            <w:tcW w:w="11250" w:type="dxa"/>
          </w:tcPr>
          <w:p w14:paraId="6F6C4E27" w14:textId="77777777" w:rsidR="00713F9B" w:rsidRDefault="00713F9B" w:rsidP="00713F9B">
            <w:r>
              <w:t>Engage a national consultant to enter data into the online complaints management system</w:t>
            </w:r>
          </w:p>
        </w:tc>
        <w:tc>
          <w:tcPr>
            <w:tcW w:w="2520" w:type="dxa"/>
          </w:tcPr>
          <w:p w14:paraId="28FF3232" w14:textId="77777777" w:rsidR="00713F9B" w:rsidRDefault="00713F9B" w:rsidP="00713F9B">
            <w:r>
              <w:t>CDP Q2 report 2013</w:t>
            </w:r>
          </w:p>
        </w:tc>
      </w:tr>
      <w:tr w:rsidR="00713F9B" w14:paraId="54DAA9EB" w14:textId="77777777" w:rsidTr="00713F9B">
        <w:tc>
          <w:tcPr>
            <w:tcW w:w="828" w:type="dxa"/>
          </w:tcPr>
          <w:p w14:paraId="5759F0A1" w14:textId="77777777" w:rsidR="00713F9B" w:rsidRDefault="00713F9B" w:rsidP="00713F9B">
            <w:r>
              <w:t>2013</w:t>
            </w:r>
          </w:p>
        </w:tc>
        <w:tc>
          <w:tcPr>
            <w:tcW w:w="11250" w:type="dxa"/>
          </w:tcPr>
          <w:p w14:paraId="30712994" w14:textId="77777777" w:rsidR="00713F9B" w:rsidRDefault="00713F9B" w:rsidP="00713F9B">
            <w:r>
              <w:t>Engage a consultant to draft an SOP on complaints concerning child rights and map the referral process with partner NGOs</w:t>
            </w:r>
          </w:p>
        </w:tc>
        <w:tc>
          <w:tcPr>
            <w:tcW w:w="2520" w:type="dxa"/>
          </w:tcPr>
          <w:p w14:paraId="0054EB7C" w14:textId="77777777" w:rsidR="00713F9B" w:rsidRDefault="00713F9B" w:rsidP="00713F9B">
            <w:r>
              <w:t>CDP Q3 report 2013</w:t>
            </w:r>
          </w:p>
        </w:tc>
      </w:tr>
      <w:tr w:rsidR="00713F9B" w14:paraId="2CE853EA" w14:textId="77777777" w:rsidTr="00713F9B">
        <w:tc>
          <w:tcPr>
            <w:tcW w:w="828" w:type="dxa"/>
          </w:tcPr>
          <w:p w14:paraId="63B58D36" w14:textId="77777777" w:rsidR="00713F9B" w:rsidRDefault="00713F9B" w:rsidP="00713F9B">
            <w:r>
              <w:t>2013</w:t>
            </w:r>
          </w:p>
        </w:tc>
        <w:tc>
          <w:tcPr>
            <w:tcW w:w="11250" w:type="dxa"/>
          </w:tcPr>
          <w:p w14:paraId="46F74DF9" w14:textId="77777777" w:rsidR="00713F9B" w:rsidRDefault="00713F9B" w:rsidP="00713F9B">
            <w:r>
              <w:t>Develop a survey questionnaire to ensure that SOPs on complaints handling and management are being followed</w:t>
            </w:r>
          </w:p>
        </w:tc>
        <w:tc>
          <w:tcPr>
            <w:tcW w:w="2520" w:type="dxa"/>
          </w:tcPr>
          <w:p w14:paraId="18771EE1" w14:textId="77777777" w:rsidR="00713F9B" w:rsidRDefault="00713F9B" w:rsidP="00713F9B">
            <w:r>
              <w:t>CDP Q3 report 2013</w:t>
            </w:r>
          </w:p>
        </w:tc>
      </w:tr>
      <w:tr w:rsidR="00713F9B" w14:paraId="64D6F18D" w14:textId="77777777" w:rsidTr="00713F9B">
        <w:tc>
          <w:tcPr>
            <w:tcW w:w="828" w:type="dxa"/>
          </w:tcPr>
          <w:p w14:paraId="67E7F7FF" w14:textId="77777777" w:rsidR="00713F9B" w:rsidRDefault="00713F9B" w:rsidP="00713F9B">
            <w:r>
              <w:t xml:space="preserve">2013 </w:t>
            </w:r>
          </w:p>
        </w:tc>
        <w:tc>
          <w:tcPr>
            <w:tcW w:w="11250" w:type="dxa"/>
          </w:tcPr>
          <w:p w14:paraId="4921D01F" w14:textId="77777777" w:rsidR="00713F9B" w:rsidRDefault="00713F9B" w:rsidP="00713F9B">
            <w:r>
              <w:t xml:space="preserve">Provide seven 3-day trainings to 172 </w:t>
            </w:r>
            <w:proofErr w:type="spellStart"/>
            <w:r>
              <w:t>rostered</w:t>
            </w:r>
            <w:proofErr w:type="spellEnd"/>
            <w:r>
              <w:t xml:space="preserve"> field investigators in Barisal, </w:t>
            </w:r>
            <w:proofErr w:type="spellStart"/>
            <w:r>
              <w:t>Satkhira</w:t>
            </w:r>
            <w:proofErr w:type="spellEnd"/>
            <w:r>
              <w:t xml:space="preserve">, </w:t>
            </w:r>
            <w:proofErr w:type="spellStart"/>
            <w:r>
              <w:t>Rajshahi</w:t>
            </w:r>
            <w:proofErr w:type="spellEnd"/>
            <w:r>
              <w:t xml:space="preserve">, </w:t>
            </w:r>
            <w:proofErr w:type="spellStart"/>
            <w:r>
              <w:t>Dinajpur</w:t>
            </w:r>
            <w:proofErr w:type="spellEnd"/>
            <w:r>
              <w:t>, Sylhet, Cox’s Bazaar and Dhaka Division; advise the NHRC in processing reports submitted by these investigators beginning in the 4</w:t>
            </w:r>
            <w:r w:rsidRPr="0068479D">
              <w:rPr>
                <w:vertAlign w:val="superscript"/>
              </w:rPr>
              <w:t>th</w:t>
            </w:r>
            <w:r>
              <w:t xml:space="preserve"> quarter </w:t>
            </w:r>
          </w:p>
        </w:tc>
        <w:tc>
          <w:tcPr>
            <w:tcW w:w="2520" w:type="dxa"/>
          </w:tcPr>
          <w:p w14:paraId="313A10FA" w14:textId="77777777" w:rsidR="00713F9B" w:rsidRDefault="00713F9B" w:rsidP="00713F9B">
            <w:r>
              <w:t xml:space="preserve">CDP Q3 report 2013; </w:t>
            </w:r>
          </w:p>
          <w:p w14:paraId="1BAA06E3" w14:textId="77777777" w:rsidR="00713F9B" w:rsidRDefault="00713F9B" w:rsidP="00713F9B">
            <w:r>
              <w:t>CDP annual report, p16</w:t>
            </w:r>
          </w:p>
        </w:tc>
      </w:tr>
      <w:tr w:rsidR="00713F9B" w14:paraId="3C4C65A6" w14:textId="77777777" w:rsidTr="00713F9B">
        <w:tc>
          <w:tcPr>
            <w:tcW w:w="828" w:type="dxa"/>
          </w:tcPr>
          <w:p w14:paraId="24FDAC2E" w14:textId="77777777" w:rsidR="00713F9B" w:rsidRDefault="00713F9B" w:rsidP="00713F9B">
            <w:r>
              <w:t>2013</w:t>
            </w:r>
          </w:p>
        </w:tc>
        <w:tc>
          <w:tcPr>
            <w:tcW w:w="11250" w:type="dxa"/>
          </w:tcPr>
          <w:p w14:paraId="32C32127" w14:textId="77777777" w:rsidR="00713F9B" w:rsidRDefault="00713F9B" w:rsidP="00713F9B">
            <w:r>
              <w:t>Draft a complaints management rule for submission to Government to ensure a lawful complaints handling process</w:t>
            </w:r>
          </w:p>
        </w:tc>
        <w:tc>
          <w:tcPr>
            <w:tcW w:w="2520" w:type="dxa"/>
          </w:tcPr>
          <w:p w14:paraId="02DB90BD" w14:textId="77777777" w:rsidR="00713F9B" w:rsidRDefault="00713F9B" w:rsidP="00713F9B">
            <w:r>
              <w:t>CDP Q3 report 2013</w:t>
            </w:r>
          </w:p>
        </w:tc>
      </w:tr>
      <w:tr w:rsidR="00713F9B" w14:paraId="49ADD816" w14:textId="77777777" w:rsidTr="00713F9B">
        <w:tc>
          <w:tcPr>
            <w:tcW w:w="828" w:type="dxa"/>
          </w:tcPr>
          <w:p w14:paraId="59E4539E" w14:textId="77777777" w:rsidR="00713F9B" w:rsidRDefault="00713F9B" w:rsidP="00713F9B">
            <w:r>
              <w:t>2013</w:t>
            </w:r>
          </w:p>
        </w:tc>
        <w:tc>
          <w:tcPr>
            <w:tcW w:w="11250" w:type="dxa"/>
          </w:tcPr>
          <w:p w14:paraId="2768BBBA" w14:textId="77777777" w:rsidR="00713F9B" w:rsidRDefault="00713F9B" w:rsidP="00713F9B">
            <w:r>
              <w:t>Assist the NHRC in managing the complaints system and measuring results and effective follow-up</w:t>
            </w:r>
          </w:p>
        </w:tc>
        <w:tc>
          <w:tcPr>
            <w:tcW w:w="2520" w:type="dxa"/>
          </w:tcPr>
          <w:p w14:paraId="77F6948D" w14:textId="77777777" w:rsidR="00713F9B" w:rsidRDefault="00713F9B" w:rsidP="00713F9B">
            <w:r>
              <w:t>CDP annual report, p13</w:t>
            </w:r>
          </w:p>
        </w:tc>
      </w:tr>
      <w:tr w:rsidR="00713F9B" w14:paraId="42320835" w14:textId="77777777" w:rsidTr="00713F9B">
        <w:tc>
          <w:tcPr>
            <w:tcW w:w="828" w:type="dxa"/>
          </w:tcPr>
          <w:p w14:paraId="2D47AF5E" w14:textId="77777777" w:rsidR="00713F9B" w:rsidRDefault="00713F9B" w:rsidP="00713F9B">
            <w:r>
              <w:t>2013</w:t>
            </w:r>
          </w:p>
        </w:tc>
        <w:tc>
          <w:tcPr>
            <w:tcW w:w="11250" w:type="dxa"/>
          </w:tcPr>
          <w:p w14:paraId="321F67CA" w14:textId="77777777" w:rsidR="00713F9B" w:rsidRDefault="00713F9B" w:rsidP="00713F9B">
            <w:r>
              <w:t>Develop an NHRC SOP on monitoring and reporting human rights violations</w:t>
            </w:r>
          </w:p>
        </w:tc>
        <w:tc>
          <w:tcPr>
            <w:tcW w:w="2520" w:type="dxa"/>
          </w:tcPr>
          <w:p w14:paraId="79DD8486" w14:textId="77777777" w:rsidR="00713F9B" w:rsidRDefault="00713F9B" w:rsidP="00713F9B">
            <w:r>
              <w:t xml:space="preserve">CDP annual report, p20 </w:t>
            </w:r>
          </w:p>
        </w:tc>
      </w:tr>
      <w:tr w:rsidR="00713F9B" w14:paraId="54F18B4A" w14:textId="77777777" w:rsidTr="00713F9B">
        <w:tc>
          <w:tcPr>
            <w:tcW w:w="828" w:type="dxa"/>
          </w:tcPr>
          <w:p w14:paraId="1471B917" w14:textId="77777777" w:rsidR="00713F9B" w:rsidRDefault="00713F9B" w:rsidP="00713F9B">
            <w:r>
              <w:t>2013</w:t>
            </w:r>
          </w:p>
        </w:tc>
        <w:tc>
          <w:tcPr>
            <w:tcW w:w="11250" w:type="dxa"/>
          </w:tcPr>
          <w:p w14:paraId="69D6670B" w14:textId="77777777" w:rsidR="00713F9B" w:rsidRDefault="00713F9B" w:rsidP="00713F9B">
            <w:r>
              <w:t>Provide training on a child-friendly complaints mechanism</w:t>
            </w:r>
          </w:p>
        </w:tc>
        <w:tc>
          <w:tcPr>
            <w:tcW w:w="2520" w:type="dxa"/>
          </w:tcPr>
          <w:p w14:paraId="613BF9F8" w14:textId="77777777" w:rsidR="00713F9B" w:rsidRDefault="00713F9B" w:rsidP="00713F9B">
            <w:r>
              <w:t>CDP Excel table, 2013</w:t>
            </w:r>
          </w:p>
        </w:tc>
      </w:tr>
      <w:tr w:rsidR="00713F9B" w14:paraId="766E5038" w14:textId="77777777" w:rsidTr="00713F9B">
        <w:tc>
          <w:tcPr>
            <w:tcW w:w="828" w:type="dxa"/>
          </w:tcPr>
          <w:p w14:paraId="51797ACF" w14:textId="77777777" w:rsidR="00713F9B" w:rsidRDefault="00713F9B" w:rsidP="00713F9B">
            <w:r>
              <w:t>2014</w:t>
            </w:r>
          </w:p>
        </w:tc>
        <w:tc>
          <w:tcPr>
            <w:tcW w:w="11250" w:type="dxa"/>
          </w:tcPr>
          <w:p w14:paraId="3C694ABD" w14:textId="77777777" w:rsidR="00713F9B" w:rsidRDefault="00713F9B" w:rsidP="00713F9B">
            <w:r>
              <w:t>Support the organization of a four-day training course on undertaking national inquiries</w:t>
            </w:r>
          </w:p>
        </w:tc>
        <w:tc>
          <w:tcPr>
            <w:tcW w:w="2520" w:type="dxa"/>
          </w:tcPr>
          <w:p w14:paraId="2E6511F3" w14:textId="77777777" w:rsidR="00713F9B" w:rsidRDefault="00713F9B" w:rsidP="00713F9B">
            <w:r>
              <w:t>CDP Q1 report</w:t>
            </w:r>
          </w:p>
        </w:tc>
      </w:tr>
      <w:tr w:rsidR="00713F9B" w14:paraId="5336DC8E" w14:textId="77777777" w:rsidTr="00713F9B">
        <w:tc>
          <w:tcPr>
            <w:tcW w:w="828" w:type="dxa"/>
          </w:tcPr>
          <w:p w14:paraId="01087659" w14:textId="77777777" w:rsidR="00713F9B" w:rsidRDefault="00713F9B" w:rsidP="00713F9B">
            <w:r>
              <w:t>2014</w:t>
            </w:r>
          </w:p>
        </w:tc>
        <w:tc>
          <w:tcPr>
            <w:tcW w:w="11250" w:type="dxa"/>
          </w:tcPr>
          <w:p w14:paraId="3CB0ED81" w14:textId="77777777" w:rsidR="00713F9B" w:rsidRDefault="00713F9B" w:rsidP="00713F9B">
            <w:r>
              <w:t>Organize a staff dialogue on HR and policing for NHRC staff</w:t>
            </w:r>
          </w:p>
        </w:tc>
        <w:tc>
          <w:tcPr>
            <w:tcW w:w="2520" w:type="dxa"/>
          </w:tcPr>
          <w:p w14:paraId="6A94380B" w14:textId="77777777" w:rsidR="00713F9B" w:rsidRDefault="00713F9B" w:rsidP="00713F9B">
            <w:r>
              <w:t>CDP Excel table</w:t>
            </w:r>
          </w:p>
        </w:tc>
      </w:tr>
      <w:tr w:rsidR="00713F9B" w14:paraId="38469EA9" w14:textId="77777777" w:rsidTr="00713F9B">
        <w:tc>
          <w:tcPr>
            <w:tcW w:w="828" w:type="dxa"/>
          </w:tcPr>
          <w:p w14:paraId="7AB81643" w14:textId="77777777" w:rsidR="00713F9B" w:rsidRDefault="00713F9B" w:rsidP="00713F9B">
            <w:r>
              <w:t>2014</w:t>
            </w:r>
          </w:p>
        </w:tc>
        <w:tc>
          <w:tcPr>
            <w:tcW w:w="11250" w:type="dxa"/>
          </w:tcPr>
          <w:p w14:paraId="033B1103" w14:textId="77777777" w:rsidR="00713F9B" w:rsidRDefault="00713F9B" w:rsidP="00713F9B">
            <w:r>
              <w:t xml:space="preserve">Organize a 4-day training on conducting national inquiries for NHRC staff and all Members </w:t>
            </w:r>
          </w:p>
        </w:tc>
        <w:tc>
          <w:tcPr>
            <w:tcW w:w="2520" w:type="dxa"/>
          </w:tcPr>
          <w:p w14:paraId="0C085F8F" w14:textId="77777777" w:rsidR="00713F9B" w:rsidRDefault="00713F9B" w:rsidP="00713F9B">
            <w:r>
              <w:t>CDP Q1/Q2 report</w:t>
            </w:r>
          </w:p>
        </w:tc>
      </w:tr>
      <w:tr w:rsidR="00713F9B" w14:paraId="76A7DBC9" w14:textId="77777777" w:rsidTr="00713F9B">
        <w:tc>
          <w:tcPr>
            <w:tcW w:w="828" w:type="dxa"/>
          </w:tcPr>
          <w:p w14:paraId="08417C3A" w14:textId="77777777" w:rsidR="00713F9B" w:rsidRDefault="00713F9B" w:rsidP="00713F9B">
            <w:r>
              <w:t>2014</w:t>
            </w:r>
          </w:p>
        </w:tc>
        <w:tc>
          <w:tcPr>
            <w:tcW w:w="11250" w:type="dxa"/>
          </w:tcPr>
          <w:p w14:paraId="53476229" w14:textId="77777777" w:rsidR="00713F9B" w:rsidRDefault="00713F9B" w:rsidP="00713F9B">
            <w:r>
              <w:t>Organize a 2-day refresher training in Dhaka in June for 30 field investigators</w:t>
            </w:r>
          </w:p>
        </w:tc>
        <w:tc>
          <w:tcPr>
            <w:tcW w:w="2520" w:type="dxa"/>
          </w:tcPr>
          <w:p w14:paraId="748D955C" w14:textId="77777777" w:rsidR="00713F9B" w:rsidRDefault="00713F9B" w:rsidP="00713F9B">
            <w:r>
              <w:t>Excel table</w:t>
            </w:r>
          </w:p>
        </w:tc>
      </w:tr>
      <w:tr w:rsidR="00713F9B" w14:paraId="03FD625C" w14:textId="77777777" w:rsidTr="00713F9B">
        <w:tc>
          <w:tcPr>
            <w:tcW w:w="828" w:type="dxa"/>
          </w:tcPr>
          <w:p w14:paraId="20A7A77B" w14:textId="77777777" w:rsidR="00713F9B" w:rsidRDefault="00713F9B" w:rsidP="00713F9B">
            <w:r>
              <w:t>2014</w:t>
            </w:r>
          </w:p>
        </w:tc>
        <w:tc>
          <w:tcPr>
            <w:tcW w:w="11250" w:type="dxa"/>
          </w:tcPr>
          <w:p w14:paraId="5AD0DE18" w14:textId="77777777" w:rsidR="00713F9B" w:rsidRDefault="00713F9B" w:rsidP="00713F9B">
            <w:r>
              <w:t>Organize an advocacy meeting with BSWS to discuss ways to improve the management of complaints from LGBT persons</w:t>
            </w:r>
          </w:p>
        </w:tc>
        <w:tc>
          <w:tcPr>
            <w:tcW w:w="2520" w:type="dxa"/>
          </w:tcPr>
          <w:p w14:paraId="19E51257" w14:textId="77777777" w:rsidR="00713F9B" w:rsidRDefault="00713F9B" w:rsidP="00713F9B">
            <w:r>
              <w:t>CDP Q3 report</w:t>
            </w:r>
          </w:p>
        </w:tc>
      </w:tr>
      <w:tr w:rsidR="00713F9B" w14:paraId="1B870429" w14:textId="77777777" w:rsidTr="00713F9B">
        <w:tc>
          <w:tcPr>
            <w:tcW w:w="828" w:type="dxa"/>
          </w:tcPr>
          <w:p w14:paraId="2AB3133A" w14:textId="77777777" w:rsidR="00713F9B" w:rsidRDefault="00713F9B" w:rsidP="00713F9B">
            <w:r>
              <w:t>2014</w:t>
            </w:r>
          </w:p>
        </w:tc>
        <w:tc>
          <w:tcPr>
            <w:tcW w:w="11250" w:type="dxa"/>
          </w:tcPr>
          <w:p w14:paraId="32F56D91" w14:textId="77777777" w:rsidR="00713F9B" w:rsidRDefault="00713F9B" w:rsidP="00713F9B">
            <w:r>
              <w:t xml:space="preserve">Development of a system of referral and investigation of cases of VAW/G at the Union </w:t>
            </w:r>
            <w:proofErr w:type="spellStart"/>
            <w:r>
              <w:t>Parishad</w:t>
            </w:r>
            <w:proofErr w:type="spellEnd"/>
            <w:r>
              <w:t xml:space="preserve"> level </w:t>
            </w:r>
          </w:p>
        </w:tc>
        <w:tc>
          <w:tcPr>
            <w:tcW w:w="2520" w:type="dxa"/>
          </w:tcPr>
          <w:p w14:paraId="0C7910D2" w14:textId="77777777" w:rsidR="00713F9B" w:rsidRDefault="00713F9B" w:rsidP="00713F9B">
            <w:r>
              <w:t>4</w:t>
            </w:r>
            <w:r w:rsidRPr="00981893">
              <w:rPr>
                <w:vertAlign w:val="superscript"/>
              </w:rPr>
              <w:t>th</w:t>
            </w:r>
            <w:r>
              <w:t xml:space="preserve"> quarter output</w:t>
            </w:r>
          </w:p>
        </w:tc>
      </w:tr>
      <w:tr w:rsidR="00713F9B" w14:paraId="09B1EF0B" w14:textId="77777777" w:rsidTr="00713F9B">
        <w:tc>
          <w:tcPr>
            <w:tcW w:w="828" w:type="dxa"/>
          </w:tcPr>
          <w:p w14:paraId="25B75164" w14:textId="77777777" w:rsidR="00713F9B" w:rsidRDefault="00713F9B" w:rsidP="00713F9B">
            <w:r>
              <w:t>2014</w:t>
            </w:r>
          </w:p>
        </w:tc>
        <w:tc>
          <w:tcPr>
            <w:tcW w:w="11250" w:type="dxa"/>
          </w:tcPr>
          <w:p w14:paraId="04BA4186" w14:textId="77777777" w:rsidR="00713F9B" w:rsidRDefault="00713F9B" w:rsidP="00713F9B">
            <w:r>
              <w:t xml:space="preserve">Engage a consultant and support the drafting of a litigation strategy for the NHRC </w:t>
            </w:r>
          </w:p>
        </w:tc>
        <w:tc>
          <w:tcPr>
            <w:tcW w:w="2520" w:type="dxa"/>
          </w:tcPr>
          <w:p w14:paraId="78705D23" w14:textId="77777777" w:rsidR="00713F9B" w:rsidRDefault="00713F9B" w:rsidP="00713F9B">
            <w:r>
              <w:t>4</w:t>
            </w:r>
            <w:r w:rsidRPr="00981893">
              <w:rPr>
                <w:vertAlign w:val="superscript"/>
              </w:rPr>
              <w:t>th</w:t>
            </w:r>
            <w:r>
              <w:t xml:space="preserve"> quarter output</w:t>
            </w:r>
          </w:p>
        </w:tc>
      </w:tr>
    </w:tbl>
    <w:p w14:paraId="0A2C3F0F" w14:textId="77777777" w:rsidR="00713F9B" w:rsidRDefault="00713F9B">
      <w:pPr>
        <w:rPr>
          <w:b/>
        </w:rPr>
      </w:pPr>
      <w:r>
        <w:rPr>
          <w:b/>
        </w:rPr>
        <w:br w:type="page"/>
      </w:r>
    </w:p>
    <w:p w14:paraId="5E7BCF8E" w14:textId="77777777" w:rsidR="00713F9B" w:rsidRPr="00C83360" w:rsidRDefault="00713F9B" w:rsidP="00713F9B">
      <w:pPr>
        <w:spacing w:after="0"/>
        <w:ind w:left="360"/>
        <w:rPr>
          <w:b/>
          <w:sz w:val="24"/>
          <w:szCs w:val="24"/>
        </w:rPr>
      </w:pPr>
      <w:r>
        <w:rPr>
          <w:b/>
          <w:sz w:val="24"/>
          <w:szCs w:val="24"/>
        </w:rPr>
        <w:lastRenderedPageBreak/>
        <w:t xml:space="preserve">D.  </w:t>
      </w:r>
      <w:r w:rsidRPr="00C83360">
        <w:rPr>
          <w:b/>
          <w:sz w:val="24"/>
          <w:szCs w:val="24"/>
        </w:rPr>
        <w:t xml:space="preserve">MAJOR ACTIVITIES FOR COMPONENT 3 (HUMAN RIGHTS AWARENESS AND EDUC ATION) 2010 to September 2014 </w:t>
      </w:r>
    </w:p>
    <w:p w14:paraId="4ED661C3" w14:textId="77777777" w:rsidR="00713F9B" w:rsidRPr="00110EAA" w:rsidRDefault="00713F9B" w:rsidP="00713F9B">
      <w:pPr>
        <w:ind w:left="360"/>
        <w:rPr>
          <w:b/>
        </w:rPr>
      </w:pPr>
      <w:r>
        <w:rPr>
          <w:b/>
        </w:rPr>
        <w:t xml:space="preserve">      Workshops and training sessions for external partners</w:t>
      </w:r>
    </w:p>
    <w:tbl>
      <w:tblPr>
        <w:tblStyle w:val="TableGrid"/>
        <w:tblW w:w="14688" w:type="dxa"/>
        <w:tblInd w:w="-72" w:type="dxa"/>
        <w:tblLayout w:type="fixed"/>
        <w:tblLook w:val="04A0" w:firstRow="1" w:lastRow="0" w:firstColumn="1" w:lastColumn="0" w:noHBand="0" w:noVBand="1"/>
      </w:tblPr>
      <w:tblGrid>
        <w:gridCol w:w="896"/>
        <w:gridCol w:w="1084"/>
        <w:gridCol w:w="1339"/>
        <w:gridCol w:w="1597"/>
        <w:gridCol w:w="1899"/>
        <w:gridCol w:w="745"/>
        <w:gridCol w:w="1170"/>
        <w:gridCol w:w="900"/>
        <w:gridCol w:w="3789"/>
        <w:gridCol w:w="1269"/>
      </w:tblGrid>
      <w:tr w:rsidR="00713F9B" w:rsidRPr="00556747" w14:paraId="1B4B5895" w14:textId="77777777" w:rsidTr="00713F9B">
        <w:trPr>
          <w:tblHeader/>
        </w:trPr>
        <w:tc>
          <w:tcPr>
            <w:tcW w:w="896" w:type="dxa"/>
            <w:shd w:val="clear" w:color="auto" w:fill="EEECE1" w:themeFill="background2"/>
          </w:tcPr>
          <w:p w14:paraId="11715441" w14:textId="77777777" w:rsidR="00713F9B" w:rsidRPr="00556747" w:rsidRDefault="00713F9B" w:rsidP="00713F9B">
            <w:pPr>
              <w:rPr>
                <w:b/>
              </w:rPr>
            </w:pPr>
            <w:r w:rsidRPr="00556747">
              <w:rPr>
                <w:b/>
              </w:rPr>
              <w:t>W</w:t>
            </w:r>
            <w:r>
              <w:rPr>
                <w:b/>
              </w:rPr>
              <w:t>hen</w:t>
            </w:r>
          </w:p>
        </w:tc>
        <w:tc>
          <w:tcPr>
            <w:tcW w:w="1084" w:type="dxa"/>
            <w:shd w:val="clear" w:color="auto" w:fill="EEECE1" w:themeFill="background2"/>
          </w:tcPr>
          <w:p w14:paraId="43B9EFFE" w14:textId="77777777" w:rsidR="00713F9B" w:rsidRPr="00556747" w:rsidRDefault="00713F9B" w:rsidP="00713F9B">
            <w:pPr>
              <w:rPr>
                <w:b/>
              </w:rPr>
            </w:pPr>
            <w:r w:rsidRPr="00556747">
              <w:rPr>
                <w:b/>
              </w:rPr>
              <w:t>W</w:t>
            </w:r>
            <w:r>
              <w:rPr>
                <w:b/>
              </w:rPr>
              <w:t>here</w:t>
            </w:r>
          </w:p>
        </w:tc>
        <w:tc>
          <w:tcPr>
            <w:tcW w:w="1339" w:type="dxa"/>
            <w:shd w:val="clear" w:color="auto" w:fill="EEECE1" w:themeFill="background2"/>
          </w:tcPr>
          <w:p w14:paraId="4F38CDD2" w14:textId="77777777" w:rsidR="00713F9B" w:rsidRPr="00556747" w:rsidRDefault="00713F9B" w:rsidP="00713F9B">
            <w:pPr>
              <w:rPr>
                <w:b/>
              </w:rPr>
            </w:pPr>
            <w:r w:rsidRPr="00556747">
              <w:rPr>
                <w:b/>
              </w:rPr>
              <w:t>T</w:t>
            </w:r>
            <w:r>
              <w:rPr>
                <w:b/>
              </w:rPr>
              <w:t>ype</w:t>
            </w:r>
          </w:p>
        </w:tc>
        <w:tc>
          <w:tcPr>
            <w:tcW w:w="1597" w:type="dxa"/>
            <w:shd w:val="clear" w:color="auto" w:fill="EEECE1" w:themeFill="background2"/>
          </w:tcPr>
          <w:p w14:paraId="513CD65E" w14:textId="77777777" w:rsidR="00713F9B" w:rsidRPr="00556747" w:rsidRDefault="00713F9B" w:rsidP="00713F9B">
            <w:pPr>
              <w:rPr>
                <w:b/>
              </w:rPr>
            </w:pPr>
            <w:r w:rsidRPr="00556747">
              <w:rPr>
                <w:b/>
              </w:rPr>
              <w:t>T</w:t>
            </w:r>
            <w:r>
              <w:rPr>
                <w:b/>
              </w:rPr>
              <w:t>itle</w:t>
            </w:r>
          </w:p>
        </w:tc>
        <w:tc>
          <w:tcPr>
            <w:tcW w:w="1899" w:type="dxa"/>
            <w:shd w:val="clear" w:color="auto" w:fill="EEECE1" w:themeFill="background2"/>
          </w:tcPr>
          <w:p w14:paraId="25F8AF43" w14:textId="77777777" w:rsidR="00713F9B" w:rsidRPr="00556747" w:rsidRDefault="00713F9B">
            <w:pPr>
              <w:rPr>
                <w:b/>
              </w:rPr>
            </w:pPr>
            <w:r>
              <w:rPr>
                <w:b/>
              </w:rPr>
              <w:t>Target group</w:t>
            </w:r>
          </w:p>
        </w:tc>
        <w:tc>
          <w:tcPr>
            <w:tcW w:w="745" w:type="dxa"/>
            <w:shd w:val="clear" w:color="auto" w:fill="EEECE1" w:themeFill="background2"/>
          </w:tcPr>
          <w:p w14:paraId="50687262" w14:textId="77777777" w:rsidR="00713F9B" w:rsidRPr="00556747" w:rsidRDefault="00713F9B">
            <w:pPr>
              <w:rPr>
                <w:b/>
              </w:rPr>
            </w:pPr>
            <w:r>
              <w:rPr>
                <w:b/>
              </w:rPr>
              <w:t>No.</w:t>
            </w:r>
          </w:p>
        </w:tc>
        <w:tc>
          <w:tcPr>
            <w:tcW w:w="1170" w:type="dxa"/>
            <w:shd w:val="clear" w:color="auto" w:fill="EEECE1" w:themeFill="background2"/>
          </w:tcPr>
          <w:p w14:paraId="51F8F9A9" w14:textId="77777777" w:rsidR="00713F9B" w:rsidRPr="00556747" w:rsidRDefault="00713F9B" w:rsidP="00713F9B">
            <w:pPr>
              <w:rPr>
                <w:b/>
              </w:rPr>
            </w:pPr>
            <w:r w:rsidRPr="00556747">
              <w:rPr>
                <w:b/>
              </w:rPr>
              <w:t>P</w:t>
            </w:r>
            <w:r>
              <w:rPr>
                <w:b/>
              </w:rPr>
              <w:t>artners (if any)</w:t>
            </w:r>
          </w:p>
        </w:tc>
        <w:tc>
          <w:tcPr>
            <w:tcW w:w="900" w:type="dxa"/>
            <w:shd w:val="clear" w:color="auto" w:fill="EEECE1" w:themeFill="background2"/>
          </w:tcPr>
          <w:p w14:paraId="578E9CFD" w14:textId="77777777" w:rsidR="00713F9B" w:rsidRPr="00556747" w:rsidRDefault="00713F9B" w:rsidP="00713F9B">
            <w:pPr>
              <w:rPr>
                <w:b/>
              </w:rPr>
            </w:pPr>
            <w:r>
              <w:rPr>
                <w:b/>
              </w:rPr>
              <w:t>Dura-</w:t>
            </w:r>
            <w:proofErr w:type="spellStart"/>
            <w:r>
              <w:rPr>
                <w:b/>
              </w:rPr>
              <w:t>tion</w:t>
            </w:r>
            <w:proofErr w:type="spellEnd"/>
          </w:p>
        </w:tc>
        <w:tc>
          <w:tcPr>
            <w:tcW w:w="3789" w:type="dxa"/>
            <w:shd w:val="clear" w:color="auto" w:fill="EEECE1" w:themeFill="background2"/>
          </w:tcPr>
          <w:p w14:paraId="15297286" w14:textId="77777777" w:rsidR="00713F9B" w:rsidRPr="00556747" w:rsidRDefault="00713F9B" w:rsidP="00713F9B">
            <w:pPr>
              <w:rPr>
                <w:b/>
              </w:rPr>
            </w:pPr>
            <w:r w:rsidRPr="00556747">
              <w:rPr>
                <w:b/>
              </w:rPr>
              <w:t>P</w:t>
            </w:r>
            <w:r>
              <w:rPr>
                <w:b/>
              </w:rPr>
              <w:t>urpose</w:t>
            </w:r>
          </w:p>
        </w:tc>
        <w:tc>
          <w:tcPr>
            <w:tcW w:w="1269" w:type="dxa"/>
            <w:shd w:val="clear" w:color="auto" w:fill="EEECE1" w:themeFill="background2"/>
          </w:tcPr>
          <w:p w14:paraId="721B45A2" w14:textId="77777777" w:rsidR="00713F9B" w:rsidRPr="00556747" w:rsidRDefault="00713F9B" w:rsidP="00713F9B">
            <w:pPr>
              <w:rPr>
                <w:b/>
              </w:rPr>
            </w:pPr>
            <w:r w:rsidRPr="00556747">
              <w:rPr>
                <w:b/>
              </w:rPr>
              <w:t>S</w:t>
            </w:r>
            <w:r>
              <w:rPr>
                <w:b/>
              </w:rPr>
              <w:t>ource</w:t>
            </w:r>
          </w:p>
        </w:tc>
      </w:tr>
      <w:tr w:rsidR="00713F9B" w14:paraId="660BBFE7" w14:textId="77777777" w:rsidTr="00713F9B">
        <w:trPr>
          <w:tblHeader/>
        </w:trPr>
        <w:tc>
          <w:tcPr>
            <w:tcW w:w="896" w:type="dxa"/>
          </w:tcPr>
          <w:p w14:paraId="34920201" w14:textId="77777777" w:rsidR="00713F9B" w:rsidRDefault="00713F9B">
            <w:r>
              <w:t xml:space="preserve">2010, </w:t>
            </w:r>
          </w:p>
          <w:p w14:paraId="6063AAD7" w14:textId="77777777" w:rsidR="00713F9B" w:rsidRDefault="00713F9B">
            <w:r>
              <w:t>30 Sep</w:t>
            </w:r>
          </w:p>
        </w:tc>
        <w:tc>
          <w:tcPr>
            <w:tcW w:w="1084" w:type="dxa"/>
          </w:tcPr>
          <w:p w14:paraId="6A9DE912" w14:textId="77777777" w:rsidR="00713F9B" w:rsidRDefault="00713F9B">
            <w:r>
              <w:t>Dhaka</w:t>
            </w:r>
          </w:p>
        </w:tc>
        <w:tc>
          <w:tcPr>
            <w:tcW w:w="1339" w:type="dxa"/>
          </w:tcPr>
          <w:p w14:paraId="4703581E" w14:textId="77777777" w:rsidR="00713F9B" w:rsidRDefault="00713F9B">
            <w:r>
              <w:t>National workshop</w:t>
            </w:r>
          </w:p>
        </w:tc>
        <w:tc>
          <w:tcPr>
            <w:tcW w:w="1597" w:type="dxa"/>
          </w:tcPr>
          <w:p w14:paraId="6658450C" w14:textId="77777777" w:rsidR="00713F9B" w:rsidRDefault="00713F9B">
            <w:r>
              <w:t>Human Rights Institutions: Moving Forward</w:t>
            </w:r>
          </w:p>
        </w:tc>
        <w:tc>
          <w:tcPr>
            <w:tcW w:w="1899" w:type="dxa"/>
          </w:tcPr>
          <w:p w14:paraId="635DC881" w14:textId="77777777" w:rsidR="00713F9B" w:rsidRDefault="00713F9B">
            <w:proofErr w:type="spellStart"/>
            <w:r>
              <w:t>GoB</w:t>
            </w:r>
            <w:proofErr w:type="spellEnd"/>
            <w:r>
              <w:t>, NGOs, media</w:t>
            </w:r>
          </w:p>
        </w:tc>
        <w:tc>
          <w:tcPr>
            <w:tcW w:w="745" w:type="dxa"/>
          </w:tcPr>
          <w:p w14:paraId="1FE1F354" w14:textId="77777777" w:rsidR="00713F9B" w:rsidRDefault="00713F9B">
            <w:r>
              <w:t>150</w:t>
            </w:r>
          </w:p>
        </w:tc>
        <w:tc>
          <w:tcPr>
            <w:tcW w:w="1170" w:type="dxa"/>
          </w:tcPr>
          <w:p w14:paraId="3A4097A9" w14:textId="77777777" w:rsidR="00713F9B" w:rsidRDefault="00713F9B"/>
        </w:tc>
        <w:tc>
          <w:tcPr>
            <w:tcW w:w="900" w:type="dxa"/>
          </w:tcPr>
          <w:p w14:paraId="5B07066F" w14:textId="77777777" w:rsidR="00713F9B" w:rsidRDefault="00713F9B">
            <w:r>
              <w:t>1 day</w:t>
            </w:r>
          </w:p>
        </w:tc>
        <w:tc>
          <w:tcPr>
            <w:tcW w:w="3789" w:type="dxa"/>
          </w:tcPr>
          <w:p w14:paraId="378EBA93" w14:textId="77777777" w:rsidR="00713F9B" w:rsidRDefault="00713F9B" w:rsidP="00713F9B">
            <w:r>
              <w:t>Consultation on the draft strategic plan; raise awareness and profile of the new commission</w:t>
            </w:r>
          </w:p>
        </w:tc>
        <w:tc>
          <w:tcPr>
            <w:tcW w:w="1269" w:type="dxa"/>
          </w:tcPr>
          <w:p w14:paraId="7998629B" w14:textId="77777777" w:rsidR="00713F9B" w:rsidRDefault="00713F9B">
            <w:r>
              <w:t>NHRC annual report 2010</w:t>
            </w:r>
          </w:p>
        </w:tc>
      </w:tr>
      <w:tr w:rsidR="00713F9B" w14:paraId="467AC4A2" w14:textId="77777777" w:rsidTr="00713F9B">
        <w:trPr>
          <w:tblHeader/>
        </w:trPr>
        <w:tc>
          <w:tcPr>
            <w:tcW w:w="896" w:type="dxa"/>
          </w:tcPr>
          <w:p w14:paraId="6BCDFAD3" w14:textId="77777777" w:rsidR="00713F9B" w:rsidRDefault="00713F9B">
            <w:r>
              <w:t>2010, 13-14 Nov</w:t>
            </w:r>
          </w:p>
        </w:tc>
        <w:tc>
          <w:tcPr>
            <w:tcW w:w="1084" w:type="dxa"/>
          </w:tcPr>
          <w:p w14:paraId="581C5ECC" w14:textId="77777777" w:rsidR="00713F9B" w:rsidRDefault="00713F9B">
            <w:r>
              <w:t>Dhaka</w:t>
            </w:r>
          </w:p>
        </w:tc>
        <w:tc>
          <w:tcPr>
            <w:tcW w:w="1339" w:type="dxa"/>
          </w:tcPr>
          <w:p w14:paraId="536D928C" w14:textId="77777777" w:rsidR="00713F9B" w:rsidRDefault="00713F9B">
            <w:proofErr w:type="spellStart"/>
            <w:r>
              <w:t>Internat’l</w:t>
            </w:r>
            <w:proofErr w:type="spellEnd"/>
            <w:r>
              <w:t xml:space="preserve"> seminar</w:t>
            </w:r>
          </w:p>
        </w:tc>
        <w:tc>
          <w:tcPr>
            <w:tcW w:w="1597" w:type="dxa"/>
          </w:tcPr>
          <w:p w14:paraId="2D9BE7EB" w14:textId="77777777" w:rsidR="00713F9B" w:rsidRDefault="00713F9B">
            <w:r>
              <w:t>National Human Rights Commissions: Experiences and Challenges</w:t>
            </w:r>
          </w:p>
        </w:tc>
        <w:tc>
          <w:tcPr>
            <w:tcW w:w="1899" w:type="dxa"/>
          </w:tcPr>
          <w:p w14:paraId="511CDACB" w14:textId="77777777" w:rsidR="00713F9B" w:rsidRDefault="00713F9B">
            <w:r>
              <w:t>International community, NHRIs and NGOs from the Asia Pacific Region</w:t>
            </w:r>
          </w:p>
        </w:tc>
        <w:tc>
          <w:tcPr>
            <w:tcW w:w="745" w:type="dxa"/>
          </w:tcPr>
          <w:p w14:paraId="5B026EF8" w14:textId="77777777" w:rsidR="00713F9B" w:rsidRPr="00205291" w:rsidRDefault="00713F9B">
            <w:pPr>
              <w:rPr>
                <w:i/>
              </w:rPr>
            </w:pPr>
            <w:r>
              <w:rPr>
                <w:i/>
              </w:rPr>
              <w:t>75</w:t>
            </w:r>
          </w:p>
        </w:tc>
        <w:tc>
          <w:tcPr>
            <w:tcW w:w="1170" w:type="dxa"/>
          </w:tcPr>
          <w:p w14:paraId="0767F60A" w14:textId="77777777" w:rsidR="00713F9B" w:rsidRDefault="00713F9B">
            <w:r>
              <w:t>APF</w:t>
            </w:r>
          </w:p>
        </w:tc>
        <w:tc>
          <w:tcPr>
            <w:tcW w:w="900" w:type="dxa"/>
          </w:tcPr>
          <w:p w14:paraId="3A569E39" w14:textId="77777777" w:rsidR="00713F9B" w:rsidRDefault="00713F9B">
            <w:r>
              <w:t>2 days</w:t>
            </w:r>
          </w:p>
        </w:tc>
        <w:tc>
          <w:tcPr>
            <w:tcW w:w="3789" w:type="dxa"/>
          </w:tcPr>
          <w:p w14:paraId="2800BA37" w14:textId="77777777" w:rsidR="00713F9B" w:rsidRDefault="00713F9B" w:rsidP="00713F9B">
            <w:r>
              <w:t>Foster regional cooperation on HR issues, raise national and international profile of the Commission; adopt the “Dhaka Declaration”</w:t>
            </w:r>
          </w:p>
        </w:tc>
        <w:tc>
          <w:tcPr>
            <w:tcW w:w="1269" w:type="dxa"/>
          </w:tcPr>
          <w:p w14:paraId="3EF48ABA" w14:textId="77777777" w:rsidR="00713F9B" w:rsidRDefault="00713F9B">
            <w:r>
              <w:t>NHRC annual report 2010, annex 6, 7</w:t>
            </w:r>
          </w:p>
        </w:tc>
      </w:tr>
      <w:tr w:rsidR="00713F9B" w14:paraId="691A7D5D" w14:textId="77777777" w:rsidTr="00713F9B">
        <w:trPr>
          <w:tblHeader/>
        </w:trPr>
        <w:tc>
          <w:tcPr>
            <w:tcW w:w="896" w:type="dxa"/>
          </w:tcPr>
          <w:p w14:paraId="6ED64421" w14:textId="77777777" w:rsidR="00713F9B" w:rsidRDefault="00713F9B">
            <w:r>
              <w:t>2010</w:t>
            </w:r>
          </w:p>
          <w:p w14:paraId="2D00988E" w14:textId="77777777" w:rsidR="00713F9B" w:rsidRDefault="00713F9B">
            <w:r>
              <w:t>10 Dec</w:t>
            </w:r>
          </w:p>
        </w:tc>
        <w:tc>
          <w:tcPr>
            <w:tcW w:w="1084" w:type="dxa"/>
          </w:tcPr>
          <w:p w14:paraId="0AE94F17" w14:textId="77777777" w:rsidR="00713F9B" w:rsidRDefault="00713F9B">
            <w:r>
              <w:t>Dhaka</w:t>
            </w:r>
          </w:p>
        </w:tc>
        <w:tc>
          <w:tcPr>
            <w:tcW w:w="1339" w:type="dxa"/>
          </w:tcPr>
          <w:p w14:paraId="338BCE1E" w14:textId="77777777" w:rsidR="00713F9B" w:rsidRDefault="00713F9B">
            <w:r>
              <w:t>Round-table</w:t>
            </w:r>
          </w:p>
        </w:tc>
        <w:tc>
          <w:tcPr>
            <w:tcW w:w="1597" w:type="dxa"/>
          </w:tcPr>
          <w:p w14:paraId="156F278C" w14:textId="77777777" w:rsidR="00713F9B" w:rsidRDefault="00713F9B">
            <w:r>
              <w:t>Speak up, Stop Discrimination</w:t>
            </w:r>
          </w:p>
        </w:tc>
        <w:tc>
          <w:tcPr>
            <w:tcW w:w="1899" w:type="dxa"/>
          </w:tcPr>
          <w:p w14:paraId="644CE6BF" w14:textId="77777777" w:rsidR="00713F9B" w:rsidRDefault="00713F9B">
            <w:r>
              <w:t>Law students, media, general public</w:t>
            </w:r>
          </w:p>
        </w:tc>
        <w:tc>
          <w:tcPr>
            <w:tcW w:w="745" w:type="dxa"/>
          </w:tcPr>
          <w:p w14:paraId="753D12C3" w14:textId="77777777" w:rsidR="00713F9B" w:rsidRDefault="00713F9B">
            <w:r>
              <w:t>250</w:t>
            </w:r>
          </w:p>
        </w:tc>
        <w:tc>
          <w:tcPr>
            <w:tcW w:w="1170" w:type="dxa"/>
          </w:tcPr>
          <w:p w14:paraId="4305B9D3" w14:textId="77777777" w:rsidR="00713F9B" w:rsidRDefault="00713F9B">
            <w:proofErr w:type="spellStart"/>
            <w:r>
              <w:t>Univer-sities</w:t>
            </w:r>
            <w:proofErr w:type="spellEnd"/>
          </w:p>
        </w:tc>
        <w:tc>
          <w:tcPr>
            <w:tcW w:w="900" w:type="dxa"/>
          </w:tcPr>
          <w:p w14:paraId="4DB6BE93" w14:textId="77777777" w:rsidR="00713F9B" w:rsidRDefault="00713F9B">
            <w:r>
              <w:t>1 day</w:t>
            </w:r>
          </w:p>
        </w:tc>
        <w:tc>
          <w:tcPr>
            <w:tcW w:w="3789" w:type="dxa"/>
          </w:tcPr>
          <w:p w14:paraId="76B9EEF5" w14:textId="77777777" w:rsidR="00713F9B" w:rsidRDefault="00713F9B">
            <w:r>
              <w:t>Raise awareness HR issues</w:t>
            </w:r>
          </w:p>
        </w:tc>
        <w:tc>
          <w:tcPr>
            <w:tcW w:w="1269" w:type="dxa"/>
          </w:tcPr>
          <w:p w14:paraId="561119E0" w14:textId="77777777" w:rsidR="00713F9B" w:rsidRDefault="00713F9B">
            <w:r>
              <w:t>NHRC annual report 2010</w:t>
            </w:r>
          </w:p>
        </w:tc>
      </w:tr>
      <w:tr w:rsidR="00713F9B" w14:paraId="144584CF" w14:textId="77777777" w:rsidTr="00713F9B">
        <w:trPr>
          <w:tblHeader/>
        </w:trPr>
        <w:tc>
          <w:tcPr>
            <w:tcW w:w="896" w:type="dxa"/>
          </w:tcPr>
          <w:p w14:paraId="38485491" w14:textId="77777777" w:rsidR="00713F9B" w:rsidRDefault="00713F9B">
            <w:r>
              <w:t>2010,</w:t>
            </w:r>
          </w:p>
          <w:p w14:paraId="49E11B36" w14:textId="77777777" w:rsidR="00713F9B" w:rsidRDefault="00713F9B">
            <w:r>
              <w:t>29 Dec</w:t>
            </w:r>
          </w:p>
        </w:tc>
        <w:tc>
          <w:tcPr>
            <w:tcW w:w="1084" w:type="dxa"/>
          </w:tcPr>
          <w:p w14:paraId="5BDDCCF8" w14:textId="77777777" w:rsidR="00713F9B" w:rsidRDefault="00713F9B">
            <w:r>
              <w:t>Dhaka</w:t>
            </w:r>
          </w:p>
        </w:tc>
        <w:tc>
          <w:tcPr>
            <w:tcW w:w="1339" w:type="dxa"/>
          </w:tcPr>
          <w:p w14:paraId="670D2494" w14:textId="77777777" w:rsidR="00713F9B" w:rsidRDefault="00713F9B">
            <w:proofErr w:type="spellStart"/>
            <w:r>
              <w:t>Consulta-tive</w:t>
            </w:r>
            <w:proofErr w:type="spellEnd"/>
            <w:r>
              <w:t xml:space="preserve"> workshop</w:t>
            </w:r>
          </w:p>
        </w:tc>
        <w:tc>
          <w:tcPr>
            <w:tcW w:w="1597" w:type="dxa"/>
          </w:tcPr>
          <w:p w14:paraId="7E411D79" w14:textId="77777777" w:rsidR="00713F9B" w:rsidRDefault="00713F9B">
            <w:r>
              <w:t xml:space="preserve">Role of NHRC in Protecting </w:t>
            </w:r>
            <w:proofErr w:type="spellStart"/>
            <w:r>
              <w:t>Rts</w:t>
            </w:r>
            <w:proofErr w:type="spellEnd"/>
            <w:r>
              <w:t xml:space="preserve"> of Indigenous Peoples</w:t>
            </w:r>
          </w:p>
        </w:tc>
        <w:tc>
          <w:tcPr>
            <w:tcW w:w="1899" w:type="dxa"/>
          </w:tcPr>
          <w:p w14:paraId="2314B7C0" w14:textId="77777777" w:rsidR="00713F9B" w:rsidRDefault="00713F9B">
            <w:r>
              <w:t>Policy makers, civil society, media</w:t>
            </w:r>
          </w:p>
        </w:tc>
        <w:tc>
          <w:tcPr>
            <w:tcW w:w="745" w:type="dxa"/>
          </w:tcPr>
          <w:p w14:paraId="6CD9FFEA" w14:textId="77777777" w:rsidR="00713F9B" w:rsidRDefault="00713F9B">
            <w:r>
              <w:t>110</w:t>
            </w:r>
          </w:p>
        </w:tc>
        <w:tc>
          <w:tcPr>
            <w:tcW w:w="1170" w:type="dxa"/>
          </w:tcPr>
          <w:p w14:paraId="023B9292" w14:textId="77777777" w:rsidR="00713F9B" w:rsidRDefault="00713F9B">
            <w:r>
              <w:t>NA</w:t>
            </w:r>
          </w:p>
        </w:tc>
        <w:tc>
          <w:tcPr>
            <w:tcW w:w="900" w:type="dxa"/>
          </w:tcPr>
          <w:p w14:paraId="4272A782" w14:textId="77777777" w:rsidR="00713F9B" w:rsidRDefault="00713F9B">
            <w:r>
              <w:t>½  day</w:t>
            </w:r>
          </w:p>
        </w:tc>
        <w:tc>
          <w:tcPr>
            <w:tcW w:w="3789" w:type="dxa"/>
          </w:tcPr>
          <w:p w14:paraId="4390F01C" w14:textId="77777777" w:rsidR="00713F9B" w:rsidRDefault="00713F9B" w:rsidP="00713F9B">
            <w:r>
              <w:t>Analyze situation in CHT and identify actions to be taken by the NHRC; propose recommendations into NHRC draft strategic plan 2010-2015</w:t>
            </w:r>
          </w:p>
        </w:tc>
        <w:tc>
          <w:tcPr>
            <w:tcW w:w="1269" w:type="dxa"/>
          </w:tcPr>
          <w:p w14:paraId="2A583066" w14:textId="77777777" w:rsidR="00713F9B" w:rsidRDefault="00713F9B">
            <w:r>
              <w:t>NHRC annual report 2010, annex 8</w:t>
            </w:r>
          </w:p>
        </w:tc>
      </w:tr>
      <w:tr w:rsidR="00713F9B" w14:paraId="67D9C5F4" w14:textId="77777777" w:rsidTr="00713F9B">
        <w:trPr>
          <w:tblHeader/>
        </w:trPr>
        <w:tc>
          <w:tcPr>
            <w:tcW w:w="896" w:type="dxa"/>
          </w:tcPr>
          <w:p w14:paraId="4A04C52D" w14:textId="77777777" w:rsidR="00713F9B" w:rsidRDefault="00713F9B">
            <w:r>
              <w:t>2011, 15 Jan</w:t>
            </w:r>
          </w:p>
        </w:tc>
        <w:tc>
          <w:tcPr>
            <w:tcW w:w="1084" w:type="dxa"/>
          </w:tcPr>
          <w:p w14:paraId="340D303B" w14:textId="77777777" w:rsidR="00713F9B" w:rsidRDefault="00713F9B">
            <w:r>
              <w:t>Dhaka</w:t>
            </w:r>
          </w:p>
        </w:tc>
        <w:tc>
          <w:tcPr>
            <w:tcW w:w="1339" w:type="dxa"/>
          </w:tcPr>
          <w:p w14:paraId="79001BF3" w14:textId="77777777" w:rsidR="00713F9B" w:rsidRDefault="00713F9B">
            <w:proofErr w:type="spellStart"/>
            <w:r>
              <w:t>Consulta-tive</w:t>
            </w:r>
            <w:proofErr w:type="spellEnd"/>
            <w:r>
              <w:t xml:space="preserve"> workshop</w:t>
            </w:r>
          </w:p>
        </w:tc>
        <w:tc>
          <w:tcPr>
            <w:tcW w:w="1597" w:type="dxa"/>
          </w:tcPr>
          <w:p w14:paraId="143D3549" w14:textId="77777777" w:rsidR="00713F9B" w:rsidRDefault="00713F9B">
            <w:r>
              <w:t>Human Trafficking and the NHRC</w:t>
            </w:r>
          </w:p>
        </w:tc>
        <w:tc>
          <w:tcPr>
            <w:tcW w:w="1899" w:type="dxa"/>
          </w:tcPr>
          <w:p w14:paraId="0B31FCAD" w14:textId="77777777" w:rsidR="00713F9B" w:rsidRDefault="00713F9B">
            <w:r>
              <w:t>Policy makers, civil society</w:t>
            </w:r>
          </w:p>
        </w:tc>
        <w:tc>
          <w:tcPr>
            <w:tcW w:w="745" w:type="dxa"/>
          </w:tcPr>
          <w:p w14:paraId="17B73372" w14:textId="77777777" w:rsidR="00713F9B" w:rsidRDefault="00713F9B">
            <w:r>
              <w:t>110</w:t>
            </w:r>
          </w:p>
        </w:tc>
        <w:tc>
          <w:tcPr>
            <w:tcW w:w="1170" w:type="dxa"/>
          </w:tcPr>
          <w:p w14:paraId="6A3D5189" w14:textId="77777777" w:rsidR="00713F9B" w:rsidRDefault="00713F9B">
            <w:r>
              <w:t>Nat’l Academy Planning</w:t>
            </w:r>
          </w:p>
        </w:tc>
        <w:tc>
          <w:tcPr>
            <w:tcW w:w="900" w:type="dxa"/>
          </w:tcPr>
          <w:p w14:paraId="4D6DECA8" w14:textId="77777777" w:rsidR="00713F9B" w:rsidRDefault="00713F9B">
            <w:r>
              <w:t>1 day</w:t>
            </w:r>
          </w:p>
        </w:tc>
        <w:tc>
          <w:tcPr>
            <w:tcW w:w="3789" w:type="dxa"/>
          </w:tcPr>
          <w:p w14:paraId="0D1CB47D" w14:textId="77777777" w:rsidR="00713F9B" w:rsidRDefault="00713F9B">
            <w:r>
              <w:t>Analyze present situation, propose recommendations into NHRC draft strategic plan 2010-2015</w:t>
            </w:r>
          </w:p>
        </w:tc>
        <w:tc>
          <w:tcPr>
            <w:tcW w:w="1269" w:type="dxa"/>
          </w:tcPr>
          <w:p w14:paraId="2144CF84" w14:textId="77777777" w:rsidR="00713F9B" w:rsidRDefault="00713F9B">
            <w:r>
              <w:t>CDP Q1 report</w:t>
            </w:r>
          </w:p>
        </w:tc>
      </w:tr>
      <w:tr w:rsidR="00713F9B" w14:paraId="26225662" w14:textId="77777777" w:rsidTr="00713F9B">
        <w:trPr>
          <w:tblHeader/>
        </w:trPr>
        <w:tc>
          <w:tcPr>
            <w:tcW w:w="896" w:type="dxa"/>
          </w:tcPr>
          <w:p w14:paraId="288C1B07" w14:textId="77777777" w:rsidR="00713F9B" w:rsidRDefault="00713F9B" w:rsidP="00713F9B">
            <w:r>
              <w:t xml:space="preserve">2011, </w:t>
            </w:r>
          </w:p>
          <w:p w14:paraId="21F598E9" w14:textId="77777777" w:rsidR="00713F9B" w:rsidRDefault="00713F9B" w:rsidP="00713F9B">
            <w:r>
              <w:t>2 Feb</w:t>
            </w:r>
          </w:p>
        </w:tc>
        <w:tc>
          <w:tcPr>
            <w:tcW w:w="1084" w:type="dxa"/>
          </w:tcPr>
          <w:p w14:paraId="65F7F36A" w14:textId="77777777" w:rsidR="00713F9B" w:rsidRDefault="00713F9B" w:rsidP="00713F9B">
            <w:r>
              <w:t>Dhaka</w:t>
            </w:r>
          </w:p>
        </w:tc>
        <w:tc>
          <w:tcPr>
            <w:tcW w:w="1339" w:type="dxa"/>
          </w:tcPr>
          <w:p w14:paraId="7442225D" w14:textId="77777777" w:rsidR="00713F9B" w:rsidRDefault="00713F9B" w:rsidP="00713F9B">
            <w:proofErr w:type="spellStart"/>
            <w:r>
              <w:t>Consulta-tive</w:t>
            </w:r>
            <w:proofErr w:type="spellEnd"/>
            <w:r>
              <w:t xml:space="preserve"> workshop</w:t>
            </w:r>
          </w:p>
        </w:tc>
        <w:tc>
          <w:tcPr>
            <w:tcW w:w="1597" w:type="dxa"/>
          </w:tcPr>
          <w:p w14:paraId="282D4977" w14:textId="77777777" w:rsidR="00713F9B" w:rsidRDefault="00713F9B" w:rsidP="00713F9B">
            <w:r>
              <w:t xml:space="preserve">Women’s </w:t>
            </w:r>
            <w:proofErr w:type="spellStart"/>
            <w:r>
              <w:t>Rts</w:t>
            </w:r>
            <w:proofErr w:type="spellEnd"/>
            <w:r>
              <w:t xml:space="preserve"> and VAW</w:t>
            </w:r>
          </w:p>
        </w:tc>
        <w:tc>
          <w:tcPr>
            <w:tcW w:w="1899" w:type="dxa"/>
          </w:tcPr>
          <w:p w14:paraId="6C68217C" w14:textId="77777777" w:rsidR="00713F9B" w:rsidRDefault="00713F9B" w:rsidP="00713F9B">
            <w:r>
              <w:t>Policy makers, civil society</w:t>
            </w:r>
          </w:p>
        </w:tc>
        <w:tc>
          <w:tcPr>
            <w:tcW w:w="745" w:type="dxa"/>
          </w:tcPr>
          <w:p w14:paraId="71D98848" w14:textId="77777777" w:rsidR="00713F9B" w:rsidRDefault="00713F9B" w:rsidP="00713F9B">
            <w:r>
              <w:t>110</w:t>
            </w:r>
          </w:p>
        </w:tc>
        <w:tc>
          <w:tcPr>
            <w:tcW w:w="1170" w:type="dxa"/>
          </w:tcPr>
          <w:p w14:paraId="414E2446" w14:textId="77777777" w:rsidR="00713F9B" w:rsidRDefault="00713F9B" w:rsidP="00713F9B">
            <w:r>
              <w:t>YMCA</w:t>
            </w:r>
          </w:p>
        </w:tc>
        <w:tc>
          <w:tcPr>
            <w:tcW w:w="900" w:type="dxa"/>
          </w:tcPr>
          <w:p w14:paraId="6DD25D7B" w14:textId="77777777" w:rsidR="00713F9B" w:rsidRDefault="00713F9B" w:rsidP="00713F9B">
            <w:r>
              <w:t>1 day</w:t>
            </w:r>
          </w:p>
        </w:tc>
        <w:tc>
          <w:tcPr>
            <w:tcW w:w="3789" w:type="dxa"/>
          </w:tcPr>
          <w:p w14:paraId="3A591F89" w14:textId="77777777" w:rsidR="00713F9B" w:rsidRDefault="00713F9B" w:rsidP="00713F9B">
            <w:r>
              <w:t>Analyze present situation, propose recommendations into NHRC draft strategic plan 2010-2015</w:t>
            </w:r>
          </w:p>
        </w:tc>
        <w:tc>
          <w:tcPr>
            <w:tcW w:w="1269" w:type="dxa"/>
          </w:tcPr>
          <w:p w14:paraId="081B9B52" w14:textId="77777777" w:rsidR="00713F9B" w:rsidRDefault="00713F9B" w:rsidP="00713F9B">
            <w:r>
              <w:t>CDP Q1 report</w:t>
            </w:r>
          </w:p>
        </w:tc>
      </w:tr>
      <w:tr w:rsidR="00713F9B" w14:paraId="59C1A0D1" w14:textId="77777777" w:rsidTr="00713F9B">
        <w:trPr>
          <w:tblHeader/>
        </w:trPr>
        <w:tc>
          <w:tcPr>
            <w:tcW w:w="896" w:type="dxa"/>
          </w:tcPr>
          <w:p w14:paraId="0E58ACEB" w14:textId="77777777" w:rsidR="00713F9B" w:rsidRDefault="00713F9B" w:rsidP="00713F9B">
            <w:r>
              <w:t xml:space="preserve">2011, </w:t>
            </w:r>
          </w:p>
          <w:p w14:paraId="7AEE7980" w14:textId="77777777" w:rsidR="00713F9B" w:rsidRDefault="00713F9B" w:rsidP="00713F9B">
            <w:r>
              <w:t>11 Feb</w:t>
            </w:r>
          </w:p>
        </w:tc>
        <w:tc>
          <w:tcPr>
            <w:tcW w:w="1084" w:type="dxa"/>
          </w:tcPr>
          <w:p w14:paraId="29B8244E" w14:textId="77777777" w:rsidR="00713F9B" w:rsidRDefault="00713F9B" w:rsidP="00713F9B">
            <w:r>
              <w:t>Dhaka</w:t>
            </w:r>
          </w:p>
        </w:tc>
        <w:tc>
          <w:tcPr>
            <w:tcW w:w="1339" w:type="dxa"/>
          </w:tcPr>
          <w:p w14:paraId="1855811B" w14:textId="77777777" w:rsidR="00713F9B" w:rsidRDefault="00713F9B" w:rsidP="00713F9B">
            <w:proofErr w:type="spellStart"/>
            <w:r>
              <w:t>Consulta-tive</w:t>
            </w:r>
            <w:proofErr w:type="spellEnd"/>
            <w:r>
              <w:t xml:space="preserve"> workshop</w:t>
            </w:r>
          </w:p>
        </w:tc>
        <w:tc>
          <w:tcPr>
            <w:tcW w:w="1597" w:type="dxa"/>
          </w:tcPr>
          <w:p w14:paraId="2346A833" w14:textId="77777777" w:rsidR="00713F9B" w:rsidRDefault="00713F9B" w:rsidP="00713F9B">
            <w:r>
              <w:t>Rights of Migrant Workers</w:t>
            </w:r>
          </w:p>
        </w:tc>
        <w:tc>
          <w:tcPr>
            <w:tcW w:w="1899" w:type="dxa"/>
          </w:tcPr>
          <w:p w14:paraId="68AF79A0" w14:textId="77777777" w:rsidR="00713F9B" w:rsidRDefault="00713F9B" w:rsidP="00713F9B">
            <w:r>
              <w:t>Policy makers, civil society</w:t>
            </w:r>
          </w:p>
        </w:tc>
        <w:tc>
          <w:tcPr>
            <w:tcW w:w="745" w:type="dxa"/>
          </w:tcPr>
          <w:p w14:paraId="2ED9EBCF" w14:textId="77777777" w:rsidR="00713F9B" w:rsidRDefault="00713F9B" w:rsidP="00713F9B">
            <w:r>
              <w:t>110</w:t>
            </w:r>
          </w:p>
        </w:tc>
        <w:tc>
          <w:tcPr>
            <w:tcW w:w="1170" w:type="dxa"/>
          </w:tcPr>
          <w:p w14:paraId="79382143" w14:textId="77777777" w:rsidR="00713F9B" w:rsidRDefault="00713F9B" w:rsidP="00713F9B">
            <w:r>
              <w:t>Nat’l Academy Planning</w:t>
            </w:r>
          </w:p>
        </w:tc>
        <w:tc>
          <w:tcPr>
            <w:tcW w:w="900" w:type="dxa"/>
          </w:tcPr>
          <w:p w14:paraId="796108F6" w14:textId="77777777" w:rsidR="00713F9B" w:rsidRDefault="00713F9B" w:rsidP="00713F9B">
            <w:r>
              <w:t>1 day</w:t>
            </w:r>
          </w:p>
        </w:tc>
        <w:tc>
          <w:tcPr>
            <w:tcW w:w="3789" w:type="dxa"/>
          </w:tcPr>
          <w:p w14:paraId="1AA1CEDD" w14:textId="77777777" w:rsidR="00713F9B" w:rsidRDefault="00713F9B" w:rsidP="00713F9B">
            <w:r>
              <w:t>Analyze present situation, propose recommendations into NHRC draft strategic plan 2010-2015</w:t>
            </w:r>
          </w:p>
        </w:tc>
        <w:tc>
          <w:tcPr>
            <w:tcW w:w="1269" w:type="dxa"/>
          </w:tcPr>
          <w:p w14:paraId="4C89B3C0" w14:textId="77777777" w:rsidR="00713F9B" w:rsidRDefault="00713F9B" w:rsidP="00713F9B">
            <w:r>
              <w:t>CDP Q1 report</w:t>
            </w:r>
          </w:p>
        </w:tc>
      </w:tr>
      <w:tr w:rsidR="00713F9B" w14:paraId="183ACEC3" w14:textId="77777777" w:rsidTr="00713F9B">
        <w:trPr>
          <w:tblHeader/>
        </w:trPr>
        <w:tc>
          <w:tcPr>
            <w:tcW w:w="896" w:type="dxa"/>
          </w:tcPr>
          <w:p w14:paraId="74436A7C" w14:textId="77777777" w:rsidR="00713F9B" w:rsidRDefault="00713F9B" w:rsidP="00713F9B">
            <w:r>
              <w:t xml:space="preserve">2011, </w:t>
            </w:r>
          </w:p>
          <w:p w14:paraId="5958FADA" w14:textId="77777777" w:rsidR="00713F9B" w:rsidRDefault="00713F9B" w:rsidP="00713F9B">
            <w:r>
              <w:t>20 Feb</w:t>
            </w:r>
          </w:p>
        </w:tc>
        <w:tc>
          <w:tcPr>
            <w:tcW w:w="1084" w:type="dxa"/>
          </w:tcPr>
          <w:p w14:paraId="459C54F0" w14:textId="77777777" w:rsidR="00713F9B" w:rsidRDefault="00713F9B" w:rsidP="00713F9B">
            <w:proofErr w:type="spellStart"/>
            <w:r>
              <w:t>Chitta</w:t>
            </w:r>
            <w:proofErr w:type="spellEnd"/>
            <w:r>
              <w:t>-gong</w:t>
            </w:r>
          </w:p>
        </w:tc>
        <w:tc>
          <w:tcPr>
            <w:tcW w:w="1339" w:type="dxa"/>
          </w:tcPr>
          <w:p w14:paraId="19734991" w14:textId="77777777" w:rsidR="00713F9B" w:rsidRDefault="00713F9B" w:rsidP="00713F9B">
            <w:proofErr w:type="spellStart"/>
            <w:r>
              <w:t>Consulta-tive</w:t>
            </w:r>
            <w:proofErr w:type="spellEnd"/>
            <w:r>
              <w:t xml:space="preserve"> workshop</w:t>
            </w:r>
          </w:p>
        </w:tc>
        <w:tc>
          <w:tcPr>
            <w:tcW w:w="1597" w:type="dxa"/>
          </w:tcPr>
          <w:p w14:paraId="76D9F300" w14:textId="77777777" w:rsidR="00713F9B" w:rsidRDefault="00713F9B" w:rsidP="00713F9B">
            <w:r>
              <w:t>Access to Justice and Remedies</w:t>
            </w:r>
          </w:p>
        </w:tc>
        <w:tc>
          <w:tcPr>
            <w:tcW w:w="1899" w:type="dxa"/>
          </w:tcPr>
          <w:p w14:paraId="224C311A" w14:textId="77777777" w:rsidR="00713F9B" w:rsidRDefault="00713F9B" w:rsidP="00713F9B">
            <w:r>
              <w:t>Policy makers, civil society</w:t>
            </w:r>
          </w:p>
        </w:tc>
        <w:tc>
          <w:tcPr>
            <w:tcW w:w="745" w:type="dxa"/>
          </w:tcPr>
          <w:p w14:paraId="60046DB6" w14:textId="77777777" w:rsidR="00713F9B" w:rsidRDefault="00713F9B" w:rsidP="00713F9B">
            <w:r>
              <w:t>110</w:t>
            </w:r>
          </w:p>
        </w:tc>
        <w:tc>
          <w:tcPr>
            <w:tcW w:w="1170" w:type="dxa"/>
          </w:tcPr>
          <w:p w14:paraId="24F1D2F5" w14:textId="77777777" w:rsidR="00713F9B" w:rsidRDefault="00713F9B" w:rsidP="00713F9B">
            <w:r>
              <w:t>NA</w:t>
            </w:r>
          </w:p>
        </w:tc>
        <w:tc>
          <w:tcPr>
            <w:tcW w:w="900" w:type="dxa"/>
          </w:tcPr>
          <w:p w14:paraId="6C36D3CC" w14:textId="77777777" w:rsidR="00713F9B" w:rsidRDefault="00713F9B" w:rsidP="00713F9B">
            <w:r>
              <w:t>1 day</w:t>
            </w:r>
          </w:p>
        </w:tc>
        <w:tc>
          <w:tcPr>
            <w:tcW w:w="3789" w:type="dxa"/>
          </w:tcPr>
          <w:p w14:paraId="0E682E4D" w14:textId="77777777" w:rsidR="00713F9B" w:rsidRDefault="00713F9B" w:rsidP="00713F9B">
            <w:r>
              <w:t>Analyze present situation, propose recommendations into NHRC draft strategic plan 2010-2015</w:t>
            </w:r>
          </w:p>
        </w:tc>
        <w:tc>
          <w:tcPr>
            <w:tcW w:w="1269" w:type="dxa"/>
          </w:tcPr>
          <w:p w14:paraId="4DC4F6BF" w14:textId="77777777" w:rsidR="00713F9B" w:rsidRDefault="00713F9B" w:rsidP="00713F9B">
            <w:r>
              <w:t>CDP Q1 report</w:t>
            </w:r>
          </w:p>
        </w:tc>
      </w:tr>
    </w:tbl>
    <w:p w14:paraId="231ACC5C" w14:textId="77777777" w:rsidR="00713F9B" w:rsidRDefault="00713F9B">
      <w:r>
        <w:br w:type="page"/>
      </w:r>
    </w:p>
    <w:tbl>
      <w:tblPr>
        <w:tblStyle w:val="TableGrid"/>
        <w:tblW w:w="14688" w:type="dxa"/>
        <w:tblInd w:w="-72" w:type="dxa"/>
        <w:tblLayout w:type="fixed"/>
        <w:tblLook w:val="04A0" w:firstRow="1" w:lastRow="0" w:firstColumn="1" w:lastColumn="0" w:noHBand="0" w:noVBand="1"/>
      </w:tblPr>
      <w:tblGrid>
        <w:gridCol w:w="896"/>
        <w:gridCol w:w="1084"/>
        <w:gridCol w:w="1339"/>
        <w:gridCol w:w="1597"/>
        <w:gridCol w:w="1899"/>
        <w:gridCol w:w="745"/>
        <w:gridCol w:w="1170"/>
        <w:gridCol w:w="900"/>
        <w:gridCol w:w="3789"/>
        <w:gridCol w:w="1269"/>
      </w:tblGrid>
      <w:tr w:rsidR="00713F9B" w:rsidRPr="00556747" w14:paraId="6551B04E" w14:textId="77777777" w:rsidTr="00713F9B">
        <w:trPr>
          <w:tblHeader/>
        </w:trPr>
        <w:tc>
          <w:tcPr>
            <w:tcW w:w="896" w:type="dxa"/>
            <w:shd w:val="clear" w:color="auto" w:fill="EEECE1" w:themeFill="background2"/>
          </w:tcPr>
          <w:p w14:paraId="561E9DC4" w14:textId="77777777" w:rsidR="00713F9B" w:rsidRPr="00556747" w:rsidRDefault="00713F9B" w:rsidP="00713F9B">
            <w:pPr>
              <w:rPr>
                <w:b/>
              </w:rPr>
            </w:pPr>
            <w:r w:rsidRPr="00556747">
              <w:rPr>
                <w:b/>
              </w:rPr>
              <w:lastRenderedPageBreak/>
              <w:t>W</w:t>
            </w:r>
            <w:r>
              <w:rPr>
                <w:b/>
              </w:rPr>
              <w:t>hen</w:t>
            </w:r>
          </w:p>
        </w:tc>
        <w:tc>
          <w:tcPr>
            <w:tcW w:w="1084" w:type="dxa"/>
            <w:shd w:val="clear" w:color="auto" w:fill="EEECE1" w:themeFill="background2"/>
          </w:tcPr>
          <w:p w14:paraId="6F9758D1" w14:textId="77777777" w:rsidR="00713F9B" w:rsidRPr="00556747" w:rsidRDefault="00713F9B" w:rsidP="00713F9B">
            <w:pPr>
              <w:rPr>
                <w:b/>
              </w:rPr>
            </w:pPr>
            <w:r w:rsidRPr="00556747">
              <w:rPr>
                <w:b/>
              </w:rPr>
              <w:t>W</w:t>
            </w:r>
            <w:r>
              <w:rPr>
                <w:b/>
              </w:rPr>
              <w:t>here</w:t>
            </w:r>
          </w:p>
        </w:tc>
        <w:tc>
          <w:tcPr>
            <w:tcW w:w="1339" w:type="dxa"/>
            <w:shd w:val="clear" w:color="auto" w:fill="EEECE1" w:themeFill="background2"/>
          </w:tcPr>
          <w:p w14:paraId="1C374A5B" w14:textId="77777777" w:rsidR="00713F9B" w:rsidRPr="00556747" w:rsidRDefault="00713F9B" w:rsidP="00713F9B">
            <w:pPr>
              <w:rPr>
                <w:b/>
              </w:rPr>
            </w:pPr>
            <w:r w:rsidRPr="00556747">
              <w:rPr>
                <w:b/>
              </w:rPr>
              <w:t>T</w:t>
            </w:r>
            <w:r>
              <w:rPr>
                <w:b/>
              </w:rPr>
              <w:t>ype</w:t>
            </w:r>
          </w:p>
        </w:tc>
        <w:tc>
          <w:tcPr>
            <w:tcW w:w="1597" w:type="dxa"/>
            <w:shd w:val="clear" w:color="auto" w:fill="EEECE1" w:themeFill="background2"/>
          </w:tcPr>
          <w:p w14:paraId="102C456D" w14:textId="77777777" w:rsidR="00713F9B" w:rsidRPr="00556747" w:rsidRDefault="00713F9B" w:rsidP="00713F9B">
            <w:pPr>
              <w:rPr>
                <w:b/>
              </w:rPr>
            </w:pPr>
            <w:r w:rsidRPr="00556747">
              <w:rPr>
                <w:b/>
              </w:rPr>
              <w:t>T</w:t>
            </w:r>
            <w:r>
              <w:rPr>
                <w:b/>
              </w:rPr>
              <w:t>itle</w:t>
            </w:r>
          </w:p>
        </w:tc>
        <w:tc>
          <w:tcPr>
            <w:tcW w:w="1899" w:type="dxa"/>
            <w:shd w:val="clear" w:color="auto" w:fill="EEECE1" w:themeFill="background2"/>
          </w:tcPr>
          <w:p w14:paraId="0D701B33" w14:textId="77777777" w:rsidR="00713F9B" w:rsidRPr="00556747" w:rsidRDefault="00713F9B" w:rsidP="00713F9B">
            <w:pPr>
              <w:rPr>
                <w:b/>
              </w:rPr>
            </w:pPr>
            <w:r>
              <w:rPr>
                <w:b/>
              </w:rPr>
              <w:t>Target group</w:t>
            </w:r>
          </w:p>
        </w:tc>
        <w:tc>
          <w:tcPr>
            <w:tcW w:w="745" w:type="dxa"/>
            <w:shd w:val="clear" w:color="auto" w:fill="EEECE1" w:themeFill="background2"/>
          </w:tcPr>
          <w:p w14:paraId="20D03AA3" w14:textId="77777777" w:rsidR="00713F9B" w:rsidRPr="00556747" w:rsidRDefault="00713F9B" w:rsidP="00713F9B">
            <w:pPr>
              <w:rPr>
                <w:b/>
              </w:rPr>
            </w:pPr>
            <w:r>
              <w:rPr>
                <w:b/>
              </w:rPr>
              <w:t>No.</w:t>
            </w:r>
          </w:p>
        </w:tc>
        <w:tc>
          <w:tcPr>
            <w:tcW w:w="1170" w:type="dxa"/>
            <w:shd w:val="clear" w:color="auto" w:fill="EEECE1" w:themeFill="background2"/>
          </w:tcPr>
          <w:p w14:paraId="6F664126" w14:textId="77777777" w:rsidR="00713F9B" w:rsidRPr="00556747" w:rsidRDefault="00713F9B" w:rsidP="00713F9B">
            <w:pPr>
              <w:rPr>
                <w:b/>
              </w:rPr>
            </w:pPr>
            <w:r w:rsidRPr="00556747">
              <w:rPr>
                <w:b/>
              </w:rPr>
              <w:t>P</w:t>
            </w:r>
            <w:r>
              <w:rPr>
                <w:b/>
              </w:rPr>
              <w:t>artners (if any)</w:t>
            </w:r>
          </w:p>
        </w:tc>
        <w:tc>
          <w:tcPr>
            <w:tcW w:w="900" w:type="dxa"/>
            <w:shd w:val="clear" w:color="auto" w:fill="EEECE1" w:themeFill="background2"/>
          </w:tcPr>
          <w:p w14:paraId="40DE4903" w14:textId="77777777" w:rsidR="00713F9B" w:rsidRPr="00556747" w:rsidRDefault="00713F9B" w:rsidP="00713F9B">
            <w:pPr>
              <w:rPr>
                <w:b/>
              </w:rPr>
            </w:pPr>
            <w:r>
              <w:rPr>
                <w:b/>
              </w:rPr>
              <w:t>Dura-</w:t>
            </w:r>
            <w:proofErr w:type="spellStart"/>
            <w:r>
              <w:rPr>
                <w:b/>
              </w:rPr>
              <w:t>tion</w:t>
            </w:r>
            <w:proofErr w:type="spellEnd"/>
          </w:p>
        </w:tc>
        <w:tc>
          <w:tcPr>
            <w:tcW w:w="3789" w:type="dxa"/>
            <w:shd w:val="clear" w:color="auto" w:fill="EEECE1" w:themeFill="background2"/>
          </w:tcPr>
          <w:p w14:paraId="2AA3DBD2" w14:textId="77777777" w:rsidR="00713F9B" w:rsidRPr="00556747" w:rsidRDefault="00713F9B" w:rsidP="00713F9B">
            <w:pPr>
              <w:rPr>
                <w:b/>
              </w:rPr>
            </w:pPr>
            <w:r w:rsidRPr="00556747">
              <w:rPr>
                <w:b/>
              </w:rPr>
              <w:t>P</w:t>
            </w:r>
            <w:r>
              <w:rPr>
                <w:b/>
              </w:rPr>
              <w:t>urpose</w:t>
            </w:r>
          </w:p>
        </w:tc>
        <w:tc>
          <w:tcPr>
            <w:tcW w:w="1269" w:type="dxa"/>
            <w:shd w:val="clear" w:color="auto" w:fill="EEECE1" w:themeFill="background2"/>
          </w:tcPr>
          <w:p w14:paraId="6B34D80F" w14:textId="77777777" w:rsidR="00713F9B" w:rsidRPr="00556747" w:rsidRDefault="00713F9B" w:rsidP="00713F9B">
            <w:pPr>
              <w:rPr>
                <w:b/>
              </w:rPr>
            </w:pPr>
            <w:r w:rsidRPr="00556747">
              <w:rPr>
                <w:b/>
              </w:rPr>
              <w:t>S</w:t>
            </w:r>
            <w:r>
              <w:rPr>
                <w:b/>
              </w:rPr>
              <w:t>ource</w:t>
            </w:r>
          </w:p>
        </w:tc>
      </w:tr>
      <w:tr w:rsidR="00713F9B" w14:paraId="0D4F3D65" w14:textId="77777777" w:rsidTr="00713F9B">
        <w:trPr>
          <w:tblHeader/>
        </w:trPr>
        <w:tc>
          <w:tcPr>
            <w:tcW w:w="896" w:type="dxa"/>
          </w:tcPr>
          <w:p w14:paraId="09E5A018" w14:textId="77777777" w:rsidR="00713F9B" w:rsidRDefault="00713F9B" w:rsidP="00713F9B">
            <w:r>
              <w:t xml:space="preserve">2011, </w:t>
            </w:r>
          </w:p>
          <w:p w14:paraId="493B6095" w14:textId="77777777" w:rsidR="00713F9B" w:rsidRDefault="00713F9B" w:rsidP="00713F9B">
            <w:r>
              <w:t>24 Feb</w:t>
            </w:r>
          </w:p>
        </w:tc>
        <w:tc>
          <w:tcPr>
            <w:tcW w:w="1084" w:type="dxa"/>
          </w:tcPr>
          <w:p w14:paraId="05F4FFE3" w14:textId="77777777" w:rsidR="00713F9B" w:rsidRDefault="00713F9B" w:rsidP="00713F9B">
            <w:r>
              <w:t>Khulna</w:t>
            </w:r>
          </w:p>
        </w:tc>
        <w:tc>
          <w:tcPr>
            <w:tcW w:w="1339" w:type="dxa"/>
          </w:tcPr>
          <w:p w14:paraId="23094D15" w14:textId="77777777" w:rsidR="00713F9B" w:rsidRDefault="00713F9B" w:rsidP="00713F9B">
            <w:proofErr w:type="spellStart"/>
            <w:r>
              <w:t>Consulta-tive</w:t>
            </w:r>
            <w:proofErr w:type="spellEnd"/>
            <w:r>
              <w:t xml:space="preserve"> workshop</w:t>
            </w:r>
          </w:p>
        </w:tc>
        <w:tc>
          <w:tcPr>
            <w:tcW w:w="1597" w:type="dxa"/>
          </w:tcPr>
          <w:p w14:paraId="36DED926" w14:textId="77777777" w:rsidR="00713F9B" w:rsidRDefault="00713F9B" w:rsidP="00713F9B">
            <w:r>
              <w:t>Child Rights</w:t>
            </w:r>
          </w:p>
        </w:tc>
        <w:tc>
          <w:tcPr>
            <w:tcW w:w="1899" w:type="dxa"/>
          </w:tcPr>
          <w:p w14:paraId="1E3D5B54" w14:textId="77777777" w:rsidR="00713F9B" w:rsidRDefault="00713F9B" w:rsidP="00713F9B">
            <w:r>
              <w:t>Policy makers, civil society</w:t>
            </w:r>
          </w:p>
        </w:tc>
        <w:tc>
          <w:tcPr>
            <w:tcW w:w="745" w:type="dxa"/>
          </w:tcPr>
          <w:p w14:paraId="32E554CC" w14:textId="77777777" w:rsidR="00713F9B" w:rsidRDefault="00713F9B" w:rsidP="00713F9B">
            <w:r>
              <w:t>110</w:t>
            </w:r>
          </w:p>
        </w:tc>
        <w:tc>
          <w:tcPr>
            <w:tcW w:w="1170" w:type="dxa"/>
          </w:tcPr>
          <w:p w14:paraId="22F2E131" w14:textId="77777777" w:rsidR="00713F9B" w:rsidRDefault="00713F9B" w:rsidP="00713F9B">
            <w:r>
              <w:t>NA</w:t>
            </w:r>
          </w:p>
        </w:tc>
        <w:tc>
          <w:tcPr>
            <w:tcW w:w="900" w:type="dxa"/>
          </w:tcPr>
          <w:p w14:paraId="5AB5C86D" w14:textId="77777777" w:rsidR="00713F9B" w:rsidRDefault="00713F9B" w:rsidP="00713F9B">
            <w:r>
              <w:t>1 day</w:t>
            </w:r>
          </w:p>
        </w:tc>
        <w:tc>
          <w:tcPr>
            <w:tcW w:w="3789" w:type="dxa"/>
          </w:tcPr>
          <w:p w14:paraId="0AD6DD36" w14:textId="77777777" w:rsidR="00713F9B" w:rsidRDefault="00713F9B" w:rsidP="00713F9B">
            <w:r>
              <w:t>Analyze present situation, propose recommendations into NHRC draft strategic plan 2010-2015</w:t>
            </w:r>
          </w:p>
        </w:tc>
        <w:tc>
          <w:tcPr>
            <w:tcW w:w="1269" w:type="dxa"/>
          </w:tcPr>
          <w:p w14:paraId="6FF10B66" w14:textId="77777777" w:rsidR="00713F9B" w:rsidRDefault="00713F9B" w:rsidP="00713F9B">
            <w:r>
              <w:t>CDP Q1 report</w:t>
            </w:r>
          </w:p>
        </w:tc>
      </w:tr>
      <w:tr w:rsidR="00713F9B" w14:paraId="63EB2372" w14:textId="77777777" w:rsidTr="00713F9B">
        <w:trPr>
          <w:tblHeader/>
        </w:trPr>
        <w:tc>
          <w:tcPr>
            <w:tcW w:w="896" w:type="dxa"/>
          </w:tcPr>
          <w:p w14:paraId="33F3108D" w14:textId="77777777" w:rsidR="00713F9B" w:rsidRDefault="00713F9B" w:rsidP="00713F9B">
            <w:r>
              <w:t xml:space="preserve">2011, </w:t>
            </w:r>
          </w:p>
          <w:p w14:paraId="0ECEC84B" w14:textId="77777777" w:rsidR="00713F9B" w:rsidRDefault="00713F9B" w:rsidP="00713F9B">
            <w:r>
              <w:t>5 Mar</w:t>
            </w:r>
          </w:p>
        </w:tc>
        <w:tc>
          <w:tcPr>
            <w:tcW w:w="1084" w:type="dxa"/>
          </w:tcPr>
          <w:p w14:paraId="2DE69B45" w14:textId="77777777" w:rsidR="00713F9B" w:rsidRDefault="00713F9B" w:rsidP="00713F9B">
            <w:proofErr w:type="spellStart"/>
            <w:r>
              <w:t>Rangpur</w:t>
            </w:r>
            <w:proofErr w:type="spellEnd"/>
          </w:p>
        </w:tc>
        <w:tc>
          <w:tcPr>
            <w:tcW w:w="1339" w:type="dxa"/>
          </w:tcPr>
          <w:p w14:paraId="02DF7E7C" w14:textId="77777777" w:rsidR="00713F9B" w:rsidRDefault="00713F9B" w:rsidP="00713F9B">
            <w:proofErr w:type="spellStart"/>
            <w:r>
              <w:t>Consulta-tive</w:t>
            </w:r>
            <w:proofErr w:type="spellEnd"/>
            <w:r>
              <w:t xml:space="preserve"> workshop</w:t>
            </w:r>
          </w:p>
        </w:tc>
        <w:tc>
          <w:tcPr>
            <w:tcW w:w="1597" w:type="dxa"/>
          </w:tcPr>
          <w:p w14:paraId="53041B69" w14:textId="77777777" w:rsidR="00713F9B" w:rsidRDefault="00713F9B" w:rsidP="00713F9B">
            <w:r>
              <w:t xml:space="preserve">Economic, Social and Cultural </w:t>
            </w:r>
            <w:proofErr w:type="spellStart"/>
            <w:r>
              <w:t>Rts</w:t>
            </w:r>
            <w:proofErr w:type="spellEnd"/>
          </w:p>
        </w:tc>
        <w:tc>
          <w:tcPr>
            <w:tcW w:w="1899" w:type="dxa"/>
          </w:tcPr>
          <w:p w14:paraId="5F9C661C" w14:textId="77777777" w:rsidR="00713F9B" w:rsidRDefault="00713F9B" w:rsidP="00713F9B">
            <w:r>
              <w:t>Policy makers, civil society</w:t>
            </w:r>
          </w:p>
        </w:tc>
        <w:tc>
          <w:tcPr>
            <w:tcW w:w="745" w:type="dxa"/>
          </w:tcPr>
          <w:p w14:paraId="0E061E49" w14:textId="77777777" w:rsidR="00713F9B" w:rsidRDefault="00713F9B" w:rsidP="00713F9B">
            <w:r>
              <w:t>110</w:t>
            </w:r>
          </w:p>
        </w:tc>
        <w:tc>
          <w:tcPr>
            <w:tcW w:w="1170" w:type="dxa"/>
          </w:tcPr>
          <w:p w14:paraId="1BC48F65" w14:textId="77777777" w:rsidR="00713F9B" w:rsidRDefault="00713F9B" w:rsidP="00713F9B">
            <w:r>
              <w:t>NA</w:t>
            </w:r>
          </w:p>
        </w:tc>
        <w:tc>
          <w:tcPr>
            <w:tcW w:w="900" w:type="dxa"/>
          </w:tcPr>
          <w:p w14:paraId="5EBDC3FF" w14:textId="77777777" w:rsidR="00713F9B" w:rsidRDefault="00713F9B" w:rsidP="00713F9B">
            <w:r>
              <w:t>1 day</w:t>
            </w:r>
          </w:p>
        </w:tc>
        <w:tc>
          <w:tcPr>
            <w:tcW w:w="3789" w:type="dxa"/>
          </w:tcPr>
          <w:p w14:paraId="3114F138" w14:textId="77777777" w:rsidR="00713F9B" w:rsidRDefault="00713F9B" w:rsidP="00713F9B">
            <w:r>
              <w:t>Analyze present situation, propose recommendations into NHRC draft strategic plan 2010-2015</w:t>
            </w:r>
          </w:p>
        </w:tc>
        <w:tc>
          <w:tcPr>
            <w:tcW w:w="1269" w:type="dxa"/>
          </w:tcPr>
          <w:p w14:paraId="0B76B42F" w14:textId="77777777" w:rsidR="00713F9B" w:rsidRDefault="00713F9B" w:rsidP="00713F9B">
            <w:r>
              <w:t>CDP Q1 report</w:t>
            </w:r>
          </w:p>
        </w:tc>
      </w:tr>
      <w:tr w:rsidR="00713F9B" w14:paraId="1CA06A4F" w14:textId="77777777" w:rsidTr="00713F9B">
        <w:trPr>
          <w:tblHeader/>
        </w:trPr>
        <w:tc>
          <w:tcPr>
            <w:tcW w:w="896" w:type="dxa"/>
          </w:tcPr>
          <w:p w14:paraId="4EBBCB58" w14:textId="77777777" w:rsidR="00713F9B" w:rsidRDefault="00713F9B" w:rsidP="00713F9B">
            <w:r>
              <w:t xml:space="preserve">2011, </w:t>
            </w:r>
          </w:p>
          <w:p w14:paraId="1574BD46" w14:textId="77777777" w:rsidR="00713F9B" w:rsidRDefault="00713F9B" w:rsidP="00713F9B">
            <w:r>
              <w:t>6 Mar</w:t>
            </w:r>
          </w:p>
        </w:tc>
        <w:tc>
          <w:tcPr>
            <w:tcW w:w="1084" w:type="dxa"/>
          </w:tcPr>
          <w:p w14:paraId="3A8DD2CA" w14:textId="77777777" w:rsidR="00713F9B" w:rsidRDefault="00713F9B" w:rsidP="00713F9B">
            <w:r>
              <w:t>Sylhet</w:t>
            </w:r>
          </w:p>
        </w:tc>
        <w:tc>
          <w:tcPr>
            <w:tcW w:w="1339" w:type="dxa"/>
          </w:tcPr>
          <w:p w14:paraId="6DDC573D" w14:textId="77777777" w:rsidR="00713F9B" w:rsidRDefault="00713F9B" w:rsidP="00713F9B">
            <w:proofErr w:type="spellStart"/>
            <w:r>
              <w:t>Consulta-tive</w:t>
            </w:r>
            <w:proofErr w:type="spellEnd"/>
            <w:r>
              <w:t xml:space="preserve"> workshop</w:t>
            </w:r>
          </w:p>
        </w:tc>
        <w:tc>
          <w:tcPr>
            <w:tcW w:w="1597" w:type="dxa"/>
          </w:tcPr>
          <w:p w14:paraId="390BA06B" w14:textId="77777777" w:rsidR="00713F9B" w:rsidRDefault="00713F9B" w:rsidP="00713F9B">
            <w:r>
              <w:t>Right to Education</w:t>
            </w:r>
          </w:p>
        </w:tc>
        <w:tc>
          <w:tcPr>
            <w:tcW w:w="1899" w:type="dxa"/>
          </w:tcPr>
          <w:p w14:paraId="0E15FA06" w14:textId="77777777" w:rsidR="00713F9B" w:rsidRDefault="00713F9B" w:rsidP="00713F9B">
            <w:r>
              <w:t>Policy makers, civil society</w:t>
            </w:r>
          </w:p>
        </w:tc>
        <w:tc>
          <w:tcPr>
            <w:tcW w:w="745" w:type="dxa"/>
          </w:tcPr>
          <w:p w14:paraId="7C2560CA" w14:textId="77777777" w:rsidR="00713F9B" w:rsidRDefault="00713F9B" w:rsidP="00713F9B">
            <w:r>
              <w:t>110</w:t>
            </w:r>
          </w:p>
        </w:tc>
        <w:tc>
          <w:tcPr>
            <w:tcW w:w="1170" w:type="dxa"/>
          </w:tcPr>
          <w:p w14:paraId="40FF1075" w14:textId="77777777" w:rsidR="00713F9B" w:rsidRDefault="00713F9B" w:rsidP="00713F9B">
            <w:r>
              <w:t>NA</w:t>
            </w:r>
          </w:p>
        </w:tc>
        <w:tc>
          <w:tcPr>
            <w:tcW w:w="900" w:type="dxa"/>
          </w:tcPr>
          <w:p w14:paraId="142721B6" w14:textId="77777777" w:rsidR="00713F9B" w:rsidRDefault="00713F9B" w:rsidP="00713F9B">
            <w:r>
              <w:t>1 day</w:t>
            </w:r>
          </w:p>
        </w:tc>
        <w:tc>
          <w:tcPr>
            <w:tcW w:w="3789" w:type="dxa"/>
          </w:tcPr>
          <w:p w14:paraId="3C45085A" w14:textId="77777777" w:rsidR="00713F9B" w:rsidRDefault="00713F9B" w:rsidP="00713F9B">
            <w:r>
              <w:t>Analyze present situation, propose recommendations into NHRC draft strategic plan 2010-2015</w:t>
            </w:r>
          </w:p>
        </w:tc>
        <w:tc>
          <w:tcPr>
            <w:tcW w:w="1269" w:type="dxa"/>
          </w:tcPr>
          <w:p w14:paraId="3F5E383E" w14:textId="77777777" w:rsidR="00713F9B" w:rsidRDefault="00713F9B" w:rsidP="00713F9B">
            <w:r>
              <w:t>CDP Q1 report</w:t>
            </w:r>
          </w:p>
        </w:tc>
      </w:tr>
      <w:tr w:rsidR="00713F9B" w14:paraId="1C039BC4" w14:textId="77777777" w:rsidTr="00713F9B">
        <w:trPr>
          <w:tblHeader/>
        </w:trPr>
        <w:tc>
          <w:tcPr>
            <w:tcW w:w="896" w:type="dxa"/>
          </w:tcPr>
          <w:p w14:paraId="511B0CA0" w14:textId="77777777" w:rsidR="00713F9B" w:rsidRDefault="00713F9B">
            <w:r>
              <w:t>2011,</w:t>
            </w:r>
          </w:p>
          <w:p w14:paraId="15C02B3F" w14:textId="77777777" w:rsidR="00713F9B" w:rsidRDefault="00713F9B">
            <w:r>
              <w:t>10 Mar</w:t>
            </w:r>
          </w:p>
        </w:tc>
        <w:tc>
          <w:tcPr>
            <w:tcW w:w="1084" w:type="dxa"/>
          </w:tcPr>
          <w:p w14:paraId="0847D08E" w14:textId="77777777" w:rsidR="00713F9B" w:rsidRDefault="00713F9B">
            <w:r>
              <w:t>Barisal</w:t>
            </w:r>
          </w:p>
        </w:tc>
        <w:tc>
          <w:tcPr>
            <w:tcW w:w="1339" w:type="dxa"/>
          </w:tcPr>
          <w:p w14:paraId="461881B2" w14:textId="77777777" w:rsidR="00713F9B" w:rsidRDefault="00713F9B">
            <w:proofErr w:type="spellStart"/>
            <w:r>
              <w:t>Consulta-tive</w:t>
            </w:r>
            <w:proofErr w:type="spellEnd"/>
            <w:r>
              <w:t xml:space="preserve"> workshop</w:t>
            </w:r>
          </w:p>
        </w:tc>
        <w:tc>
          <w:tcPr>
            <w:tcW w:w="1597" w:type="dxa"/>
          </w:tcPr>
          <w:p w14:paraId="353466A7" w14:textId="77777777" w:rsidR="00713F9B" w:rsidRDefault="00713F9B">
            <w:r>
              <w:t>Addressing Climate Change</w:t>
            </w:r>
          </w:p>
        </w:tc>
        <w:tc>
          <w:tcPr>
            <w:tcW w:w="1899" w:type="dxa"/>
          </w:tcPr>
          <w:p w14:paraId="3652D81B" w14:textId="77777777" w:rsidR="00713F9B" w:rsidRDefault="00713F9B">
            <w:r>
              <w:t>Policy makers, civil society</w:t>
            </w:r>
          </w:p>
        </w:tc>
        <w:tc>
          <w:tcPr>
            <w:tcW w:w="745" w:type="dxa"/>
          </w:tcPr>
          <w:p w14:paraId="23394992" w14:textId="77777777" w:rsidR="00713F9B" w:rsidRDefault="00713F9B">
            <w:r>
              <w:t>110</w:t>
            </w:r>
          </w:p>
        </w:tc>
        <w:tc>
          <w:tcPr>
            <w:tcW w:w="1170" w:type="dxa"/>
          </w:tcPr>
          <w:p w14:paraId="67C81DA2" w14:textId="77777777" w:rsidR="00713F9B" w:rsidRDefault="00713F9B">
            <w:r>
              <w:t>NA</w:t>
            </w:r>
          </w:p>
        </w:tc>
        <w:tc>
          <w:tcPr>
            <w:tcW w:w="900" w:type="dxa"/>
          </w:tcPr>
          <w:p w14:paraId="0325C784" w14:textId="77777777" w:rsidR="00713F9B" w:rsidRDefault="00713F9B">
            <w:r>
              <w:t>1 day</w:t>
            </w:r>
          </w:p>
        </w:tc>
        <w:tc>
          <w:tcPr>
            <w:tcW w:w="3789" w:type="dxa"/>
          </w:tcPr>
          <w:p w14:paraId="5B63C980" w14:textId="77777777" w:rsidR="00713F9B" w:rsidRDefault="00713F9B">
            <w:r>
              <w:t>Analyze present situation, propose recommendations into NHRC draft strategic plan 2010-2015</w:t>
            </w:r>
          </w:p>
        </w:tc>
        <w:tc>
          <w:tcPr>
            <w:tcW w:w="1269" w:type="dxa"/>
          </w:tcPr>
          <w:p w14:paraId="1E361656" w14:textId="77777777" w:rsidR="00713F9B" w:rsidRDefault="00713F9B">
            <w:r>
              <w:t>CDP Q1 report</w:t>
            </w:r>
          </w:p>
        </w:tc>
      </w:tr>
      <w:tr w:rsidR="00713F9B" w14:paraId="35FDAE20" w14:textId="77777777" w:rsidTr="00713F9B">
        <w:trPr>
          <w:tblHeader/>
        </w:trPr>
        <w:tc>
          <w:tcPr>
            <w:tcW w:w="896" w:type="dxa"/>
          </w:tcPr>
          <w:p w14:paraId="517B5C5C" w14:textId="77777777" w:rsidR="00713F9B" w:rsidRDefault="00713F9B">
            <w:r>
              <w:t>2011,</w:t>
            </w:r>
          </w:p>
          <w:p w14:paraId="04930B12" w14:textId="77777777" w:rsidR="00713F9B" w:rsidRDefault="00713F9B">
            <w:r>
              <w:t>15 Mar</w:t>
            </w:r>
          </w:p>
        </w:tc>
        <w:tc>
          <w:tcPr>
            <w:tcW w:w="1084" w:type="dxa"/>
          </w:tcPr>
          <w:p w14:paraId="181C5642" w14:textId="77777777" w:rsidR="00713F9B" w:rsidRDefault="00713F9B">
            <w:r>
              <w:t>Dhaka</w:t>
            </w:r>
          </w:p>
        </w:tc>
        <w:tc>
          <w:tcPr>
            <w:tcW w:w="1339" w:type="dxa"/>
          </w:tcPr>
          <w:p w14:paraId="1225D59B" w14:textId="77777777" w:rsidR="00713F9B" w:rsidRDefault="00713F9B">
            <w:proofErr w:type="spellStart"/>
            <w:r>
              <w:t>Consulta-tive</w:t>
            </w:r>
            <w:proofErr w:type="spellEnd"/>
            <w:r>
              <w:t xml:space="preserve"> workshop</w:t>
            </w:r>
          </w:p>
        </w:tc>
        <w:tc>
          <w:tcPr>
            <w:tcW w:w="1597" w:type="dxa"/>
          </w:tcPr>
          <w:p w14:paraId="5080548E" w14:textId="77777777" w:rsidR="00713F9B" w:rsidRDefault="00713F9B">
            <w:r>
              <w:t>State Violence and Role of NHRC</w:t>
            </w:r>
          </w:p>
        </w:tc>
        <w:tc>
          <w:tcPr>
            <w:tcW w:w="1899" w:type="dxa"/>
          </w:tcPr>
          <w:p w14:paraId="66389CBB" w14:textId="77777777" w:rsidR="00713F9B" w:rsidRDefault="00713F9B">
            <w:r>
              <w:t>Policy makers, civil society</w:t>
            </w:r>
          </w:p>
        </w:tc>
        <w:tc>
          <w:tcPr>
            <w:tcW w:w="745" w:type="dxa"/>
          </w:tcPr>
          <w:p w14:paraId="24E1A746" w14:textId="77777777" w:rsidR="00713F9B" w:rsidRDefault="00713F9B">
            <w:r>
              <w:t>110</w:t>
            </w:r>
          </w:p>
        </w:tc>
        <w:tc>
          <w:tcPr>
            <w:tcW w:w="1170" w:type="dxa"/>
          </w:tcPr>
          <w:p w14:paraId="7FDAED23" w14:textId="77777777" w:rsidR="00713F9B" w:rsidRDefault="00713F9B">
            <w:r>
              <w:t>NA</w:t>
            </w:r>
          </w:p>
        </w:tc>
        <w:tc>
          <w:tcPr>
            <w:tcW w:w="900" w:type="dxa"/>
          </w:tcPr>
          <w:p w14:paraId="0CC84736" w14:textId="77777777" w:rsidR="00713F9B" w:rsidRDefault="00713F9B">
            <w:r>
              <w:t>1 day</w:t>
            </w:r>
          </w:p>
        </w:tc>
        <w:tc>
          <w:tcPr>
            <w:tcW w:w="3789" w:type="dxa"/>
          </w:tcPr>
          <w:p w14:paraId="7A60A0E1" w14:textId="77777777" w:rsidR="00713F9B" w:rsidRDefault="00713F9B">
            <w:r>
              <w:t>Analyze present situation, propose recommendations into NHRC draft strategic plan 2010-2015</w:t>
            </w:r>
          </w:p>
        </w:tc>
        <w:tc>
          <w:tcPr>
            <w:tcW w:w="1269" w:type="dxa"/>
          </w:tcPr>
          <w:p w14:paraId="6808D5C4" w14:textId="77777777" w:rsidR="00713F9B" w:rsidRDefault="00713F9B">
            <w:r>
              <w:t>CDP Q1 report</w:t>
            </w:r>
          </w:p>
        </w:tc>
      </w:tr>
      <w:tr w:rsidR="00713F9B" w14:paraId="4BA86603" w14:textId="77777777" w:rsidTr="00713F9B">
        <w:trPr>
          <w:tblHeader/>
        </w:trPr>
        <w:tc>
          <w:tcPr>
            <w:tcW w:w="896" w:type="dxa"/>
          </w:tcPr>
          <w:p w14:paraId="600DC702" w14:textId="77777777" w:rsidR="00713F9B" w:rsidRDefault="00713F9B" w:rsidP="00713F9B">
            <w:r>
              <w:t xml:space="preserve">2011, </w:t>
            </w:r>
          </w:p>
          <w:p w14:paraId="0B987936" w14:textId="77777777" w:rsidR="00713F9B" w:rsidRDefault="00713F9B" w:rsidP="00713F9B">
            <w:r>
              <w:t>8 June</w:t>
            </w:r>
          </w:p>
        </w:tc>
        <w:tc>
          <w:tcPr>
            <w:tcW w:w="1084" w:type="dxa"/>
          </w:tcPr>
          <w:p w14:paraId="736ECC27" w14:textId="77777777" w:rsidR="00713F9B" w:rsidRDefault="00713F9B">
            <w:r>
              <w:t>Dhaka</w:t>
            </w:r>
          </w:p>
        </w:tc>
        <w:tc>
          <w:tcPr>
            <w:tcW w:w="1339" w:type="dxa"/>
          </w:tcPr>
          <w:p w14:paraId="7C9AF591" w14:textId="77777777" w:rsidR="00713F9B" w:rsidRDefault="00713F9B">
            <w:r>
              <w:t>National Seminar</w:t>
            </w:r>
          </w:p>
        </w:tc>
        <w:tc>
          <w:tcPr>
            <w:tcW w:w="1597" w:type="dxa"/>
          </w:tcPr>
          <w:p w14:paraId="5FCBB030" w14:textId="77777777" w:rsidR="00713F9B" w:rsidRDefault="00713F9B">
            <w:r>
              <w:t>HR of Indigenous Peoples</w:t>
            </w:r>
          </w:p>
        </w:tc>
        <w:tc>
          <w:tcPr>
            <w:tcW w:w="1899" w:type="dxa"/>
          </w:tcPr>
          <w:p w14:paraId="24330CA9" w14:textId="77777777" w:rsidR="00713F9B" w:rsidRDefault="00713F9B">
            <w:r>
              <w:t>Policy makers, civil society, media</w:t>
            </w:r>
          </w:p>
        </w:tc>
        <w:tc>
          <w:tcPr>
            <w:tcW w:w="745" w:type="dxa"/>
          </w:tcPr>
          <w:p w14:paraId="55798676" w14:textId="77777777" w:rsidR="00713F9B" w:rsidRDefault="00713F9B">
            <w:r>
              <w:t>80</w:t>
            </w:r>
          </w:p>
        </w:tc>
        <w:tc>
          <w:tcPr>
            <w:tcW w:w="1170" w:type="dxa"/>
          </w:tcPr>
          <w:p w14:paraId="32283941" w14:textId="77777777" w:rsidR="00713F9B" w:rsidRDefault="00713F9B">
            <w:r>
              <w:t>BIPF, ILO</w:t>
            </w:r>
          </w:p>
        </w:tc>
        <w:tc>
          <w:tcPr>
            <w:tcW w:w="900" w:type="dxa"/>
          </w:tcPr>
          <w:p w14:paraId="4C294B07" w14:textId="77777777" w:rsidR="00713F9B" w:rsidRDefault="00713F9B">
            <w:r>
              <w:t>1 day</w:t>
            </w:r>
          </w:p>
        </w:tc>
        <w:tc>
          <w:tcPr>
            <w:tcW w:w="3789" w:type="dxa"/>
          </w:tcPr>
          <w:p w14:paraId="67303245" w14:textId="77777777" w:rsidR="00713F9B" w:rsidRDefault="00713F9B">
            <w:r>
              <w:t>Raise national awareness of the plight of Indigenous Peoples and input into the NHRC action plan</w:t>
            </w:r>
          </w:p>
        </w:tc>
        <w:tc>
          <w:tcPr>
            <w:tcW w:w="1269" w:type="dxa"/>
          </w:tcPr>
          <w:p w14:paraId="3F055C08" w14:textId="77777777" w:rsidR="00713F9B" w:rsidRDefault="00713F9B">
            <w:r>
              <w:t>CDP Q2 report</w:t>
            </w:r>
          </w:p>
        </w:tc>
      </w:tr>
      <w:tr w:rsidR="00713F9B" w14:paraId="1D61FCC8" w14:textId="77777777" w:rsidTr="00713F9B">
        <w:trPr>
          <w:tblHeader/>
        </w:trPr>
        <w:tc>
          <w:tcPr>
            <w:tcW w:w="896" w:type="dxa"/>
          </w:tcPr>
          <w:p w14:paraId="165E6965" w14:textId="77777777" w:rsidR="00713F9B" w:rsidRDefault="00713F9B" w:rsidP="00713F9B">
            <w:r>
              <w:t xml:space="preserve">2011, </w:t>
            </w:r>
          </w:p>
          <w:p w14:paraId="3EFDF52C" w14:textId="77777777" w:rsidR="00713F9B" w:rsidRDefault="00713F9B" w:rsidP="00713F9B">
            <w:r>
              <w:t>Oct</w:t>
            </w:r>
          </w:p>
        </w:tc>
        <w:tc>
          <w:tcPr>
            <w:tcW w:w="1084" w:type="dxa"/>
          </w:tcPr>
          <w:p w14:paraId="2FB37CA4" w14:textId="77777777" w:rsidR="00713F9B" w:rsidRDefault="00713F9B">
            <w:r>
              <w:t>Gopal-</w:t>
            </w:r>
            <w:proofErr w:type="spellStart"/>
            <w:r>
              <w:t>ganj</w:t>
            </w:r>
            <w:proofErr w:type="spellEnd"/>
          </w:p>
        </w:tc>
        <w:tc>
          <w:tcPr>
            <w:tcW w:w="1339" w:type="dxa"/>
          </w:tcPr>
          <w:p w14:paraId="13C16963" w14:textId="77777777" w:rsidR="00713F9B" w:rsidRDefault="00713F9B">
            <w:r>
              <w:t>Workshop</w:t>
            </w:r>
          </w:p>
        </w:tc>
        <w:tc>
          <w:tcPr>
            <w:tcW w:w="1597" w:type="dxa"/>
          </w:tcPr>
          <w:p w14:paraId="7DF4AB37" w14:textId="77777777" w:rsidR="00713F9B" w:rsidRDefault="00713F9B">
            <w:r>
              <w:t>HR and Role of the NHRC</w:t>
            </w:r>
          </w:p>
        </w:tc>
        <w:tc>
          <w:tcPr>
            <w:tcW w:w="1899" w:type="dxa"/>
          </w:tcPr>
          <w:p w14:paraId="2E595C49" w14:textId="77777777" w:rsidR="00713F9B" w:rsidRDefault="00713F9B">
            <w:r>
              <w:t>Local officials, activists and public</w:t>
            </w:r>
          </w:p>
        </w:tc>
        <w:tc>
          <w:tcPr>
            <w:tcW w:w="745" w:type="dxa"/>
          </w:tcPr>
          <w:p w14:paraId="35362760" w14:textId="77777777" w:rsidR="00713F9B" w:rsidRDefault="00713F9B">
            <w:r>
              <w:t>50</w:t>
            </w:r>
          </w:p>
        </w:tc>
        <w:tc>
          <w:tcPr>
            <w:tcW w:w="1170" w:type="dxa"/>
          </w:tcPr>
          <w:p w14:paraId="799152F5" w14:textId="77777777" w:rsidR="00713F9B" w:rsidRDefault="00713F9B">
            <w:r>
              <w:t>NA</w:t>
            </w:r>
          </w:p>
        </w:tc>
        <w:tc>
          <w:tcPr>
            <w:tcW w:w="900" w:type="dxa"/>
          </w:tcPr>
          <w:p w14:paraId="57286CF9" w14:textId="77777777" w:rsidR="00713F9B" w:rsidRDefault="00713F9B">
            <w:r>
              <w:t>1 day</w:t>
            </w:r>
          </w:p>
        </w:tc>
        <w:tc>
          <w:tcPr>
            <w:tcW w:w="3789" w:type="dxa"/>
          </w:tcPr>
          <w:p w14:paraId="44E982EB" w14:textId="77777777" w:rsidR="00713F9B" w:rsidRDefault="00713F9B">
            <w:r>
              <w:t>First workshop in a country-wide campaign to raise HR awareness at the local level</w:t>
            </w:r>
          </w:p>
        </w:tc>
        <w:tc>
          <w:tcPr>
            <w:tcW w:w="1269" w:type="dxa"/>
          </w:tcPr>
          <w:p w14:paraId="4D5051E1" w14:textId="77777777" w:rsidR="00713F9B" w:rsidRDefault="00713F9B">
            <w:r>
              <w:t>CDP annual report</w:t>
            </w:r>
          </w:p>
        </w:tc>
      </w:tr>
      <w:tr w:rsidR="00713F9B" w14:paraId="56A153BE" w14:textId="77777777" w:rsidTr="00713F9B">
        <w:trPr>
          <w:tblHeader/>
        </w:trPr>
        <w:tc>
          <w:tcPr>
            <w:tcW w:w="896" w:type="dxa"/>
          </w:tcPr>
          <w:p w14:paraId="532B488A" w14:textId="77777777" w:rsidR="00713F9B" w:rsidRDefault="00713F9B" w:rsidP="00713F9B">
            <w:r>
              <w:t>2011,</w:t>
            </w:r>
          </w:p>
          <w:p w14:paraId="3E8AC5B4" w14:textId="77777777" w:rsidR="00713F9B" w:rsidRDefault="00713F9B" w:rsidP="00713F9B">
            <w:r>
              <w:t>Nov</w:t>
            </w:r>
          </w:p>
        </w:tc>
        <w:tc>
          <w:tcPr>
            <w:tcW w:w="1084" w:type="dxa"/>
          </w:tcPr>
          <w:p w14:paraId="6CCF4F9F" w14:textId="77777777" w:rsidR="00713F9B" w:rsidRDefault="00713F9B" w:rsidP="00713F9B">
            <w:r>
              <w:t>Dhaka</w:t>
            </w:r>
          </w:p>
        </w:tc>
        <w:tc>
          <w:tcPr>
            <w:tcW w:w="1339" w:type="dxa"/>
          </w:tcPr>
          <w:p w14:paraId="682E80AB" w14:textId="77777777" w:rsidR="00713F9B" w:rsidRDefault="00713F9B" w:rsidP="00713F9B">
            <w:r>
              <w:t>Training workshop</w:t>
            </w:r>
          </w:p>
        </w:tc>
        <w:tc>
          <w:tcPr>
            <w:tcW w:w="1597" w:type="dxa"/>
          </w:tcPr>
          <w:p w14:paraId="5B0B0E57" w14:textId="77777777" w:rsidR="00713F9B" w:rsidRDefault="00713F9B" w:rsidP="00713F9B">
            <w:r>
              <w:t>HR Defenders and the NHRC</w:t>
            </w:r>
          </w:p>
        </w:tc>
        <w:tc>
          <w:tcPr>
            <w:tcW w:w="1899" w:type="dxa"/>
          </w:tcPr>
          <w:p w14:paraId="523200DD" w14:textId="77777777" w:rsidR="00713F9B" w:rsidRDefault="00713F9B" w:rsidP="00713F9B">
            <w:r>
              <w:t>NGOs, activists</w:t>
            </w:r>
          </w:p>
        </w:tc>
        <w:tc>
          <w:tcPr>
            <w:tcW w:w="745" w:type="dxa"/>
          </w:tcPr>
          <w:p w14:paraId="6357EF48" w14:textId="77777777" w:rsidR="00713F9B" w:rsidRDefault="00713F9B" w:rsidP="00713F9B">
            <w:r>
              <w:t>25</w:t>
            </w:r>
          </w:p>
        </w:tc>
        <w:tc>
          <w:tcPr>
            <w:tcW w:w="1170" w:type="dxa"/>
          </w:tcPr>
          <w:p w14:paraId="3F83848F" w14:textId="77777777" w:rsidR="00713F9B" w:rsidRDefault="00713F9B" w:rsidP="00713F9B">
            <w:r>
              <w:t>NA</w:t>
            </w:r>
          </w:p>
        </w:tc>
        <w:tc>
          <w:tcPr>
            <w:tcW w:w="900" w:type="dxa"/>
          </w:tcPr>
          <w:p w14:paraId="33812EE7" w14:textId="77777777" w:rsidR="00713F9B" w:rsidRDefault="00713F9B" w:rsidP="00713F9B">
            <w:r>
              <w:t>2 days</w:t>
            </w:r>
          </w:p>
        </w:tc>
        <w:tc>
          <w:tcPr>
            <w:tcW w:w="3789" w:type="dxa"/>
          </w:tcPr>
          <w:p w14:paraId="7DF11C4C" w14:textId="77777777" w:rsidR="00713F9B" w:rsidRDefault="00713F9B" w:rsidP="00713F9B">
            <w:r>
              <w:t>Role of NHRC in protecting HR</w:t>
            </w:r>
          </w:p>
        </w:tc>
        <w:tc>
          <w:tcPr>
            <w:tcW w:w="1269" w:type="dxa"/>
          </w:tcPr>
          <w:p w14:paraId="25D77B49" w14:textId="77777777" w:rsidR="00713F9B" w:rsidRDefault="00713F9B" w:rsidP="00713F9B">
            <w:r>
              <w:t>CDP annual report</w:t>
            </w:r>
          </w:p>
        </w:tc>
      </w:tr>
      <w:tr w:rsidR="00713F9B" w14:paraId="5C2CF4AD" w14:textId="77777777" w:rsidTr="00713F9B">
        <w:trPr>
          <w:tblHeader/>
        </w:trPr>
        <w:tc>
          <w:tcPr>
            <w:tcW w:w="896" w:type="dxa"/>
          </w:tcPr>
          <w:p w14:paraId="06169105" w14:textId="77777777" w:rsidR="00713F9B" w:rsidRDefault="00713F9B" w:rsidP="00713F9B">
            <w:r>
              <w:t>2011, 3</w:t>
            </w:r>
            <w:r w:rsidRPr="00310128">
              <w:rPr>
                <w:vertAlign w:val="superscript"/>
              </w:rPr>
              <w:t>rd</w:t>
            </w:r>
            <w:r>
              <w:t xml:space="preserve"> quarter</w:t>
            </w:r>
          </w:p>
        </w:tc>
        <w:tc>
          <w:tcPr>
            <w:tcW w:w="1084" w:type="dxa"/>
          </w:tcPr>
          <w:p w14:paraId="2AC61CFF" w14:textId="77777777" w:rsidR="00713F9B" w:rsidRDefault="00713F9B" w:rsidP="00713F9B">
            <w:r>
              <w:t>Dhaka</w:t>
            </w:r>
          </w:p>
        </w:tc>
        <w:tc>
          <w:tcPr>
            <w:tcW w:w="1339" w:type="dxa"/>
          </w:tcPr>
          <w:p w14:paraId="0D53349D" w14:textId="77777777" w:rsidR="00713F9B" w:rsidRDefault="00713F9B" w:rsidP="00713F9B">
            <w:r>
              <w:t>Dialogue</w:t>
            </w:r>
          </w:p>
        </w:tc>
        <w:tc>
          <w:tcPr>
            <w:tcW w:w="1597" w:type="dxa"/>
          </w:tcPr>
          <w:p w14:paraId="4C161392" w14:textId="77777777" w:rsidR="00713F9B" w:rsidRDefault="00713F9B" w:rsidP="00713F9B">
            <w:r>
              <w:t>Dialogue with the Media</w:t>
            </w:r>
          </w:p>
        </w:tc>
        <w:tc>
          <w:tcPr>
            <w:tcW w:w="1899" w:type="dxa"/>
          </w:tcPr>
          <w:p w14:paraId="05F9AC26" w14:textId="77777777" w:rsidR="00713F9B" w:rsidRDefault="00713F9B" w:rsidP="00713F9B">
            <w:r>
              <w:t>Journalists and news outlets</w:t>
            </w:r>
          </w:p>
        </w:tc>
        <w:tc>
          <w:tcPr>
            <w:tcW w:w="745" w:type="dxa"/>
          </w:tcPr>
          <w:p w14:paraId="564DD4B1" w14:textId="77777777" w:rsidR="00713F9B" w:rsidRDefault="00713F9B" w:rsidP="00713F9B">
            <w:r>
              <w:t>30</w:t>
            </w:r>
          </w:p>
        </w:tc>
        <w:tc>
          <w:tcPr>
            <w:tcW w:w="1170" w:type="dxa"/>
          </w:tcPr>
          <w:p w14:paraId="02E56E8F" w14:textId="77777777" w:rsidR="00713F9B" w:rsidRDefault="00713F9B" w:rsidP="00713F9B">
            <w:r>
              <w:t>NA</w:t>
            </w:r>
          </w:p>
        </w:tc>
        <w:tc>
          <w:tcPr>
            <w:tcW w:w="900" w:type="dxa"/>
          </w:tcPr>
          <w:p w14:paraId="36CF18C6" w14:textId="77777777" w:rsidR="00713F9B" w:rsidRDefault="00713F9B" w:rsidP="00713F9B">
            <w:r>
              <w:t>1 day</w:t>
            </w:r>
          </w:p>
        </w:tc>
        <w:tc>
          <w:tcPr>
            <w:tcW w:w="3789" w:type="dxa"/>
          </w:tcPr>
          <w:p w14:paraId="41F63FF2" w14:textId="77777777" w:rsidR="00713F9B" w:rsidRDefault="00713F9B" w:rsidP="00713F9B">
            <w:r>
              <w:t>Seeking comments and suggestions for a training manual on HR</w:t>
            </w:r>
          </w:p>
        </w:tc>
        <w:tc>
          <w:tcPr>
            <w:tcW w:w="1269" w:type="dxa"/>
          </w:tcPr>
          <w:p w14:paraId="1EFFF37E" w14:textId="77777777" w:rsidR="00713F9B" w:rsidRDefault="00713F9B" w:rsidP="00713F9B">
            <w:r>
              <w:t>CDP annual report</w:t>
            </w:r>
          </w:p>
        </w:tc>
      </w:tr>
      <w:tr w:rsidR="00713F9B" w14:paraId="58F68D1A" w14:textId="77777777" w:rsidTr="00713F9B">
        <w:trPr>
          <w:tblHeader/>
        </w:trPr>
        <w:tc>
          <w:tcPr>
            <w:tcW w:w="896" w:type="dxa"/>
          </w:tcPr>
          <w:p w14:paraId="43B36AC3" w14:textId="77777777" w:rsidR="00713F9B" w:rsidRDefault="00713F9B" w:rsidP="00713F9B">
            <w:r>
              <w:t xml:space="preserve">2011, </w:t>
            </w:r>
          </w:p>
          <w:p w14:paraId="5513937B" w14:textId="77777777" w:rsidR="00713F9B" w:rsidRDefault="00713F9B" w:rsidP="00713F9B">
            <w:r>
              <w:t>Dec</w:t>
            </w:r>
          </w:p>
        </w:tc>
        <w:tc>
          <w:tcPr>
            <w:tcW w:w="1084" w:type="dxa"/>
          </w:tcPr>
          <w:p w14:paraId="6B0DAAF3" w14:textId="77777777" w:rsidR="00713F9B" w:rsidRDefault="00713F9B" w:rsidP="00713F9B">
            <w:r>
              <w:t>Cox’s Bazaar</w:t>
            </w:r>
          </w:p>
        </w:tc>
        <w:tc>
          <w:tcPr>
            <w:tcW w:w="1339" w:type="dxa"/>
          </w:tcPr>
          <w:p w14:paraId="0664213F" w14:textId="77777777" w:rsidR="00713F9B" w:rsidRDefault="00713F9B" w:rsidP="00713F9B">
            <w:r>
              <w:t>Workshop</w:t>
            </w:r>
          </w:p>
        </w:tc>
        <w:tc>
          <w:tcPr>
            <w:tcW w:w="1597" w:type="dxa"/>
          </w:tcPr>
          <w:p w14:paraId="4A5C0FD4" w14:textId="77777777" w:rsidR="00713F9B" w:rsidRDefault="00713F9B" w:rsidP="00713F9B">
            <w:r>
              <w:t>HR and Role of the NHRC</w:t>
            </w:r>
          </w:p>
        </w:tc>
        <w:tc>
          <w:tcPr>
            <w:tcW w:w="1899" w:type="dxa"/>
          </w:tcPr>
          <w:p w14:paraId="48D81CB8" w14:textId="77777777" w:rsidR="00713F9B" w:rsidRDefault="00713F9B" w:rsidP="00713F9B">
            <w:r>
              <w:t>Local officials, activists and public</w:t>
            </w:r>
          </w:p>
        </w:tc>
        <w:tc>
          <w:tcPr>
            <w:tcW w:w="745" w:type="dxa"/>
          </w:tcPr>
          <w:p w14:paraId="25D29D7B" w14:textId="77777777" w:rsidR="00713F9B" w:rsidRDefault="00713F9B" w:rsidP="00713F9B">
            <w:r>
              <w:t>50</w:t>
            </w:r>
          </w:p>
        </w:tc>
        <w:tc>
          <w:tcPr>
            <w:tcW w:w="1170" w:type="dxa"/>
          </w:tcPr>
          <w:p w14:paraId="1BF03AF9" w14:textId="77777777" w:rsidR="00713F9B" w:rsidRDefault="00713F9B" w:rsidP="00713F9B">
            <w:r>
              <w:t>NA</w:t>
            </w:r>
          </w:p>
        </w:tc>
        <w:tc>
          <w:tcPr>
            <w:tcW w:w="900" w:type="dxa"/>
          </w:tcPr>
          <w:p w14:paraId="6A131A47" w14:textId="77777777" w:rsidR="00713F9B" w:rsidRDefault="00713F9B" w:rsidP="00713F9B">
            <w:r>
              <w:t>1 day</w:t>
            </w:r>
          </w:p>
        </w:tc>
        <w:tc>
          <w:tcPr>
            <w:tcW w:w="3789" w:type="dxa"/>
          </w:tcPr>
          <w:p w14:paraId="79E3FBFE" w14:textId="77777777" w:rsidR="00713F9B" w:rsidRDefault="00713F9B" w:rsidP="00713F9B">
            <w:r>
              <w:t>Second workshop in a country-wide campaign to raise HR awareness at the local level</w:t>
            </w:r>
          </w:p>
        </w:tc>
        <w:tc>
          <w:tcPr>
            <w:tcW w:w="1269" w:type="dxa"/>
          </w:tcPr>
          <w:p w14:paraId="3A47362F" w14:textId="77777777" w:rsidR="00713F9B" w:rsidRDefault="00713F9B" w:rsidP="00713F9B">
            <w:r>
              <w:t>CDP annual report</w:t>
            </w:r>
          </w:p>
        </w:tc>
      </w:tr>
      <w:tr w:rsidR="00713F9B" w14:paraId="70F01FBC" w14:textId="77777777" w:rsidTr="00713F9B">
        <w:trPr>
          <w:tblHeader/>
        </w:trPr>
        <w:tc>
          <w:tcPr>
            <w:tcW w:w="896" w:type="dxa"/>
          </w:tcPr>
          <w:p w14:paraId="05900B18" w14:textId="77777777" w:rsidR="00713F9B" w:rsidRDefault="00713F9B">
            <w:r>
              <w:t>2011, 10 Dec</w:t>
            </w:r>
          </w:p>
        </w:tc>
        <w:tc>
          <w:tcPr>
            <w:tcW w:w="1084" w:type="dxa"/>
          </w:tcPr>
          <w:p w14:paraId="020659BC" w14:textId="77777777" w:rsidR="00713F9B" w:rsidRDefault="00713F9B">
            <w:r>
              <w:t>Dhaka</w:t>
            </w:r>
          </w:p>
        </w:tc>
        <w:tc>
          <w:tcPr>
            <w:tcW w:w="1339" w:type="dxa"/>
          </w:tcPr>
          <w:p w14:paraId="48AD35BF" w14:textId="77777777" w:rsidR="00713F9B" w:rsidRDefault="00713F9B">
            <w:r>
              <w:t>Public events across the country</w:t>
            </w:r>
          </w:p>
        </w:tc>
        <w:tc>
          <w:tcPr>
            <w:tcW w:w="1597" w:type="dxa"/>
          </w:tcPr>
          <w:p w14:paraId="37F3BFEC" w14:textId="77777777" w:rsidR="00713F9B" w:rsidRDefault="00713F9B">
            <w:r>
              <w:t>HR Day</w:t>
            </w:r>
          </w:p>
        </w:tc>
        <w:tc>
          <w:tcPr>
            <w:tcW w:w="1899" w:type="dxa"/>
          </w:tcPr>
          <w:p w14:paraId="1D16A1EB" w14:textId="77777777" w:rsidR="00713F9B" w:rsidRDefault="00713F9B">
            <w:r>
              <w:t>Civil society, media,  youth, public</w:t>
            </w:r>
          </w:p>
        </w:tc>
        <w:tc>
          <w:tcPr>
            <w:tcW w:w="745" w:type="dxa"/>
          </w:tcPr>
          <w:p w14:paraId="084E7E67" w14:textId="77777777" w:rsidR="00713F9B" w:rsidRDefault="00713F9B">
            <w:r>
              <w:t>100s</w:t>
            </w:r>
          </w:p>
        </w:tc>
        <w:tc>
          <w:tcPr>
            <w:tcW w:w="1170" w:type="dxa"/>
          </w:tcPr>
          <w:p w14:paraId="4653FA94" w14:textId="77777777" w:rsidR="00713F9B" w:rsidRDefault="00713F9B">
            <w:r>
              <w:t>NA</w:t>
            </w:r>
          </w:p>
        </w:tc>
        <w:tc>
          <w:tcPr>
            <w:tcW w:w="900" w:type="dxa"/>
          </w:tcPr>
          <w:p w14:paraId="1EC0CC58" w14:textId="77777777" w:rsidR="00713F9B" w:rsidRDefault="00713F9B">
            <w:r>
              <w:t>1 day</w:t>
            </w:r>
          </w:p>
        </w:tc>
        <w:tc>
          <w:tcPr>
            <w:tcW w:w="3789" w:type="dxa"/>
          </w:tcPr>
          <w:p w14:paraId="656C17DF" w14:textId="77777777" w:rsidR="00713F9B" w:rsidRDefault="00713F9B">
            <w:r>
              <w:t>Promote HR awareness, especially among the youth (“Giving Young People a Voice”) through creative competition (drawing, painting, essays)</w:t>
            </w:r>
          </w:p>
        </w:tc>
        <w:tc>
          <w:tcPr>
            <w:tcW w:w="1269" w:type="dxa"/>
          </w:tcPr>
          <w:p w14:paraId="7EDC9FEC" w14:textId="77777777" w:rsidR="00713F9B" w:rsidRDefault="00713F9B">
            <w:r>
              <w:t>CDP annual report 2011</w:t>
            </w:r>
          </w:p>
        </w:tc>
      </w:tr>
    </w:tbl>
    <w:p w14:paraId="46FE6B01" w14:textId="77777777" w:rsidR="00713F9B" w:rsidRDefault="00713F9B">
      <w:r>
        <w:br w:type="page"/>
      </w:r>
    </w:p>
    <w:tbl>
      <w:tblPr>
        <w:tblStyle w:val="TableGrid"/>
        <w:tblW w:w="14688" w:type="dxa"/>
        <w:tblInd w:w="-72" w:type="dxa"/>
        <w:tblLayout w:type="fixed"/>
        <w:tblLook w:val="04A0" w:firstRow="1" w:lastRow="0" w:firstColumn="1" w:lastColumn="0" w:noHBand="0" w:noVBand="1"/>
      </w:tblPr>
      <w:tblGrid>
        <w:gridCol w:w="896"/>
        <w:gridCol w:w="1084"/>
        <w:gridCol w:w="1339"/>
        <w:gridCol w:w="1597"/>
        <w:gridCol w:w="1899"/>
        <w:gridCol w:w="745"/>
        <w:gridCol w:w="1170"/>
        <w:gridCol w:w="900"/>
        <w:gridCol w:w="3789"/>
        <w:gridCol w:w="1269"/>
      </w:tblGrid>
      <w:tr w:rsidR="00713F9B" w:rsidRPr="00556747" w14:paraId="27D4BAD3" w14:textId="77777777" w:rsidTr="00713F9B">
        <w:trPr>
          <w:tblHeader/>
        </w:trPr>
        <w:tc>
          <w:tcPr>
            <w:tcW w:w="896" w:type="dxa"/>
            <w:shd w:val="clear" w:color="auto" w:fill="EEECE1" w:themeFill="background2"/>
          </w:tcPr>
          <w:p w14:paraId="295BDB02" w14:textId="77777777" w:rsidR="00713F9B" w:rsidRPr="00556747" w:rsidRDefault="00713F9B" w:rsidP="00713F9B">
            <w:pPr>
              <w:rPr>
                <w:b/>
              </w:rPr>
            </w:pPr>
            <w:r w:rsidRPr="00556747">
              <w:rPr>
                <w:b/>
              </w:rPr>
              <w:lastRenderedPageBreak/>
              <w:t>W</w:t>
            </w:r>
            <w:r>
              <w:rPr>
                <w:b/>
              </w:rPr>
              <w:t>hen</w:t>
            </w:r>
          </w:p>
        </w:tc>
        <w:tc>
          <w:tcPr>
            <w:tcW w:w="1084" w:type="dxa"/>
            <w:shd w:val="clear" w:color="auto" w:fill="EEECE1" w:themeFill="background2"/>
          </w:tcPr>
          <w:p w14:paraId="43EDA6CE" w14:textId="77777777" w:rsidR="00713F9B" w:rsidRPr="00556747" w:rsidRDefault="00713F9B" w:rsidP="00713F9B">
            <w:pPr>
              <w:rPr>
                <w:b/>
              </w:rPr>
            </w:pPr>
            <w:r w:rsidRPr="00556747">
              <w:rPr>
                <w:b/>
              </w:rPr>
              <w:t>W</w:t>
            </w:r>
            <w:r>
              <w:rPr>
                <w:b/>
              </w:rPr>
              <w:t>here</w:t>
            </w:r>
          </w:p>
        </w:tc>
        <w:tc>
          <w:tcPr>
            <w:tcW w:w="1339" w:type="dxa"/>
            <w:shd w:val="clear" w:color="auto" w:fill="EEECE1" w:themeFill="background2"/>
          </w:tcPr>
          <w:p w14:paraId="0F2506D4" w14:textId="77777777" w:rsidR="00713F9B" w:rsidRPr="00556747" w:rsidRDefault="00713F9B" w:rsidP="00713F9B">
            <w:pPr>
              <w:rPr>
                <w:b/>
              </w:rPr>
            </w:pPr>
            <w:r w:rsidRPr="00556747">
              <w:rPr>
                <w:b/>
              </w:rPr>
              <w:t>T</w:t>
            </w:r>
            <w:r>
              <w:rPr>
                <w:b/>
              </w:rPr>
              <w:t>ype</w:t>
            </w:r>
          </w:p>
        </w:tc>
        <w:tc>
          <w:tcPr>
            <w:tcW w:w="1597" w:type="dxa"/>
            <w:shd w:val="clear" w:color="auto" w:fill="EEECE1" w:themeFill="background2"/>
          </w:tcPr>
          <w:p w14:paraId="1A83AC43" w14:textId="77777777" w:rsidR="00713F9B" w:rsidRPr="00556747" w:rsidRDefault="00713F9B" w:rsidP="00713F9B">
            <w:pPr>
              <w:rPr>
                <w:b/>
              </w:rPr>
            </w:pPr>
            <w:r w:rsidRPr="00556747">
              <w:rPr>
                <w:b/>
              </w:rPr>
              <w:t>T</w:t>
            </w:r>
            <w:r>
              <w:rPr>
                <w:b/>
              </w:rPr>
              <w:t>itle</w:t>
            </w:r>
          </w:p>
        </w:tc>
        <w:tc>
          <w:tcPr>
            <w:tcW w:w="1899" w:type="dxa"/>
            <w:shd w:val="clear" w:color="auto" w:fill="EEECE1" w:themeFill="background2"/>
          </w:tcPr>
          <w:p w14:paraId="4874577D" w14:textId="77777777" w:rsidR="00713F9B" w:rsidRPr="00556747" w:rsidRDefault="00713F9B" w:rsidP="00713F9B">
            <w:pPr>
              <w:rPr>
                <w:b/>
              </w:rPr>
            </w:pPr>
            <w:r>
              <w:rPr>
                <w:b/>
              </w:rPr>
              <w:t>Target group</w:t>
            </w:r>
          </w:p>
        </w:tc>
        <w:tc>
          <w:tcPr>
            <w:tcW w:w="745" w:type="dxa"/>
            <w:shd w:val="clear" w:color="auto" w:fill="EEECE1" w:themeFill="background2"/>
          </w:tcPr>
          <w:p w14:paraId="324D2563" w14:textId="77777777" w:rsidR="00713F9B" w:rsidRPr="00556747" w:rsidRDefault="00713F9B" w:rsidP="00713F9B">
            <w:pPr>
              <w:rPr>
                <w:b/>
              </w:rPr>
            </w:pPr>
            <w:r>
              <w:rPr>
                <w:b/>
              </w:rPr>
              <w:t>No.</w:t>
            </w:r>
          </w:p>
        </w:tc>
        <w:tc>
          <w:tcPr>
            <w:tcW w:w="1170" w:type="dxa"/>
            <w:shd w:val="clear" w:color="auto" w:fill="EEECE1" w:themeFill="background2"/>
          </w:tcPr>
          <w:p w14:paraId="54A00BAC" w14:textId="77777777" w:rsidR="00713F9B" w:rsidRPr="00556747" w:rsidRDefault="00713F9B" w:rsidP="00713F9B">
            <w:pPr>
              <w:rPr>
                <w:b/>
              </w:rPr>
            </w:pPr>
            <w:r w:rsidRPr="00556747">
              <w:rPr>
                <w:b/>
              </w:rPr>
              <w:t>P</w:t>
            </w:r>
            <w:r>
              <w:rPr>
                <w:b/>
              </w:rPr>
              <w:t>artners (if any)</w:t>
            </w:r>
          </w:p>
        </w:tc>
        <w:tc>
          <w:tcPr>
            <w:tcW w:w="900" w:type="dxa"/>
            <w:shd w:val="clear" w:color="auto" w:fill="EEECE1" w:themeFill="background2"/>
          </w:tcPr>
          <w:p w14:paraId="1AECB4FB" w14:textId="77777777" w:rsidR="00713F9B" w:rsidRPr="00556747" w:rsidRDefault="00713F9B" w:rsidP="00713F9B">
            <w:pPr>
              <w:rPr>
                <w:b/>
              </w:rPr>
            </w:pPr>
            <w:r>
              <w:rPr>
                <w:b/>
              </w:rPr>
              <w:t>Dura-</w:t>
            </w:r>
            <w:proofErr w:type="spellStart"/>
            <w:r>
              <w:rPr>
                <w:b/>
              </w:rPr>
              <w:t>tion</w:t>
            </w:r>
            <w:proofErr w:type="spellEnd"/>
          </w:p>
        </w:tc>
        <w:tc>
          <w:tcPr>
            <w:tcW w:w="3789" w:type="dxa"/>
            <w:shd w:val="clear" w:color="auto" w:fill="EEECE1" w:themeFill="background2"/>
          </w:tcPr>
          <w:p w14:paraId="05E7BF74" w14:textId="77777777" w:rsidR="00713F9B" w:rsidRPr="00556747" w:rsidRDefault="00713F9B" w:rsidP="00713F9B">
            <w:pPr>
              <w:rPr>
                <w:b/>
              </w:rPr>
            </w:pPr>
            <w:r w:rsidRPr="00556747">
              <w:rPr>
                <w:b/>
              </w:rPr>
              <w:t>P</w:t>
            </w:r>
            <w:r>
              <w:rPr>
                <w:b/>
              </w:rPr>
              <w:t>urpose</w:t>
            </w:r>
          </w:p>
        </w:tc>
        <w:tc>
          <w:tcPr>
            <w:tcW w:w="1269" w:type="dxa"/>
            <w:shd w:val="clear" w:color="auto" w:fill="EEECE1" w:themeFill="background2"/>
          </w:tcPr>
          <w:p w14:paraId="26A87672" w14:textId="77777777" w:rsidR="00713F9B" w:rsidRPr="00556747" w:rsidRDefault="00713F9B" w:rsidP="00713F9B">
            <w:pPr>
              <w:rPr>
                <w:b/>
              </w:rPr>
            </w:pPr>
            <w:r w:rsidRPr="00556747">
              <w:rPr>
                <w:b/>
              </w:rPr>
              <w:t>S</w:t>
            </w:r>
            <w:r>
              <w:rPr>
                <w:b/>
              </w:rPr>
              <w:t>ource</w:t>
            </w:r>
          </w:p>
        </w:tc>
      </w:tr>
      <w:tr w:rsidR="00713F9B" w14:paraId="1E53F1DC" w14:textId="77777777" w:rsidTr="00713F9B">
        <w:trPr>
          <w:tblHeader/>
        </w:trPr>
        <w:tc>
          <w:tcPr>
            <w:tcW w:w="896" w:type="dxa"/>
          </w:tcPr>
          <w:p w14:paraId="270FE81A" w14:textId="77777777" w:rsidR="00713F9B" w:rsidRDefault="00713F9B">
            <w:r>
              <w:t>2012,</w:t>
            </w:r>
          </w:p>
          <w:p w14:paraId="2847F0CF" w14:textId="77777777" w:rsidR="00713F9B" w:rsidRDefault="00713F9B">
            <w:r>
              <w:t>25 Feb</w:t>
            </w:r>
          </w:p>
        </w:tc>
        <w:tc>
          <w:tcPr>
            <w:tcW w:w="1084" w:type="dxa"/>
          </w:tcPr>
          <w:p w14:paraId="6AEDF3FD" w14:textId="77777777" w:rsidR="00713F9B" w:rsidRDefault="00713F9B">
            <w:r>
              <w:t>Dhaka</w:t>
            </w:r>
          </w:p>
        </w:tc>
        <w:tc>
          <w:tcPr>
            <w:tcW w:w="1339" w:type="dxa"/>
          </w:tcPr>
          <w:p w14:paraId="45B612FE" w14:textId="77777777" w:rsidR="00713F9B" w:rsidRDefault="00713F9B">
            <w:r>
              <w:t>Policy Dialogue</w:t>
            </w:r>
          </w:p>
        </w:tc>
        <w:tc>
          <w:tcPr>
            <w:tcW w:w="1597" w:type="dxa"/>
          </w:tcPr>
          <w:p w14:paraId="75036B45" w14:textId="77777777" w:rsidR="00713F9B" w:rsidRDefault="00713F9B">
            <w:r>
              <w:t>UPR</w:t>
            </w:r>
          </w:p>
        </w:tc>
        <w:tc>
          <w:tcPr>
            <w:tcW w:w="1899" w:type="dxa"/>
          </w:tcPr>
          <w:p w14:paraId="1F371D78" w14:textId="77777777" w:rsidR="00713F9B" w:rsidRDefault="00713F9B">
            <w:r>
              <w:t>Ministry Secretaries</w:t>
            </w:r>
          </w:p>
        </w:tc>
        <w:tc>
          <w:tcPr>
            <w:tcW w:w="745" w:type="dxa"/>
          </w:tcPr>
          <w:p w14:paraId="2072518C" w14:textId="77777777" w:rsidR="00713F9B" w:rsidRDefault="00713F9B">
            <w:pPr>
              <w:rPr>
                <w:i/>
              </w:rPr>
            </w:pPr>
          </w:p>
        </w:tc>
        <w:tc>
          <w:tcPr>
            <w:tcW w:w="1170" w:type="dxa"/>
          </w:tcPr>
          <w:p w14:paraId="5CAF303D" w14:textId="77777777" w:rsidR="00713F9B" w:rsidRDefault="00713F9B">
            <w:r>
              <w:t>NA</w:t>
            </w:r>
          </w:p>
        </w:tc>
        <w:tc>
          <w:tcPr>
            <w:tcW w:w="900" w:type="dxa"/>
          </w:tcPr>
          <w:p w14:paraId="47DA7FD5" w14:textId="77777777" w:rsidR="00713F9B" w:rsidRDefault="00713F9B">
            <w:r>
              <w:t>1 day</w:t>
            </w:r>
          </w:p>
        </w:tc>
        <w:tc>
          <w:tcPr>
            <w:tcW w:w="3789" w:type="dxa"/>
          </w:tcPr>
          <w:p w14:paraId="2466E8E5" w14:textId="77777777" w:rsidR="00713F9B" w:rsidRDefault="00713F9B" w:rsidP="00713F9B">
            <w:r>
              <w:t>Prepare for 2</w:t>
            </w:r>
            <w:r w:rsidRPr="00E84353">
              <w:rPr>
                <w:vertAlign w:val="superscript"/>
              </w:rPr>
              <w:t>nd</w:t>
            </w:r>
            <w:r>
              <w:t xml:space="preserve"> UPR</w:t>
            </w:r>
          </w:p>
        </w:tc>
        <w:tc>
          <w:tcPr>
            <w:tcW w:w="1269" w:type="dxa"/>
          </w:tcPr>
          <w:p w14:paraId="1B015CDB" w14:textId="77777777" w:rsidR="00713F9B" w:rsidRDefault="00713F9B">
            <w:r>
              <w:t>CDP Q2 report 2013</w:t>
            </w:r>
          </w:p>
        </w:tc>
      </w:tr>
      <w:tr w:rsidR="00713F9B" w14:paraId="0F458105" w14:textId="77777777" w:rsidTr="00713F9B">
        <w:trPr>
          <w:tblHeader/>
        </w:trPr>
        <w:tc>
          <w:tcPr>
            <w:tcW w:w="896" w:type="dxa"/>
          </w:tcPr>
          <w:p w14:paraId="15725686" w14:textId="77777777" w:rsidR="00713F9B" w:rsidRDefault="00713F9B">
            <w:r>
              <w:t xml:space="preserve">2012, </w:t>
            </w:r>
          </w:p>
          <w:p w14:paraId="5E6DFEBC" w14:textId="77777777" w:rsidR="00713F9B" w:rsidRDefault="00713F9B">
            <w:r>
              <w:t>4-5 Apr</w:t>
            </w:r>
          </w:p>
        </w:tc>
        <w:tc>
          <w:tcPr>
            <w:tcW w:w="1084" w:type="dxa"/>
          </w:tcPr>
          <w:p w14:paraId="3CD26B02" w14:textId="77777777" w:rsidR="00713F9B" w:rsidRDefault="00713F9B">
            <w:r>
              <w:t>Dhaka</w:t>
            </w:r>
          </w:p>
        </w:tc>
        <w:tc>
          <w:tcPr>
            <w:tcW w:w="1339" w:type="dxa"/>
          </w:tcPr>
          <w:p w14:paraId="6F5FF71A" w14:textId="77777777" w:rsidR="00713F9B" w:rsidRDefault="00713F9B">
            <w:proofErr w:type="spellStart"/>
            <w:r>
              <w:t>Internat’l</w:t>
            </w:r>
            <w:proofErr w:type="spellEnd"/>
          </w:p>
          <w:p w14:paraId="4F97964F" w14:textId="77777777" w:rsidR="00713F9B" w:rsidRDefault="00713F9B">
            <w:r>
              <w:t>conference</w:t>
            </w:r>
          </w:p>
        </w:tc>
        <w:tc>
          <w:tcPr>
            <w:tcW w:w="1597" w:type="dxa"/>
          </w:tcPr>
          <w:p w14:paraId="056E23E7" w14:textId="77777777" w:rsidR="00713F9B" w:rsidRDefault="00713F9B">
            <w:r>
              <w:t xml:space="preserve">Peoples’ </w:t>
            </w:r>
            <w:proofErr w:type="spellStart"/>
            <w:r>
              <w:t>Rts</w:t>
            </w:r>
            <w:proofErr w:type="spellEnd"/>
            <w:r>
              <w:t xml:space="preserve"> to Land and Food</w:t>
            </w:r>
          </w:p>
        </w:tc>
        <w:tc>
          <w:tcPr>
            <w:tcW w:w="1899" w:type="dxa"/>
          </w:tcPr>
          <w:p w14:paraId="6D64082B" w14:textId="77777777" w:rsidR="00713F9B" w:rsidRDefault="00713F9B">
            <w:r>
              <w:t>Policy makers, civil society, media</w:t>
            </w:r>
          </w:p>
        </w:tc>
        <w:tc>
          <w:tcPr>
            <w:tcW w:w="745" w:type="dxa"/>
          </w:tcPr>
          <w:p w14:paraId="319A3CC1" w14:textId="77777777" w:rsidR="00713F9B" w:rsidRPr="00E71A10" w:rsidRDefault="00713F9B">
            <w:pPr>
              <w:rPr>
                <w:i/>
              </w:rPr>
            </w:pPr>
            <w:r>
              <w:rPr>
                <w:i/>
              </w:rPr>
              <w:t>75</w:t>
            </w:r>
          </w:p>
        </w:tc>
        <w:tc>
          <w:tcPr>
            <w:tcW w:w="1170" w:type="dxa"/>
          </w:tcPr>
          <w:p w14:paraId="05197795" w14:textId="77777777" w:rsidR="00713F9B" w:rsidRDefault="00713F9B">
            <w:r>
              <w:t xml:space="preserve">Assoc. for Land Reform and </w:t>
            </w:r>
            <w:proofErr w:type="spellStart"/>
            <w:r>
              <w:t>Devel</w:t>
            </w:r>
            <w:proofErr w:type="spellEnd"/>
          </w:p>
        </w:tc>
        <w:tc>
          <w:tcPr>
            <w:tcW w:w="900" w:type="dxa"/>
          </w:tcPr>
          <w:p w14:paraId="3D0D3CD6" w14:textId="77777777" w:rsidR="00713F9B" w:rsidRDefault="00713F9B">
            <w:r>
              <w:t>2 days</w:t>
            </w:r>
          </w:p>
        </w:tc>
        <w:tc>
          <w:tcPr>
            <w:tcW w:w="3789" w:type="dxa"/>
          </w:tcPr>
          <w:p w14:paraId="3FE3AFF0" w14:textId="77777777" w:rsidR="00713F9B" w:rsidRDefault="00713F9B" w:rsidP="00713F9B">
            <w:r>
              <w:t>Encourage regional governments to take action against land grabbing, particularly from Indigenous communities. The Dhaka Declaration was adopted</w:t>
            </w:r>
          </w:p>
        </w:tc>
        <w:tc>
          <w:tcPr>
            <w:tcW w:w="1269" w:type="dxa"/>
          </w:tcPr>
          <w:p w14:paraId="1CE16DFF" w14:textId="77777777" w:rsidR="00713F9B" w:rsidRDefault="00713F9B">
            <w:r>
              <w:t>CDP annual report, pp30-31</w:t>
            </w:r>
          </w:p>
        </w:tc>
      </w:tr>
      <w:tr w:rsidR="00713F9B" w14:paraId="11B93354" w14:textId="77777777" w:rsidTr="00713F9B">
        <w:trPr>
          <w:tblHeader/>
        </w:trPr>
        <w:tc>
          <w:tcPr>
            <w:tcW w:w="896" w:type="dxa"/>
          </w:tcPr>
          <w:p w14:paraId="787344D3" w14:textId="77777777" w:rsidR="00713F9B" w:rsidRDefault="00713F9B">
            <w:r>
              <w:t>2012,</w:t>
            </w:r>
          </w:p>
          <w:p w14:paraId="792452B4" w14:textId="77777777" w:rsidR="00713F9B" w:rsidRDefault="00713F9B">
            <w:r>
              <w:t>13 Jun</w:t>
            </w:r>
          </w:p>
        </w:tc>
        <w:tc>
          <w:tcPr>
            <w:tcW w:w="1084" w:type="dxa"/>
          </w:tcPr>
          <w:p w14:paraId="0185AD91" w14:textId="77777777" w:rsidR="00713F9B" w:rsidRDefault="00713F9B">
            <w:r>
              <w:t>Dhaka</w:t>
            </w:r>
          </w:p>
        </w:tc>
        <w:tc>
          <w:tcPr>
            <w:tcW w:w="1339" w:type="dxa"/>
          </w:tcPr>
          <w:p w14:paraId="006055FE" w14:textId="77777777" w:rsidR="00713F9B" w:rsidRDefault="00713F9B">
            <w:r>
              <w:t xml:space="preserve">National </w:t>
            </w:r>
            <w:proofErr w:type="spellStart"/>
            <w:r>
              <w:t>Consulta-tion</w:t>
            </w:r>
            <w:proofErr w:type="spellEnd"/>
          </w:p>
        </w:tc>
        <w:tc>
          <w:tcPr>
            <w:tcW w:w="1597" w:type="dxa"/>
          </w:tcPr>
          <w:p w14:paraId="0ACF9B3D" w14:textId="77777777" w:rsidR="00713F9B" w:rsidRDefault="00713F9B">
            <w:r>
              <w:t xml:space="preserve">Inclusion, </w:t>
            </w:r>
            <w:proofErr w:type="spellStart"/>
            <w:r>
              <w:t>rt</w:t>
            </w:r>
            <w:proofErr w:type="spellEnd"/>
            <w:r>
              <w:t xml:space="preserve"> to health and SOGI</w:t>
            </w:r>
          </w:p>
        </w:tc>
        <w:tc>
          <w:tcPr>
            <w:tcW w:w="1899" w:type="dxa"/>
          </w:tcPr>
          <w:p w14:paraId="59832758" w14:textId="77777777" w:rsidR="00713F9B" w:rsidRDefault="00713F9B">
            <w:r>
              <w:t>Policy makers, civil society, media, public</w:t>
            </w:r>
          </w:p>
        </w:tc>
        <w:tc>
          <w:tcPr>
            <w:tcW w:w="745" w:type="dxa"/>
          </w:tcPr>
          <w:p w14:paraId="1789478B" w14:textId="77777777" w:rsidR="00713F9B" w:rsidRPr="00394361" w:rsidRDefault="00713F9B">
            <w:pPr>
              <w:rPr>
                <w:i/>
              </w:rPr>
            </w:pPr>
            <w:r>
              <w:rPr>
                <w:i/>
              </w:rPr>
              <w:t>50</w:t>
            </w:r>
          </w:p>
        </w:tc>
        <w:tc>
          <w:tcPr>
            <w:tcW w:w="1170" w:type="dxa"/>
          </w:tcPr>
          <w:p w14:paraId="088A5A8B" w14:textId="77777777" w:rsidR="00713F9B" w:rsidRDefault="00713F9B">
            <w:proofErr w:type="spellStart"/>
            <w:r>
              <w:t>Bandhu</w:t>
            </w:r>
            <w:proofErr w:type="spellEnd"/>
            <w:r>
              <w:t xml:space="preserve"> Soc. </w:t>
            </w:r>
            <w:proofErr w:type="spellStart"/>
            <w:r>
              <w:t>Wel</w:t>
            </w:r>
            <w:proofErr w:type="spellEnd"/>
            <w:r>
              <w:t>-fare Soc.</w:t>
            </w:r>
          </w:p>
        </w:tc>
        <w:tc>
          <w:tcPr>
            <w:tcW w:w="900" w:type="dxa"/>
          </w:tcPr>
          <w:p w14:paraId="3EC03F11" w14:textId="77777777" w:rsidR="00713F9B" w:rsidRDefault="00713F9B">
            <w:r>
              <w:t>1 day</w:t>
            </w:r>
          </w:p>
        </w:tc>
        <w:tc>
          <w:tcPr>
            <w:tcW w:w="3789" w:type="dxa"/>
          </w:tcPr>
          <w:p w14:paraId="70404E55" w14:textId="77777777" w:rsidR="00713F9B" w:rsidRDefault="00713F9B">
            <w:r>
              <w:t xml:space="preserve">Raise awareness and understanding of the rights and vulnerabilities of the LGBT community </w:t>
            </w:r>
          </w:p>
        </w:tc>
        <w:tc>
          <w:tcPr>
            <w:tcW w:w="1269" w:type="dxa"/>
          </w:tcPr>
          <w:p w14:paraId="6E0A06F1" w14:textId="77777777" w:rsidR="00713F9B" w:rsidRDefault="00713F9B">
            <w:r>
              <w:t>CDP annual report 2012, p.31</w:t>
            </w:r>
          </w:p>
        </w:tc>
      </w:tr>
      <w:tr w:rsidR="00713F9B" w14:paraId="5F690768" w14:textId="77777777" w:rsidTr="00713F9B">
        <w:trPr>
          <w:tblHeader/>
        </w:trPr>
        <w:tc>
          <w:tcPr>
            <w:tcW w:w="896" w:type="dxa"/>
          </w:tcPr>
          <w:p w14:paraId="08F2E706" w14:textId="77777777" w:rsidR="00713F9B" w:rsidRDefault="00713F9B">
            <w:r>
              <w:t>2012,</w:t>
            </w:r>
          </w:p>
          <w:p w14:paraId="69958BEC" w14:textId="77777777" w:rsidR="00713F9B" w:rsidRDefault="00713F9B">
            <w:r>
              <w:t>19 July</w:t>
            </w:r>
          </w:p>
        </w:tc>
        <w:tc>
          <w:tcPr>
            <w:tcW w:w="1084" w:type="dxa"/>
          </w:tcPr>
          <w:p w14:paraId="2925C629" w14:textId="77777777" w:rsidR="00713F9B" w:rsidRDefault="00713F9B">
            <w:proofErr w:type="spellStart"/>
            <w:r>
              <w:t>Shirajgan</w:t>
            </w:r>
            <w:proofErr w:type="spellEnd"/>
          </w:p>
        </w:tc>
        <w:tc>
          <w:tcPr>
            <w:tcW w:w="1339" w:type="dxa"/>
          </w:tcPr>
          <w:p w14:paraId="292FDC2D" w14:textId="77777777" w:rsidR="00713F9B" w:rsidRDefault="00713F9B">
            <w:r>
              <w:t xml:space="preserve">Community </w:t>
            </w:r>
          </w:p>
          <w:p w14:paraId="2C1E768D" w14:textId="77777777" w:rsidR="00713F9B" w:rsidRDefault="00713F9B">
            <w:r>
              <w:t>workshop</w:t>
            </w:r>
          </w:p>
        </w:tc>
        <w:tc>
          <w:tcPr>
            <w:tcW w:w="1597" w:type="dxa"/>
          </w:tcPr>
          <w:p w14:paraId="27B6CEA6" w14:textId="77777777" w:rsidR="00713F9B" w:rsidRDefault="00713F9B">
            <w:r>
              <w:t>HR and Role of the NHRC</w:t>
            </w:r>
          </w:p>
        </w:tc>
        <w:tc>
          <w:tcPr>
            <w:tcW w:w="1899" w:type="dxa"/>
          </w:tcPr>
          <w:p w14:paraId="2B227E76" w14:textId="77777777" w:rsidR="00713F9B" w:rsidRDefault="00713F9B">
            <w:r>
              <w:t>Local officials, activists, media and public</w:t>
            </w:r>
          </w:p>
        </w:tc>
        <w:tc>
          <w:tcPr>
            <w:tcW w:w="745" w:type="dxa"/>
          </w:tcPr>
          <w:p w14:paraId="655A4BA2" w14:textId="77777777" w:rsidR="00713F9B" w:rsidRPr="008E1EB4" w:rsidRDefault="00713F9B">
            <w:r>
              <w:t>10 0</w:t>
            </w:r>
          </w:p>
        </w:tc>
        <w:tc>
          <w:tcPr>
            <w:tcW w:w="1170" w:type="dxa"/>
          </w:tcPr>
          <w:p w14:paraId="54146CBA" w14:textId="77777777" w:rsidR="00713F9B" w:rsidRDefault="00713F9B">
            <w:r>
              <w:t>NA</w:t>
            </w:r>
          </w:p>
        </w:tc>
        <w:tc>
          <w:tcPr>
            <w:tcW w:w="900" w:type="dxa"/>
          </w:tcPr>
          <w:p w14:paraId="2E9C0479" w14:textId="77777777" w:rsidR="00713F9B" w:rsidRDefault="00713F9B">
            <w:r>
              <w:t>1 day</w:t>
            </w:r>
          </w:p>
        </w:tc>
        <w:tc>
          <w:tcPr>
            <w:tcW w:w="3789" w:type="dxa"/>
          </w:tcPr>
          <w:p w14:paraId="326454D3" w14:textId="77777777" w:rsidR="00713F9B" w:rsidRDefault="00713F9B">
            <w:r>
              <w:t>Raise public awareness of the NHRC and follow-up on 2009 UPR recommendations</w:t>
            </w:r>
          </w:p>
        </w:tc>
        <w:tc>
          <w:tcPr>
            <w:tcW w:w="1269" w:type="dxa"/>
          </w:tcPr>
          <w:p w14:paraId="4E16E557" w14:textId="77777777" w:rsidR="00713F9B" w:rsidRDefault="00713F9B">
            <w:r>
              <w:t>CDP Q3 report</w:t>
            </w:r>
          </w:p>
        </w:tc>
      </w:tr>
      <w:tr w:rsidR="00713F9B" w14:paraId="5E500E67" w14:textId="77777777" w:rsidTr="00713F9B">
        <w:trPr>
          <w:tblHeader/>
        </w:trPr>
        <w:tc>
          <w:tcPr>
            <w:tcW w:w="896" w:type="dxa"/>
          </w:tcPr>
          <w:p w14:paraId="5B4E0196" w14:textId="77777777" w:rsidR="00713F9B" w:rsidRDefault="00713F9B" w:rsidP="00713F9B">
            <w:r>
              <w:t>2012,</w:t>
            </w:r>
          </w:p>
          <w:p w14:paraId="5A9FCB68" w14:textId="77777777" w:rsidR="00713F9B" w:rsidRDefault="00713F9B" w:rsidP="00713F9B">
            <w:r>
              <w:t>NA</w:t>
            </w:r>
          </w:p>
        </w:tc>
        <w:tc>
          <w:tcPr>
            <w:tcW w:w="1084" w:type="dxa"/>
          </w:tcPr>
          <w:p w14:paraId="3F4B2E8C" w14:textId="77777777" w:rsidR="00713F9B" w:rsidRDefault="00713F9B" w:rsidP="00713F9B">
            <w:proofErr w:type="spellStart"/>
            <w:r>
              <w:t>Sylhelt</w:t>
            </w:r>
            <w:proofErr w:type="spellEnd"/>
          </w:p>
        </w:tc>
        <w:tc>
          <w:tcPr>
            <w:tcW w:w="1339" w:type="dxa"/>
          </w:tcPr>
          <w:p w14:paraId="42457B90" w14:textId="77777777" w:rsidR="00713F9B" w:rsidRDefault="00713F9B" w:rsidP="00713F9B">
            <w:r>
              <w:t xml:space="preserve">Community </w:t>
            </w:r>
          </w:p>
          <w:p w14:paraId="7EA220D2" w14:textId="77777777" w:rsidR="00713F9B" w:rsidRDefault="00713F9B" w:rsidP="00713F9B">
            <w:r>
              <w:t>workshop</w:t>
            </w:r>
          </w:p>
        </w:tc>
        <w:tc>
          <w:tcPr>
            <w:tcW w:w="1597" w:type="dxa"/>
          </w:tcPr>
          <w:p w14:paraId="2CD20C81" w14:textId="77777777" w:rsidR="00713F9B" w:rsidRDefault="00713F9B" w:rsidP="00713F9B">
            <w:r>
              <w:t>HR and Role of the NHRC</w:t>
            </w:r>
          </w:p>
        </w:tc>
        <w:tc>
          <w:tcPr>
            <w:tcW w:w="1899" w:type="dxa"/>
          </w:tcPr>
          <w:p w14:paraId="11368037" w14:textId="77777777" w:rsidR="00713F9B" w:rsidRDefault="00713F9B" w:rsidP="00713F9B">
            <w:r>
              <w:t>Local officials, activists, media and public</w:t>
            </w:r>
          </w:p>
        </w:tc>
        <w:tc>
          <w:tcPr>
            <w:tcW w:w="745" w:type="dxa"/>
          </w:tcPr>
          <w:p w14:paraId="72E17F2A" w14:textId="77777777" w:rsidR="00713F9B" w:rsidRPr="008E1EB4" w:rsidRDefault="00713F9B" w:rsidP="00713F9B">
            <w:r>
              <w:t>100</w:t>
            </w:r>
          </w:p>
        </w:tc>
        <w:tc>
          <w:tcPr>
            <w:tcW w:w="1170" w:type="dxa"/>
          </w:tcPr>
          <w:p w14:paraId="4FD86F82" w14:textId="77777777" w:rsidR="00713F9B" w:rsidRDefault="00713F9B" w:rsidP="00713F9B">
            <w:r>
              <w:t>NA</w:t>
            </w:r>
          </w:p>
        </w:tc>
        <w:tc>
          <w:tcPr>
            <w:tcW w:w="900" w:type="dxa"/>
          </w:tcPr>
          <w:p w14:paraId="3D3AB4CE" w14:textId="77777777" w:rsidR="00713F9B" w:rsidRDefault="00713F9B" w:rsidP="00713F9B">
            <w:r>
              <w:t>1 day</w:t>
            </w:r>
          </w:p>
        </w:tc>
        <w:tc>
          <w:tcPr>
            <w:tcW w:w="3789" w:type="dxa"/>
          </w:tcPr>
          <w:p w14:paraId="10370FDE" w14:textId="77777777" w:rsidR="00713F9B" w:rsidRDefault="00713F9B" w:rsidP="00713F9B">
            <w:r>
              <w:t>Raise public awareness of the NHRC and follow-up on 2009 UPR recommendations</w:t>
            </w:r>
          </w:p>
        </w:tc>
        <w:tc>
          <w:tcPr>
            <w:tcW w:w="1269" w:type="dxa"/>
          </w:tcPr>
          <w:p w14:paraId="2B6860A3" w14:textId="77777777" w:rsidR="00713F9B" w:rsidRDefault="00713F9B" w:rsidP="00713F9B">
            <w:r>
              <w:t>CDP annual report, p25</w:t>
            </w:r>
          </w:p>
        </w:tc>
      </w:tr>
      <w:tr w:rsidR="00713F9B" w14:paraId="35A15068" w14:textId="77777777" w:rsidTr="00713F9B">
        <w:trPr>
          <w:tblHeader/>
        </w:trPr>
        <w:tc>
          <w:tcPr>
            <w:tcW w:w="896" w:type="dxa"/>
          </w:tcPr>
          <w:p w14:paraId="4045604E" w14:textId="77777777" w:rsidR="00713F9B" w:rsidRDefault="00713F9B">
            <w:r>
              <w:t>2012,</w:t>
            </w:r>
          </w:p>
          <w:p w14:paraId="408C76D7" w14:textId="77777777" w:rsidR="00713F9B" w:rsidRDefault="00713F9B">
            <w:r>
              <w:t>26 July</w:t>
            </w:r>
          </w:p>
        </w:tc>
        <w:tc>
          <w:tcPr>
            <w:tcW w:w="1084" w:type="dxa"/>
          </w:tcPr>
          <w:p w14:paraId="67B7DC29" w14:textId="77777777" w:rsidR="00713F9B" w:rsidRDefault="00713F9B">
            <w:r>
              <w:t>Dhaka</w:t>
            </w:r>
          </w:p>
        </w:tc>
        <w:tc>
          <w:tcPr>
            <w:tcW w:w="1339" w:type="dxa"/>
          </w:tcPr>
          <w:p w14:paraId="13860ABB" w14:textId="77777777" w:rsidR="00713F9B" w:rsidRDefault="00713F9B" w:rsidP="00713F9B">
            <w:r>
              <w:t>Workshop</w:t>
            </w:r>
          </w:p>
        </w:tc>
        <w:tc>
          <w:tcPr>
            <w:tcW w:w="1597" w:type="dxa"/>
          </w:tcPr>
          <w:p w14:paraId="185668C0" w14:textId="77777777" w:rsidR="00713F9B" w:rsidRDefault="00713F9B" w:rsidP="00713F9B">
            <w:r>
              <w:t>Preparation for the 2</w:t>
            </w:r>
            <w:r w:rsidRPr="00EC399A">
              <w:rPr>
                <w:vertAlign w:val="superscript"/>
              </w:rPr>
              <w:t>nd</w:t>
            </w:r>
            <w:r>
              <w:t xml:space="preserve"> UPR</w:t>
            </w:r>
          </w:p>
        </w:tc>
        <w:tc>
          <w:tcPr>
            <w:tcW w:w="1899" w:type="dxa"/>
          </w:tcPr>
          <w:p w14:paraId="45FD45CC" w14:textId="77777777" w:rsidR="00713F9B" w:rsidRDefault="00713F9B" w:rsidP="00713F9B">
            <w:r>
              <w:t>consultation with key stakeholders</w:t>
            </w:r>
          </w:p>
        </w:tc>
        <w:tc>
          <w:tcPr>
            <w:tcW w:w="745" w:type="dxa"/>
          </w:tcPr>
          <w:p w14:paraId="206B77DB" w14:textId="77777777" w:rsidR="00713F9B" w:rsidRPr="00EC399A" w:rsidRDefault="00713F9B" w:rsidP="00713F9B">
            <w:r>
              <w:t>NA</w:t>
            </w:r>
          </w:p>
        </w:tc>
        <w:tc>
          <w:tcPr>
            <w:tcW w:w="1170" w:type="dxa"/>
          </w:tcPr>
          <w:p w14:paraId="55E1D0BE" w14:textId="77777777" w:rsidR="00713F9B" w:rsidRDefault="00713F9B" w:rsidP="00713F9B">
            <w:r>
              <w:t>NA</w:t>
            </w:r>
          </w:p>
        </w:tc>
        <w:tc>
          <w:tcPr>
            <w:tcW w:w="900" w:type="dxa"/>
          </w:tcPr>
          <w:p w14:paraId="5311EE1A" w14:textId="77777777" w:rsidR="00713F9B" w:rsidRDefault="00713F9B" w:rsidP="00713F9B">
            <w:r>
              <w:t>½ day</w:t>
            </w:r>
          </w:p>
        </w:tc>
        <w:tc>
          <w:tcPr>
            <w:tcW w:w="3789" w:type="dxa"/>
          </w:tcPr>
          <w:p w14:paraId="71E8368E" w14:textId="77777777" w:rsidR="00713F9B" w:rsidRDefault="00713F9B" w:rsidP="00713F9B">
            <w:r>
              <w:t>Focus on institutional development</w:t>
            </w:r>
          </w:p>
        </w:tc>
        <w:tc>
          <w:tcPr>
            <w:tcW w:w="1269" w:type="dxa"/>
          </w:tcPr>
          <w:p w14:paraId="7481E0FD" w14:textId="77777777" w:rsidR="00713F9B" w:rsidRDefault="00713F9B" w:rsidP="00713F9B">
            <w:r>
              <w:t xml:space="preserve">CDP Q3 report </w:t>
            </w:r>
          </w:p>
        </w:tc>
      </w:tr>
      <w:tr w:rsidR="00713F9B" w14:paraId="5CDA47C2" w14:textId="77777777" w:rsidTr="00713F9B">
        <w:trPr>
          <w:tblHeader/>
        </w:trPr>
        <w:tc>
          <w:tcPr>
            <w:tcW w:w="896" w:type="dxa"/>
          </w:tcPr>
          <w:p w14:paraId="0896816C" w14:textId="77777777" w:rsidR="00713F9B" w:rsidRDefault="00713F9B" w:rsidP="00713F9B">
            <w:r>
              <w:t>2012,</w:t>
            </w:r>
          </w:p>
          <w:p w14:paraId="10EFC555" w14:textId="77777777" w:rsidR="00713F9B" w:rsidRDefault="00713F9B" w:rsidP="00713F9B">
            <w:r>
              <w:t>28 July</w:t>
            </w:r>
          </w:p>
        </w:tc>
        <w:tc>
          <w:tcPr>
            <w:tcW w:w="1084" w:type="dxa"/>
          </w:tcPr>
          <w:p w14:paraId="59721117" w14:textId="77777777" w:rsidR="00713F9B" w:rsidRDefault="00713F9B" w:rsidP="00713F9B">
            <w:r>
              <w:t>Dhaka</w:t>
            </w:r>
          </w:p>
        </w:tc>
        <w:tc>
          <w:tcPr>
            <w:tcW w:w="1339" w:type="dxa"/>
          </w:tcPr>
          <w:p w14:paraId="08067693" w14:textId="77777777" w:rsidR="00713F9B" w:rsidRDefault="00713F9B" w:rsidP="00713F9B">
            <w:r>
              <w:t>Workshop</w:t>
            </w:r>
          </w:p>
        </w:tc>
        <w:tc>
          <w:tcPr>
            <w:tcW w:w="1597" w:type="dxa"/>
          </w:tcPr>
          <w:p w14:paraId="7AFFA95C" w14:textId="77777777" w:rsidR="00713F9B" w:rsidRDefault="00713F9B" w:rsidP="00713F9B">
            <w:r>
              <w:t>Preparation for the 2</w:t>
            </w:r>
            <w:r w:rsidRPr="00EC399A">
              <w:rPr>
                <w:vertAlign w:val="superscript"/>
              </w:rPr>
              <w:t>nd</w:t>
            </w:r>
            <w:r>
              <w:t xml:space="preserve"> UPR</w:t>
            </w:r>
          </w:p>
        </w:tc>
        <w:tc>
          <w:tcPr>
            <w:tcW w:w="1899" w:type="dxa"/>
          </w:tcPr>
          <w:p w14:paraId="3D1124F5" w14:textId="77777777" w:rsidR="00713F9B" w:rsidRDefault="00713F9B" w:rsidP="00713F9B">
            <w:r>
              <w:t>consultation with key stakeholders</w:t>
            </w:r>
          </w:p>
        </w:tc>
        <w:tc>
          <w:tcPr>
            <w:tcW w:w="745" w:type="dxa"/>
          </w:tcPr>
          <w:p w14:paraId="55C3B2A1" w14:textId="77777777" w:rsidR="00713F9B" w:rsidRPr="00EC399A" w:rsidRDefault="00713F9B" w:rsidP="00713F9B">
            <w:r>
              <w:t>NA</w:t>
            </w:r>
          </w:p>
        </w:tc>
        <w:tc>
          <w:tcPr>
            <w:tcW w:w="1170" w:type="dxa"/>
          </w:tcPr>
          <w:p w14:paraId="4FA8AC58" w14:textId="77777777" w:rsidR="00713F9B" w:rsidRDefault="00713F9B" w:rsidP="00713F9B">
            <w:r>
              <w:t>NA</w:t>
            </w:r>
          </w:p>
        </w:tc>
        <w:tc>
          <w:tcPr>
            <w:tcW w:w="900" w:type="dxa"/>
          </w:tcPr>
          <w:p w14:paraId="14E88E5A" w14:textId="77777777" w:rsidR="00713F9B" w:rsidRDefault="00713F9B" w:rsidP="00713F9B">
            <w:r>
              <w:t>½ day</w:t>
            </w:r>
          </w:p>
        </w:tc>
        <w:tc>
          <w:tcPr>
            <w:tcW w:w="3789" w:type="dxa"/>
          </w:tcPr>
          <w:p w14:paraId="38A9D921" w14:textId="77777777" w:rsidR="00713F9B" w:rsidRDefault="00713F9B" w:rsidP="00713F9B">
            <w:r>
              <w:t>Focus on ratification of HR instruments</w:t>
            </w:r>
          </w:p>
        </w:tc>
        <w:tc>
          <w:tcPr>
            <w:tcW w:w="1269" w:type="dxa"/>
          </w:tcPr>
          <w:p w14:paraId="66FB96EF" w14:textId="77777777" w:rsidR="00713F9B" w:rsidRDefault="00713F9B" w:rsidP="00713F9B">
            <w:r>
              <w:t xml:space="preserve">CDP Q3 report </w:t>
            </w:r>
          </w:p>
        </w:tc>
      </w:tr>
      <w:tr w:rsidR="00713F9B" w14:paraId="54767030" w14:textId="77777777" w:rsidTr="00713F9B">
        <w:trPr>
          <w:tblHeader/>
        </w:trPr>
        <w:tc>
          <w:tcPr>
            <w:tcW w:w="896" w:type="dxa"/>
          </w:tcPr>
          <w:p w14:paraId="3CFFBDC3" w14:textId="77777777" w:rsidR="00713F9B" w:rsidRDefault="00713F9B" w:rsidP="00713F9B">
            <w:r>
              <w:t>2012,</w:t>
            </w:r>
          </w:p>
          <w:p w14:paraId="3A1FA4FA" w14:textId="77777777" w:rsidR="00713F9B" w:rsidRDefault="00713F9B" w:rsidP="00713F9B">
            <w:r>
              <w:t>4 Aug</w:t>
            </w:r>
          </w:p>
        </w:tc>
        <w:tc>
          <w:tcPr>
            <w:tcW w:w="1084" w:type="dxa"/>
          </w:tcPr>
          <w:p w14:paraId="6B08DB11" w14:textId="77777777" w:rsidR="00713F9B" w:rsidRDefault="00713F9B" w:rsidP="00713F9B">
            <w:r>
              <w:t>Dhaka</w:t>
            </w:r>
          </w:p>
        </w:tc>
        <w:tc>
          <w:tcPr>
            <w:tcW w:w="1339" w:type="dxa"/>
          </w:tcPr>
          <w:p w14:paraId="4DC9099F" w14:textId="77777777" w:rsidR="00713F9B" w:rsidRDefault="00713F9B" w:rsidP="00713F9B">
            <w:r>
              <w:t>Workshop</w:t>
            </w:r>
          </w:p>
        </w:tc>
        <w:tc>
          <w:tcPr>
            <w:tcW w:w="1597" w:type="dxa"/>
          </w:tcPr>
          <w:p w14:paraId="3482E8B6" w14:textId="77777777" w:rsidR="00713F9B" w:rsidRDefault="00713F9B" w:rsidP="00713F9B">
            <w:r>
              <w:t>Preparation for the 2</w:t>
            </w:r>
            <w:r w:rsidRPr="00EC399A">
              <w:rPr>
                <w:vertAlign w:val="superscript"/>
              </w:rPr>
              <w:t>nd</w:t>
            </w:r>
            <w:r>
              <w:t xml:space="preserve"> UPR</w:t>
            </w:r>
          </w:p>
        </w:tc>
        <w:tc>
          <w:tcPr>
            <w:tcW w:w="1899" w:type="dxa"/>
          </w:tcPr>
          <w:p w14:paraId="1D2660B1" w14:textId="77777777" w:rsidR="00713F9B" w:rsidRDefault="00713F9B" w:rsidP="00713F9B">
            <w:r>
              <w:t>consultation with key stakeholders</w:t>
            </w:r>
          </w:p>
        </w:tc>
        <w:tc>
          <w:tcPr>
            <w:tcW w:w="745" w:type="dxa"/>
          </w:tcPr>
          <w:p w14:paraId="64582038" w14:textId="77777777" w:rsidR="00713F9B" w:rsidRPr="00EC399A" w:rsidRDefault="00713F9B" w:rsidP="00713F9B">
            <w:r>
              <w:t>NA</w:t>
            </w:r>
          </w:p>
        </w:tc>
        <w:tc>
          <w:tcPr>
            <w:tcW w:w="1170" w:type="dxa"/>
          </w:tcPr>
          <w:p w14:paraId="23D8EDD8" w14:textId="77777777" w:rsidR="00713F9B" w:rsidRDefault="00713F9B" w:rsidP="00713F9B">
            <w:r>
              <w:t>NA</w:t>
            </w:r>
          </w:p>
        </w:tc>
        <w:tc>
          <w:tcPr>
            <w:tcW w:w="900" w:type="dxa"/>
          </w:tcPr>
          <w:p w14:paraId="542947B7" w14:textId="77777777" w:rsidR="00713F9B" w:rsidRDefault="00713F9B" w:rsidP="00713F9B">
            <w:r>
              <w:t>½ day</w:t>
            </w:r>
          </w:p>
        </w:tc>
        <w:tc>
          <w:tcPr>
            <w:tcW w:w="3789" w:type="dxa"/>
          </w:tcPr>
          <w:p w14:paraId="4EB125ED" w14:textId="77777777" w:rsidR="00713F9B" w:rsidRDefault="00713F9B" w:rsidP="00713F9B">
            <w:r>
              <w:t>Focus on refugees, Indigenous Peoples and persons with disabilities</w:t>
            </w:r>
          </w:p>
        </w:tc>
        <w:tc>
          <w:tcPr>
            <w:tcW w:w="1269" w:type="dxa"/>
          </w:tcPr>
          <w:p w14:paraId="7D08C4E5" w14:textId="77777777" w:rsidR="00713F9B" w:rsidRDefault="00713F9B" w:rsidP="00713F9B">
            <w:r>
              <w:t xml:space="preserve">CDP Q3 report </w:t>
            </w:r>
          </w:p>
        </w:tc>
      </w:tr>
      <w:tr w:rsidR="00713F9B" w14:paraId="024EB30B" w14:textId="77777777" w:rsidTr="00713F9B">
        <w:trPr>
          <w:tblHeader/>
        </w:trPr>
        <w:tc>
          <w:tcPr>
            <w:tcW w:w="896" w:type="dxa"/>
          </w:tcPr>
          <w:p w14:paraId="5EBAC9F6" w14:textId="77777777" w:rsidR="00713F9B" w:rsidRDefault="00713F9B" w:rsidP="00713F9B">
            <w:r>
              <w:t>2012,</w:t>
            </w:r>
          </w:p>
          <w:p w14:paraId="3EE2CB1E" w14:textId="77777777" w:rsidR="00713F9B" w:rsidRDefault="00713F9B" w:rsidP="00713F9B">
            <w:r>
              <w:t>4 Aug</w:t>
            </w:r>
          </w:p>
        </w:tc>
        <w:tc>
          <w:tcPr>
            <w:tcW w:w="1084" w:type="dxa"/>
          </w:tcPr>
          <w:p w14:paraId="1D971531" w14:textId="77777777" w:rsidR="00713F9B" w:rsidRDefault="00713F9B" w:rsidP="00713F9B">
            <w:r>
              <w:t>Dhaka</w:t>
            </w:r>
          </w:p>
        </w:tc>
        <w:tc>
          <w:tcPr>
            <w:tcW w:w="1339" w:type="dxa"/>
          </w:tcPr>
          <w:p w14:paraId="4814C3BB" w14:textId="77777777" w:rsidR="00713F9B" w:rsidRDefault="00713F9B" w:rsidP="00713F9B">
            <w:r>
              <w:t>Workshop</w:t>
            </w:r>
          </w:p>
        </w:tc>
        <w:tc>
          <w:tcPr>
            <w:tcW w:w="1597" w:type="dxa"/>
          </w:tcPr>
          <w:p w14:paraId="5FA5A8FC" w14:textId="77777777" w:rsidR="00713F9B" w:rsidRDefault="00713F9B" w:rsidP="00713F9B">
            <w:r>
              <w:t>Preparation for the 2</w:t>
            </w:r>
            <w:r w:rsidRPr="00EC399A">
              <w:rPr>
                <w:vertAlign w:val="superscript"/>
              </w:rPr>
              <w:t>nd</w:t>
            </w:r>
            <w:r>
              <w:t xml:space="preserve"> UPR</w:t>
            </w:r>
          </w:p>
        </w:tc>
        <w:tc>
          <w:tcPr>
            <w:tcW w:w="1899" w:type="dxa"/>
          </w:tcPr>
          <w:p w14:paraId="7150B365" w14:textId="77777777" w:rsidR="00713F9B" w:rsidRDefault="00713F9B" w:rsidP="00713F9B">
            <w:r>
              <w:t>consultation with key stakeholders</w:t>
            </w:r>
          </w:p>
        </w:tc>
        <w:tc>
          <w:tcPr>
            <w:tcW w:w="745" w:type="dxa"/>
          </w:tcPr>
          <w:p w14:paraId="3FFF2074" w14:textId="77777777" w:rsidR="00713F9B" w:rsidRPr="00EC399A" w:rsidRDefault="00713F9B" w:rsidP="00713F9B">
            <w:r>
              <w:t>NA</w:t>
            </w:r>
          </w:p>
        </w:tc>
        <w:tc>
          <w:tcPr>
            <w:tcW w:w="1170" w:type="dxa"/>
          </w:tcPr>
          <w:p w14:paraId="398CD83C" w14:textId="77777777" w:rsidR="00713F9B" w:rsidRDefault="00713F9B" w:rsidP="00713F9B">
            <w:r>
              <w:t>NA</w:t>
            </w:r>
          </w:p>
        </w:tc>
        <w:tc>
          <w:tcPr>
            <w:tcW w:w="900" w:type="dxa"/>
          </w:tcPr>
          <w:p w14:paraId="6B504452" w14:textId="77777777" w:rsidR="00713F9B" w:rsidRDefault="00713F9B" w:rsidP="00713F9B">
            <w:r>
              <w:t>½ day</w:t>
            </w:r>
          </w:p>
        </w:tc>
        <w:tc>
          <w:tcPr>
            <w:tcW w:w="3789" w:type="dxa"/>
          </w:tcPr>
          <w:p w14:paraId="0159E56B" w14:textId="77777777" w:rsidR="00713F9B" w:rsidRDefault="00713F9B" w:rsidP="00713F9B">
            <w:r>
              <w:t>Focus on women’s rights and compliance with CEDAW</w:t>
            </w:r>
          </w:p>
        </w:tc>
        <w:tc>
          <w:tcPr>
            <w:tcW w:w="1269" w:type="dxa"/>
          </w:tcPr>
          <w:p w14:paraId="70C2F570" w14:textId="77777777" w:rsidR="00713F9B" w:rsidRDefault="00713F9B" w:rsidP="00713F9B">
            <w:r>
              <w:t xml:space="preserve">CDP Q3 report </w:t>
            </w:r>
          </w:p>
        </w:tc>
      </w:tr>
      <w:tr w:rsidR="00713F9B" w14:paraId="69B6C5C3" w14:textId="77777777" w:rsidTr="00713F9B">
        <w:trPr>
          <w:tblHeader/>
        </w:trPr>
        <w:tc>
          <w:tcPr>
            <w:tcW w:w="896" w:type="dxa"/>
          </w:tcPr>
          <w:p w14:paraId="2037547C" w14:textId="77777777" w:rsidR="00713F9B" w:rsidRDefault="00713F9B" w:rsidP="00713F9B">
            <w:r>
              <w:t>2012,</w:t>
            </w:r>
          </w:p>
          <w:p w14:paraId="05B0E854" w14:textId="77777777" w:rsidR="00713F9B" w:rsidRDefault="00713F9B" w:rsidP="00713F9B">
            <w:r>
              <w:t>7 Aug</w:t>
            </w:r>
          </w:p>
        </w:tc>
        <w:tc>
          <w:tcPr>
            <w:tcW w:w="1084" w:type="dxa"/>
          </w:tcPr>
          <w:p w14:paraId="6ECD895F" w14:textId="77777777" w:rsidR="00713F9B" w:rsidRDefault="00713F9B" w:rsidP="00713F9B">
            <w:r>
              <w:t>Dhaka</w:t>
            </w:r>
          </w:p>
        </w:tc>
        <w:tc>
          <w:tcPr>
            <w:tcW w:w="1339" w:type="dxa"/>
          </w:tcPr>
          <w:p w14:paraId="5E1BFDD1" w14:textId="77777777" w:rsidR="00713F9B" w:rsidRDefault="00713F9B" w:rsidP="00713F9B">
            <w:r>
              <w:t>Workshop</w:t>
            </w:r>
          </w:p>
        </w:tc>
        <w:tc>
          <w:tcPr>
            <w:tcW w:w="1597" w:type="dxa"/>
          </w:tcPr>
          <w:p w14:paraId="72E521F3" w14:textId="77777777" w:rsidR="00713F9B" w:rsidRDefault="00713F9B" w:rsidP="00713F9B">
            <w:r>
              <w:t>Preparation for the 2</w:t>
            </w:r>
            <w:r w:rsidRPr="00EC399A">
              <w:rPr>
                <w:vertAlign w:val="superscript"/>
              </w:rPr>
              <w:t>nd</w:t>
            </w:r>
            <w:r>
              <w:t xml:space="preserve"> UPR</w:t>
            </w:r>
          </w:p>
        </w:tc>
        <w:tc>
          <w:tcPr>
            <w:tcW w:w="1899" w:type="dxa"/>
          </w:tcPr>
          <w:p w14:paraId="5B545E1D" w14:textId="77777777" w:rsidR="00713F9B" w:rsidRDefault="00713F9B" w:rsidP="00713F9B">
            <w:r>
              <w:t>consultation with key stakeholders</w:t>
            </w:r>
          </w:p>
        </w:tc>
        <w:tc>
          <w:tcPr>
            <w:tcW w:w="745" w:type="dxa"/>
          </w:tcPr>
          <w:p w14:paraId="4EAB5BAC" w14:textId="77777777" w:rsidR="00713F9B" w:rsidRPr="00EC399A" w:rsidRDefault="00713F9B" w:rsidP="00713F9B">
            <w:r>
              <w:t>NA</w:t>
            </w:r>
          </w:p>
        </w:tc>
        <w:tc>
          <w:tcPr>
            <w:tcW w:w="1170" w:type="dxa"/>
          </w:tcPr>
          <w:p w14:paraId="1EE8A6DC" w14:textId="77777777" w:rsidR="00713F9B" w:rsidRDefault="00713F9B" w:rsidP="00713F9B">
            <w:r>
              <w:t>NA</w:t>
            </w:r>
          </w:p>
        </w:tc>
        <w:tc>
          <w:tcPr>
            <w:tcW w:w="900" w:type="dxa"/>
          </w:tcPr>
          <w:p w14:paraId="5E560370" w14:textId="77777777" w:rsidR="00713F9B" w:rsidRDefault="00713F9B" w:rsidP="00713F9B">
            <w:r>
              <w:t>½ day</w:t>
            </w:r>
          </w:p>
        </w:tc>
        <w:tc>
          <w:tcPr>
            <w:tcW w:w="3789" w:type="dxa"/>
          </w:tcPr>
          <w:p w14:paraId="24CEBE66" w14:textId="77777777" w:rsidR="00713F9B" w:rsidRDefault="00713F9B" w:rsidP="00713F9B">
            <w:r>
              <w:t>Focus on civil and political rights</w:t>
            </w:r>
          </w:p>
        </w:tc>
        <w:tc>
          <w:tcPr>
            <w:tcW w:w="1269" w:type="dxa"/>
          </w:tcPr>
          <w:p w14:paraId="2A6B194F" w14:textId="77777777" w:rsidR="00713F9B" w:rsidRDefault="00713F9B" w:rsidP="00713F9B">
            <w:r>
              <w:t xml:space="preserve">CDP Q3 report </w:t>
            </w:r>
          </w:p>
        </w:tc>
      </w:tr>
      <w:tr w:rsidR="00713F9B" w14:paraId="5E51C596" w14:textId="77777777" w:rsidTr="00713F9B">
        <w:trPr>
          <w:tblHeader/>
        </w:trPr>
        <w:tc>
          <w:tcPr>
            <w:tcW w:w="896" w:type="dxa"/>
          </w:tcPr>
          <w:p w14:paraId="23CDB06B" w14:textId="77777777" w:rsidR="00713F9B" w:rsidRDefault="00713F9B" w:rsidP="00713F9B">
            <w:r>
              <w:t>2012,</w:t>
            </w:r>
          </w:p>
          <w:p w14:paraId="24F5C5E6" w14:textId="77777777" w:rsidR="00713F9B" w:rsidRDefault="00713F9B" w:rsidP="00713F9B">
            <w:r>
              <w:t>7 Aug</w:t>
            </w:r>
          </w:p>
        </w:tc>
        <w:tc>
          <w:tcPr>
            <w:tcW w:w="1084" w:type="dxa"/>
          </w:tcPr>
          <w:p w14:paraId="03B5D7E8" w14:textId="77777777" w:rsidR="00713F9B" w:rsidRDefault="00713F9B" w:rsidP="00713F9B">
            <w:r>
              <w:t>Dhaka</w:t>
            </w:r>
          </w:p>
        </w:tc>
        <w:tc>
          <w:tcPr>
            <w:tcW w:w="1339" w:type="dxa"/>
          </w:tcPr>
          <w:p w14:paraId="7228A077" w14:textId="77777777" w:rsidR="00713F9B" w:rsidRDefault="00713F9B" w:rsidP="00713F9B">
            <w:r>
              <w:t>Workshop</w:t>
            </w:r>
          </w:p>
        </w:tc>
        <w:tc>
          <w:tcPr>
            <w:tcW w:w="1597" w:type="dxa"/>
          </w:tcPr>
          <w:p w14:paraId="1BA0F67C" w14:textId="77777777" w:rsidR="00713F9B" w:rsidRDefault="00713F9B" w:rsidP="00713F9B">
            <w:r>
              <w:t>Preparation for the 2</w:t>
            </w:r>
            <w:r w:rsidRPr="00EC399A">
              <w:rPr>
                <w:vertAlign w:val="superscript"/>
              </w:rPr>
              <w:t>nd</w:t>
            </w:r>
            <w:r>
              <w:t xml:space="preserve"> UPR</w:t>
            </w:r>
          </w:p>
        </w:tc>
        <w:tc>
          <w:tcPr>
            <w:tcW w:w="1899" w:type="dxa"/>
          </w:tcPr>
          <w:p w14:paraId="091CB344" w14:textId="77777777" w:rsidR="00713F9B" w:rsidRDefault="00713F9B" w:rsidP="00713F9B">
            <w:r>
              <w:t>consultation with key stakeholders</w:t>
            </w:r>
          </w:p>
        </w:tc>
        <w:tc>
          <w:tcPr>
            <w:tcW w:w="745" w:type="dxa"/>
          </w:tcPr>
          <w:p w14:paraId="2D15DE5E" w14:textId="77777777" w:rsidR="00713F9B" w:rsidRPr="00EC399A" w:rsidRDefault="00713F9B" w:rsidP="00713F9B">
            <w:r>
              <w:t>NA</w:t>
            </w:r>
          </w:p>
        </w:tc>
        <w:tc>
          <w:tcPr>
            <w:tcW w:w="1170" w:type="dxa"/>
          </w:tcPr>
          <w:p w14:paraId="3B008B80" w14:textId="77777777" w:rsidR="00713F9B" w:rsidRDefault="00713F9B" w:rsidP="00713F9B">
            <w:r>
              <w:t>NA</w:t>
            </w:r>
          </w:p>
        </w:tc>
        <w:tc>
          <w:tcPr>
            <w:tcW w:w="900" w:type="dxa"/>
          </w:tcPr>
          <w:p w14:paraId="1EF46EB1" w14:textId="77777777" w:rsidR="00713F9B" w:rsidRDefault="00713F9B" w:rsidP="00713F9B">
            <w:r>
              <w:t>½ day</w:t>
            </w:r>
          </w:p>
        </w:tc>
        <w:tc>
          <w:tcPr>
            <w:tcW w:w="3789" w:type="dxa"/>
          </w:tcPr>
          <w:p w14:paraId="224730D4" w14:textId="77777777" w:rsidR="00713F9B" w:rsidRDefault="00713F9B" w:rsidP="00713F9B">
            <w:r>
              <w:t>Focus on economic, social and cultural rights</w:t>
            </w:r>
          </w:p>
        </w:tc>
        <w:tc>
          <w:tcPr>
            <w:tcW w:w="1269" w:type="dxa"/>
          </w:tcPr>
          <w:p w14:paraId="2028F528" w14:textId="77777777" w:rsidR="00713F9B" w:rsidRDefault="00713F9B" w:rsidP="00713F9B">
            <w:r>
              <w:t xml:space="preserve">CDP Q3 report </w:t>
            </w:r>
          </w:p>
        </w:tc>
      </w:tr>
      <w:tr w:rsidR="00713F9B" w14:paraId="6C5EF47A" w14:textId="77777777" w:rsidTr="00713F9B">
        <w:trPr>
          <w:tblHeader/>
        </w:trPr>
        <w:tc>
          <w:tcPr>
            <w:tcW w:w="896" w:type="dxa"/>
          </w:tcPr>
          <w:p w14:paraId="02160554" w14:textId="77777777" w:rsidR="00713F9B" w:rsidRDefault="00713F9B" w:rsidP="00713F9B">
            <w:r>
              <w:t>2012,</w:t>
            </w:r>
          </w:p>
          <w:p w14:paraId="21D72855" w14:textId="77777777" w:rsidR="00713F9B" w:rsidRDefault="00713F9B" w:rsidP="00713F9B">
            <w:r>
              <w:t>13 Aug</w:t>
            </w:r>
          </w:p>
        </w:tc>
        <w:tc>
          <w:tcPr>
            <w:tcW w:w="1084" w:type="dxa"/>
          </w:tcPr>
          <w:p w14:paraId="5632FCED" w14:textId="77777777" w:rsidR="00713F9B" w:rsidRDefault="00713F9B" w:rsidP="00713F9B">
            <w:r>
              <w:t>Dhaka</w:t>
            </w:r>
          </w:p>
        </w:tc>
        <w:tc>
          <w:tcPr>
            <w:tcW w:w="1339" w:type="dxa"/>
          </w:tcPr>
          <w:p w14:paraId="7D1DFBD7" w14:textId="77777777" w:rsidR="00713F9B" w:rsidRDefault="00713F9B" w:rsidP="00713F9B">
            <w:r>
              <w:t>Workshop</w:t>
            </w:r>
          </w:p>
        </w:tc>
        <w:tc>
          <w:tcPr>
            <w:tcW w:w="1597" w:type="dxa"/>
          </w:tcPr>
          <w:p w14:paraId="02536EF4" w14:textId="77777777" w:rsidR="00713F9B" w:rsidRDefault="00713F9B" w:rsidP="00713F9B">
            <w:r>
              <w:t>Preparation for the 2</w:t>
            </w:r>
            <w:r w:rsidRPr="00EC399A">
              <w:rPr>
                <w:vertAlign w:val="superscript"/>
              </w:rPr>
              <w:t>nd</w:t>
            </w:r>
            <w:r>
              <w:t xml:space="preserve"> UPR</w:t>
            </w:r>
          </w:p>
        </w:tc>
        <w:tc>
          <w:tcPr>
            <w:tcW w:w="1899" w:type="dxa"/>
          </w:tcPr>
          <w:p w14:paraId="55D44641" w14:textId="77777777" w:rsidR="00713F9B" w:rsidRDefault="00713F9B" w:rsidP="00713F9B">
            <w:r>
              <w:t>consultation with key stakeholders</w:t>
            </w:r>
          </w:p>
        </w:tc>
        <w:tc>
          <w:tcPr>
            <w:tcW w:w="745" w:type="dxa"/>
          </w:tcPr>
          <w:p w14:paraId="4B980D9F" w14:textId="77777777" w:rsidR="00713F9B" w:rsidRPr="00EC399A" w:rsidRDefault="00713F9B" w:rsidP="00713F9B">
            <w:r>
              <w:t>NA</w:t>
            </w:r>
          </w:p>
        </w:tc>
        <w:tc>
          <w:tcPr>
            <w:tcW w:w="1170" w:type="dxa"/>
          </w:tcPr>
          <w:p w14:paraId="234F6DB9" w14:textId="77777777" w:rsidR="00713F9B" w:rsidRDefault="00713F9B" w:rsidP="00713F9B">
            <w:r>
              <w:t>NA</w:t>
            </w:r>
          </w:p>
        </w:tc>
        <w:tc>
          <w:tcPr>
            <w:tcW w:w="900" w:type="dxa"/>
          </w:tcPr>
          <w:p w14:paraId="39310755" w14:textId="77777777" w:rsidR="00713F9B" w:rsidRDefault="00713F9B" w:rsidP="00713F9B">
            <w:r>
              <w:t>½ day</w:t>
            </w:r>
          </w:p>
        </w:tc>
        <w:tc>
          <w:tcPr>
            <w:tcW w:w="3789" w:type="dxa"/>
          </w:tcPr>
          <w:p w14:paraId="28F31967" w14:textId="77777777" w:rsidR="00713F9B" w:rsidRDefault="00713F9B" w:rsidP="00713F9B">
            <w:r>
              <w:t>Focus on climate change and disaster management</w:t>
            </w:r>
          </w:p>
        </w:tc>
        <w:tc>
          <w:tcPr>
            <w:tcW w:w="1269" w:type="dxa"/>
          </w:tcPr>
          <w:p w14:paraId="11224FE0" w14:textId="77777777" w:rsidR="00713F9B" w:rsidRDefault="00713F9B" w:rsidP="00713F9B">
            <w:r>
              <w:t xml:space="preserve">CDP Q3 report  </w:t>
            </w:r>
          </w:p>
        </w:tc>
      </w:tr>
      <w:tr w:rsidR="00713F9B" w14:paraId="5E4D29C6" w14:textId="77777777" w:rsidTr="00713F9B">
        <w:trPr>
          <w:tblHeader/>
        </w:trPr>
        <w:tc>
          <w:tcPr>
            <w:tcW w:w="896" w:type="dxa"/>
          </w:tcPr>
          <w:p w14:paraId="11D5DDB1" w14:textId="77777777" w:rsidR="00713F9B" w:rsidRDefault="00713F9B" w:rsidP="00713F9B">
            <w:r>
              <w:t>2012,</w:t>
            </w:r>
          </w:p>
          <w:p w14:paraId="54A67C08" w14:textId="77777777" w:rsidR="00713F9B" w:rsidRDefault="00713F9B" w:rsidP="00713F9B">
            <w:r>
              <w:t>23 Aug</w:t>
            </w:r>
          </w:p>
        </w:tc>
        <w:tc>
          <w:tcPr>
            <w:tcW w:w="1084" w:type="dxa"/>
          </w:tcPr>
          <w:p w14:paraId="11F1299B" w14:textId="77777777" w:rsidR="00713F9B" w:rsidRDefault="00713F9B" w:rsidP="00713F9B">
            <w:proofErr w:type="spellStart"/>
            <w:r>
              <w:t>Rangpur</w:t>
            </w:r>
            <w:proofErr w:type="spellEnd"/>
          </w:p>
        </w:tc>
        <w:tc>
          <w:tcPr>
            <w:tcW w:w="1339" w:type="dxa"/>
          </w:tcPr>
          <w:p w14:paraId="6BD5EBF5" w14:textId="77777777" w:rsidR="00713F9B" w:rsidRDefault="00713F9B" w:rsidP="00713F9B">
            <w:r>
              <w:t xml:space="preserve">Community </w:t>
            </w:r>
          </w:p>
          <w:p w14:paraId="08CA0F3E" w14:textId="77777777" w:rsidR="00713F9B" w:rsidRDefault="00713F9B" w:rsidP="00713F9B">
            <w:r>
              <w:t>workshop</w:t>
            </w:r>
          </w:p>
        </w:tc>
        <w:tc>
          <w:tcPr>
            <w:tcW w:w="1597" w:type="dxa"/>
          </w:tcPr>
          <w:p w14:paraId="4AB76D1A" w14:textId="77777777" w:rsidR="00713F9B" w:rsidRDefault="00713F9B" w:rsidP="00713F9B">
            <w:r>
              <w:t>HR and Role of the NHRC</w:t>
            </w:r>
          </w:p>
        </w:tc>
        <w:tc>
          <w:tcPr>
            <w:tcW w:w="1899" w:type="dxa"/>
          </w:tcPr>
          <w:p w14:paraId="79E16565" w14:textId="77777777" w:rsidR="00713F9B" w:rsidRDefault="00713F9B" w:rsidP="00713F9B">
            <w:r>
              <w:t>Local officials, activists, media and public</w:t>
            </w:r>
          </w:p>
        </w:tc>
        <w:tc>
          <w:tcPr>
            <w:tcW w:w="745" w:type="dxa"/>
          </w:tcPr>
          <w:p w14:paraId="56FBC38F" w14:textId="77777777" w:rsidR="00713F9B" w:rsidRPr="008E1EB4" w:rsidRDefault="00713F9B" w:rsidP="00713F9B">
            <w:r w:rsidRPr="008E1EB4">
              <w:t>1</w:t>
            </w:r>
            <w:r>
              <w:t>00</w:t>
            </w:r>
          </w:p>
        </w:tc>
        <w:tc>
          <w:tcPr>
            <w:tcW w:w="1170" w:type="dxa"/>
          </w:tcPr>
          <w:p w14:paraId="138A2622" w14:textId="77777777" w:rsidR="00713F9B" w:rsidRDefault="00713F9B" w:rsidP="00713F9B">
            <w:r>
              <w:t>NA</w:t>
            </w:r>
          </w:p>
        </w:tc>
        <w:tc>
          <w:tcPr>
            <w:tcW w:w="900" w:type="dxa"/>
          </w:tcPr>
          <w:p w14:paraId="35E5B062" w14:textId="77777777" w:rsidR="00713F9B" w:rsidRDefault="00713F9B" w:rsidP="00713F9B">
            <w:r>
              <w:t>1 day</w:t>
            </w:r>
          </w:p>
        </w:tc>
        <w:tc>
          <w:tcPr>
            <w:tcW w:w="3789" w:type="dxa"/>
          </w:tcPr>
          <w:p w14:paraId="47AC64C3" w14:textId="77777777" w:rsidR="00713F9B" w:rsidRDefault="00713F9B" w:rsidP="00713F9B">
            <w:r>
              <w:t>Raise public awareness of the NHRC and follow-up on 2009 UPR recommendations</w:t>
            </w:r>
          </w:p>
        </w:tc>
        <w:tc>
          <w:tcPr>
            <w:tcW w:w="1269" w:type="dxa"/>
          </w:tcPr>
          <w:p w14:paraId="3BA2596B" w14:textId="77777777" w:rsidR="00713F9B" w:rsidRDefault="00713F9B" w:rsidP="00713F9B">
            <w:r>
              <w:t>CDP Q3 report</w:t>
            </w:r>
          </w:p>
        </w:tc>
      </w:tr>
      <w:tr w:rsidR="00713F9B" w:rsidRPr="00556747" w14:paraId="4FDB6DA5" w14:textId="77777777" w:rsidTr="00713F9B">
        <w:trPr>
          <w:tblHeader/>
        </w:trPr>
        <w:tc>
          <w:tcPr>
            <w:tcW w:w="896" w:type="dxa"/>
            <w:shd w:val="clear" w:color="auto" w:fill="EEECE1" w:themeFill="background2"/>
          </w:tcPr>
          <w:p w14:paraId="51486AD8" w14:textId="77777777" w:rsidR="00713F9B" w:rsidRPr="00556747" w:rsidRDefault="00713F9B" w:rsidP="00713F9B">
            <w:pPr>
              <w:rPr>
                <w:b/>
              </w:rPr>
            </w:pPr>
            <w:r w:rsidRPr="00556747">
              <w:rPr>
                <w:b/>
              </w:rPr>
              <w:lastRenderedPageBreak/>
              <w:t>W</w:t>
            </w:r>
            <w:r>
              <w:rPr>
                <w:b/>
              </w:rPr>
              <w:t>hen</w:t>
            </w:r>
          </w:p>
        </w:tc>
        <w:tc>
          <w:tcPr>
            <w:tcW w:w="1084" w:type="dxa"/>
            <w:shd w:val="clear" w:color="auto" w:fill="EEECE1" w:themeFill="background2"/>
          </w:tcPr>
          <w:p w14:paraId="6237B91B" w14:textId="77777777" w:rsidR="00713F9B" w:rsidRPr="00556747" w:rsidRDefault="00713F9B" w:rsidP="00713F9B">
            <w:pPr>
              <w:rPr>
                <w:b/>
              </w:rPr>
            </w:pPr>
            <w:r w:rsidRPr="00556747">
              <w:rPr>
                <w:b/>
              </w:rPr>
              <w:t>W</w:t>
            </w:r>
            <w:r>
              <w:rPr>
                <w:b/>
              </w:rPr>
              <w:t>here</w:t>
            </w:r>
          </w:p>
        </w:tc>
        <w:tc>
          <w:tcPr>
            <w:tcW w:w="1339" w:type="dxa"/>
            <w:shd w:val="clear" w:color="auto" w:fill="EEECE1" w:themeFill="background2"/>
          </w:tcPr>
          <w:p w14:paraId="0EC53C72" w14:textId="77777777" w:rsidR="00713F9B" w:rsidRPr="00556747" w:rsidRDefault="00713F9B" w:rsidP="00713F9B">
            <w:pPr>
              <w:rPr>
                <w:b/>
              </w:rPr>
            </w:pPr>
            <w:r w:rsidRPr="00556747">
              <w:rPr>
                <w:b/>
              </w:rPr>
              <w:t>T</w:t>
            </w:r>
            <w:r>
              <w:rPr>
                <w:b/>
              </w:rPr>
              <w:t>ype</w:t>
            </w:r>
          </w:p>
        </w:tc>
        <w:tc>
          <w:tcPr>
            <w:tcW w:w="1597" w:type="dxa"/>
            <w:shd w:val="clear" w:color="auto" w:fill="EEECE1" w:themeFill="background2"/>
          </w:tcPr>
          <w:p w14:paraId="3FAC89A7" w14:textId="77777777" w:rsidR="00713F9B" w:rsidRPr="00556747" w:rsidRDefault="00713F9B" w:rsidP="00713F9B">
            <w:pPr>
              <w:rPr>
                <w:b/>
              </w:rPr>
            </w:pPr>
            <w:r w:rsidRPr="00556747">
              <w:rPr>
                <w:b/>
              </w:rPr>
              <w:t>T</w:t>
            </w:r>
            <w:r>
              <w:rPr>
                <w:b/>
              </w:rPr>
              <w:t>itle</w:t>
            </w:r>
          </w:p>
        </w:tc>
        <w:tc>
          <w:tcPr>
            <w:tcW w:w="1899" w:type="dxa"/>
            <w:shd w:val="clear" w:color="auto" w:fill="EEECE1" w:themeFill="background2"/>
          </w:tcPr>
          <w:p w14:paraId="592993E6" w14:textId="77777777" w:rsidR="00713F9B" w:rsidRPr="00556747" w:rsidRDefault="00713F9B" w:rsidP="00713F9B">
            <w:pPr>
              <w:rPr>
                <w:b/>
              </w:rPr>
            </w:pPr>
            <w:r>
              <w:rPr>
                <w:b/>
              </w:rPr>
              <w:t>Target group</w:t>
            </w:r>
          </w:p>
        </w:tc>
        <w:tc>
          <w:tcPr>
            <w:tcW w:w="745" w:type="dxa"/>
            <w:shd w:val="clear" w:color="auto" w:fill="EEECE1" w:themeFill="background2"/>
          </w:tcPr>
          <w:p w14:paraId="2B1BBC4B" w14:textId="77777777" w:rsidR="00713F9B" w:rsidRPr="00556747" w:rsidRDefault="00713F9B" w:rsidP="00713F9B">
            <w:pPr>
              <w:rPr>
                <w:b/>
              </w:rPr>
            </w:pPr>
            <w:r>
              <w:rPr>
                <w:b/>
              </w:rPr>
              <w:t>No.</w:t>
            </w:r>
          </w:p>
        </w:tc>
        <w:tc>
          <w:tcPr>
            <w:tcW w:w="1170" w:type="dxa"/>
            <w:shd w:val="clear" w:color="auto" w:fill="EEECE1" w:themeFill="background2"/>
          </w:tcPr>
          <w:p w14:paraId="621345A3" w14:textId="77777777" w:rsidR="00713F9B" w:rsidRPr="00556747" w:rsidRDefault="00713F9B" w:rsidP="00713F9B">
            <w:pPr>
              <w:rPr>
                <w:b/>
              </w:rPr>
            </w:pPr>
            <w:r w:rsidRPr="00556747">
              <w:rPr>
                <w:b/>
              </w:rPr>
              <w:t>P</w:t>
            </w:r>
            <w:r>
              <w:rPr>
                <w:b/>
              </w:rPr>
              <w:t>artners (if any)</w:t>
            </w:r>
          </w:p>
        </w:tc>
        <w:tc>
          <w:tcPr>
            <w:tcW w:w="900" w:type="dxa"/>
            <w:shd w:val="clear" w:color="auto" w:fill="EEECE1" w:themeFill="background2"/>
          </w:tcPr>
          <w:p w14:paraId="1863677E" w14:textId="77777777" w:rsidR="00713F9B" w:rsidRPr="00556747" w:rsidRDefault="00713F9B" w:rsidP="00713F9B">
            <w:pPr>
              <w:rPr>
                <w:b/>
              </w:rPr>
            </w:pPr>
            <w:r>
              <w:rPr>
                <w:b/>
              </w:rPr>
              <w:t>Dura-</w:t>
            </w:r>
            <w:proofErr w:type="spellStart"/>
            <w:r>
              <w:rPr>
                <w:b/>
              </w:rPr>
              <w:t>tion</w:t>
            </w:r>
            <w:proofErr w:type="spellEnd"/>
          </w:p>
        </w:tc>
        <w:tc>
          <w:tcPr>
            <w:tcW w:w="3789" w:type="dxa"/>
            <w:shd w:val="clear" w:color="auto" w:fill="EEECE1" w:themeFill="background2"/>
          </w:tcPr>
          <w:p w14:paraId="3886081E" w14:textId="77777777" w:rsidR="00713F9B" w:rsidRPr="00556747" w:rsidRDefault="00713F9B" w:rsidP="00713F9B">
            <w:pPr>
              <w:rPr>
                <w:b/>
              </w:rPr>
            </w:pPr>
            <w:r w:rsidRPr="00556747">
              <w:rPr>
                <w:b/>
              </w:rPr>
              <w:t>P</w:t>
            </w:r>
            <w:r>
              <w:rPr>
                <w:b/>
              </w:rPr>
              <w:t>urpose</w:t>
            </w:r>
          </w:p>
        </w:tc>
        <w:tc>
          <w:tcPr>
            <w:tcW w:w="1269" w:type="dxa"/>
            <w:shd w:val="clear" w:color="auto" w:fill="EEECE1" w:themeFill="background2"/>
          </w:tcPr>
          <w:p w14:paraId="08F23B59" w14:textId="77777777" w:rsidR="00713F9B" w:rsidRPr="00556747" w:rsidRDefault="00713F9B" w:rsidP="00713F9B">
            <w:pPr>
              <w:rPr>
                <w:b/>
              </w:rPr>
            </w:pPr>
            <w:r w:rsidRPr="00556747">
              <w:rPr>
                <w:b/>
              </w:rPr>
              <w:t>S</w:t>
            </w:r>
            <w:r>
              <w:rPr>
                <w:b/>
              </w:rPr>
              <w:t>ource</w:t>
            </w:r>
          </w:p>
        </w:tc>
      </w:tr>
      <w:tr w:rsidR="00713F9B" w14:paraId="5BD646CA" w14:textId="77777777" w:rsidTr="00713F9B">
        <w:trPr>
          <w:tblHeader/>
        </w:trPr>
        <w:tc>
          <w:tcPr>
            <w:tcW w:w="896" w:type="dxa"/>
          </w:tcPr>
          <w:p w14:paraId="300A2224" w14:textId="77777777" w:rsidR="00713F9B" w:rsidRDefault="00713F9B" w:rsidP="00713F9B">
            <w:r>
              <w:t>2012,</w:t>
            </w:r>
          </w:p>
          <w:p w14:paraId="0FCC98B2" w14:textId="77777777" w:rsidR="00713F9B" w:rsidRDefault="00713F9B" w:rsidP="00713F9B">
            <w:r>
              <w:t>NA</w:t>
            </w:r>
          </w:p>
        </w:tc>
        <w:tc>
          <w:tcPr>
            <w:tcW w:w="1084" w:type="dxa"/>
          </w:tcPr>
          <w:p w14:paraId="370AA16F" w14:textId="77777777" w:rsidR="00713F9B" w:rsidRDefault="00713F9B" w:rsidP="00713F9B">
            <w:proofErr w:type="spellStart"/>
            <w:r>
              <w:t>Moulvi</w:t>
            </w:r>
            <w:proofErr w:type="spellEnd"/>
            <w:r>
              <w:t>-bazar</w:t>
            </w:r>
          </w:p>
        </w:tc>
        <w:tc>
          <w:tcPr>
            <w:tcW w:w="1339" w:type="dxa"/>
          </w:tcPr>
          <w:p w14:paraId="2DDFDEB7" w14:textId="77777777" w:rsidR="00713F9B" w:rsidRDefault="00713F9B" w:rsidP="00713F9B">
            <w:r>
              <w:t xml:space="preserve">Community </w:t>
            </w:r>
          </w:p>
          <w:p w14:paraId="006FDF96" w14:textId="77777777" w:rsidR="00713F9B" w:rsidRDefault="00713F9B" w:rsidP="00713F9B">
            <w:r>
              <w:t>workshop</w:t>
            </w:r>
          </w:p>
        </w:tc>
        <w:tc>
          <w:tcPr>
            <w:tcW w:w="1597" w:type="dxa"/>
          </w:tcPr>
          <w:p w14:paraId="5EE12D72" w14:textId="77777777" w:rsidR="00713F9B" w:rsidRDefault="00713F9B" w:rsidP="00713F9B">
            <w:r>
              <w:t>HR and Role of the NHRC</w:t>
            </w:r>
          </w:p>
        </w:tc>
        <w:tc>
          <w:tcPr>
            <w:tcW w:w="1899" w:type="dxa"/>
          </w:tcPr>
          <w:p w14:paraId="7F9951D7" w14:textId="77777777" w:rsidR="00713F9B" w:rsidRDefault="00713F9B" w:rsidP="00713F9B">
            <w:r>
              <w:t>Local officials, activists, media and public</w:t>
            </w:r>
          </w:p>
        </w:tc>
        <w:tc>
          <w:tcPr>
            <w:tcW w:w="745" w:type="dxa"/>
          </w:tcPr>
          <w:p w14:paraId="37E5B232" w14:textId="77777777" w:rsidR="00713F9B" w:rsidRPr="008E1EB4" w:rsidRDefault="00713F9B" w:rsidP="00713F9B">
            <w:r>
              <w:t>100</w:t>
            </w:r>
          </w:p>
        </w:tc>
        <w:tc>
          <w:tcPr>
            <w:tcW w:w="1170" w:type="dxa"/>
          </w:tcPr>
          <w:p w14:paraId="01F20335" w14:textId="77777777" w:rsidR="00713F9B" w:rsidRDefault="00713F9B" w:rsidP="00713F9B">
            <w:r>
              <w:t>NA</w:t>
            </w:r>
          </w:p>
        </w:tc>
        <w:tc>
          <w:tcPr>
            <w:tcW w:w="900" w:type="dxa"/>
          </w:tcPr>
          <w:p w14:paraId="3C71AFF7" w14:textId="77777777" w:rsidR="00713F9B" w:rsidRDefault="00713F9B" w:rsidP="00713F9B">
            <w:r>
              <w:t>1 day</w:t>
            </w:r>
          </w:p>
        </w:tc>
        <w:tc>
          <w:tcPr>
            <w:tcW w:w="3789" w:type="dxa"/>
          </w:tcPr>
          <w:p w14:paraId="70787AE9" w14:textId="77777777" w:rsidR="00713F9B" w:rsidRDefault="00713F9B" w:rsidP="00713F9B">
            <w:r>
              <w:t>Raise public awareness of the NHRC and follow-up on 2009 UPR recommendations</w:t>
            </w:r>
          </w:p>
        </w:tc>
        <w:tc>
          <w:tcPr>
            <w:tcW w:w="1269" w:type="dxa"/>
          </w:tcPr>
          <w:p w14:paraId="591027DE" w14:textId="77777777" w:rsidR="00713F9B" w:rsidRDefault="00713F9B" w:rsidP="00713F9B">
            <w:r>
              <w:t>CDP annual report, p25</w:t>
            </w:r>
          </w:p>
        </w:tc>
      </w:tr>
      <w:tr w:rsidR="00713F9B" w14:paraId="1721E716" w14:textId="77777777" w:rsidTr="00713F9B">
        <w:trPr>
          <w:tblHeader/>
        </w:trPr>
        <w:tc>
          <w:tcPr>
            <w:tcW w:w="896" w:type="dxa"/>
          </w:tcPr>
          <w:p w14:paraId="466696BD" w14:textId="77777777" w:rsidR="00713F9B" w:rsidRDefault="00713F9B" w:rsidP="00713F9B">
            <w:r>
              <w:t>2012,</w:t>
            </w:r>
          </w:p>
          <w:p w14:paraId="68B1A4F4" w14:textId="77777777" w:rsidR="00713F9B" w:rsidRDefault="00713F9B" w:rsidP="00713F9B">
            <w:r>
              <w:t>29 Aug</w:t>
            </w:r>
          </w:p>
        </w:tc>
        <w:tc>
          <w:tcPr>
            <w:tcW w:w="1084" w:type="dxa"/>
          </w:tcPr>
          <w:p w14:paraId="02120BBF" w14:textId="77777777" w:rsidR="00713F9B" w:rsidRDefault="00713F9B" w:rsidP="00713F9B">
            <w:r>
              <w:t>Dhaka</w:t>
            </w:r>
          </w:p>
        </w:tc>
        <w:tc>
          <w:tcPr>
            <w:tcW w:w="1339" w:type="dxa"/>
          </w:tcPr>
          <w:p w14:paraId="09594F78" w14:textId="77777777" w:rsidR="00713F9B" w:rsidRDefault="00713F9B" w:rsidP="00713F9B">
            <w:r>
              <w:t>Workshop</w:t>
            </w:r>
          </w:p>
        </w:tc>
        <w:tc>
          <w:tcPr>
            <w:tcW w:w="1597" w:type="dxa"/>
          </w:tcPr>
          <w:p w14:paraId="424A6119" w14:textId="77777777" w:rsidR="00713F9B" w:rsidRDefault="00713F9B" w:rsidP="00713F9B">
            <w:r>
              <w:t>Preparation for the 2</w:t>
            </w:r>
            <w:r w:rsidRPr="00EC399A">
              <w:rPr>
                <w:vertAlign w:val="superscript"/>
              </w:rPr>
              <w:t>nd</w:t>
            </w:r>
            <w:r>
              <w:t xml:space="preserve"> UPR</w:t>
            </w:r>
          </w:p>
        </w:tc>
        <w:tc>
          <w:tcPr>
            <w:tcW w:w="1899" w:type="dxa"/>
          </w:tcPr>
          <w:p w14:paraId="3A7BD6E3" w14:textId="77777777" w:rsidR="00713F9B" w:rsidRDefault="00713F9B" w:rsidP="00713F9B">
            <w:r>
              <w:t>NA</w:t>
            </w:r>
          </w:p>
        </w:tc>
        <w:tc>
          <w:tcPr>
            <w:tcW w:w="745" w:type="dxa"/>
          </w:tcPr>
          <w:p w14:paraId="3BEF92B7" w14:textId="77777777" w:rsidR="00713F9B" w:rsidRPr="00EC399A" w:rsidRDefault="00713F9B" w:rsidP="00713F9B">
            <w:r>
              <w:t>NA</w:t>
            </w:r>
          </w:p>
        </w:tc>
        <w:tc>
          <w:tcPr>
            <w:tcW w:w="1170" w:type="dxa"/>
          </w:tcPr>
          <w:p w14:paraId="70DC3E8F" w14:textId="77777777" w:rsidR="00713F9B" w:rsidRDefault="00713F9B" w:rsidP="00713F9B">
            <w:r>
              <w:t>NA</w:t>
            </w:r>
          </w:p>
        </w:tc>
        <w:tc>
          <w:tcPr>
            <w:tcW w:w="900" w:type="dxa"/>
          </w:tcPr>
          <w:p w14:paraId="4C58EA1C" w14:textId="77777777" w:rsidR="00713F9B" w:rsidRDefault="00713F9B" w:rsidP="00713F9B">
            <w:r>
              <w:t>½ day</w:t>
            </w:r>
          </w:p>
        </w:tc>
        <w:tc>
          <w:tcPr>
            <w:tcW w:w="3789" w:type="dxa"/>
          </w:tcPr>
          <w:p w14:paraId="0A1A1F3F" w14:textId="77777777" w:rsidR="00713F9B" w:rsidRDefault="00713F9B" w:rsidP="00713F9B">
            <w:r>
              <w:t xml:space="preserve">Focus on child </w:t>
            </w:r>
            <w:proofErr w:type="spellStart"/>
            <w:r>
              <w:t>labour</w:t>
            </w:r>
            <w:proofErr w:type="spellEnd"/>
            <w:r>
              <w:t xml:space="preserve"> and trafficking</w:t>
            </w:r>
          </w:p>
        </w:tc>
        <w:tc>
          <w:tcPr>
            <w:tcW w:w="1269" w:type="dxa"/>
          </w:tcPr>
          <w:p w14:paraId="272D7D05" w14:textId="77777777" w:rsidR="00713F9B" w:rsidRDefault="00713F9B" w:rsidP="00713F9B">
            <w:r>
              <w:t xml:space="preserve">CDP Q3 report </w:t>
            </w:r>
          </w:p>
        </w:tc>
      </w:tr>
      <w:tr w:rsidR="00713F9B" w14:paraId="349F3212" w14:textId="77777777" w:rsidTr="00713F9B">
        <w:trPr>
          <w:tblHeader/>
        </w:trPr>
        <w:tc>
          <w:tcPr>
            <w:tcW w:w="896" w:type="dxa"/>
          </w:tcPr>
          <w:p w14:paraId="0AAAE84C" w14:textId="77777777" w:rsidR="00713F9B" w:rsidRDefault="00713F9B">
            <w:r>
              <w:t xml:space="preserve"> 2012,</w:t>
            </w:r>
          </w:p>
          <w:p w14:paraId="599E7304" w14:textId="77777777" w:rsidR="00713F9B" w:rsidRDefault="00713F9B">
            <w:r>
              <w:t>30 Aug</w:t>
            </w:r>
          </w:p>
        </w:tc>
        <w:tc>
          <w:tcPr>
            <w:tcW w:w="1084" w:type="dxa"/>
          </w:tcPr>
          <w:p w14:paraId="2EAF3E44" w14:textId="77777777" w:rsidR="00713F9B" w:rsidRDefault="00713F9B">
            <w:r>
              <w:t>Khulna</w:t>
            </w:r>
          </w:p>
        </w:tc>
        <w:tc>
          <w:tcPr>
            <w:tcW w:w="1339" w:type="dxa"/>
          </w:tcPr>
          <w:p w14:paraId="13F47A11" w14:textId="77777777" w:rsidR="00713F9B" w:rsidRDefault="00713F9B" w:rsidP="00713F9B">
            <w:r>
              <w:t xml:space="preserve">Community </w:t>
            </w:r>
          </w:p>
          <w:p w14:paraId="24FB9CF8" w14:textId="77777777" w:rsidR="00713F9B" w:rsidRDefault="00713F9B" w:rsidP="00713F9B">
            <w:r>
              <w:t>workshop</w:t>
            </w:r>
          </w:p>
        </w:tc>
        <w:tc>
          <w:tcPr>
            <w:tcW w:w="1597" w:type="dxa"/>
          </w:tcPr>
          <w:p w14:paraId="63C191CF" w14:textId="77777777" w:rsidR="00713F9B" w:rsidRDefault="00713F9B" w:rsidP="00713F9B">
            <w:r>
              <w:t>HR and Role of the NHRC</w:t>
            </w:r>
          </w:p>
        </w:tc>
        <w:tc>
          <w:tcPr>
            <w:tcW w:w="1899" w:type="dxa"/>
          </w:tcPr>
          <w:p w14:paraId="1403A97D" w14:textId="77777777" w:rsidR="00713F9B" w:rsidRDefault="00713F9B" w:rsidP="00713F9B">
            <w:r>
              <w:t>Local officials, activists, media and public</w:t>
            </w:r>
          </w:p>
        </w:tc>
        <w:tc>
          <w:tcPr>
            <w:tcW w:w="745" w:type="dxa"/>
          </w:tcPr>
          <w:p w14:paraId="6B89DA7A" w14:textId="77777777" w:rsidR="00713F9B" w:rsidRPr="008E1EB4" w:rsidRDefault="00713F9B" w:rsidP="00713F9B">
            <w:r w:rsidRPr="008E1EB4">
              <w:t>130</w:t>
            </w:r>
          </w:p>
        </w:tc>
        <w:tc>
          <w:tcPr>
            <w:tcW w:w="1170" w:type="dxa"/>
          </w:tcPr>
          <w:p w14:paraId="228F71C2" w14:textId="77777777" w:rsidR="00713F9B" w:rsidRDefault="00713F9B" w:rsidP="00713F9B">
            <w:r>
              <w:t>NA</w:t>
            </w:r>
          </w:p>
        </w:tc>
        <w:tc>
          <w:tcPr>
            <w:tcW w:w="900" w:type="dxa"/>
          </w:tcPr>
          <w:p w14:paraId="740BE7A1" w14:textId="77777777" w:rsidR="00713F9B" w:rsidRDefault="00713F9B" w:rsidP="00713F9B">
            <w:r>
              <w:t>1 day</w:t>
            </w:r>
          </w:p>
        </w:tc>
        <w:tc>
          <w:tcPr>
            <w:tcW w:w="3789" w:type="dxa"/>
          </w:tcPr>
          <w:p w14:paraId="07C2089F" w14:textId="77777777" w:rsidR="00713F9B" w:rsidRDefault="00713F9B" w:rsidP="00713F9B">
            <w:r>
              <w:t>Raise public awareness of the NHRC and follow-up on 2009 UPR recommendations</w:t>
            </w:r>
          </w:p>
        </w:tc>
        <w:tc>
          <w:tcPr>
            <w:tcW w:w="1269" w:type="dxa"/>
          </w:tcPr>
          <w:p w14:paraId="39D17C6D" w14:textId="77777777" w:rsidR="00713F9B" w:rsidRDefault="00713F9B" w:rsidP="00713F9B">
            <w:r>
              <w:t>CDP Q3 report</w:t>
            </w:r>
          </w:p>
        </w:tc>
      </w:tr>
      <w:tr w:rsidR="00713F9B" w14:paraId="2737C106" w14:textId="77777777" w:rsidTr="00713F9B">
        <w:trPr>
          <w:tblHeader/>
        </w:trPr>
        <w:tc>
          <w:tcPr>
            <w:tcW w:w="896" w:type="dxa"/>
          </w:tcPr>
          <w:p w14:paraId="5A50B986" w14:textId="77777777" w:rsidR="00713F9B" w:rsidRDefault="00713F9B">
            <w:r>
              <w:t>2012, 18-19</w:t>
            </w:r>
          </w:p>
          <w:p w14:paraId="65EA337A" w14:textId="77777777" w:rsidR="00713F9B" w:rsidRDefault="00713F9B">
            <w:r>
              <w:t>Sept</w:t>
            </w:r>
          </w:p>
        </w:tc>
        <w:tc>
          <w:tcPr>
            <w:tcW w:w="1084" w:type="dxa"/>
          </w:tcPr>
          <w:p w14:paraId="64C5BB71" w14:textId="77777777" w:rsidR="00713F9B" w:rsidRDefault="00713F9B">
            <w:r>
              <w:t>Dhaka</w:t>
            </w:r>
          </w:p>
        </w:tc>
        <w:tc>
          <w:tcPr>
            <w:tcW w:w="1339" w:type="dxa"/>
          </w:tcPr>
          <w:p w14:paraId="10B4BC04" w14:textId="77777777" w:rsidR="00713F9B" w:rsidRDefault="00713F9B">
            <w:r>
              <w:t>National seminar</w:t>
            </w:r>
          </w:p>
        </w:tc>
        <w:tc>
          <w:tcPr>
            <w:tcW w:w="1597" w:type="dxa"/>
          </w:tcPr>
          <w:p w14:paraId="009D9064" w14:textId="77777777" w:rsidR="00713F9B" w:rsidRDefault="00713F9B">
            <w:r>
              <w:t xml:space="preserve">UPR stake-holder report </w:t>
            </w:r>
          </w:p>
        </w:tc>
        <w:tc>
          <w:tcPr>
            <w:tcW w:w="1899" w:type="dxa"/>
          </w:tcPr>
          <w:p w14:paraId="37B902E0" w14:textId="77777777" w:rsidR="00713F9B" w:rsidRDefault="00713F9B">
            <w:r>
              <w:t>Policy makers, civil society media</w:t>
            </w:r>
          </w:p>
        </w:tc>
        <w:tc>
          <w:tcPr>
            <w:tcW w:w="745" w:type="dxa"/>
          </w:tcPr>
          <w:p w14:paraId="4FB02E35" w14:textId="77777777" w:rsidR="00713F9B" w:rsidRPr="005E2603" w:rsidRDefault="00713F9B">
            <w:pPr>
              <w:rPr>
                <w:i/>
              </w:rPr>
            </w:pPr>
            <w:r>
              <w:rPr>
                <w:i/>
              </w:rPr>
              <w:t>60</w:t>
            </w:r>
          </w:p>
        </w:tc>
        <w:tc>
          <w:tcPr>
            <w:tcW w:w="1170" w:type="dxa"/>
          </w:tcPr>
          <w:p w14:paraId="34E97C99" w14:textId="77777777" w:rsidR="00713F9B" w:rsidRDefault="00713F9B">
            <w:r>
              <w:t>NA</w:t>
            </w:r>
          </w:p>
        </w:tc>
        <w:tc>
          <w:tcPr>
            <w:tcW w:w="900" w:type="dxa"/>
          </w:tcPr>
          <w:p w14:paraId="7C5DCF26" w14:textId="77777777" w:rsidR="00713F9B" w:rsidRDefault="00713F9B">
            <w:r>
              <w:t>2 days</w:t>
            </w:r>
          </w:p>
        </w:tc>
        <w:tc>
          <w:tcPr>
            <w:tcW w:w="3789" w:type="dxa"/>
          </w:tcPr>
          <w:p w14:paraId="35E0CF47" w14:textId="77777777" w:rsidR="00713F9B" w:rsidRDefault="00713F9B">
            <w:r>
              <w:t xml:space="preserve">Raise awareness on the UPR and gather input to the NHRC draft report </w:t>
            </w:r>
          </w:p>
        </w:tc>
        <w:tc>
          <w:tcPr>
            <w:tcW w:w="1269" w:type="dxa"/>
          </w:tcPr>
          <w:p w14:paraId="0C7CB4FB" w14:textId="77777777" w:rsidR="00713F9B" w:rsidRDefault="00713F9B">
            <w:r>
              <w:t>CDP Q3 report</w:t>
            </w:r>
          </w:p>
        </w:tc>
      </w:tr>
      <w:tr w:rsidR="00713F9B" w14:paraId="32609970" w14:textId="77777777" w:rsidTr="00713F9B">
        <w:trPr>
          <w:tblHeader/>
        </w:trPr>
        <w:tc>
          <w:tcPr>
            <w:tcW w:w="896" w:type="dxa"/>
          </w:tcPr>
          <w:p w14:paraId="20F4D3BB" w14:textId="77777777" w:rsidR="00713F9B" w:rsidRDefault="00713F9B" w:rsidP="00713F9B">
            <w:r>
              <w:t>2012,</w:t>
            </w:r>
          </w:p>
          <w:p w14:paraId="6B6B6A86" w14:textId="77777777" w:rsidR="00713F9B" w:rsidRDefault="00713F9B" w:rsidP="00713F9B">
            <w:r>
              <w:t>11 Oct</w:t>
            </w:r>
          </w:p>
        </w:tc>
        <w:tc>
          <w:tcPr>
            <w:tcW w:w="1084" w:type="dxa"/>
          </w:tcPr>
          <w:p w14:paraId="12E27C5C" w14:textId="77777777" w:rsidR="00713F9B" w:rsidRDefault="00713F9B" w:rsidP="00713F9B">
            <w:r>
              <w:t>Dhaka</w:t>
            </w:r>
          </w:p>
        </w:tc>
        <w:tc>
          <w:tcPr>
            <w:tcW w:w="1339" w:type="dxa"/>
          </w:tcPr>
          <w:p w14:paraId="15C99BA2" w14:textId="77777777" w:rsidR="00713F9B" w:rsidRDefault="00713F9B" w:rsidP="00713F9B">
            <w:r>
              <w:t xml:space="preserve">National </w:t>
            </w:r>
            <w:proofErr w:type="spellStart"/>
            <w:r>
              <w:t>Consulta-tion</w:t>
            </w:r>
            <w:proofErr w:type="spellEnd"/>
          </w:p>
        </w:tc>
        <w:tc>
          <w:tcPr>
            <w:tcW w:w="1597" w:type="dxa"/>
          </w:tcPr>
          <w:p w14:paraId="726450E4" w14:textId="77777777" w:rsidR="00713F9B" w:rsidRDefault="00713F9B" w:rsidP="00713F9B">
            <w:r>
              <w:t xml:space="preserve">Inclusion, </w:t>
            </w:r>
            <w:proofErr w:type="spellStart"/>
            <w:r>
              <w:t>rt</w:t>
            </w:r>
            <w:proofErr w:type="spellEnd"/>
            <w:r>
              <w:t xml:space="preserve"> to health and SOGI</w:t>
            </w:r>
          </w:p>
        </w:tc>
        <w:tc>
          <w:tcPr>
            <w:tcW w:w="1899" w:type="dxa"/>
          </w:tcPr>
          <w:p w14:paraId="0D804021" w14:textId="77777777" w:rsidR="00713F9B" w:rsidRDefault="00713F9B" w:rsidP="00713F9B">
            <w:r>
              <w:t>Policy makers, civil society, media, public</w:t>
            </w:r>
          </w:p>
        </w:tc>
        <w:tc>
          <w:tcPr>
            <w:tcW w:w="745" w:type="dxa"/>
          </w:tcPr>
          <w:p w14:paraId="0C28EADD" w14:textId="77777777" w:rsidR="00713F9B" w:rsidRPr="00394361" w:rsidRDefault="00713F9B" w:rsidP="00713F9B">
            <w:pPr>
              <w:rPr>
                <w:i/>
              </w:rPr>
            </w:pPr>
            <w:r>
              <w:rPr>
                <w:i/>
              </w:rPr>
              <w:t>50</w:t>
            </w:r>
          </w:p>
        </w:tc>
        <w:tc>
          <w:tcPr>
            <w:tcW w:w="1170" w:type="dxa"/>
          </w:tcPr>
          <w:p w14:paraId="18C6CE98" w14:textId="77777777" w:rsidR="00713F9B" w:rsidRDefault="00713F9B" w:rsidP="00713F9B">
            <w:proofErr w:type="spellStart"/>
            <w:r>
              <w:t>Bandhu</w:t>
            </w:r>
            <w:proofErr w:type="spellEnd"/>
            <w:r>
              <w:t xml:space="preserve"> Soc. </w:t>
            </w:r>
            <w:proofErr w:type="spellStart"/>
            <w:r>
              <w:t>Wel</w:t>
            </w:r>
            <w:proofErr w:type="spellEnd"/>
            <w:r>
              <w:t>-fare Soc.</w:t>
            </w:r>
          </w:p>
        </w:tc>
        <w:tc>
          <w:tcPr>
            <w:tcW w:w="900" w:type="dxa"/>
          </w:tcPr>
          <w:p w14:paraId="1DF05A70" w14:textId="77777777" w:rsidR="00713F9B" w:rsidRDefault="00713F9B" w:rsidP="00713F9B">
            <w:r>
              <w:t>1 day</w:t>
            </w:r>
          </w:p>
        </w:tc>
        <w:tc>
          <w:tcPr>
            <w:tcW w:w="3789" w:type="dxa"/>
          </w:tcPr>
          <w:p w14:paraId="28CA3D86" w14:textId="77777777" w:rsidR="00713F9B" w:rsidRDefault="00713F9B" w:rsidP="00713F9B">
            <w:r>
              <w:t>Gather input on the rights and vulnerabilities of the LGBT community for drafting an NHRC report</w:t>
            </w:r>
          </w:p>
        </w:tc>
        <w:tc>
          <w:tcPr>
            <w:tcW w:w="1269" w:type="dxa"/>
          </w:tcPr>
          <w:p w14:paraId="71A7186A" w14:textId="77777777" w:rsidR="00713F9B" w:rsidRDefault="00713F9B" w:rsidP="00713F9B">
            <w:r>
              <w:t>CDP annual report 2012, p.31</w:t>
            </w:r>
          </w:p>
        </w:tc>
      </w:tr>
      <w:tr w:rsidR="00713F9B" w14:paraId="1684E6CC" w14:textId="77777777" w:rsidTr="00713F9B">
        <w:trPr>
          <w:tblHeader/>
        </w:trPr>
        <w:tc>
          <w:tcPr>
            <w:tcW w:w="896" w:type="dxa"/>
          </w:tcPr>
          <w:p w14:paraId="3EEB2C23" w14:textId="77777777" w:rsidR="00713F9B" w:rsidRDefault="00713F9B">
            <w:r>
              <w:t>2012</w:t>
            </w:r>
          </w:p>
          <w:p w14:paraId="5F091B5F" w14:textId="77777777" w:rsidR="00713F9B" w:rsidRDefault="00713F9B">
            <w:r>
              <w:t>Oct</w:t>
            </w:r>
          </w:p>
        </w:tc>
        <w:tc>
          <w:tcPr>
            <w:tcW w:w="1084" w:type="dxa"/>
          </w:tcPr>
          <w:p w14:paraId="7B6BF17C" w14:textId="77777777" w:rsidR="00713F9B" w:rsidRDefault="00713F9B">
            <w:r>
              <w:t>Dhaka</w:t>
            </w:r>
          </w:p>
        </w:tc>
        <w:tc>
          <w:tcPr>
            <w:tcW w:w="1339" w:type="dxa"/>
          </w:tcPr>
          <w:p w14:paraId="771C2A6A" w14:textId="77777777" w:rsidR="00713F9B" w:rsidRDefault="00713F9B">
            <w:r>
              <w:t>Workshop</w:t>
            </w:r>
          </w:p>
        </w:tc>
        <w:tc>
          <w:tcPr>
            <w:tcW w:w="1597" w:type="dxa"/>
          </w:tcPr>
          <w:p w14:paraId="0E9414D4" w14:textId="77777777" w:rsidR="00713F9B" w:rsidRDefault="00713F9B">
            <w:r>
              <w:t>Police reform on custodial management</w:t>
            </w:r>
          </w:p>
        </w:tc>
        <w:tc>
          <w:tcPr>
            <w:tcW w:w="1899" w:type="dxa"/>
          </w:tcPr>
          <w:p w14:paraId="61EFC747" w14:textId="77777777" w:rsidR="00713F9B" w:rsidRDefault="00713F9B">
            <w:r>
              <w:t>Police, policy makers, civil society, activists</w:t>
            </w:r>
          </w:p>
        </w:tc>
        <w:tc>
          <w:tcPr>
            <w:tcW w:w="745" w:type="dxa"/>
          </w:tcPr>
          <w:p w14:paraId="46BCECD3" w14:textId="77777777" w:rsidR="00713F9B" w:rsidRPr="00A16ECC" w:rsidRDefault="00713F9B">
            <w:pPr>
              <w:rPr>
                <w:i/>
              </w:rPr>
            </w:pPr>
            <w:r>
              <w:rPr>
                <w:i/>
              </w:rPr>
              <w:t>35</w:t>
            </w:r>
          </w:p>
        </w:tc>
        <w:tc>
          <w:tcPr>
            <w:tcW w:w="1170" w:type="dxa"/>
          </w:tcPr>
          <w:p w14:paraId="58D6220F" w14:textId="77777777" w:rsidR="00713F9B" w:rsidRDefault="00713F9B">
            <w:r>
              <w:t xml:space="preserve">UNDP Police Reform </w:t>
            </w:r>
            <w:proofErr w:type="spellStart"/>
            <w:r>
              <w:t>Prog</w:t>
            </w:r>
            <w:proofErr w:type="spellEnd"/>
            <w:r>
              <w:t>.</w:t>
            </w:r>
          </w:p>
        </w:tc>
        <w:tc>
          <w:tcPr>
            <w:tcW w:w="900" w:type="dxa"/>
          </w:tcPr>
          <w:p w14:paraId="29E57743" w14:textId="77777777" w:rsidR="00713F9B" w:rsidRDefault="00713F9B">
            <w:r>
              <w:t>1 day</w:t>
            </w:r>
          </w:p>
        </w:tc>
        <w:tc>
          <w:tcPr>
            <w:tcW w:w="3789" w:type="dxa"/>
          </w:tcPr>
          <w:p w14:paraId="631D08B3" w14:textId="77777777" w:rsidR="00713F9B" w:rsidRDefault="00713F9B">
            <w:r>
              <w:t>Consultation with relevant actors to provide HR input into the drafting of new rules on custodial management</w:t>
            </w:r>
          </w:p>
        </w:tc>
        <w:tc>
          <w:tcPr>
            <w:tcW w:w="1269" w:type="dxa"/>
          </w:tcPr>
          <w:p w14:paraId="6BE3A02E" w14:textId="77777777" w:rsidR="00713F9B" w:rsidRDefault="00713F9B">
            <w:r>
              <w:t>CDP annual report 2012, p.36</w:t>
            </w:r>
          </w:p>
        </w:tc>
      </w:tr>
      <w:tr w:rsidR="00713F9B" w14:paraId="6706B966" w14:textId="77777777" w:rsidTr="00713F9B">
        <w:trPr>
          <w:tblHeader/>
        </w:trPr>
        <w:tc>
          <w:tcPr>
            <w:tcW w:w="896" w:type="dxa"/>
          </w:tcPr>
          <w:p w14:paraId="0396CABF" w14:textId="77777777" w:rsidR="00713F9B" w:rsidRDefault="00713F9B" w:rsidP="00713F9B">
            <w:r>
              <w:t>2012</w:t>
            </w:r>
          </w:p>
          <w:p w14:paraId="4AECC26D" w14:textId="77777777" w:rsidR="00713F9B" w:rsidRDefault="00713F9B" w:rsidP="00713F9B">
            <w:r>
              <w:t>Oct</w:t>
            </w:r>
          </w:p>
        </w:tc>
        <w:tc>
          <w:tcPr>
            <w:tcW w:w="1084" w:type="dxa"/>
          </w:tcPr>
          <w:p w14:paraId="77EB9C8C" w14:textId="77777777" w:rsidR="00713F9B" w:rsidRDefault="00713F9B" w:rsidP="00713F9B">
            <w:proofErr w:type="spellStart"/>
            <w:r>
              <w:t>Jessore</w:t>
            </w:r>
            <w:proofErr w:type="spellEnd"/>
          </w:p>
        </w:tc>
        <w:tc>
          <w:tcPr>
            <w:tcW w:w="1339" w:type="dxa"/>
          </w:tcPr>
          <w:p w14:paraId="24E1959B" w14:textId="77777777" w:rsidR="00713F9B" w:rsidRDefault="00713F9B" w:rsidP="00713F9B">
            <w:r>
              <w:t>Workshop</w:t>
            </w:r>
          </w:p>
        </w:tc>
        <w:tc>
          <w:tcPr>
            <w:tcW w:w="1597" w:type="dxa"/>
          </w:tcPr>
          <w:p w14:paraId="7D3520C4" w14:textId="77777777" w:rsidR="00713F9B" w:rsidRDefault="00713F9B" w:rsidP="00713F9B">
            <w:r>
              <w:t>Police reform on custodial management</w:t>
            </w:r>
          </w:p>
        </w:tc>
        <w:tc>
          <w:tcPr>
            <w:tcW w:w="1899" w:type="dxa"/>
          </w:tcPr>
          <w:p w14:paraId="7A36E7A6" w14:textId="77777777" w:rsidR="00713F9B" w:rsidRDefault="00713F9B" w:rsidP="00713F9B">
            <w:r>
              <w:t>Police, policy makers, civil society, activists</w:t>
            </w:r>
          </w:p>
        </w:tc>
        <w:tc>
          <w:tcPr>
            <w:tcW w:w="745" w:type="dxa"/>
          </w:tcPr>
          <w:p w14:paraId="2761D39A" w14:textId="77777777" w:rsidR="00713F9B" w:rsidRPr="00A16ECC" w:rsidRDefault="00713F9B" w:rsidP="00713F9B">
            <w:pPr>
              <w:rPr>
                <w:i/>
              </w:rPr>
            </w:pPr>
            <w:r>
              <w:rPr>
                <w:i/>
              </w:rPr>
              <w:t>35</w:t>
            </w:r>
          </w:p>
        </w:tc>
        <w:tc>
          <w:tcPr>
            <w:tcW w:w="1170" w:type="dxa"/>
          </w:tcPr>
          <w:p w14:paraId="6EFF7E01" w14:textId="77777777" w:rsidR="00713F9B" w:rsidRDefault="00713F9B" w:rsidP="00713F9B">
            <w:r>
              <w:t xml:space="preserve">UNDP Police Reform </w:t>
            </w:r>
            <w:proofErr w:type="spellStart"/>
            <w:r>
              <w:t>Prog</w:t>
            </w:r>
            <w:proofErr w:type="spellEnd"/>
            <w:r>
              <w:t>.</w:t>
            </w:r>
          </w:p>
        </w:tc>
        <w:tc>
          <w:tcPr>
            <w:tcW w:w="900" w:type="dxa"/>
          </w:tcPr>
          <w:p w14:paraId="5A91DC01" w14:textId="77777777" w:rsidR="00713F9B" w:rsidRDefault="00713F9B" w:rsidP="00713F9B">
            <w:r>
              <w:t>1 day</w:t>
            </w:r>
          </w:p>
        </w:tc>
        <w:tc>
          <w:tcPr>
            <w:tcW w:w="3789" w:type="dxa"/>
          </w:tcPr>
          <w:p w14:paraId="28B20515" w14:textId="77777777" w:rsidR="00713F9B" w:rsidRDefault="00713F9B" w:rsidP="00713F9B">
            <w:r>
              <w:t>Consultation with relevant actors to provide HR input into the drafting of new rules on custodial management</w:t>
            </w:r>
          </w:p>
        </w:tc>
        <w:tc>
          <w:tcPr>
            <w:tcW w:w="1269" w:type="dxa"/>
          </w:tcPr>
          <w:p w14:paraId="5079ADA0" w14:textId="77777777" w:rsidR="00713F9B" w:rsidRDefault="00713F9B" w:rsidP="00713F9B">
            <w:r>
              <w:t>CDP annual report 2012, p.36</w:t>
            </w:r>
          </w:p>
        </w:tc>
      </w:tr>
      <w:tr w:rsidR="00713F9B" w14:paraId="0986400F" w14:textId="77777777" w:rsidTr="00713F9B">
        <w:trPr>
          <w:tblHeader/>
        </w:trPr>
        <w:tc>
          <w:tcPr>
            <w:tcW w:w="896" w:type="dxa"/>
          </w:tcPr>
          <w:p w14:paraId="08037BF0" w14:textId="77777777" w:rsidR="00713F9B" w:rsidRDefault="00713F9B" w:rsidP="00713F9B">
            <w:r>
              <w:t>2012</w:t>
            </w:r>
          </w:p>
          <w:p w14:paraId="08B65FA9" w14:textId="77777777" w:rsidR="00713F9B" w:rsidRDefault="00713F9B" w:rsidP="00713F9B">
            <w:r>
              <w:t>Oct</w:t>
            </w:r>
          </w:p>
        </w:tc>
        <w:tc>
          <w:tcPr>
            <w:tcW w:w="1084" w:type="dxa"/>
          </w:tcPr>
          <w:p w14:paraId="57809615" w14:textId="77777777" w:rsidR="00713F9B" w:rsidRDefault="00713F9B" w:rsidP="00713F9B">
            <w:r>
              <w:t>Sylhet</w:t>
            </w:r>
          </w:p>
        </w:tc>
        <w:tc>
          <w:tcPr>
            <w:tcW w:w="1339" w:type="dxa"/>
          </w:tcPr>
          <w:p w14:paraId="7B0A8C9A" w14:textId="77777777" w:rsidR="00713F9B" w:rsidRDefault="00713F9B" w:rsidP="00713F9B">
            <w:r>
              <w:t>Workshop</w:t>
            </w:r>
          </w:p>
        </w:tc>
        <w:tc>
          <w:tcPr>
            <w:tcW w:w="1597" w:type="dxa"/>
          </w:tcPr>
          <w:p w14:paraId="5EC0DC24" w14:textId="77777777" w:rsidR="00713F9B" w:rsidRDefault="00713F9B" w:rsidP="00713F9B">
            <w:r>
              <w:t>Police reform on custodial management</w:t>
            </w:r>
          </w:p>
        </w:tc>
        <w:tc>
          <w:tcPr>
            <w:tcW w:w="1899" w:type="dxa"/>
          </w:tcPr>
          <w:p w14:paraId="27CA3602" w14:textId="77777777" w:rsidR="00713F9B" w:rsidRDefault="00713F9B" w:rsidP="00713F9B">
            <w:r>
              <w:t>Police, policy makers, civil society, activists</w:t>
            </w:r>
          </w:p>
        </w:tc>
        <w:tc>
          <w:tcPr>
            <w:tcW w:w="745" w:type="dxa"/>
          </w:tcPr>
          <w:p w14:paraId="1386B7E8" w14:textId="77777777" w:rsidR="00713F9B" w:rsidRPr="00A16ECC" w:rsidRDefault="00713F9B" w:rsidP="00713F9B">
            <w:pPr>
              <w:rPr>
                <w:i/>
              </w:rPr>
            </w:pPr>
            <w:r>
              <w:rPr>
                <w:i/>
              </w:rPr>
              <w:t>35</w:t>
            </w:r>
          </w:p>
        </w:tc>
        <w:tc>
          <w:tcPr>
            <w:tcW w:w="1170" w:type="dxa"/>
          </w:tcPr>
          <w:p w14:paraId="3249F634" w14:textId="77777777" w:rsidR="00713F9B" w:rsidRDefault="00713F9B" w:rsidP="00713F9B">
            <w:r>
              <w:t xml:space="preserve">UNDP Police Reform </w:t>
            </w:r>
            <w:proofErr w:type="spellStart"/>
            <w:r>
              <w:t>Prog</w:t>
            </w:r>
            <w:proofErr w:type="spellEnd"/>
            <w:r>
              <w:t>.</w:t>
            </w:r>
          </w:p>
        </w:tc>
        <w:tc>
          <w:tcPr>
            <w:tcW w:w="900" w:type="dxa"/>
          </w:tcPr>
          <w:p w14:paraId="5A770833" w14:textId="77777777" w:rsidR="00713F9B" w:rsidRDefault="00713F9B" w:rsidP="00713F9B">
            <w:r>
              <w:t>1 day</w:t>
            </w:r>
          </w:p>
        </w:tc>
        <w:tc>
          <w:tcPr>
            <w:tcW w:w="3789" w:type="dxa"/>
          </w:tcPr>
          <w:p w14:paraId="2382682B" w14:textId="77777777" w:rsidR="00713F9B" w:rsidRDefault="00713F9B" w:rsidP="00713F9B">
            <w:r>
              <w:t>Consultation with relevant actors to provide HR input into the drafting of new rules on custodial management</w:t>
            </w:r>
          </w:p>
        </w:tc>
        <w:tc>
          <w:tcPr>
            <w:tcW w:w="1269" w:type="dxa"/>
          </w:tcPr>
          <w:p w14:paraId="5CE2F2B7" w14:textId="77777777" w:rsidR="00713F9B" w:rsidRDefault="00713F9B" w:rsidP="00713F9B">
            <w:r>
              <w:t>CDP annual report 2012, p.36</w:t>
            </w:r>
          </w:p>
        </w:tc>
      </w:tr>
      <w:tr w:rsidR="00713F9B" w14:paraId="22431AFA" w14:textId="77777777" w:rsidTr="00713F9B">
        <w:trPr>
          <w:tblHeader/>
        </w:trPr>
        <w:tc>
          <w:tcPr>
            <w:tcW w:w="896" w:type="dxa"/>
          </w:tcPr>
          <w:p w14:paraId="7E54304D" w14:textId="77777777" w:rsidR="00713F9B" w:rsidRDefault="00713F9B">
            <w:r>
              <w:t>2012,</w:t>
            </w:r>
          </w:p>
          <w:p w14:paraId="7ECDE44B" w14:textId="77777777" w:rsidR="00713F9B" w:rsidRDefault="00713F9B">
            <w:r>
              <w:t>29 Oct</w:t>
            </w:r>
          </w:p>
        </w:tc>
        <w:tc>
          <w:tcPr>
            <w:tcW w:w="1084" w:type="dxa"/>
          </w:tcPr>
          <w:p w14:paraId="3BBC07DC" w14:textId="77777777" w:rsidR="00713F9B" w:rsidRDefault="00713F9B">
            <w:r>
              <w:t>Dhaka</w:t>
            </w:r>
          </w:p>
        </w:tc>
        <w:tc>
          <w:tcPr>
            <w:tcW w:w="1339" w:type="dxa"/>
          </w:tcPr>
          <w:p w14:paraId="37864B14" w14:textId="77777777" w:rsidR="00713F9B" w:rsidRDefault="00713F9B">
            <w:r>
              <w:t>consultation</w:t>
            </w:r>
          </w:p>
        </w:tc>
        <w:tc>
          <w:tcPr>
            <w:tcW w:w="1597" w:type="dxa"/>
          </w:tcPr>
          <w:p w14:paraId="35FB1509" w14:textId="77777777" w:rsidR="00713F9B" w:rsidRDefault="00713F9B">
            <w:r>
              <w:t>Business and HR</w:t>
            </w:r>
          </w:p>
        </w:tc>
        <w:tc>
          <w:tcPr>
            <w:tcW w:w="1899" w:type="dxa"/>
          </w:tcPr>
          <w:p w14:paraId="7C62BAC8" w14:textId="77777777" w:rsidR="00713F9B" w:rsidRDefault="00713F9B">
            <w:r>
              <w:t xml:space="preserve">Private sector, civil society and </w:t>
            </w:r>
            <w:proofErr w:type="spellStart"/>
            <w:r>
              <w:t>Gvt</w:t>
            </w:r>
            <w:proofErr w:type="spellEnd"/>
            <w:r>
              <w:t>.</w:t>
            </w:r>
          </w:p>
        </w:tc>
        <w:tc>
          <w:tcPr>
            <w:tcW w:w="745" w:type="dxa"/>
          </w:tcPr>
          <w:p w14:paraId="72A4738E" w14:textId="77777777" w:rsidR="00713F9B" w:rsidRPr="00394361" w:rsidRDefault="00713F9B">
            <w:pPr>
              <w:rPr>
                <w:i/>
              </w:rPr>
            </w:pPr>
            <w:r>
              <w:rPr>
                <w:i/>
              </w:rPr>
              <w:t>50</w:t>
            </w:r>
          </w:p>
        </w:tc>
        <w:tc>
          <w:tcPr>
            <w:tcW w:w="1170" w:type="dxa"/>
          </w:tcPr>
          <w:p w14:paraId="29F1F3D1" w14:textId="77777777" w:rsidR="00713F9B" w:rsidRDefault="00713F9B">
            <w:r>
              <w:t>NA</w:t>
            </w:r>
          </w:p>
        </w:tc>
        <w:tc>
          <w:tcPr>
            <w:tcW w:w="900" w:type="dxa"/>
          </w:tcPr>
          <w:p w14:paraId="42235BB0" w14:textId="77777777" w:rsidR="00713F9B" w:rsidRDefault="00713F9B">
            <w:r>
              <w:t>1 day</w:t>
            </w:r>
          </w:p>
        </w:tc>
        <w:tc>
          <w:tcPr>
            <w:tcW w:w="3789" w:type="dxa"/>
          </w:tcPr>
          <w:p w14:paraId="618142B5" w14:textId="77777777" w:rsidR="00713F9B" w:rsidRDefault="00713F9B">
            <w:r>
              <w:t>Promote Corporate Social Responsibility and identify partners for cooperative HR initiatives, especially for women and children</w:t>
            </w:r>
          </w:p>
        </w:tc>
        <w:tc>
          <w:tcPr>
            <w:tcW w:w="1269" w:type="dxa"/>
          </w:tcPr>
          <w:p w14:paraId="36E8F671" w14:textId="77777777" w:rsidR="00713F9B" w:rsidRDefault="00713F9B">
            <w:r>
              <w:t>CDP annual report 2012, p.34</w:t>
            </w:r>
          </w:p>
        </w:tc>
      </w:tr>
      <w:tr w:rsidR="00713F9B" w14:paraId="10BBB18D" w14:textId="77777777" w:rsidTr="00713F9B">
        <w:trPr>
          <w:tblHeader/>
        </w:trPr>
        <w:tc>
          <w:tcPr>
            <w:tcW w:w="896" w:type="dxa"/>
          </w:tcPr>
          <w:p w14:paraId="036EBF11" w14:textId="77777777" w:rsidR="00713F9B" w:rsidRDefault="00713F9B">
            <w:r>
              <w:t xml:space="preserve">2012, </w:t>
            </w:r>
          </w:p>
          <w:p w14:paraId="4AA4A546" w14:textId="77777777" w:rsidR="00713F9B" w:rsidRDefault="00713F9B">
            <w:r>
              <w:t>23 Nov</w:t>
            </w:r>
          </w:p>
        </w:tc>
        <w:tc>
          <w:tcPr>
            <w:tcW w:w="1084" w:type="dxa"/>
          </w:tcPr>
          <w:p w14:paraId="29654DD1" w14:textId="77777777" w:rsidR="00713F9B" w:rsidRDefault="00713F9B">
            <w:r>
              <w:t>Dhaka</w:t>
            </w:r>
          </w:p>
        </w:tc>
        <w:tc>
          <w:tcPr>
            <w:tcW w:w="1339" w:type="dxa"/>
          </w:tcPr>
          <w:p w14:paraId="2E67072B" w14:textId="77777777" w:rsidR="00713F9B" w:rsidRDefault="00713F9B">
            <w:r>
              <w:t xml:space="preserve">Public rally </w:t>
            </w:r>
          </w:p>
        </w:tc>
        <w:tc>
          <w:tcPr>
            <w:tcW w:w="1597" w:type="dxa"/>
          </w:tcPr>
          <w:p w14:paraId="418AD7F5" w14:textId="77777777" w:rsidR="00713F9B" w:rsidRDefault="00713F9B">
            <w:r>
              <w:t>Brave Men March</w:t>
            </w:r>
          </w:p>
        </w:tc>
        <w:tc>
          <w:tcPr>
            <w:tcW w:w="1899" w:type="dxa"/>
          </w:tcPr>
          <w:p w14:paraId="068BBBF5" w14:textId="77777777" w:rsidR="00713F9B" w:rsidRDefault="00713F9B">
            <w:r>
              <w:t>Civil society, students, media, public</w:t>
            </w:r>
          </w:p>
        </w:tc>
        <w:tc>
          <w:tcPr>
            <w:tcW w:w="745" w:type="dxa"/>
          </w:tcPr>
          <w:p w14:paraId="39B65356" w14:textId="77777777" w:rsidR="00713F9B" w:rsidRDefault="00713F9B">
            <w:r>
              <w:t>1000</w:t>
            </w:r>
          </w:p>
        </w:tc>
        <w:tc>
          <w:tcPr>
            <w:tcW w:w="1170" w:type="dxa"/>
          </w:tcPr>
          <w:p w14:paraId="22A7DFF6" w14:textId="77777777" w:rsidR="00713F9B" w:rsidRDefault="00713F9B">
            <w:r>
              <w:t>Centre for Men and Masc. St.</w:t>
            </w:r>
          </w:p>
        </w:tc>
        <w:tc>
          <w:tcPr>
            <w:tcW w:w="900" w:type="dxa"/>
          </w:tcPr>
          <w:p w14:paraId="1D47B26B" w14:textId="77777777" w:rsidR="00713F9B" w:rsidRDefault="00713F9B">
            <w:r>
              <w:t>1 day</w:t>
            </w:r>
          </w:p>
        </w:tc>
        <w:tc>
          <w:tcPr>
            <w:tcW w:w="3789" w:type="dxa"/>
          </w:tcPr>
          <w:p w14:paraId="62946260" w14:textId="77777777" w:rsidR="00713F9B" w:rsidRDefault="00713F9B">
            <w:r>
              <w:t xml:space="preserve">Raise awareness on preventing violence against women and change attitudes of young men and boys </w:t>
            </w:r>
          </w:p>
        </w:tc>
        <w:tc>
          <w:tcPr>
            <w:tcW w:w="1269" w:type="dxa"/>
          </w:tcPr>
          <w:p w14:paraId="718EDCDB" w14:textId="77777777" w:rsidR="00713F9B" w:rsidRDefault="00713F9B">
            <w:r>
              <w:t>CDP annual report, p29</w:t>
            </w:r>
          </w:p>
        </w:tc>
      </w:tr>
    </w:tbl>
    <w:p w14:paraId="0B972898" w14:textId="77777777" w:rsidR="00713F9B" w:rsidRDefault="00713F9B">
      <w:r>
        <w:br w:type="page"/>
      </w:r>
    </w:p>
    <w:tbl>
      <w:tblPr>
        <w:tblStyle w:val="TableGrid"/>
        <w:tblW w:w="14688" w:type="dxa"/>
        <w:tblInd w:w="-72" w:type="dxa"/>
        <w:tblLayout w:type="fixed"/>
        <w:tblLook w:val="04A0" w:firstRow="1" w:lastRow="0" w:firstColumn="1" w:lastColumn="0" w:noHBand="0" w:noVBand="1"/>
      </w:tblPr>
      <w:tblGrid>
        <w:gridCol w:w="896"/>
        <w:gridCol w:w="1084"/>
        <w:gridCol w:w="1339"/>
        <w:gridCol w:w="1597"/>
        <w:gridCol w:w="1899"/>
        <w:gridCol w:w="745"/>
        <w:gridCol w:w="1170"/>
        <w:gridCol w:w="900"/>
        <w:gridCol w:w="3789"/>
        <w:gridCol w:w="1269"/>
      </w:tblGrid>
      <w:tr w:rsidR="00713F9B" w:rsidRPr="00556747" w14:paraId="1D70C395" w14:textId="77777777" w:rsidTr="00713F9B">
        <w:trPr>
          <w:tblHeader/>
        </w:trPr>
        <w:tc>
          <w:tcPr>
            <w:tcW w:w="896" w:type="dxa"/>
            <w:shd w:val="clear" w:color="auto" w:fill="EEECE1" w:themeFill="background2"/>
          </w:tcPr>
          <w:p w14:paraId="40FD15CD" w14:textId="77777777" w:rsidR="00713F9B" w:rsidRPr="00556747" w:rsidRDefault="00713F9B" w:rsidP="00713F9B">
            <w:pPr>
              <w:rPr>
                <w:b/>
              </w:rPr>
            </w:pPr>
            <w:r w:rsidRPr="00556747">
              <w:rPr>
                <w:b/>
              </w:rPr>
              <w:lastRenderedPageBreak/>
              <w:t>W</w:t>
            </w:r>
            <w:r>
              <w:rPr>
                <w:b/>
              </w:rPr>
              <w:t>hen</w:t>
            </w:r>
          </w:p>
        </w:tc>
        <w:tc>
          <w:tcPr>
            <w:tcW w:w="1084" w:type="dxa"/>
            <w:shd w:val="clear" w:color="auto" w:fill="EEECE1" w:themeFill="background2"/>
          </w:tcPr>
          <w:p w14:paraId="483A375C" w14:textId="77777777" w:rsidR="00713F9B" w:rsidRPr="00556747" w:rsidRDefault="00713F9B" w:rsidP="00713F9B">
            <w:pPr>
              <w:rPr>
                <w:b/>
              </w:rPr>
            </w:pPr>
            <w:r w:rsidRPr="00556747">
              <w:rPr>
                <w:b/>
              </w:rPr>
              <w:t>W</w:t>
            </w:r>
            <w:r>
              <w:rPr>
                <w:b/>
              </w:rPr>
              <w:t>here</w:t>
            </w:r>
          </w:p>
        </w:tc>
        <w:tc>
          <w:tcPr>
            <w:tcW w:w="1339" w:type="dxa"/>
            <w:shd w:val="clear" w:color="auto" w:fill="EEECE1" w:themeFill="background2"/>
          </w:tcPr>
          <w:p w14:paraId="7C6A8EBF" w14:textId="77777777" w:rsidR="00713F9B" w:rsidRPr="00556747" w:rsidRDefault="00713F9B" w:rsidP="00713F9B">
            <w:pPr>
              <w:rPr>
                <w:b/>
              </w:rPr>
            </w:pPr>
            <w:r w:rsidRPr="00556747">
              <w:rPr>
                <w:b/>
              </w:rPr>
              <w:t>T</w:t>
            </w:r>
            <w:r>
              <w:rPr>
                <w:b/>
              </w:rPr>
              <w:t>ype</w:t>
            </w:r>
          </w:p>
        </w:tc>
        <w:tc>
          <w:tcPr>
            <w:tcW w:w="1597" w:type="dxa"/>
            <w:shd w:val="clear" w:color="auto" w:fill="EEECE1" w:themeFill="background2"/>
          </w:tcPr>
          <w:p w14:paraId="1EF33CC9" w14:textId="77777777" w:rsidR="00713F9B" w:rsidRPr="00556747" w:rsidRDefault="00713F9B" w:rsidP="00713F9B">
            <w:pPr>
              <w:rPr>
                <w:b/>
              </w:rPr>
            </w:pPr>
            <w:r w:rsidRPr="00556747">
              <w:rPr>
                <w:b/>
              </w:rPr>
              <w:t>T</w:t>
            </w:r>
            <w:r>
              <w:rPr>
                <w:b/>
              </w:rPr>
              <w:t>itle</w:t>
            </w:r>
          </w:p>
        </w:tc>
        <w:tc>
          <w:tcPr>
            <w:tcW w:w="1899" w:type="dxa"/>
            <w:shd w:val="clear" w:color="auto" w:fill="EEECE1" w:themeFill="background2"/>
          </w:tcPr>
          <w:p w14:paraId="746FA72F" w14:textId="77777777" w:rsidR="00713F9B" w:rsidRPr="00556747" w:rsidRDefault="00713F9B" w:rsidP="00713F9B">
            <w:pPr>
              <w:rPr>
                <w:b/>
              </w:rPr>
            </w:pPr>
            <w:r>
              <w:rPr>
                <w:b/>
              </w:rPr>
              <w:t>Target group</w:t>
            </w:r>
          </w:p>
        </w:tc>
        <w:tc>
          <w:tcPr>
            <w:tcW w:w="745" w:type="dxa"/>
            <w:shd w:val="clear" w:color="auto" w:fill="EEECE1" w:themeFill="background2"/>
          </w:tcPr>
          <w:p w14:paraId="7A6DB0CE" w14:textId="77777777" w:rsidR="00713F9B" w:rsidRPr="00556747" w:rsidRDefault="00713F9B" w:rsidP="00713F9B">
            <w:pPr>
              <w:rPr>
                <w:b/>
              </w:rPr>
            </w:pPr>
            <w:r>
              <w:rPr>
                <w:b/>
              </w:rPr>
              <w:t>No.</w:t>
            </w:r>
          </w:p>
        </w:tc>
        <w:tc>
          <w:tcPr>
            <w:tcW w:w="1170" w:type="dxa"/>
            <w:shd w:val="clear" w:color="auto" w:fill="EEECE1" w:themeFill="background2"/>
          </w:tcPr>
          <w:p w14:paraId="5D24BD0E" w14:textId="77777777" w:rsidR="00713F9B" w:rsidRPr="00556747" w:rsidRDefault="00713F9B" w:rsidP="00713F9B">
            <w:pPr>
              <w:rPr>
                <w:b/>
              </w:rPr>
            </w:pPr>
            <w:r w:rsidRPr="00556747">
              <w:rPr>
                <w:b/>
              </w:rPr>
              <w:t>P</w:t>
            </w:r>
            <w:r>
              <w:rPr>
                <w:b/>
              </w:rPr>
              <w:t>artners (if any)</w:t>
            </w:r>
          </w:p>
        </w:tc>
        <w:tc>
          <w:tcPr>
            <w:tcW w:w="900" w:type="dxa"/>
            <w:shd w:val="clear" w:color="auto" w:fill="EEECE1" w:themeFill="background2"/>
          </w:tcPr>
          <w:p w14:paraId="6575A36A" w14:textId="77777777" w:rsidR="00713F9B" w:rsidRPr="00556747" w:rsidRDefault="00713F9B" w:rsidP="00713F9B">
            <w:pPr>
              <w:rPr>
                <w:b/>
              </w:rPr>
            </w:pPr>
            <w:r>
              <w:rPr>
                <w:b/>
              </w:rPr>
              <w:t>Dura-</w:t>
            </w:r>
            <w:proofErr w:type="spellStart"/>
            <w:r>
              <w:rPr>
                <w:b/>
              </w:rPr>
              <w:t>tion</w:t>
            </w:r>
            <w:proofErr w:type="spellEnd"/>
          </w:p>
        </w:tc>
        <w:tc>
          <w:tcPr>
            <w:tcW w:w="3789" w:type="dxa"/>
            <w:shd w:val="clear" w:color="auto" w:fill="EEECE1" w:themeFill="background2"/>
          </w:tcPr>
          <w:p w14:paraId="6D0B17D6" w14:textId="77777777" w:rsidR="00713F9B" w:rsidRPr="00556747" w:rsidRDefault="00713F9B" w:rsidP="00713F9B">
            <w:pPr>
              <w:rPr>
                <w:b/>
              </w:rPr>
            </w:pPr>
            <w:r w:rsidRPr="00556747">
              <w:rPr>
                <w:b/>
              </w:rPr>
              <w:t>P</w:t>
            </w:r>
            <w:r>
              <w:rPr>
                <w:b/>
              </w:rPr>
              <w:t>urpose</w:t>
            </w:r>
          </w:p>
        </w:tc>
        <w:tc>
          <w:tcPr>
            <w:tcW w:w="1269" w:type="dxa"/>
            <w:shd w:val="clear" w:color="auto" w:fill="EEECE1" w:themeFill="background2"/>
          </w:tcPr>
          <w:p w14:paraId="5D9E5005" w14:textId="77777777" w:rsidR="00713F9B" w:rsidRPr="00556747" w:rsidRDefault="00713F9B" w:rsidP="00713F9B">
            <w:pPr>
              <w:rPr>
                <w:b/>
              </w:rPr>
            </w:pPr>
            <w:r w:rsidRPr="00556747">
              <w:rPr>
                <w:b/>
              </w:rPr>
              <w:t>S</w:t>
            </w:r>
            <w:r>
              <w:rPr>
                <w:b/>
              </w:rPr>
              <w:t>ource</w:t>
            </w:r>
          </w:p>
        </w:tc>
      </w:tr>
      <w:tr w:rsidR="00713F9B" w14:paraId="039F58D1" w14:textId="77777777" w:rsidTr="00713F9B">
        <w:trPr>
          <w:tblHeader/>
        </w:trPr>
        <w:tc>
          <w:tcPr>
            <w:tcW w:w="896" w:type="dxa"/>
          </w:tcPr>
          <w:p w14:paraId="0A0BF6F6" w14:textId="77777777" w:rsidR="00713F9B" w:rsidRDefault="00713F9B" w:rsidP="00713F9B">
            <w:r>
              <w:t>2012, Dec</w:t>
            </w:r>
          </w:p>
        </w:tc>
        <w:tc>
          <w:tcPr>
            <w:tcW w:w="1084" w:type="dxa"/>
          </w:tcPr>
          <w:p w14:paraId="080DE7F4" w14:textId="77777777" w:rsidR="00713F9B" w:rsidRDefault="00713F9B">
            <w:r>
              <w:t>Dhaka</w:t>
            </w:r>
          </w:p>
        </w:tc>
        <w:tc>
          <w:tcPr>
            <w:tcW w:w="1339" w:type="dxa"/>
          </w:tcPr>
          <w:p w14:paraId="1888320B" w14:textId="77777777" w:rsidR="00713F9B" w:rsidRDefault="00713F9B">
            <w:r>
              <w:t>HR and Corp. Social Resp.</w:t>
            </w:r>
          </w:p>
        </w:tc>
        <w:tc>
          <w:tcPr>
            <w:tcW w:w="1597" w:type="dxa"/>
          </w:tcPr>
          <w:p w14:paraId="3BF47E87" w14:textId="77777777" w:rsidR="00713F9B" w:rsidRDefault="00713F9B">
            <w:r>
              <w:t>roundtable</w:t>
            </w:r>
          </w:p>
        </w:tc>
        <w:tc>
          <w:tcPr>
            <w:tcW w:w="1899" w:type="dxa"/>
          </w:tcPr>
          <w:p w14:paraId="2DA6D32A" w14:textId="77777777" w:rsidR="00713F9B" w:rsidRDefault="00713F9B">
            <w:r>
              <w:t xml:space="preserve">Private sector, civil society and </w:t>
            </w:r>
            <w:proofErr w:type="spellStart"/>
            <w:r>
              <w:t>gvt</w:t>
            </w:r>
            <w:proofErr w:type="spellEnd"/>
            <w:r>
              <w:t>.</w:t>
            </w:r>
          </w:p>
        </w:tc>
        <w:tc>
          <w:tcPr>
            <w:tcW w:w="745" w:type="dxa"/>
          </w:tcPr>
          <w:p w14:paraId="73FFCF17" w14:textId="77777777" w:rsidR="00713F9B" w:rsidRPr="0093621B" w:rsidRDefault="00713F9B">
            <w:pPr>
              <w:rPr>
                <w:i/>
              </w:rPr>
            </w:pPr>
            <w:r>
              <w:rPr>
                <w:i/>
              </w:rPr>
              <w:t>35</w:t>
            </w:r>
          </w:p>
        </w:tc>
        <w:tc>
          <w:tcPr>
            <w:tcW w:w="1170" w:type="dxa"/>
          </w:tcPr>
          <w:p w14:paraId="37B8A795" w14:textId="77777777" w:rsidR="00713F9B" w:rsidRDefault="00713F9B">
            <w:r>
              <w:t>NA</w:t>
            </w:r>
          </w:p>
        </w:tc>
        <w:tc>
          <w:tcPr>
            <w:tcW w:w="900" w:type="dxa"/>
          </w:tcPr>
          <w:p w14:paraId="4201CD48" w14:textId="77777777" w:rsidR="00713F9B" w:rsidRDefault="00713F9B">
            <w:r>
              <w:t>1 day</w:t>
            </w:r>
          </w:p>
        </w:tc>
        <w:tc>
          <w:tcPr>
            <w:tcW w:w="3789" w:type="dxa"/>
          </w:tcPr>
          <w:p w14:paraId="5A2D07F0" w14:textId="77777777" w:rsidR="00713F9B" w:rsidRDefault="00713F9B">
            <w:r>
              <w:t xml:space="preserve">Follow-up to the tragic fire at </w:t>
            </w:r>
            <w:proofErr w:type="spellStart"/>
            <w:r>
              <w:t>Tazreen</w:t>
            </w:r>
            <w:proofErr w:type="spellEnd"/>
            <w:r>
              <w:t xml:space="preserve"> Fashions Factory to raise awareness of responsibilities of the private sector</w:t>
            </w:r>
          </w:p>
        </w:tc>
        <w:tc>
          <w:tcPr>
            <w:tcW w:w="1269" w:type="dxa"/>
          </w:tcPr>
          <w:p w14:paraId="0C9678A7" w14:textId="77777777" w:rsidR="00713F9B" w:rsidRDefault="00713F9B">
            <w:r>
              <w:t>CDP annual report 2012, p.35</w:t>
            </w:r>
          </w:p>
        </w:tc>
      </w:tr>
      <w:tr w:rsidR="00713F9B" w14:paraId="5EABEACA" w14:textId="77777777" w:rsidTr="00713F9B">
        <w:trPr>
          <w:tblHeader/>
        </w:trPr>
        <w:tc>
          <w:tcPr>
            <w:tcW w:w="896" w:type="dxa"/>
          </w:tcPr>
          <w:p w14:paraId="131EFB9B" w14:textId="77777777" w:rsidR="00713F9B" w:rsidRDefault="00713F9B">
            <w:r>
              <w:t>2010,</w:t>
            </w:r>
          </w:p>
          <w:p w14:paraId="26A72D32" w14:textId="77777777" w:rsidR="00713F9B" w:rsidRDefault="00713F9B">
            <w:r>
              <w:t>10 Dec</w:t>
            </w:r>
          </w:p>
        </w:tc>
        <w:tc>
          <w:tcPr>
            <w:tcW w:w="1084" w:type="dxa"/>
          </w:tcPr>
          <w:p w14:paraId="767DA05E" w14:textId="77777777" w:rsidR="00713F9B" w:rsidRDefault="00713F9B">
            <w:r>
              <w:t>Dhaka,</w:t>
            </w:r>
          </w:p>
          <w:p w14:paraId="4C7E21BF" w14:textId="77777777" w:rsidR="00713F9B" w:rsidRDefault="00713F9B" w:rsidP="00713F9B">
            <w:r>
              <w:t>Khulna, CHT</w:t>
            </w:r>
          </w:p>
        </w:tc>
        <w:tc>
          <w:tcPr>
            <w:tcW w:w="1339" w:type="dxa"/>
          </w:tcPr>
          <w:p w14:paraId="1DE16FEF" w14:textId="77777777" w:rsidR="00713F9B" w:rsidRDefault="00713F9B">
            <w:r>
              <w:t>Public events</w:t>
            </w:r>
          </w:p>
        </w:tc>
        <w:tc>
          <w:tcPr>
            <w:tcW w:w="1597" w:type="dxa"/>
          </w:tcPr>
          <w:p w14:paraId="6C8FEB9A" w14:textId="77777777" w:rsidR="00713F9B" w:rsidRDefault="00713F9B">
            <w:r>
              <w:t xml:space="preserve">Focus on </w:t>
            </w:r>
            <w:proofErr w:type="spellStart"/>
            <w:r>
              <w:t>rt</w:t>
            </w:r>
            <w:proofErr w:type="spellEnd"/>
            <w:r>
              <w:t xml:space="preserve"> to inclusion and </w:t>
            </w:r>
            <w:proofErr w:type="spellStart"/>
            <w:r>
              <w:t>rt</w:t>
            </w:r>
            <w:proofErr w:type="spellEnd"/>
            <w:r>
              <w:t xml:space="preserve"> to participate in public life</w:t>
            </w:r>
          </w:p>
        </w:tc>
        <w:tc>
          <w:tcPr>
            <w:tcW w:w="1899" w:type="dxa"/>
          </w:tcPr>
          <w:p w14:paraId="684E7398" w14:textId="77777777" w:rsidR="00713F9B" w:rsidRDefault="00713F9B">
            <w:r>
              <w:t>Policy makers, civil society, media, public</w:t>
            </w:r>
          </w:p>
        </w:tc>
        <w:tc>
          <w:tcPr>
            <w:tcW w:w="745" w:type="dxa"/>
          </w:tcPr>
          <w:p w14:paraId="24B589C7" w14:textId="77777777" w:rsidR="00713F9B" w:rsidRPr="008226F6" w:rsidRDefault="00713F9B">
            <w:pPr>
              <w:rPr>
                <w:i/>
              </w:rPr>
            </w:pPr>
            <w:r w:rsidRPr="008226F6">
              <w:rPr>
                <w:i/>
              </w:rPr>
              <w:t>300</w:t>
            </w:r>
          </w:p>
        </w:tc>
        <w:tc>
          <w:tcPr>
            <w:tcW w:w="1170" w:type="dxa"/>
          </w:tcPr>
          <w:p w14:paraId="63735EEC" w14:textId="77777777" w:rsidR="00713F9B" w:rsidRDefault="00713F9B">
            <w:r>
              <w:t>NA</w:t>
            </w:r>
          </w:p>
        </w:tc>
        <w:tc>
          <w:tcPr>
            <w:tcW w:w="900" w:type="dxa"/>
          </w:tcPr>
          <w:p w14:paraId="5C0D7673" w14:textId="77777777" w:rsidR="00713F9B" w:rsidRDefault="00713F9B">
            <w:r>
              <w:t>1 day x 3</w:t>
            </w:r>
          </w:p>
        </w:tc>
        <w:tc>
          <w:tcPr>
            <w:tcW w:w="3789" w:type="dxa"/>
          </w:tcPr>
          <w:p w14:paraId="0B85F724" w14:textId="77777777" w:rsidR="00713F9B" w:rsidRDefault="00713F9B">
            <w:r>
              <w:t xml:space="preserve">Public events simultaneously in 3 divisions, </w:t>
            </w:r>
          </w:p>
        </w:tc>
        <w:tc>
          <w:tcPr>
            <w:tcW w:w="1269" w:type="dxa"/>
          </w:tcPr>
          <w:p w14:paraId="2D66DFFE" w14:textId="77777777" w:rsidR="00713F9B" w:rsidRDefault="00713F9B">
            <w:r>
              <w:t>CDP annual report, p32</w:t>
            </w:r>
          </w:p>
        </w:tc>
      </w:tr>
      <w:tr w:rsidR="00713F9B" w14:paraId="0D8A8C58" w14:textId="77777777" w:rsidTr="00713F9B">
        <w:trPr>
          <w:tblHeader/>
        </w:trPr>
        <w:tc>
          <w:tcPr>
            <w:tcW w:w="896" w:type="dxa"/>
          </w:tcPr>
          <w:p w14:paraId="045B2738" w14:textId="77777777" w:rsidR="00713F9B" w:rsidRDefault="00713F9B">
            <w:r>
              <w:t>2012</w:t>
            </w:r>
          </w:p>
        </w:tc>
        <w:tc>
          <w:tcPr>
            <w:tcW w:w="1084" w:type="dxa"/>
          </w:tcPr>
          <w:p w14:paraId="37FC4F09" w14:textId="77777777" w:rsidR="00713F9B" w:rsidRDefault="00713F9B">
            <w:r>
              <w:t>Dhaka</w:t>
            </w:r>
          </w:p>
          <w:p w14:paraId="6570CEE1" w14:textId="77777777" w:rsidR="00713F9B" w:rsidRDefault="00713F9B">
            <w:r>
              <w:t>CHT</w:t>
            </w:r>
          </w:p>
        </w:tc>
        <w:tc>
          <w:tcPr>
            <w:tcW w:w="1339" w:type="dxa"/>
          </w:tcPr>
          <w:p w14:paraId="33BD79F0" w14:textId="77777777" w:rsidR="00713F9B" w:rsidRDefault="00713F9B">
            <w:r>
              <w:t>Two roundtables</w:t>
            </w:r>
          </w:p>
        </w:tc>
        <w:tc>
          <w:tcPr>
            <w:tcW w:w="1597" w:type="dxa"/>
          </w:tcPr>
          <w:p w14:paraId="06FBAAC2" w14:textId="77777777" w:rsidR="00713F9B" w:rsidRDefault="00713F9B">
            <w:r>
              <w:t>Communal Harmony</w:t>
            </w:r>
          </w:p>
        </w:tc>
        <w:tc>
          <w:tcPr>
            <w:tcW w:w="1899" w:type="dxa"/>
          </w:tcPr>
          <w:p w14:paraId="7FD27B49" w14:textId="77777777" w:rsidR="00713F9B" w:rsidRDefault="00713F9B">
            <w:r>
              <w:t>Policy makers, media, public</w:t>
            </w:r>
          </w:p>
        </w:tc>
        <w:tc>
          <w:tcPr>
            <w:tcW w:w="745" w:type="dxa"/>
          </w:tcPr>
          <w:p w14:paraId="48D0A32B" w14:textId="77777777" w:rsidR="00713F9B" w:rsidRDefault="00713F9B">
            <w:r>
              <w:t>NA</w:t>
            </w:r>
          </w:p>
        </w:tc>
        <w:tc>
          <w:tcPr>
            <w:tcW w:w="1170" w:type="dxa"/>
          </w:tcPr>
          <w:p w14:paraId="07108802" w14:textId="77777777" w:rsidR="00713F9B" w:rsidRDefault="00713F9B">
            <w:r>
              <w:t>NA</w:t>
            </w:r>
          </w:p>
        </w:tc>
        <w:tc>
          <w:tcPr>
            <w:tcW w:w="900" w:type="dxa"/>
          </w:tcPr>
          <w:p w14:paraId="203E70F9" w14:textId="77777777" w:rsidR="00713F9B" w:rsidRDefault="00713F9B">
            <w:r>
              <w:t>1 day</w:t>
            </w:r>
          </w:p>
        </w:tc>
        <w:tc>
          <w:tcPr>
            <w:tcW w:w="3789" w:type="dxa"/>
          </w:tcPr>
          <w:p w14:paraId="1680B56F" w14:textId="77777777" w:rsidR="00713F9B" w:rsidRDefault="00713F9B">
            <w:r>
              <w:t>Discussions aimed at calming communal tensions, including in CHT</w:t>
            </w:r>
          </w:p>
        </w:tc>
        <w:tc>
          <w:tcPr>
            <w:tcW w:w="1269" w:type="dxa"/>
          </w:tcPr>
          <w:p w14:paraId="62BD26E8" w14:textId="77777777" w:rsidR="00713F9B" w:rsidRDefault="00713F9B">
            <w:r>
              <w:t>CDP annual report, p34</w:t>
            </w:r>
          </w:p>
        </w:tc>
      </w:tr>
      <w:tr w:rsidR="00713F9B" w14:paraId="16046899" w14:textId="77777777" w:rsidTr="00713F9B">
        <w:trPr>
          <w:tblHeader/>
        </w:trPr>
        <w:tc>
          <w:tcPr>
            <w:tcW w:w="896" w:type="dxa"/>
          </w:tcPr>
          <w:p w14:paraId="1736BB54" w14:textId="77777777" w:rsidR="00713F9B" w:rsidRDefault="00713F9B">
            <w:r>
              <w:t>2013,</w:t>
            </w:r>
          </w:p>
          <w:p w14:paraId="29BD3133" w14:textId="77777777" w:rsidR="00713F9B" w:rsidRDefault="00713F9B">
            <w:r>
              <w:t>16 Jan</w:t>
            </w:r>
          </w:p>
        </w:tc>
        <w:tc>
          <w:tcPr>
            <w:tcW w:w="1084" w:type="dxa"/>
          </w:tcPr>
          <w:p w14:paraId="5A154765" w14:textId="77777777" w:rsidR="00713F9B" w:rsidRDefault="00713F9B">
            <w:proofErr w:type="spellStart"/>
            <w:r>
              <w:t>Bogra</w:t>
            </w:r>
            <w:proofErr w:type="spellEnd"/>
          </w:p>
        </w:tc>
        <w:tc>
          <w:tcPr>
            <w:tcW w:w="1339" w:type="dxa"/>
          </w:tcPr>
          <w:p w14:paraId="7D60CDAC" w14:textId="77777777" w:rsidR="00713F9B" w:rsidRDefault="00713F9B">
            <w:r>
              <w:t>workshop</w:t>
            </w:r>
          </w:p>
        </w:tc>
        <w:tc>
          <w:tcPr>
            <w:tcW w:w="1597" w:type="dxa"/>
          </w:tcPr>
          <w:p w14:paraId="05BF337A" w14:textId="77777777" w:rsidR="00713F9B" w:rsidRDefault="00713F9B">
            <w:r>
              <w:t>Together for Human Rights</w:t>
            </w:r>
          </w:p>
        </w:tc>
        <w:tc>
          <w:tcPr>
            <w:tcW w:w="1899" w:type="dxa"/>
          </w:tcPr>
          <w:p w14:paraId="132689B1" w14:textId="77777777" w:rsidR="00713F9B" w:rsidRDefault="00713F9B">
            <w:r>
              <w:t>Local officials and activists</w:t>
            </w:r>
          </w:p>
        </w:tc>
        <w:tc>
          <w:tcPr>
            <w:tcW w:w="745" w:type="dxa"/>
          </w:tcPr>
          <w:p w14:paraId="487D11E2" w14:textId="77777777" w:rsidR="00713F9B" w:rsidRDefault="00713F9B">
            <w:r>
              <w:t>100</w:t>
            </w:r>
          </w:p>
        </w:tc>
        <w:tc>
          <w:tcPr>
            <w:tcW w:w="1170" w:type="dxa"/>
          </w:tcPr>
          <w:p w14:paraId="0123E8FE" w14:textId="77777777" w:rsidR="00713F9B" w:rsidRDefault="00713F9B">
            <w:r>
              <w:t>NA</w:t>
            </w:r>
          </w:p>
        </w:tc>
        <w:tc>
          <w:tcPr>
            <w:tcW w:w="900" w:type="dxa"/>
          </w:tcPr>
          <w:p w14:paraId="59ADFC3D" w14:textId="77777777" w:rsidR="00713F9B" w:rsidRDefault="00713F9B">
            <w:r>
              <w:t>1 day</w:t>
            </w:r>
          </w:p>
        </w:tc>
        <w:tc>
          <w:tcPr>
            <w:tcW w:w="3789" w:type="dxa"/>
          </w:tcPr>
          <w:p w14:paraId="02B29133" w14:textId="77777777" w:rsidR="00713F9B" w:rsidRDefault="00713F9B">
            <w:r>
              <w:t>Raise awareness on NHRC, sensitize local officials, explore cooperation</w:t>
            </w:r>
          </w:p>
        </w:tc>
        <w:tc>
          <w:tcPr>
            <w:tcW w:w="1269" w:type="dxa"/>
          </w:tcPr>
          <w:p w14:paraId="1778F2B9" w14:textId="77777777" w:rsidR="00713F9B" w:rsidRDefault="00713F9B" w:rsidP="00713F9B">
            <w:r>
              <w:t xml:space="preserve">CDP Q1 report </w:t>
            </w:r>
          </w:p>
        </w:tc>
      </w:tr>
      <w:tr w:rsidR="00713F9B" w14:paraId="703BCF5B" w14:textId="77777777" w:rsidTr="00713F9B">
        <w:trPr>
          <w:tblHeader/>
        </w:trPr>
        <w:tc>
          <w:tcPr>
            <w:tcW w:w="896" w:type="dxa"/>
          </w:tcPr>
          <w:p w14:paraId="422D6157" w14:textId="77777777" w:rsidR="00713F9B" w:rsidRDefault="00713F9B" w:rsidP="00713F9B">
            <w:r>
              <w:t>2013, 17 Jan</w:t>
            </w:r>
          </w:p>
        </w:tc>
        <w:tc>
          <w:tcPr>
            <w:tcW w:w="1084" w:type="dxa"/>
          </w:tcPr>
          <w:p w14:paraId="61FC2371" w14:textId="77777777" w:rsidR="00713F9B" w:rsidRDefault="00713F9B" w:rsidP="00713F9B">
            <w:proofErr w:type="spellStart"/>
            <w:r>
              <w:t>Gaiban-dha</w:t>
            </w:r>
            <w:proofErr w:type="spellEnd"/>
          </w:p>
        </w:tc>
        <w:tc>
          <w:tcPr>
            <w:tcW w:w="1339" w:type="dxa"/>
          </w:tcPr>
          <w:p w14:paraId="20E881EA" w14:textId="77777777" w:rsidR="00713F9B" w:rsidRDefault="00713F9B" w:rsidP="00713F9B">
            <w:r>
              <w:t>workshop</w:t>
            </w:r>
          </w:p>
        </w:tc>
        <w:tc>
          <w:tcPr>
            <w:tcW w:w="1597" w:type="dxa"/>
          </w:tcPr>
          <w:p w14:paraId="12CCBC03" w14:textId="77777777" w:rsidR="00713F9B" w:rsidRDefault="00713F9B" w:rsidP="00713F9B">
            <w:r>
              <w:t>Together for Human Rights</w:t>
            </w:r>
          </w:p>
        </w:tc>
        <w:tc>
          <w:tcPr>
            <w:tcW w:w="1899" w:type="dxa"/>
          </w:tcPr>
          <w:p w14:paraId="535575F0" w14:textId="77777777" w:rsidR="00713F9B" w:rsidRDefault="00713F9B" w:rsidP="00713F9B">
            <w:r>
              <w:t>Local officials and activists</w:t>
            </w:r>
          </w:p>
        </w:tc>
        <w:tc>
          <w:tcPr>
            <w:tcW w:w="745" w:type="dxa"/>
          </w:tcPr>
          <w:p w14:paraId="109A5088" w14:textId="77777777" w:rsidR="00713F9B" w:rsidRDefault="00713F9B" w:rsidP="00713F9B">
            <w:r>
              <w:t>100</w:t>
            </w:r>
          </w:p>
        </w:tc>
        <w:tc>
          <w:tcPr>
            <w:tcW w:w="1170" w:type="dxa"/>
          </w:tcPr>
          <w:p w14:paraId="0B102ACE" w14:textId="77777777" w:rsidR="00713F9B" w:rsidRDefault="00713F9B" w:rsidP="00713F9B">
            <w:r>
              <w:t>NA</w:t>
            </w:r>
          </w:p>
        </w:tc>
        <w:tc>
          <w:tcPr>
            <w:tcW w:w="900" w:type="dxa"/>
          </w:tcPr>
          <w:p w14:paraId="0646D98F" w14:textId="77777777" w:rsidR="00713F9B" w:rsidRDefault="00713F9B" w:rsidP="00713F9B">
            <w:r>
              <w:t>1 day</w:t>
            </w:r>
          </w:p>
        </w:tc>
        <w:tc>
          <w:tcPr>
            <w:tcW w:w="3789" w:type="dxa"/>
          </w:tcPr>
          <w:p w14:paraId="671509AE" w14:textId="77777777" w:rsidR="00713F9B" w:rsidRDefault="00713F9B" w:rsidP="00713F9B">
            <w:r>
              <w:t>Raise awareness on NHRC, sensitize local officials, explore cooperation</w:t>
            </w:r>
          </w:p>
        </w:tc>
        <w:tc>
          <w:tcPr>
            <w:tcW w:w="1269" w:type="dxa"/>
          </w:tcPr>
          <w:p w14:paraId="2D214409" w14:textId="77777777" w:rsidR="00713F9B" w:rsidRDefault="00713F9B" w:rsidP="00713F9B">
            <w:r>
              <w:t xml:space="preserve">CDP Q1 report </w:t>
            </w:r>
          </w:p>
        </w:tc>
      </w:tr>
      <w:tr w:rsidR="00713F9B" w14:paraId="5915D357" w14:textId="77777777" w:rsidTr="00713F9B">
        <w:trPr>
          <w:tblHeader/>
        </w:trPr>
        <w:tc>
          <w:tcPr>
            <w:tcW w:w="896" w:type="dxa"/>
          </w:tcPr>
          <w:p w14:paraId="418EB7D7" w14:textId="77777777" w:rsidR="00713F9B" w:rsidRDefault="00713F9B" w:rsidP="00713F9B">
            <w:r>
              <w:t>2013, 2 Feb</w:t>
            </w:r>
          </w:p>
        </w:tc>
        <w:tc>
          <w:tcPr>
            <w:tcW w:w="1084" w:type="dxa"/>
          </w:tcPr>
          <w:p w14:paraId="1B2F8E98" w14:textId="77777777" w:rsidR="00713F9B" w:rsidRDefault="00713F9B" w:rsidP="00713F9B">
            <w:r>
              <w:t>Dhaka</w:t>
            </w:r>
          </w:p>
        </w:tc>
        <w:tc>
          <w:tcPr>
            <w:tcW w:w="1339" w:type="dxa"/>
          </w:tcPr>
          <w:p w14:paraId="0A7E2EBF" w14:textId="77777777" w:rsidR="00713F9B" w:rsidRDefault="00713F9B" w:rsidP="00713F9B">
            <w:r>
              <w:t>national seminar</w:t>
            </w:r>
          </w:p>
        </w:tc>
        <w:tc>
          <w:tcPr>
            <w:tcW w:w="1597" w:type="dxa"/>
          </w:tcPr>
          <w:p w14:paraId="25D3FA7A" w14:textId="77777777" w:rsidR="00713F9B" w:rsidRDefault="00713F9B" w:rsidP="00713F9B">
            <w:r>
              <w:t xml:space="preserve">Protecting Rights of </w:t>
            </w:r>
            <w:proofErr w:type="spellStart"/>
            <w:r>
              <w:t>Dalits</w:t>
            </w:r>
            <w:proofErr w:type="spellEnd"/>
          </w:p>
        </w:tc>
        <w:tc>
          <w:tcPr>
            <w:tcW w:w="1899" w:type="dxa"/>
          </w:tcPr>
          <w:p w14:paraId="503CF0C9" w14:textId="77777777" w:rsidR="00713F9B" w:rsidRDefault="00713F9B" w:rsidP="00713F9B">
            <w:r>
              <w:t xml:space="preserve">Officials, NGOs, educators, </w:t>
            </w:r>
            <w:proofErr w:type="spellStart"/>
            <w:r>
              <w:t>Dalits</w:t>
            </w:r>
            <w:proofErr w:type="spellEnd"/>
          </w:p>
        </w:tc>
        <w:tc>
          <w:tcPr>
            <w:tcW w:w="745" w:type="dxa"/>
          </w:tcPr>
          <w:p w14:paraId="4CEE4063" w14:textId="77777777" w:rsidR="00713F9B" w:rsidRDefault="00713F9B" w:rsidP="00713F9B">
            <w:r>
              <w:t>400</w:t>
            </w:r>
          </w:p>
        </w:tc>
        <w:tc>
          <w:tcPr>
            <w:tcW w:w="1170" w:type="dxa"/>
          </w:tcPr>
          <w:p w14:paraId="6B28E8FC" w14:textId="77777777" w:rsidR="00713F9B" w:rsidRDefault="00713F9B" w:rsidP="00713F9B">
            <w:r>
              <w:t>Law Comm.</w:t>
            </w:r>
          </w:p>
        </w:tc>
        <w:tc>
          <w:tcPr>
            <w:tcW w:w="900" w:type="dxa"/>
          </w:tcPr>
          <w:p w14:paraId="1B7EEF47" w14:textId="77777777" w:rsidR="00713F9B" w:rsidRDefault="00713F9B" w:rsidP="00713F9B">
            <w:r>
              <w:t>1 day</w:t>
            </w:r>
          </w:p>
        </w:tc>
        <w:tc>
          <w:tcPr>
            <w:tcW w:w="3789" w:type="dxa"/>
          </w:tcPr>
          <w:p w14:paraId="6FAE47A3" w14:textId="77777777" w:rsidR="00713F9B" w:rsidRDefault="00713F9B" w:rsidP="00713F9B">
            <w:r>
              <w:t xml:space="preserve">Raise awareness and support for new legislation aimed at protecting </w:t>
            </w:r>
            <w:proofErr w:type="spellStart"/>
            <w:r>
              <w:t>Dalits</w:t>
            </w:r>
            <w:proofErr w:type="spellEnd"/>
          </w:p>
        </w:tc>
        <w:tc>
          <w:tcPr>
            <w:tcW w:w="1269" w:type="dxa"/>
          </w:tcPr>
          <w:p w14:paraId="0BFF380C" w14:textId="77777777" w:rsidR="00713F9B" w:rsidRDefault="00713F9B" w:rsidP="00713F9B">
            <w:r>
              <w:t>CDP Q1 report</w:t>
            </w:r>
          </w:p>
        </w:tc>
      </w:tr>
      <w:tr w:rsidR="00713F9B" w14:paraId="164D3B39" w14:textId="77777777" w:rsidTr="00713F9B">
        <w:trPr>
          <w:tblHeader/>
        </w:trPr>
        <w:tc>
          <w:tcPr>
            <w:tcW w:w="896" w:type="dxa"/>
          </w:tcPr>
          <w:p w14:paraId="3559862D" w14:textId="77777777" w:rsidR="00713F9B" w:rsidRDefault="00713F9B" w:rsidP="00713F9B">
            <w:r>
              <w:t>2013,</w:t>
            </w:r>
          </w:p>
          <w:p w14:paraId="467D3075" w14:textId="77777777" w:rsidR="00713F9B" w:rsidRDefault="00713F9B" w:rsidP="00713F9B">
            <w:r>
              <w:t>28 Feb</w:t>
            </w:r>
          </w:p>
        </w:tc>
        <w:tc>
          <w:tcPr>
            <w:tcW w:w="1084" w:type="dxa"/>
          </w:tcPr>
          <w:p w14:paraId="4BB8D69D" w14:textId="77777777" w:rsidR="00713F9B" w:rsidRDefault="00713F9B" w:rsidP="00713F9B">
            <w:proofErr w:type="spellStart"/>
            <w:r>
              <w:t>Joypur</w:t>
            </w:r>
            <w:proofErr w:type="spellEnd"/>
            <w:r>
              <w:t>-hat</w:t>
            </w:r>
          </w:p>
        </w:tc>
        <w:tc>
          <w:tcPr>
            <w:tcW w:w="1339" w:type="dxa"/>
          </w:tcPr>
          <w:p w14:paraId="0D0E2446" w14:textId="77777777" w:rsidR="00713F9B" w:rsidRDefault="00713F9B" w:rsidP="00713F9B">
            <w:r>
              <w:t>workshop</w:t>
            </w:r>
          </w:p>
        </w:tc>
        <w:tc>
          <w:tcPr>
            <w:tcW w:w="1597" w:type="dxa"/>
          </w:tcPr>
          <w:p w14:paraId="72923FBC" w14:textId="77777777" w:rsidR="00713F9B" w:rsidRDefault="00713F9B" w:rsidP="00713F9B">
            <w:r>
              <w:t>Together for Human Rights</w:t>
            </w:r>
          </w:p>
        </w:tc>
        <w:tc>
          <w:tcPr>
            <w:tcW w:w="1899" w:type="dxa"/>
          </w:tcPr>
          <w:p w14:paraId="6FA3F2E0" w14:textId="77777777" w:rsidR="00713F9B" w:rsidRDefault="00713F9B" w:rsidP="00713F9B">
            <w:r>
              <w:t>Local officials and activists</w:t>
            </w:r>
          </w:p>
        </w:tc>
        <w:tc>
          <w:tcPr>
            <w:tcW w:w="745" w:type="dxa"/>
          </w:tcPr>
          <w:p w14:paraId="7FA964A5" w14:textId="77777777" w:rsidR="00713F9B" w:rsidRDefault="00713F9B" w:rsidP="00713F9B">
            <w:r>
              <w:t>100</w:t>
            </w:r>
          </w:p>
        </w:tc>
        <w:tc>
          <w:tcPr>
            <w:tcW w:w="1170" w:type="dxa"/>
          </w:tcPr>
          <w:p w14:paraId="20871617" w14:textId="77777777" w:rsidR="00713F9B" w:rsidRDefault="00713F9B" w:rsidP="00713F9B">
            <w:r>
              <w:t>NA</w:t>
            </w:r>
          </w:p>
        </w:tc>
        <w:tc>
          <w:tcPr>
            <w:tcW w:w="900" w:type="dxa"/>
          </w:tcPr>
          <w:p w14:paraId="7967257A" w14:textId="77777777" w:rsidR="00713F9B" w:rsidRDefault="00713F9B" w:rsidP="00713F9B">
            <w:r>
              <w:t>1 day</w:t>
            </w:r>
          </w:p>
        </w:tc>
        <w:tc>
          <w:tcPr>
            <w:tcW w:w="3789" w:type="dxa"/>
          </w:tcPr>
          <w:p w14:paraId="0515B136" w14:textId="77777777" w:rsidR="00713F9B" w:rsidRDefault="00713F9B" w:rsidP="00713F9B">
            <w:r>
              <w:t>Raise awareness on NHRC, sensitize local officials, explore cooperation</w:t>
            </w:r>
          </w:p>
        </w:tc>
        <w:tc>
          <w:tcPr>
            <w:tcW w:w="1269" w:type="dxa"/>
          </w:tcPr>
          <w:p w14:paraId="2C3C09B5" w14:textId="77777777" w:rsidR="00713F9B" w:rsidRDefault="00713F9B" w:rsidP="00713F9B">
            <w:r>
              <w:t xml:space="preserve">CDP Q1 report </w:t>
            </w:r>
          </w:p>
        </w:tc>
      </w:tr>
      <w:tr w:rsidR="00713F9B" w14:paraId="1BBF462D" w14:textId="77777777" w:rsidTr="00713F9B">
        <w:trPr>
          <w:tblHeader/>
        </w:trPr>
        <w:tc>
          <w:tcPr>
            <w:tcW w:w="896" w:type="dxa"/>
          </w:tcPr>
          <w:p w14:paraId="2BE5C4B6" w14:textId="77777777" w:rsidR="00713F9B" w:rsidRDefault="00713F9B">
            <w:r>
              <w:t>2013,</w:t>
            </w:r>
          </w:p>
          <w:p w14:paraId="28B84D24" w14:textId="77777777" w:rsidR="00713F9B" w:rsidRDefault="00713F9B">
            <w:r>
              <w:t>9 Feb</w:t>
            </w:r>
          </w:p>
        </w:tc>
        <w:tc>
          <w:tcPr>
            <w:tcW w:w="1084" w:type="dxa"/>
          </w:tcPr>
          <w:p w14:paraId="41741B72" w14:textId="77777777" w:rsidR="00713F9B" w:rsidRDefault="00713F9B">
            <w:r>
              <w:t>Gopal-</w:t>
            </w:r>
            <w:proofErr w:type="spellStart"/>
            <w:r>
              <w:t>ganj</w:t>
            </w:r>
            <w:proofErr w:type="spellEnd"/>
          </w:p>
        </w:tc>
        <w:tc>
          <w:tcPr>
            <w:tcW w:w="1339" w:type="dxa"/>
          </w:tcPr>
          <w:p w14:paraId="1E4DB530" w14:textId="77777777" w:rsidR="00713F9B" w:rsidRDefault="00713F9B">
            <w:r>
              <w:t>workshop</w:t>
            </w:r>
          </w:p>
        </w:tc>
        <w:tc>
          <w:tcPr>
            <w:tcW w:w="1597" w:type="dxa"/>
          </w:tcPr>
          <w:p w14:paraId="262CC4EF" w14:textId="77777777" w:rsidR="00713F9B" w:rsidRDefault="00713F9B">
            <w:r>
              <w:t>Campaign against Child Marriage</w:t>
            </w:r>
          </w:p>
        </w:tc>
        <w:tc>
          <w:tcPr>
            <w:tcW w:w="1899" w:type="dxa"/>
          </w:tcPr>
          <w:p w14:paraId="1E8BDE24" w14:textId="77777777" w:rsidR="00713F9B" w:rsidRDefault="00713F9B">
            <w:r>
              <w:t>Local officials and activists, journalists</w:t>
            </w:r>
          </w:p>
        </w:tc>
        <w:tc>
          <w:tcPr>
            <w:tcW w:w="745" w:type="dxa"/>
          </w:tcPr>
          <w:p w14:paraId="76D5D255" w14:textId="77777777" w:rsidR="00713F9B" w:rsidRDefault="00713F9B">
            <w:r>
              <w:t>100</w:t>
            </w:r>
          </w:p>
        </w:tc>
        <w:tc>
          <w:tcPr>
            <w:tcW w:w="1170" w:type="dxa"/>
          </w:tcPr>
          <w:p w14:paraId="03F2FD1F" w14:textId="77777777" w:rsidR="00713F9B" w:rsidRDefault="00713F9B">
            <w:r>
              <w:t>NA</w:t>
            </w:r>
          </w:p>
        </w:tc>
        <w:tc>
          <w:tcPr>
            <w:tcW w:w="900" w:type="dxa"/>
          </w:tcPr>
          <w:p w14:paraId="1BE533A7" w14:textId="77777777" w:rsidR="00713F9B" w:rsidRDefault="00713F9B">
            <w:r>
              <w:t>1 day</w:t>
            </w:r>
          </w:p>
        </w:tc>
        <w:tc>
          <w:tcPr>
            <w:tcW w:w="3789" w:type="dxa"/>
          </w:tcPr>
          <w:p w14:paraId="42FB59A5" w14:textId="77777777" w:rsidR="00713F9B" w:rsidRDefault="00713F9B">
            <w:r>
              <w:t>Raise awareness, enlist support and input for action against child marriage</w:t>
            </w:r>
          </w:p>
        </w:tc>
        <w:tc>
          <w:tcPr>
            <w:tcW w:w="1269" w:type="dxa"/>
          </w:tcPr>
          <w:p w14:paraId="3FAAEFD3" w14:textId="77777777" w:rsidR="00713F9B" w:rsidRDefault="00713F9B">
            <w:r>
              <w:t>CDP Q1 report</w:t>
            </w:r>
          </w:p>
        </w:tc>
      </w:tr>
      <w:tr w:rsidR="00713F9B" w14:paraId="1F97DC15" w14:textId="77777777" w:rsidTr="00713F9B">
        <w:trPr>
          <w:tblHeader/>
        </w:trPr>
        <w:tc>
          <w:tcPr>
            <w:tcW w:w="896" w:type="dxa"/>
          </w:tcPr>
          <w:p w14:paraId="13F3DBA1" w14:textId="77777777" w:rsidR="00713F9B" w:rsidRDefault="00713F9B">
            <w:r>
              <w:t>2013,</w:t>
            </w:r>
          </w:p>
          <w:p w14:paraId="0D3D7A92" w14:textId="77777777" w:rsidR="00713F9B" w:rsidRDefault="00713F9B">
            <w:r>
              <w:t>14 Mar</w:t>
            </w:r>
          </w:p>
        </w:tc>
        <w:tc>
          <w:tcPr>
            <w:tcW w:w="1084" w:type="dxa"/>
          </w:tcPr>
          <w:p w14:paraId="0A93E6AB" w14:textId="77777777" w:rsidR="00713F9B" w:rsidRDefault="00713F9B">
            <w:r>
              <w:t>Dhaka</w:t>
            </w:r>
          </w:p>
        </w:tc>
        <w:tc>
          <w:tcPr>
            <w:tcW w:w="1339" w:type="dxa"/>
          </w:tcPr>
          <w:p w14:paraId="6704E75D" w14:textId="77777777" w:rsidR="00713F9B" w:rsidRDefault="00713F9B">
            <w:r>
              <w:t>consultation</w:t>
            </w:r>
          </w:p>
        </w:tc>
        <w:tc>
          <w:tcPr>
            <w:tcW w:w="1597" w:type="dxa"/>
          </w:tcPr>
          <w:p w14:paraId="422CD24C" w14:textId="77777777" w:rsidR="00713F9B" w:rsidRDefault="00713F9B">
            <w:r>
              <w:t>Observing International Women’s Day</w:t>
            </w:r>
          </w:p>
        </w:tc>
        <w:tc>
          <w:tcPr>
            <w:tcW w:w="1899" w:type="dxa"/>
          </w:tcPr>
          <w:p w14:paraId="4C8C7C95" w14:textId="77777777" w:rsidR="00713F9B" w:rsidRDefault="00713F9B">
            <w:r>
              <w:t>Policy makers, NGOs, media, activists, public</w:t>
            </w:r>
          </w:p>
        </w:tc>
        <w:tc>
          <w:tcPr>
            <w:tcW w:w="745" w:type="dxa"/>
          </w:tcPr>
          <w:p w14:paraId="44944B34" w14:textId="77777777" w:rsidR="00713F9B" w:rsidRPr="0020795D" w:rsidRDefault="00713F9B">
            <w:pPr>
              <w:rPr>
                <w:i/>
              </w:rPr>
            </w:pPr>
            <w:r>
              <w:rPr>
                <w:i/>
              </w:rPr>
              <w:t>80</w:t>
            </w:r>
          </w:p>
        </w:tc>
        <w:tc>
          <w:tcPr>
            <w:tcW w:w="1170" w:type="dxa"/>
          </w:tcPr>
          <w:p w14:paraId="0815D306" w14:textId="77777777" w:rsidR="00713F9B" w:rsidRDefault="00713F9B">
            <w:r>
              <w:t xml:space="preserve">JAAGO </w:t>
            </w:r>
            <w:proofErr w:type="spellStart"/>
            <w:r>
              <w:t>Founda-tion</w:t>
            </w:r>
            <w:proofErr w:type="spellEnd"/>
            <w:r>
              <w:t>, Oxfam</w:t>
            </w:r>
          </w:p>
        </w:tc>
        <w:tc>
          <w:tcPr>
            <w:tcW w:w="900" w:type="dxa"/>
          </w:tcPr>
          <w:p w14:paraId="484D4B72" w14:textId="77777777" w:rsidR="00713F9B" w:rsidRDefault="00713F9B">
            <w:r>
              <w:t>1 day</w:t>
            </w:r>
          </w:p>
        </w:tc>
        <w:tc>
          <w:tcPr>
            <w:tcW w:w="3789" w:type="dxa"/>
          </w:tcPr>
          <w:p w14:paraId="58542C14" w14:textId="77777777" w:rsidR="00713F9B" w:rsidRDefault="00713F9B">
            <w:r>
              <w:t>Raise awareness on women’s rights with focus on agricultural workers</w:t>
            </w:r>
          </w:p>
        </w:tc>
        <w:tc>
          <w:tcPr>
            <w:tcW w:w="1269" w:type="dxa"/>
          </w:tcPr>
          <w:p w14:paraId="302BE909" w14:textId="77777777" w:rsidR="00713F9B" w:rsidRDefault="00713F9B">
            <w:r>
              <w:t>CDP Q1 report</w:t>
            </w:r>
          </w:p>
        </w:tc>
      </w:tr>
      <w:tr w:rsidR="00713F9B" w14:paraId="68196267" w14:textId="77777777" w:rsidTr="00713F9B">
        <w:trPr>
          <w:tblHeader/>
        </w:trPr>
        <w:tc>
          <w:tcPr>
            <w:tcW w:w="896" w:type="dxa"/>
          </w:tcPr>
          <w:p w14:paraId="1FE2D4FE" w14:textId="77777777" w:rsidR="00713F9B" w:rsidRDefault="00713F9B">
            <w:r>
              <w:t>2013,</w:t>
            </w:r>
          </w:p>
          <w:p w14:paraId="5C11D310" w14:textId="77777777" w:rsidR="00713F9B" w:rsidRDefault="00713F9B">
            <w:r>
              <w:t>29 March</w:t>
            </w:r>
          </w:p>
        </w:tc>
        <w:tc>
          <w:tcPr>
            <w:tcW w:w="1084" w:type="dxa"/>
          </w:tcPr>
          <w:p w14:paraId="32DAEEE5" w14:textId="77777777" w:rsidR="00713F9B" w:rsidRDefault="00713F9B">
            <w:r>
              <w:t>Dhaka</w:t>
            </w:r>
          </w:p>
        </w:tc>
        <w:tc>
          <w:tcPr>
            <w:tcW w:w="1339" w:type="dxa"/>
          </w:tcPr>
          <w:p w14:paraId="140B981E" w14:textId="77777777" w:rsidR="00713F9B" w:rsidRDefault="00713F9B">
            <w:r>
              <w:t>workshop</w:t>
            </w:r>
          </w:p>
        </w:tc>
        <w:tc>
          <w:tcPr>
            <w:tcW w:w="1597" w:type="dxa"/>
          </w:tcPr>
          <w:p w14:paraId="1BD770F8" w14:textId="77777777" w:rsidR="00713F9B" w:rsidRDefault="00713F9B">
            <w:r>
              <w:t>Observing International Women’s Day</w:t>
            </w:r>
          </w:p>
        </w:tc>
        <w:tc>
          <w:tcPr>
            <w:tcW w:w="1899" w:type="dxa"/>
          </w:tcPr>
          <w:p w14:paraId="3315AB2B" w14:textId="77777777" w:rsidR="00713F9B" w:rsidRDefault="00713F9B">
            <w:r>
              <w:t>Activists, educators, parents, students</w:t>
            </w:r>
          </w:p>
        </w:tc>
        <w:tc>
          <w:tcPr>
            <w:tcW w:w="745" w:type="dxa"/>
          </w:tcPr>
          <w:p w14:paraId="615458A0" w14:textId="77777777" w:rsidR="00713F9B" w:rsidRDefault="00713F9B">
            <w:pPr>
              <w:rPr>
                <w:i/>
              </w:rPr>
            </w:pPr>
            <w:r>
              <w:rPr>
                <w:i/>
              </w:rPr>
              <w:t>80</w:t>
            </w:r>
          </w:p>
        </w:tc>
        <w:tc>
          <w:tcPr>
            <w:tcW w:w="1170" w:type="dxa"/>
          </w:tcPr>
          <w:p w14:paraId="7BD8E151" w14:textId="77777777" w:rsidR="00713F9B" w:rsidRDefault="00713F9B" w:rsidP="00713F9B">
            <w:r>
              <w:t xml:space="preserve">JAAGO </w:t>
            </w:r>
            <w:proofErr w:type="spellStart"/>
            <w:r>
              <w:t>Founda-tion</w:t>
            </w:r>
            <w:proofErr w:type="spellEnd"/>
            <w:r>
              <w:t>, ASK</w:t>
            </w:r>
          </w:p>
        </w:tc>
        <w:tc>
          <w:tcPr>
            <w:tcW w:w="900" w:type="dxa"/>
          </w:tcPr>
          <w:p w14:paraId="4A48CF8B" w14:textId="77777777" w:rsidR="00713F9B" w:rsidRDefault="00713F9B">
            <w:r>
              <w:t>1 day</w:t>
            </w:r>
          </w:p>
        </w:tc>
        <w:tc>
          <w:tcPr>
            <w:tcW w:w="3789" w:type="dxa"/>
          </w:tcPr>
          <w:p w14:paraId="664EEFB8" w14:textId="77777777" w:rsidR="00713F9B" w:rsidRDefault="00713F9B">
            <w:r>
              <w:t>Increasing HR awareness among teachers, parents and students</w:t>
            </w:r>
          </w:p>
        </w:tc>
        <w:tc>
          <w:tcPr>
            <w:tcW w:w="1269" w:type="dxa"/>
          </w:tcPr>
          <w:p w14:paraId="7D4F5914" w14:textId="77777777" w:rsidR="00713F9B" w:rsidRDefault="00713F9B">
            <w:r>
              <w:t>CDP Q1 report</w:t>
            </w:r>
          </w:p>
        </w:tc>
      </w:tr>
      <w:tr w:rsidR="00713F9B" w14:paraId="02C05EB7" w14:textId="77777777" w:rsidTr="00713F9B">
        <w:trPr>
          <w:tblHeader/>
        </w:trPr>
        <w:tc>
          <w:tcPr>
            <w:tcW w:w="896" w:type="dxa"/>
          </w:tcPr>
          <w:p w14:paraId="30E0F94A" w14:textId="77777777" w:rsidR="00713F9B" w:rsidRDefault="00713F9B" w:rsidP="00713F9B">
            <w:r>
              <w:t>2013, 30 Mar</w:t>
            </w:r>
          </w:p>
        </w:tc>
        <w:tc>
          <w:tcPr>
            <w:tcW w:w="1084" w:type="dxa"/>
          </w:tcPr>
          <w:p w14:paraId="41C846A0" w14:textId="77777777" w:rsidR="00713F9B" w:rsidRDefault="00713F9B">
            <w:r>
              <w:t>Dhaka</w:t>
            </w:r>
          </w:p>
        </w:tc>
        <w:tc>
          <w:tcPr>
            <w:tcW w:w="1339" w:type="dxa"/>
          </w:tcPr>
          <w:p w14:paraId="3B4A518D" w14:textId="77777777" w:rsidR="00713F9B" w:rsidRDefault="00713F9B">
            <w:r>
              <w:t>National seminar</w:t>
            </w:r>
          </w:p>
        </w:tc>
        <w:tc>
          <w:tcPr>
            <w:tcW w:w="1597" w:type="dxa"/>
          </w:tcPr>
          <w:p w14:paraId="2D275781" w14:textId="77777777" w:rsidR="00713F9B" w:rsidRDefault="00713F9B">
            <w:r>
              <w:t>Equal opportunity</w:t>
            </w:r>
          </w:p>
        </w:tc>
        <w:tc>
          <w:tcPr>
            <w:tcW w:w="1899" w:type="dxa"/>
          </w:tcPr>
          <w:p w14:paraId="5954BC10" w14:textId="77777777" w:rsidR="00713F9B" w:rsidRDefault="00713F9B">
            <w:r>
              <w:t xml:space="preserve">Officials, activists, media, civil </w:t>
            </w:r>
            <w:proofErr w:type="spellStart"/>
            <w:r>
              <w:t>soc.</w:t>
            </w:r>
            <w:proofErr w:type="spellEnd"/>
          </w:p>
        </w:tc>
        <w:tc>
          <w:tcPr>
            <w:tcW w:w="745" w:type="dxa"/>
          </w:tcPr>
          <w:p w14:paraId="22BFA79A" w14:textId="77777777" w:rsidR="00713F9B" w:rsidRPr="00755ABE" w:rsidRDefault="00713F9B">
            <w:r>
              <w:t>300</w:t>
            </w:r>
          </w:p>
        </w:tc>
        <w:tc>
          <w:tcPr>
            <w:tcW w:w="1170" w:type="dxa"/>
          </w:tcPr>
          <w:p w14:paraId="2D8D871A" w14:textId="77777777" w:rsidR="00713F9B" w:rsidRDefault="00713F9B">
            <w:r>
              <w:t>Law Comm.</w:t>
            </w:r>
          </w:p>
        </w:tc>
        <w:tc>
          <w:tcPr>
            <w:tcW w:w="900" w:type="dxa"/>
          </w:tcPr>
          <w:p w14:paraId="2984C737" w14:textId="77777777" w:rsidR="00713F9B" w:rsidRDefault="00713F9B">
            <w:r>
              <w:t>1 day</w:t>
            </w:r>
          </w:p>
        </w:tc>
        <w:tc>
          <w:tcPr>
            <w:tcW w:w="3789" w:type="dxa"/>
          </w:tcPr>
          <w:p w14:paraId="65DB497E" w14:textId="77777777" w:rsidR="00713F9B" w:rsidRDefault="00713F9B">
            <w:r>
              <w:t>Raise awareness and support for proposed anti-discrimination legislation</w:t>
            </w:r>
          </w:p>
        </w:tc>
        <w:tc>
          <w:tcPr>
            <w:tcW w:w="1269" w:type="dxa"/>
          </w:tcPr>
          <w:p w14:paraId="289F4FAD" w14:textId="77777777" w:rsidR="00713F9B" w:rsidRDefault="00713F9B">
            <w:r>
              <w:t>CDP Q1 report; annual report p36</w:t>
            </w:r>
          </w:p>
        </w:tc>
      </w:tr>
      <w:tr w:rsidR="00713F9B" w:rsidRPr="009A5388" w14:paraId="4DAF401E" w14:textId="77777777" w:rsidTr="00713F9B">
        <w:trPr>
          <w:tblHeader/>
        </w:trPr>
        <w:tc>
          <w:tcPr>
            <w:tcW w:w="896" w:type="dxa"/>
          </w:tcPr>
          <w:p w14:paraId="28FE552B" w14:textId="77777777" w:rsidR="00713F9B" w:rsidRDefault="00713F9B">
            <w:r>
              <w:t>2013,</w:t>
            </w:r>
          </w:p>
          <w:p w14:paraId="40161F6D" w14:textId="77777777" w:rsidR="00713F9B" w:rsidRDefault="00713F9B">
            <w:r>
              <w:t>1-2 Apr</w:t>
            </w:r>
          </w:p>
        </w:tc>
        <w:tc>
          <w:tcPr>
            <w:tcW w:w="1084" w:type="dxa"/>
          </w:tcPr>
          <w:p w14:paraId="2BC06A0C" w14:textId="77777777" w:rsidR="00713F9B" w:rsidRDefault="00713F9B">
            <w:proofErr w:type="spellStart"/>
            <w:r>
              <w:t>Mymen</w:t>
            </w:r>
            <w:proofErr w:type="spellEnd"/>
            <w:r>
              <w:t>-sing</w:t>
            </w:r>
          </w:p>
        </w:tc>
        <w:tc>
          <w:tcPr>
            <w:tcW w:w="1339" w:type="dxa"/>
          </w:tcPr>
          <w:p w14:paraId="0FB112D9" w14:textId="77777777" w:rsidR="00713F9B" w:rsidRDefault="00713F9B">
            <w:r>
              <w:t>workshop</w:t>
            </w:r>
          </w:p>
        </w:tc>
        <w:tc>
          <w:tcPr>
            <w:tcW w:w="1597" w:type="dxa"/>
          </w:tcPr>
          <w:p w14:paraId="172CC30F" w14:textId="77777777" w:rsidR="00713F9B" w:rsidRDefault="00713F9B" w:rsidP="00713F9B">
            <w:r>
              <w:t>HR Training for LEOs</w:t>
            </w:r>
          </w:p>
        </w:tc>
        <w:tc>
          <w:tcPr>
            <w:tcW w:w="1899" w:type="dxa"/>
          </w:tcPr>
          <w:p w14:paraId="2B43E114" w14:textId="77777777" w:rsidR="00713F9B" w:rsidRDefault="00713F9B">
            <w:r>
              <w:t>Police and border guards</w:t>
            </w:r>
          </w:p>
        </w:tc>
        <w:tc>
          <w:tcPr>
            <w:tcW w:w="745" w:type="dxa"/>
          </w:tcPr>
          <w:p w14:paraId="661E92CE" w14:textId="77777777" w:rsidR="00713F9B" w:rsidRDefault="00713F9B">
            <w:r>
              <w:t>35</w:t>
            </w:r>
          </w:p>
        </w:tc>
        <w:tc>
          <w:tcPr>
            <w:tcW w:w="1170" w:type="dxa"/>
          </w:tcPr>
          <w:p w14:paraId="3DF2E12C" w14:textId="77777777" w:rsidR="00713F9B" w:rsidRDefault="00713F9B">
            <w:r>
              <w:t>ILO</w:t>
            </w:r>
          </w:p>
        </w:tc>
        <w:tc>
          <w:tcPr>
            <w:tcW w:w="900" w:type="dxa"/>
          </w:tcPr>
          <w:p w14:paraId="29B523E3" w14:textId="77777777" w:rsidR="00713F9B" w:rsidRDefault="00713F9B">
            <w:r>
              <w:t>2 days</w:t>
            </w:r>
          </w:p>
        </w:tc>
        <w:tc>
          <w:tcPr>
            <w:tcW w:w="3789" w:type="dxa"/>
          </w:tcPr>
          <w:p w14:paraId="252E7935" w14:textId="77777777" w:rsidR="00713F9B" w:rsidRPr="009A5388" w:rsidRDefault="00713F9B">
            <w:r>
              <w:t>Train LEOs on respecting the rights of ethnic minorities</w:t>
            </w:r>
          </w:p>
        </w:tc>
        <w:tc>
          <w:tcPr>
            <w:tcW w:w="1269" w:type="dxa"/>
          </w:tcPr>
          <w:p w14:paraId="02ECB382" w14:textId="77777777" w:rsidR="00713F9B" w:rsidRDefault="00713F9B" w:rsidP="00713F9B">
            <w:r>
              <w:t>CDP Q2 report</w:t>
            </w:r>
          </w:p>
        </w:tc>
      </w:tr>
      <w:tr w:rsidR="00947D1B" w:rsidRPr="00556747" w14:paraId="4A1BA6C9" w14:textId="77777777" w:rsidTr="008A4BED">
        <w:trPr>
          <w:tblHeader/>
        </w:trPr>
        <w:tc>
          <w:tcPr>
            <w:tcW w:w="896" w:type="dxa"/>
            <w:shd w:val="clear" w:color="auto" w:fill="EEECE1" w:themeFill="background2"/>
          </w:tcPr>
          <w:p w14:paraId="573B9A16" w14:textId="77777777" w:rsidR="00947D1B" w:rsidRPr="008C1A08" w:rsidRDefault="00947D1B" w:rsidP="008A4BED">
            <w:pPr>
              <w:rPr>
                <w:b/>
              </w:rPr>
            </w:pPr>
            <w:r w:rsidRPr="008C1A08">
              <w:rPr>
                <w:b/>
              </w:rPr>
              <w:t>When</w:t>
            </w:r>
          </w:p>
        </w:tc>
        <w:tc>
          <w:tcPr>
            <w:tcW w:w="1084" w:type="dxa"/>
            <w:shd w:val="clear" w:color="auto" w:fill="EEECE1" w:themeFill="background2"/>
          </w:tcPr>
          <w:p w14:paraId="24933102" w14:textId="77777777" w:rsidR="00947D1B" w:rsidRPr="008C1A08" w:rsidRDefault="00947D1B" w:rsidP="008A4BED">
            <w:pPr>
              <w:rPr>
                <w:b/>
              </w:rPr>
            </w:pPr>
            <w:r w:rsidRPr="008C1A08">
              <w:rPr>
                <w:b/>
              </w:rPr>
              <w:t>Where</w:t>
            </w:r>
          </w:p>
        </w:tc>
        <w:tc>
          <w:tcPr>
            <w:tcW w:w="1339" w:type="dxa"/>
            <w:shd w:val="clear" w:color="auto" w:fill="EEECE1" w:themeFill="background2"/>
          </w:tcPr>
          <w:p w14:paraId="3DCBEC99" w14:textId="77777777" w:rsidR="00947D1B" w:rsidRPr="008C1A08" w:rsidRDefault="00947D1B" w:rsidP="008A4BED">
            <w:pPr>
              <w:rPr>
                <w:b/>
              </w:rPr>
            </w:pPr>
            <w:r w:rsidRPr="008C1A08">
              <w:rPr>
                <w:b/>
              </w:rPr>
              <w:t>Type</w:t>
            </w:r>
          </w:p>
        </w:tc>
        <w:tc>
          <w:tcPr>
            <w:tcW w:w="1597" w:type="dxa"/>
            <w:shd w:val="clear" w:color="auto" w:fill="EEECE1" w:themeFill="background2"/>
          </w:tcPr>
          <w:p w14:paraId="53407F60" w14:textId="77777777" w:rsidR="00947D1B" w:rsidRPr="008C1A08" w:rsidRDefault="00947D1B" w:rsidP="008A4BED">
            <w:pPr>
              <w:rPr>
                <w:b/>
              </w:rPr>
            </w:pPr>
            <w:r w:rsidRPr="008C1A08">
              <w:rPr>
                <w:b/>
              </w:rPr>
              <w:t>Title</w:t>
            </w:r>
          </w:p>
        </w:tc>
        <w:tc>
          <w:tcPr>
            <w:tcW w:w="1899" w:type="dxa"/>
            <w:shd w:val="clear" w:color="auto" w:fill="EEECE1" w:themeFill="background2"/>
          </w:tcPr>
          <w:p w14:paraId="6C635EE3" w14:textId="77777777" w:rsidR="00947D1B" w:rsidRPr="008C1A08" w:rsidRDefault="00947D1B" w:rsidP="008A4BED">
            <w:pPr>
              <w:rPr>
                <w:b/>
              </w:rPr>
            </w:pPr>
            <w:r w:rsidRPr="008C1A08">
              <w:rPr>
                <w:b/>
              </w:rPr>
              <w:t>Target group</w:t>
            </w:r>
          </w:p>
        </w:tc>
        <w:tc>
          <w:tcPr>
            <w:tcW w:w="745" w:type="dxa"/>
            <w:shd w:val="clear" w:color="auto" w:fill="EEECE1" w:themeFill="background2"/>
          </w:tcPr>
          <w:p w14:paraId="3B3C2293" w14:textId="77777777" w:rsidR="00947D1B" w:rsidRPr="008C1A08" w:rsidRDefault="00947D1B" w:rsidP="008A4BED">
            <w:pPr>
              <w:rPr>
                <w:b/>
              </w:rPr>
            </w:pPr>
            <w:r w:rsidRPr="008C1A08">
              <w:rPr>
                <w:b/>
              </w:rPr>
              <w:t>No.</w:t>
            </w:r>
          </w:p>
        </w:tc>
        <w:tc>
          <w:tcPr>
            <w:tcW w:w="1170" w:type="dxa"/>
            <w:shd w:val="clear" w:color="auto" w:fill="EEECE1" w:themeFill="background2"/>
          </w:tcPr>
          <w:p w14:paraId="0D0741D7" w14:textId="77777777" w:rsidR="00947D1B" w:rsidRPr="008C1A08" w:rsidRDefault="00947D1B" w:rsidP="008A4BED">
            <w:pPr>
              <w:rPr>
                <w:b/>
              </w:rPr>
            </w:pPr>
            <w:r w:rsidRPr="008C1A08">
              <w:rPr>
                <w:b/>
              </w:rPr>
              <w:t>Partners (if any)</w:t>
            </w:r>
          </w:p>
        </w:tc>
        <w:tc>
          <w:tcPr>
            <w:tcW w:w="900" w:type="dxa"/>
            <w:shd w:val="clear" w:color="auto" w:fill="EEECE1" w:themeFill="background2"/>
          </w:tcPr>
          <w:p w14:paraId="6A757FD0" w14:textId="77777777" w:rsidR="00947D1B" w:rsidRPr="008C1A08" w:rsidRDefault="00947D1B" w:rsidP="008A4BED">
            <w:pPr>
              <w:rPr>
                <w:b/>
              </w:rPr>
            </w:pPr>
            <w:r w:rsidRPr="008C1A08">
              <w:rPr>
                <w:b/>
              </w:rPr>
              <w:t>Dura-</w:t>
            </w:r>
            <w:proofErr w:type="spellStart"/>
            <w:r w:rsidRPr="008C1A08">
              <w:rPr>
                <w:b/>
              </w:rPr>
              <w:t>tion</w:t>
            </w:r>
            <w:proofErr w:type="spellEnd"/>
          </w:p>
        </w:tc>
        <w:tc>
          <w:tcPr>
            <w:tcW w:w="3789" w:type="dxa"/>
            <w:shd w:val="clear" w:color="auto" w:fill="EEECE1" w:themeFill="background2"/>
          </w:tcPr>
          <w:p w14:paraId="38B53CEF" w14:textId="77777777" w:rsidR="00947D1B" w:rsidRPr="008C1A08" w:rsidRDefault="00947D1B" w:rsidP="008A4BED">
            <w:pPr>
              <w:rPr>
                <w:b/>
              </w:rPr>
            </w:pPr>
            <w:r w:rsidRPr="008C1A08">
              <w:rPr>
                <w:b/>
              </w:rPr>
              <w:t>Purpose</w:t>
            </w:r>
          </w:p>
        </w:tc>
        <w:tc>
          <w:tcPr>
            <w:tcW w:w="1269" w:type="dxa"/>
            <w:shd w:val="clear" w:color="auto" w:fill="EEECE1" w:themeFill="background2"/>
          </w:tcPr>
          <w:p w14:paraId="1BEF65A8" w14:textId="77777777" w:rsidR="00947D1B" w:rsidRPr="00556747" w:rsidRDefault="00947D1B" w:rsidP="008A4BED">
            <w:pPr>
              <w:rPr>
                <w:b/>
              </w:rPr>
            </w:pPr>
            <w:r w:rsidRPr="008C1A08">
              <w:rPr>
                <w:b/>
              </w:rPr>
              <w:t>Source</w:t>
            </w:r>
          </w:p>
        </w:tc>
      </w:tr>
      <w:tr w:rsidR="00713F9B" w:rsidRPr="007D7994" w14:paraId="62ADACE3" w14:textId="77777777" w:rsidTr="00713F9B">
        <w:trPr>
          <w:tblHeader/>
        </w:trPr>
        <w:tc>
          <w:tcPr>
            <w:tcW w:w="896" w:type="dxa"/>
          </w:tcPr>
          <w:p w14:paraId="21DA552C" w14:textId="77777777" w:rsidR="00713F9B" w:rsidRDefault="00713F9B">
            <w:r>
              <w:lastRenderedPageBreak/>
              <w:t>2013,</w:t>
            </w:r>
          </w:p>
          <w:p w14:paraId="50023EE4" w14:textId="77777777" w:rsidR="00713F9B" w:rsidRDefault="00713F9B">
            <w:r>
              <w:t>13 Apr</w:t>
            </w:r>
          </w:p>
        </w:tc>
        <w:tc>
          <w:tcPr>
            <w:tcW w:w="1084" w:type="dxa"/>
          </w:tcPr>
          <w:p w14:paraId="01339CBB" w14:textId="77777777" w:rsidR="00713F9B" w:rsidRDefault="00713F9B">
            <w:r>
              <w:t>Dhaka</w:t>
            </w:r>
          </w:p>
        </w:tc>
        <w:tc>
          <w:tcPr>
            <w:tcW w:w="1339" w:type="dxa"/>
          </w:tcPr>
          <w:p w14:paraId="341054A0" w14:textId="77777777" w:rsidR="00713F9B" w:rsidRDefault="00713F9B">
            <w:r>
              <w:t>workshop</w:t>
            </w:r>
          </w:p>
        </w:tc>
        <w:tc>
          <w:tcPr>
            <w:tcW w:w="1597" w:type="dxa"/>
          </w:tcPr>
          <w:p w14:paraId="718B5BC9" w14:textId="77777777" w:rsidR="00713F9B" w:rsidRDefault="00713F9B">
            <w:r>
              <w:t>Preparing for the UPR2</w:t>
            </w:r>
          </w:p>
        </w:tc>
        <w:tc>
          <w:tcPr>
            <w:tcW w:w="1899" w:type="dxa"/>
          </w:tcPr>
          <w:p w14:paraId="0A4D1550" w14:textId="77777777" w:rsidR="00713F9B" w:rsidRDefault="00713F9B">
            <w:r>
              <w:t>Key government actors</w:t>
            </w:r>
          </w:p>
        </w:tc>
        <w:tc>
          <w:tcPr>
            <w:tcW w:w="745" w:type="dxa"/>
          </w:tcPr>
          <w:p w14:paraId="4A374D7E" w14:textId="77777777" w:rsidR="00713F9B" w:rsidRDefault="00713F9B">
            <w:r>
              <w:t>45</w:t>
            </w:r>
          </w:p>
        </w:tc>
        <w:tc>
          <w:tcPr>
            <w:tcW w:w="1170" w:type="dxa"/>
          </w:tcPr>
          <w:p w14:paraId="46A4B3CA" w14:textId="77777777" w:rsidR="00713F9B" w:rsidRDefault="00713F9B">
            <w:r>
              <w:t>MFA</w:t>
            </w:r>
          </w:p>
        </w:tc>
        <w:tc>
          <w:tcPr>
            <w:tcW w:w="900" w:type="dxa"/>
          </w:tcPr>
          <w:p w14:paraId="37921E21" w14:textId="77777777" w:rsidR="00713F9B" w:rsidRDefault="00713F9B">
            <w:r>
              <w:t>1 day</w:t>
            </w:r>
          </w:p>
        </w:tc>
        <w:tc>
          <w:tcPr>
            <w:tcW w:w="3789" w:type="dxa"/>
          </w:tcPr>
          <w:p w14:paraId="7B9AB858" w14:textId="77777777" w:rsidR="00713F9B" w:rsidRPr="007D7994" w:rsidRDefault="00713F9B">
            <w:r w:rsidRPr="007D7994">
              <w:t>Review progress achieved since UPR1 and prepare for the next UPR</w:t>
            </w:r>
          </w:p>
        </w:tc>
        <w:tc>
          <w:tcPr>
            <w:tcW w:w="1269" w:type="dxa"/>
          </w:tcPr>
          <w:p w14:paraId="799EF86F" w14:textId="77777777" w:rsidR="00713F9B" w:rsidRDefault="00713F9B" w:rsidP="00713F9B">
            <w:r>
              <w:t xml:space="preserve">CDP Q2 report </w:t>
            </w:r>
          </w:p>
        </w:tc>
      </w:tr>
      <w:tr w:rsidR="00713F9B" w:rsidRPr="009A5388" w14:paraId="31A7FD15" w14:textId="77777777" w:rsidTr="00713F9B">
        <w:trPr>
          <w:tblHeader/>
        </w:trPr>
        <w:tc>
          <w:tcPr>
            <w:tcW w:w="896" w:type="dxa"/>
          </w:tcPr>
          <w:p w14:paraId="3BCE7654" w14:textId="77777777" w:rsidR="00713F9B" w:rsidRDefault="00713F9B">
            <w:r>
              <w:t>2013,</w:t>
            </w:r>
          </w:p>
          <w:p w14:paraId="7A9E43A3" w14:textId="77777777" w:rsidR="00713F9B" w:rsidRDefault="00713F9B">
            <w:r>
              <w:t>May</w:t>
            </w:r>
          </w:p>
        </w:tc>
        <w:tc>
          <w:tcPr>
            <w:tcW w:w="1084" w:type="dxa"/>
          </w:tcPr>
          <w:p w14:paraId="2495BD3A" w14:textId="77777777" w:rsidR="00713F9B" w:rsidRDefault="00713F9B">
            <w:r>
              <w:t>Dhaka</w:t>
            </w:r>
          </w:p>
        </w:tc>
        <w:tc>
          <w:tcPr>
            <w:tcW w:w="1339" w:type="dxa"/>
          </w:tcPr>
          <w:p w14:paraId="1F891B09" w14:textId="77777777" w:rsidR="00713F9B" w:rsidRDefault="00713F9B">
            <w:r>
              <w:t>training</w:t>
            </w:r>
          </w:p>
        </w:tc>
        <w:tc>
          <w:tcPr>
            <w:tcW w:w="1597" w:type="dxa"/>
          </w:tcPr>
          <w:p w14:paraId="69DEEE40" w14:textId="77777777" w:rsidR="00713F9B" w:rsidRDefault="00713F9B">
            <w:r>
              <w:t>HR in Law Enforcement</w:t>
            </w:r>
          </w:p>
        </w:tc>
        <w:tc>
          <w:tcPr>
            <w:tcW w:w="1899" w:type="dxa"/>
          </w:tcPr>
          <w:p w14:paraId="2867001E" w14:textId="77777777" w:rsidR="00713F9B" w:rsidRDefault="00713F9B">
            <w:proofErr w:type="spellStart"/>
            <w:r>
              <w:t>Ansar</w:t>
            </w:r>
            <w:proofErr w:type="spellEnd"/>
            <w:r>
              <w:t xml:space="preserve"> personnel of Civ. Service</w:t>
            </w:r>
          </w:p>
        </w:tc>
        <w:tc>
          <w:tcPr>
            <w:tcW w:w="745" w:type="dxa"/>
          </w:tcPr>
          <w:p w14:paraId="127C43D6" w14:textId="77777777" w:rsidR="00713F9B" w:rsidRPr="009A5388" w:rsidRDefault="00713F9B">
            <w:r>
              <w:t>34</w:t>
            </w:r>
          </w:p>
        </w:tc>
        <w:tc>
          <w:tcPr>
            <w:tcW w:w="1170" w:type="dxa"/>
          </w:tcPr>
          <w:p w14:paraId="4443206A" w14:textId="77777777" w:rsidR="00713F9B" w:rsidRDefault="00713F9B">
            <w:proofErr w:type="spellStart"/>
            <w:r>
              <w:t>Ansar</w:t>
            </w:r>
            <w:proofErr w:type="spellEnd"/>
            <w:r>
              <w:t xml:space="preserve"> Academy</w:t>
            </w:r>
          </w:p>
        </w:tc>
        <w:tc>
          <w:tcPr>
            <w:tcW w:w="900" w:type="dxa"/>
          </w:tcPr>
          <w:p w14:paraId="5E3F5AC6" w14:textId="77777777" w:rsidR="00713F9B" w:rsidRDefault="00713F9B">
            <w:r>
              <w:t>NA</w:t>
            </w:r>
          </w:p>
        </w:tc>
        <w:tc>
          <w:tcPr>
            <w:tcW w:w="3789" w:type="dxa"/>
          </w:tcPr>
          <w:p w14:paraId="3F8A36B8" w14:textId="77777777" w:rsidR="00713F9B" w:rsidRPr="009A5388" w:rsidRDefault="00713F9B">
            <w:pPr>
              <w:rPr>
                <w:lang w:val="fr-FR"/>
              </w:rPr>
            </w:pPr>
            <w:r w:rsidRPr="009A5388">
              <w:rPr>
                <w:lang w:val="fr-FR"/>
              </w:rPr>
              <w:t xml:space="preserve">Train cadre in HR </w:t>
            </w:r>
            <w:proofErr w:type="spellStart"/>
            <w:r w:rsidRPr="009A5388">
              <w:rPr>
                <w:lang w:val="fr-FR"/>
              </w:rPr>
              <w:t>principles</w:t>
            </w:r>
            <w:proofErr w:type="spellEnd"/>
          </w:p>
        </w:tc>
        <w:tc>
          <w:tcPr>
            <w:tcW w:w="1269" w:type="dxa"/>
          </w:tcPr>
          <w:p w14:paraId="3462140D" w14:textId="77777777" w:rsidR="00713F9B" w:rsidRPr="009A5388" w:rsidRDefault="00713F9B" w:rsidP="00713F9B">
            <w:pPr>
              <w:rPr>
                <w:lang w:val="fr-FR"/>
              </w:rPr>
            </w:pPr>
            <w:r>
              <w:t xml:space="preserve">CDP Q2 report </w:t>
            </w:r>
          </w:p>
        </w:tc>
      </w:tr>
      <w:tr w:rsidR="00713F9B" w:rsidRPr="009B7234" w14:paraId="3EBFFC2E" w14:textId="77777777" w:rsidTr="00713F9B">
        <w:trPr>
          <w:tblHeader/>
        </w:trPr>
        <w:tc>
          <w:tcPr>
            <w:tcW w:w="896" w:type="dxa"/>
          </w:tcPr>
          <w:p w14:paraId="14A4D79D" w14:textId="77777777" w:rsidR="00713F9B" w:rsidRDefault="00713F9B">
            <w:r>
              <w:t xml:space="preserve">2013, </w:t>
            </w:r>
          </w:p>
          <w:p w14:paraId="12F0525E" w14:textId="77777777" w:rsidR="00713F9B" w:rsidRDefault="00713F9B">
            <w:r>
              <w:t>16 Apr</w:t>
            </w:r>
          </w:p>
        </w:tc>
        <w:tc>
          <w:tcPr>
            <w:tcW w:w="1084" w:type="dxa"/>
          </w:tcPr>
          <w:p w14:paraId="289499B2" w14:textId="77777777" w:rsidR="00713F9B" w:rsidRDefault="00713F9B">
            <w:proofErr w:type="spellStart"/>
            <w:r>
              <w:t>Rupashi</w:t>
            </w:r>
            <w:proofErr w:type="spellEnd"/>
          </w:p>
        </w:tc>
        <w:tc>
          <w:tcPr>
            <w:tcW w:w="1339" w:type="dxa"/>
          </w:tcPr>
          <w:p w14:paraId="67D90852" w14:textId="77777777" w:rsidR="00713F9B" w:rsidRDefault="00713F9B">
            <w:r>
              <w:t>workshop</w:t>
            </w:r>
          </w:p>
        </w:tc>
        <w:tc>
          <w:tcPr>
            <w:tcW w:w="1597" w:type="dxa"/>
          </w:tcPr>
          <w:p w14:paraId="0C2116A5" w14:textId="77777777" w:rsidR="00713F9B" w:rsidRDefault="00713F9B">
            <w:r>
              <w:t>Mock UPR</w:t>
            </w:r>
          </w:p>
        </w:tc>
        <w:tc>
          <w:tcPr>
            <w:tcW w:w="1899" w:type="dxa"/>
          </w:tcPr>
          <w:p w14:paraId="6C6E7E26" w14:textId="77777777" w:rsidR="00713F9B" w:rsidRDefault="00713F9B">
            <w:r>
              <w:t>Ministry officials, NGOs, activists</w:t>
            </w:r>
          </w:p>
        </w:tc>
        <w:tc>
          <w:tcPr>
            <w:tcW w:w="745" w:type="dxa"/>
          </w:tcPr>
          <w:p w14:paraId="65EA5936" w14:textId="77777777" w:rsidR="00713F9B" w:rsidRDefault="00713F9B">
            <w:r>
              <w:t>150</w:t>
            </w:r>
          </w:p>
        </w:tc>
        <w:tc>
          <w:tcPr>
            <w:tcW w:w="1170" w:type="dxa"/>
          </w:tcPr>
          <w:p w14:paraId="6A6D4B8D" w14:textId="77777777" w:rsidR="00713F9B" w:rsidRDefault="00713F9B">
            <w:r>
              <w:t>MFA</w:t>
            </w:r>
          </w:p>
        </w:tc>
        <w:tc>
          <w:tcPr>
            <w:tcW w:w="900" w:type="dxa"/>
          </w:tcPr>
          <w:p w14:paraId="7DF83F61" w14:textId="77777777" w:rsidR="00713F9B" w:rsidRDefault="00713F9B">
            <w:r>
              <w:t>1 day</w:t>
            </w:r>
          </w:p>
        </w:tc>
        <w:tc>
          <w:tcPr>
            <w:tcW w:w="3789" w:type="dxa"/>
          </w:tcPr>
          <w:p w14:paraId="37A4604E" w14:textId="77777777" w:rsidR="00713F9B" w:rsidRPr="009B7234" w:rsidRDefault="00713F9B" w:rsidP="00713F9B">
            <w:r w:rsidRPr="009B7234">
              <w:t xml:space="preserve">Train and prepare </w:t>
            </w:r>
            <w:r>
              <w:t>stakeholders</w:t>
            </w:r>
            <w:r w:rsidRPr="009B7234">
              <w:t xml:space="preserve"> for </w:t>
            </w:r>
            <w:r>
              <w:t>the second round of the UPR</w:t>
            </w:r>
          </w:p>
        </w:tc>
        <w:tc>
          <w:tcPr>
            <w:tcW w:w="1269" w:type="dxa"/>
          </w:tcPr>
          <w:p w14:paraId="380F51C0" w14:textId="77777777" w:rsidR="00713F9B" w:rsidRDefault="00713F9B" w:rsidP="00713F9B">
            <w:r>
              <w:t xml:space="preserve">CDP Q2 report </w:t>
            </w:r>
          </w:p>
        </w:tc>
      </w:tr>
      <w:tr w:rsidR="00713F9B" w14:paraId="2FC28910" w14:textId="77777777" w:rsidTr="00713F9B">
        <w:trPr>
          <w:tblHeader/>
        </w:trPr>
        <w:tc>
          <w:tcPr>
            <w:tcW w:w="896" w:type="dxa"/>
          </w:tcPr>
          <w:p w14:paraId="663A4AD9" w14:textId="77777777" w:rsidR="00713F9B" w:rsidRDefault="00713F9B" w:rsidP="00713F9B">
            <w:r>
              <w:t>2013,</w:t>
            </w:r>
          </w:p>
          <w:p w14:paraId="65565460" w14:textId="77777777" w:rsidR="00713F9B" w:rsidRDefault="00713F9B" w:rsidP="00713F9B">
            <w:r>
              <w:t>11 Jun</w:t>
            </w:r>
          </w:p>
        </w:tc>
        <w:tc>
          <w:tcPr>
            <w:tcW w:w="1084" w:type="dxa"/>
          </w:tcPr>
          <w:p w14:paraId="3BEFD625" w14:textId="77777777" w:rsidR="00713F9B" w:rsidRDefault="00713F9B" w:rsidP="00713F9B">
            <w:r>
              <w:t>Dhaka</w:t>
            </w:r>
          </w:p>
        </w:tc>
        <w:tc>
          <w:tcPr>
            <w:tcW w:w="1339" w:type="dxa"/>
          </w:tcPr>
          <w:p w14:paraId="7AF71929" w14:textId="77777777" w:rsidR="00713F9B" w:rsidRDefault="00713F9B" w:rsidP="00713F9B">
            <w:r>
              <w:t>workshop</w:t>
            </w:r>
          </w:p>
        </w:tc>
        <w:tc>
          <w:tcPr>
            <w:tcW w:w="1597" w:type="dxa"/>
          </w:tcPr>
          <w:p w14:paraId="748D4449" w14:textId="77777777" w:rsidR="00713F9B" w:rsidRDefault="00713F9B" w:rsidP="00713F9B">
            <w:r>
              <w:t>Press Freedom and Security</w:t>
            </w:r>
          </w:p>
        </w:tc>
        <w:tc>
          <w:tcPr>
            <w:tcW w:w="1899" w:type="dxa"/>
          </w:tcPr>
          <w:p w14:paraId="6A81913D" w14:textId="77777777" w:rsidR="00713F9B" w:rsidRDefault="00713F9B" w:rsidP="00713F9B">
            <w:r>
              <w:t>Journalists</w:t>
            </w:r>
          </w:p>
        </w:tc>
        <w:tc>
          <w:tcPr>
            <w:tcW w:w="745" w:type="dxa"/>
          </w:tcPr>
          <w:p w14:paraId="07ADC095" w14:textId="77777777" w:rsidR="00713F9B" w:rsidRPr="003E0EA5" w:rsidRDefault="00713F9B" w:rsidP="00713F9B">
            <w:r>
              <w:t>30</w:t>
            </w:r>
          </w:p>
        </w:tc>
        <w:tc>
          <w:tcPr>
            <w:tcW w:w="1170" w:type="dxa"/>
          </w:tcPr>
          <w:p w14:paraId="2FC1CB6D" w14:textId="77777777" w:rsidR="00713F9B" w:rsidRDefault="00713F9B" w:rsidP="00713F9B">
            <w:r>
              <w:t>NA</w:t>
            </w:r>
          </w:p>
        </w:tc>
        <w:tc>
          <w:tcPr>
            <w:tcW w:w="900" w:type="dxa"/>
          </w:tcPr>
          <w:p w14:paraId="38A5F063" w14:textId="77777777" w:rsidR="00713F9B" w:rsidRDefault="00713F9B" w:rsidP="00713F9B">
            <w:r>
              <w:t>1 day</w:t>
            </w:r>
          </w:p>
        </w:tc>
        <w:tc>
          <w:tcPr>
            <w:tcW w:w="3789" w:type="dxa"/>
          </w:tcPr>
          <w:p w14:paraId="5103CCFF" w14:textId="77777777" w:rsidR="00713F9B" w:rsidRDefault="00713F9B" w:rsidP="00713F9B">
            <w:r>
              <w:t>Focus on security for journalists and the protection of their rights</w:t>
            </w:r>
          </w:p>
        </w:tc>
        <w:tc>
          <w:tcPr>
            <w:tcW w:w="1269" w:type="dxa"/>
          </w:tcPr>
          <w:p w14:paraId="19DC33F9" w14:textId="77777777" w:rsidR="00713F9B" w:rsidRDefault="00713F9B" w:rsidP="00713F9B">
            <w:r>
              <w:t xml:space="preserve">CDP Q2 report </w:t>
            </w:r>
          </w:p>
        </w:tc>
      </w:tr>
      <w:tr w:rsidR="00713F9B" w14:paraId="00ED1511" w14:textId="77777777" w:rsidTr="00713F9B">
        <w:trPr>
          <w:tblHeader/>
        </w:trPr>
        <w:tc>
          <w:tcPr>
            <w:tcW w:w="896" w:type="dxa"/>
          </w:tcPr>
          <w:p w14:paraId="5510E7BA" w14:textId="77777777" w:rsidR="00713F9B" w:rsidRDefault="00713F9B" w:rsidP="00713F9B">
            <w:r>
              <w:t>2013,</w:t>
            </w:r>
          </w:p>
          <w:p w14:paraId="0496BE43" w14:textId="77777777" w:rsidR="00713F9B" w:rsidRDefault="00713F9B" w:rsidP="00713F9B">
            <w:r>
              <w:t>12 Jun</w:t>
            </w:r>
          </w:p>
        </w:tc>
        <w:tc>
          <w:tcPr>
            <w:tcW w:w="1084" w:type="dxa"/>
          </w:tcPr>
          <w:p w14:paraId="260DD533" w14:textId="77777777" w:rsidR="00713F9B" w:rsidRDefault="00713F9B" w:rsidP="00713F9B">
            <w:r>
              <w:t>Dhaka</w:t>
            </w:r>
          </w:p>
        </w:tc>
        <w:tc>
          <w:tcPr>
            <w:tcW w:w="1339" w:type="dxa"/>
          </w:tcPr>
          <w:p w14:paraId="7BB8DC97" w14:textId="77777777" w:rsidR="00713F9B" w:rsidRDefault="00713F9B" w:rsidP="00713F9B">
            <w:r>
              <w:t>workshop</w:t>
            </w:r>
          </w:p>
        </w:tc>
        <w:tc>
          <w:tcPr>
            <w:tcW w:w="1597" w:type="dxa"/>
          </w:tcPr>
          <w:p w14:paraId="7DF38F9A" w14:textId="77777777" w:rsidR="00713F9B" w:rsidRDefault="00713F9B" w:rsidP="00713F9B">
            <w:r>
              <w:t>LGBT Rights</w:t>
            </w:r>
          </w:p>
        </w:tc>
        <w:tc>
          <w:tcPr>
            <w:tcW w:w="1899" w:type="dxa"/>
          </w:tcPr>
          <w:p w14:paraId="03D905CE" w14:textId="77777777" w:rsidR="00713F9B" w:rsidRDefault="00713F9B" w:rsidP="00713F9B">
            <w:r>
              <w:t>Activists, media, LGBT community</w:t>
            </w:r>
          </w:p>
        </w:tc>
        <w:tc>
          <w:tcPr>
            <w:tcW w:w="745" w:type="dxa"/>
          </w:tcPr>
          <w:p w14:paraId="37C050E1" w14:textId="77777777" w:rsidR="00713F9B" w:rsidRDefault="00713F9B" w:rsidP="00713F9B">
            <w:pPr>
              <w:rPr>
                <w:i/>
              </w:rPr>
            </w:pPr>
            <w:r>
              <w:rPr>
                <w:i/>
              </w:rPr>
              <w:t>30</w:t>
            </w:r>
          </w:p>
        </w:tc>
        <w:tc>
          <w:tcPr>
            <w:tcW w:w="1170" w:type="dxa"/>
          </w:tcPr>
          <w:p w14:paraId="67EBA58C" w14:textId="77777777" w:rsidR="00713F9B" w:rsidRDefault="00713F9B" w:rsidP="00713F9B">
            <w:proofErr w:type="spellStart"/>
            <w:r>
              <w:t>Bandhu</w:t>
            </w:r>
            <w:proofErr w:type="spellEnd"/>
            <w:r>
              <w:t xml:space="preserve"> Soc. </w:t>
            </w:r>
            <w:proofErr w:type="spellStart"/>
            <w:r>
              <w:t>Welf</w:t>
            </w:r>
            <w:proofErr w:type="spellEnd"/>
            <w:r>
              <w:t>.</w:t>
            </w:r>
          </w:p>
          <w:p w14:paraId="563AD595" w14:textId="77777777" w:rsidR="00713F9B" w:rsidRDefault="00713F9B" w:rsidP="00713F9B">
            <w:r>
              <w:t>Society</w:t>
            </w:r>
          </w:p>
        </w:tc>
        <w:tc>
          <w:tcPr>
            <w:tcW w:w="900" w:type="dxa"/>
          </w:tcPr>
          <w:p w14:paraId="2A209A49" w14:textId="77777777" w:rsidR="00713F9B" w:rsidRDefault="00713F9B" w:rsidP="00713F9B">
            <w:r>
              <w:t>1 day</w:t>
            </w:r>
          </w:p>
        </w:tc>
        <w:tc>
          <w:tcPr>
            <w:tcW w:w="3789" w:type="dxa"/>
          </w:tcPr>
          <w:p w14:paraId="3FCB9E3D" w14:textId="77777777" w:rsidR="00713F9B" w:rsidRDefault="00713F9B" w:rsidP="00713F9B">
            <w:r>
              <w:t>View documentaries on the plight of the LBGT community and discuss ways to better protect their rights</w:t>
            </w:r>
          </w:p>
        </w:tc>
        <w:tc>
          <w:tcPr>
            <w:tcW w:w="1269" w:type="dxa"/>
          </w:tcPr>
          <w:p w14:paraId="01825B16" w14:textId="77777777" w:rsidR="00713F9B" w:rsidRDefault="00713F9B" w:rsidP="00713F9B">
            <w:r>
              <w:t xml:space="preserve">CDP Q2 report </w:t>
            </w:r>
          </w:p>
        </w:tc>
      </w:tr>
      <w:tr w:rsidR="00713F9B" w:rsidRPr="003E0EA5" w14:paraId="04F4771E" w14:textId="77777777" w:rsidTr="00713F9B">
        <w:trPr>
          <w:tblHeader/>
        </w:trPr>
        <w:tc>
          <w:tcPr>
            <w:tcW w:w="896" w:type="dxa"/>
          </w:tcPr>
          <w:p w14:paraId="224DD7E3" w14:textId="77777777" w:rsidR="00713F9B" w:rsidRDefault="00713F9B">
            <w:pPr>
              <w:rPr>
                <w:lang w:val="fr-FR"/>
              </w:rPr>
            </w:pPr>
            <w:r>
              <w:rPr>
                <w:lang w:val="fr-FR"/>
              </w:rPr>
              <w:t>2013,</w:t>
            </w:r>
          </w:p>
          <w:p w14:paraId="1F5FF2F9" w14:textId="77777777" w:rsidR="00713F9B" w:rsidRPr="009A5388" w:rsidRDefault="00713F9B">
            <w:pPr>
              <w:rPr>
                <w:lang w:val="fr-FR"/>
              </w:rPr>
            </w:pPr>
            <w:proofErr w:type="spellStart"/>
            <w:r>
              <w:rPr>
                <w:lang w:val="fr-FR"/>
              </w:rPr>
              <w:t>June</w:t>
            </w:r>
            <w:proofErr w:type="spellEnd"/>
          </w:p>
        </w:tc>
        <w:tc>
          <w:tcPr>
            <w:tcW w:w="1084" w:type="dxa"/>
          </w:tcPr>
          <w:p w14:paraId="3EF8FAEF" w14:textId="77777777" w:rsidR="00713F9B" w:rsidRPr="009A5388" w:rsidRDefault="00713F9B">
            <w:pPr>
              <w:rPr>
                <w:lang w:val="fr-FR"/>
              </w:rPr>
            </w:pPr>
            <w:r>
              <w:rPr>
                <w:lang w:val="fr-FR"/>
              </w:rPr>
              <w:t>Dhaka</w:t>
            </w:r>
          </w:p>
        </w:tc>
        <w:tc>
          <w:tcPr>
            <w:tcW w:w="1339" w:type="dxa"/>
          </w:tcPr>
          <w:p w14:paraId="70BF750E" w14:textId="77777777" w:rsidR="00713F9B" w:rsidRPr="009A5388" w:rsidRDefault="00713F9B">
            <w:pPr>
              <w:rPr>
                <w:lang w:val="fr-FR"/>
              </w:rPr>
            </w:pPr>
            <w:r>
              <w:rPr>
                <w:lang w:val="fr-FR"/>
              </w:rPr>
              <w:t>consultation  workshop</w:t>
            </w:r>
          </w:p>
        </w:tc>
        <w:tc>
          <w:tcPr>
            <w:tcW w:w="1597" w:type="dxa"/>
          </w:tcPr>
          <w:p w14:paraId="7BFA9484" w14:textId="77777777" w:rsidR="00713F9B" w:rsidRPr="003E0EA5" w:rsidRDefault="00713F9B">
            <w:r w:rsidRPr="003E0EA5">
              <w:t>Working To-</w:t>
            </w:r>
            <w:proofErr w:type="spellStart"/>
            <w:r w:rsidRPr="003E0EA5">
              <w:t>gether</w:t>
            </w:r>
            <w:proofErr w:type="spellEnd"/>
            <w:r w:rsidRPr="003E0EA5">
              <w:t xml:space="preserve"> for H</w:t>
            </w:r>
            <w:r>
              <w:t>R</w:t>
            </w:r>
          </w:p>
        </w:tc>
        <w:tc>
          <w:tcPr>
            <w:tcW w:w="1899" w:type="dxa"/>
          </w:tcPr>
          <w:p w14:paraId="572084A9" w14:textId="77777777" w:rsidR="00713F9B" w:rsidRPr="003E0EA5" w:rsidRDefault="00713F9B">
            <w:r>
              <w:t xml:space="preserve">Local NGOs and activists </w:t>
            </w:r>
          </w:p>
        </w:tc>
        <w:tc>
          <w:tcPr>
            <w:tcW w:w="745" w:type="dxa"/>
          </w:tcPr>
          <w:p w14:paraId="158E3937" w14:textId="77777777" w:rsidR="00713F9B" w:rsidRPr="0018412E" w:rsidRDefault="00713F9B">
            <w:r>
              <w:t>22</w:t>
            </w:r>
          </w:p>
        </w:tc>
        <w:tc>
          <w:tcPr>
            <w:tcW w:w="1170" w:type="dxa"/>
          </w:tcPr>
          <w:p w14:paraId="0C35A317" w14:textId="77777777" w:rsidR="00713F9B" w:rsidRPr="003E0EA5" w:rsidRDefault="00713F9B">
            <w:r>
              <w:t>NA</w:t>
            </w:r>
          </w:p>
        </w:tc>
        <w:tc>
          <w:tcPr>
            <w:tcW w:w="900" w:type="dxa"/>
          </w:tcPr>
          <w:p w14:paraId="00BE4E00" w14:textId="77777777" w:rsidR="00713F9B" w:rsidRPr="003E0EA5" w:rsidRDefault="00713F9B">
            <w:r>
              <w:t>1 day</w:t>
            </w:r>
          </w:p>
        </w:tc>
        <w:tc>
          <w:tcPr>
            <w:tcW w:w="3789" w:type="dxa"/>
          </w:tcPr>
          <w:p w14:paraId="1FC302A9" w14:textId="77777777" w:rsidR="00713F9B" w:rsidRPr="003E0EA5" w:rsidRDefault="00713F9B">
            <w:r>
              <w:t xml:space="preserve">Raise awareness of NHRC and explore ways of cooperating with local NGOs based in Khulna, </w:t>
            </w:r>
            <w:proofErr w:type="spellStart"/>
            <w:r>
              <w:t>Rajshahi</w:t>
            </w:r>
            <w:proofErr w:type="spellEnd"/>
            <w:r>
              <w:t xml:space="preserve"> and Barisal</w:t>
            </w:r>
          </w:p>
        </w:tc>
        <w:tc>
          <w:tcPr>
            <w:tcW w:w="1269" w:type="dxa"/>
          </w:tcPr>
          <w:p w14:paraId="1749CAC4" w14:textId="77777777" w:rsidR="00713F9B" w:rsidRPr="003E0EA5" w:rsidRDefault="00713F9B">
            <w:r>
              <w:t xml:space="preserve">CDP Q2 report </w:t>
            </w:r>
          </w:p>
        </w:tc>
      </w:tr>
      <w:tr w:rsidR="00713F9B" w:rsidRPr="003E0EA5" w14:paraId="50AC147A" w14:textId="77777777" w:rsidTr="00713F9B">
        <w:trPr>
          <w:tblHeader/>
        </w:trPr>
        <w:tc>
          <w:tcPr>
            <w:tcW w:w="896" w:type="dxa"/>
          </w:tcPr>
          <w:p w14:paraId="318A74AE" w14:textId="77777777" w:rsidR="00713F9B" w:rsidRDefault="00713F9B">
            <w:r>
              <w:t>2013,</w:t>
            </w:r>
          </w:p>
          <w:p w14:paraId="27AB10F0" w14:textId="77777777" w:rsidR="00713F9B" w:rsidRPr="003E0EA5" w:rsidRDefault="00713F9B">
            <w:r>
              <w:t>15 Jun</w:t>
            </w:r>
          </w:p>
        </w:tc>
        <w:tc>
          <w:tcPr>
            <w:tcW w:w="1084" w:type="dxa"/>
          </w:tcPr>
          <w:p w14:paraId="68B5A196" w14:textId="77777777" w:rsidR="00713F9B" w:rsidRPr="003E0EA5" w:rsidRDefault="00713F9B">
            <w:r>
              <w:t>Dhaka</w:t>
            </w:r>
          </w:p>
        </w:tc>
        <w:tc>
          <w:tcPr>
            <w:tcW w:w="1339" w:type="dxa"/>
          </w:tcPr>
          <w:p w14:paraId="1B04EA3F" w14:textId="77777777" w:rsidR="00713F9B" w:rsidRPr="003E0EA5" w:rsidRDefault="00713F9B">
            <w:r>
              <w:t>Roundtable discussion</w:t>
            </w:r>
          </w:p>
        </w:tc>
        <w:tc>
          <w:tcPr>
            <w:tcW w:w="1597" w:type="dxa"/>
          </w:tcPr>
          <w:p w14:paraId="269B4084" w14:textId="77777777" w:rsidR="00713F9B" w:rsidRPr="003E0EA5" w:rsidRDefault="00713F9B">
            <w:r>
              <w:t>Improving working conditions</w:t>
            </w:r>
          </w:p>
        </w:tc>
        <w:tc>
          <w:tcPr>
            <w:tcW w:w="1899" w:type="dxa"/>
          </w:tcPr>
          <w:p w14:paraId="2D06C253" w14:textId="77777777" w:rsidR="00713F9B" w:rsidRPr="003E0EA5" w:rsidRDefault="00713F9B">
            <w:r>
              <w:t xml:space="preserve">NGOs, private sector, </w:t>
            </w:r>
            <w:proofErr w:type="spellStart"/>
            <w:r>
              <w:t>Gvt</w:t>
            </w:r>
            <w:proofErr w:type="spellEnd"/>
            <w:r>
              <w:t xml:space="preserve">, media, activists </w:t>
            </w:r>
          </w:p>
        </w:tc>
        <w:tc>
          <w:tcPr>
            <w:tcW w:w="745" w:type="dxa"/>
          </w:tcPr>
          <w:p w14:paraId="7759B0BB" w14:textId="77777777" w:rsidR="00713F9B" w:rsidRPr="00AD13D4" w:rsidRDefault="00713F9B">
            <w:r>
              <w:t>35</w:t>
            </w:r>
          </w:p>
        </w:tc>
        <w:tc>
          <w:tcPr>
            <w:tcW w:w="1170" w:type="dxa"/>
          </w:tcPr>
          <w:p w14:paraId="46DDFA2F" w14:textId="77777777" w:rsidR="00713F9B" w:rsidRPr="003E0EA5" w:rsidRDefault="00713F9B">
            <w:r>
              <w:t>NA</w:t>
            </w:r>
          </w:p>
        </w:tc>
        <w:tc>
          <w:tcPr>
            <w:tcW w:w="900" w:type="dxa"/>
          </w:tcPr>
          <w:p w14:paraId="4CD3A77A" w14:textId="77777777" w:rsidR="00713F9B" w:rsidRPr="003E0EA5" w:rsidRDefault="00713F9B">
            <w:r>
              <w:t>1 day</w:t>
            </w:r>
          </w:p>
        </w:tc>
        <w:tc>
          <w:tcPr>
            <w:tcW w:w="3789" w:type="dxa"/>
          </w:tcPr>
          <w:p w14:paraId="6ECCDB51" w14:textId="77777777" w:rsidR="00713F9B" w:rsidRPr="003E0EA5" w:rsidRDefault="00713F9B">
            <w:r>
              <w:t>In response to recent tragedies, formulate recommendations to government to improve protection for garment workers</w:t>
            </w:r>
          </w:p>
        </w:tc>
        <w:tc>
          <w:tcPr>
            <w:tcW w:w="1269" w:type="dxa"/>
          </w:tcPr>
          <w:p w14:paraId="4406B720" w14:textId="77777777" w:rsidR="00713F9B" w:rsidRPr="003E0EA5" w:rsidRDefault="00713F9B">
            <w:r>
              <w:t xml:space="preserve">CDP Q2 report </w:t>
            </w:r>
          </w:p>
        </w:tc>
      </w:tr>
      <w:tr w:rsidR="00713F9B" w:rsidRPr="003E0EA5" w14:paraId="1CBDBB0E" w14:textId="77777777" w:rsidTr="00713F9B">
        <w:trPr>
          <w:tblHeader/>
        </w:trPr>
        <w:tc>
          <w:tcPr>
            <w:tcW w:w="896" w:type="dxa"/>
          </w:tcPr>
          <w:p w14:paraId="749A5B97" w14:textId="77777777" w:rsidR="00713F9B" w:rsidRDefault="00713F9B" w:rsidP="00713F9B">
            <w:r>
              <w:t>2013,</w:t>
            </w:r>
          </w:p>
          <w:p w14:paraId="60B8B6CD" w14:textId="77777777" w:rsidR="00713F9B" w:rsidRPr="003E0EA5" w:rsidRDefault="00713F9B" w:rsidP="00713F9B">
            <w:r>
              <w:t>4 July</w:t>
            </w:r>
          </w:p>
        </w:tc>
        <w:tc>
          <w:tcPr>
            <w:tcW w:w="1084" w:type="dxa"/>
          </w:tcPr>
          <w:p w14:paraId="2949B58F" w14:textId="77777777" w:rsidR="00713F9B" w:rsidRPr="003E0EA5" w:rsidRDefault="00713F9B" w:rsidP="00713F9B">
            <w:r>
              <w:t>Dhaka</w:t>
            </w:r>
          </w:p>
        </w:tc>
        <w:tc>
          <w:tcPr>
            <w:tcW w:w="1339" w:type="dxa"/>
          </w:tcPr>
          <w:p w14:paraId="0BC6F5AF" w14:textId="77777777" w:rsidR="00713F9B" w:rsidRPr="003E0EA5" w:rsidRDefault="00713F9B" w:rsidP="00713F9B">
            <w:r>
              <w:t>Roundtable discussion</w:t>
            </w:r>
          </w:p>
        </w:tc>
        <w:tc>
          <w:tcPr>
            <w:tcW w:w="1597" w:type="dxa"/>
          </w:tcPr>
          <w:p w14:paraId="6ACC0008" w14:textId="77777777" w:rsidR="00713F9B" w:rsidRPr="003E0EA5" w:rsidRDefault="00713F9B" w:rsidP="00713F9B">
            <w:r>
              <w:t>Improving working conditions</w:t>
            </w:r>
          </w:p>
        </w:tc>
        <w:tc>
          <w:tcPr>
            <w:tcW w:w="1899" w:type="dxa"/>
          </w:tcPr>
          <w:p w14:paraId="2F2A1B5C" w14:textId="77777777" w:rsidR="00713F9B" w:rsidRPr="003E0EA5" w:rsidRDefault="00713F9B" w:rsidP="00713F9B">
            <w:r>
              <w:t xml:space="preserve">NGOs, private sector, </w:t>
            </w:r>
            <w:proofErr w:type="spellStart"/>
            <w:r>
              <w:t>Gvt</w:t>
            </w:r>
            <w:proofErr w:type="spellEnd"/>
            <w:r>
              <w:t xml:space="preserve">, media, activists </w:t>
            </w:r>
          </w:p>
        </w:tc>
        <w:tc>
          <w:tcPr>
            <w:tcW w:w="745" w:type="dxa"/>
          </w:tcPr>
          <w:p w14:paraId="7D6853FD" w14:textId="77777777" w:rsidR="00713F9B" w:rsidRPr="00AD13D4" w:rsidRDefault="00713F9B" w:rsidP="00713F9B">
            <w:r>
              <w:t>35</w:t>
            </w:r>
          </w:p>
        </w:tc>
        <w:tc>
          <w:tcPr>
            <w:tcW w:w="1170" w:type="dxa"/>
          </w:tcPr>
          <w:p w14:paraId="266AFA43" w14:textId="77777777" w:rsidR="00713F9B" w:rsidRPr="003E0EA5" w:rsidRDefault="00713F9B" w:rsidP="00713F9B">
            <w:r>
              <w:t>NA</w:t>
            </w:r>
          </w:p>
        </w:tc>
        <w:tc>
          <w:tcPr>
            <w:tcW w:w="900" w:type="dxa"/>
          </w:tcPr>
          <w:p w14:paraId="710F9ECC" w14:textId="77777777" w:rsidR="00713F9B" w:rsidRPr="003E0EA5" w:rsidRDefault="00713F9B" w:rsidP="00713F9B">
            <w:r>
              <w:t>1 day</w:t>
            </w:r>
          </w:p>
        </w:tc>
        <w:tc>
          <w:tcPr>
            <w:tcW w:w="3789" w:type="dxa"/>
          </w:tcPr>
          <w:p w14:paraId="7F4BFCBB" w14:textId="77777777" w:rsidR="00713F9B" w:rsidRPr="003E0EA5" w:rsidRDefault="00713F9B" w:rsidP="00713F9B">
            <w:r>
              <w:t>In response to recent tragedies, formulate recommendations to government to improve protection for garment workers</w:t>
            </w:r>
          </w:p>
        </w:tc>
        <w:tc>
          <w:tcPr>
            <w:tcW w:w="1269" w:type="dxa"/>
          </w:tcPr>
          <w:p w14:paraId="212B7F42" w14:textId="77777777" w:rsidR="00713F9B" w:rsidRPr="003E0EA5" w:rsidRDefault="00713F9B" w:rsidP="00713F9B">
            <w:r>
              <w:t xml:space="preserve">CDP Q3 report </w:t>
            </w:r>
          </w:p>
        </w:tc>
      </w:tr>
      <w:tr w:rsidR="00713F9B" w:rsidRPr="00D20985" w14:paraId="65AE712F" w14:textId="77777777" w:rsidTr="00713F9B">
        <w:trPr>
          <w:tblHeader/>
        </w:trPr>
        <w:tc>
          <w:tcPr>
            <w:tcW w:w="896" w:type="dxa"/>
          </w:tcPr>
          <w:p w14:paraId="35BDC4C7" w14:textId="77777777" w:rsidR="00713F9B" w:rsidRDefault="00713F9B">
            <w:r>
              <w:t>2013,</w:t>
            </w:r>
          </w:p>
          <w:p w14:paraId="4C32E514" w14:textId="77777777" w:rsidR="00713F9B" w:rsidRPr="003E0EA5" w:rsidRDefault="00713F9B">
            <w:r>
              <w:t>21 Aug</w:t>
            </w:r>
          </w:p>
        </w:tc>
        <w:tc>
          <w:tcPr>
            <w:tcW w:w="1084" w:type="dxa"/>
          </w:tcPr>
          <w:p w14:paraId="578B017D" w14:textId="77777777" w:rsidR="00713F9B" w:rsidRPr="003E0EA5" w:rsidRDefault="00713F9B">
            <w:r>
              <w:t>Dhaka</w:t>
            </w:r>
          </w:p>
        </w:tc>
        <w:tc>
          <w:tcPr>
            <w:tcW w:w="1339" w:type="dxa"/>
          </w:tcPr>
          <w:p w14:paraId="0AC4EE5B" w14:textId="77777777" w:rsidR="00713F9B" w:rsidRPr="003E0EA5" w:rsidRDefault="00713F9B">
            <w:r>
              <w:t>HR Lecture</w:t>
            </w:r>
          </w:p>
        </w:tc>
        <w:tc>
          <w:tcPr>
            <w:tcW w:w="1597" w:type="dxa"/>
          </w:tcPr>
          <w:p w14:paraId="3FF8D9A6" w14:textId="77777777" w:rsidR="00713F9B" w:rsidRPr="003E0EA5" w:rsidRDefault="00713F9B">
            <w:r>
              <w:t>Rights and responsibilities</w:t>
            </w:r>
          </w:p>
        </w:tc>
        <w:tc>
          <w:tcPr>
            <w:tcW w:w="1899" w:type="dxa"/>
          </w:tcPr>
          <w:p w14:paraId="48C27ECF" w14:textId="77777777" w:rsidR="00713F9B" w:rsidRPr="003E0EA5" w:rsidRDefault="00713F9B">
            <w:r>
              <w:t>University students</w:t>
            </w:r>
          </w:p>
        </w:tc>
        <w:tc>
          <w:tcPr>
            <w:tcW w:w="745" w:type="dxa"/>
          </w:tcPr>
          <w:p w14:paraId="6887AC4E" w14:textId="77777777" w:rsidR="00713F9B" w:rsidRPr="00D20985" w:rsidRDefault="00713F9B">
            <w:r>
              <w:t>300</w:t>
            </w:r>
          </w:p>
        </w:tc>
        <w:tc>
          <w:tcPr>
            <w:tcW w:w="1170" w:type="dxa"/>
          </w:tcPr>
          <w:p w14:paraId="37EA15C3" w14:textId="77777777" w:rsidR="00713F9B" w:rsidRPr="003E0EA5" w:rsidRDefault="00713F9B">
            <w:r>
              <w:t>Notre Dame College</w:t>
            </w:r>
          </w:p>
        </w:tc>
        <w:tc>
          <w:tcPr>
            <w:tcW w:w="900" w:type="dxa"/>
          </w:tcPr>
          <w:p w14:paraId="2A51A31F" w14:textId="77777777" w:rsidR="00713F9B" w:rsidRPr="003E0EA5" w:rsidRDefault="00713F9B">
            <w:r>
              <w:t>½ day</w:t>
            </w:r>
          </w:p>
        </w:tc>
        <w:tc>
          <w:tcPr>
            <w:tcW w:w="3789" w:type="dxa"/>
          </w:tcPr>
          <w:p w14:paraId="18EBA877" w14:textId="77777777" w:rsidR="00713F9B" w:rsidRPr="00D20985" w:rsidRDefault="00713F9B" w:rsidP="00713F9B">
            <w:r w:rsidRPr="00D20985">
              <w:t>Lecture and interactive dialogue with university students</w:t>
            </w:r>
          </w:p>
        </w:tc>
        <w:tc>
          <w:tcPr>
            <w:tcW w:w="1269" w:type="dxa"/>
          </w:tcPr>
          <w:p w14:paraId="23AAACA8" w14:textId="77777777" w:rsidR="00713F9B" w:rsidRPr="00D20985" w:rsidRDefault="00713F9B">
            <w:r>
              <w:t xml:space="preserve">CDP Q3 report </w:t>
            </w:r>
          </w:p>
        </w:tc>
      </w:tr>
      <w:tr w:rsidR="00713F9B" w:rsidRPr="00D20985" w14:paraId="4DD6713C" w14:textId="77777777" w:rsidTr="00713F9B">
        <w:trPr>
          <w:tblHeader/>
        </w:trPr>
        <w:tc>
          <w:tcPr>
            <w:tcW w:w="896" w:type="dxa"/>
          </w:tcPr>
          <w:p w14:paraId="70391534" w14:textId="77777777" w:rsidR="00713F9B" w:rsidRDefault="00713F9B">
            <w:r>
              <w:t>2013,</w:t>
            </w:r>
          </w:p>
          <w:p w14:paraId="58EF52C4" w14:textId="77777777" w:rsidR="00713F9B" w:rsidRPr="00D20985" w:rsidRDefault="00713F9B">
            <w:r>
              <w:t>3</w:t>
            </w:r>
            <w:r w:rsidRPr="00D20985">
              <w:rPr>
                <w:vertAlign w:val="superscript"/>
              </w:rPr>
              <w:t>rd</w:t>
            </w:r>
            <w:r>
              <w:t xml:space="preserve"> Qtr.</w:t>
            </w:r>
          </w:p>
        </w:tc>
        <w:tc>
          <w:tcPr>
            <w:tcW w:w="1084" w:type="dxa"/>
          </w:tcPr>
          <w:p w14:paraId="7047122D" w14:textId="77777777" w:rsidR="00713F9B" w:rsidRPr="00D20985" w:rsidRDefault="00713F9B">
            <w:r>
              <w:t>Various divisions</w:t>
            </w:r>
          </w:p>
        </w:tc>
        <w:tc>
          <w:tcPr>
            <w:tcW w:w="1339" w:type="dxa"/>
          </w:tcPr>
          <w:p w14:paraId="7191348B" w14:textId="77777777" w:rsidR="00713F9B" w:rsidRPr="00D20985" w:rsidRDefault="00713F9B">
            <w:r>
              <w:t>Local HR campaigns</w:t>
            </w:r>
          </w:p>
        </w:tc>
        <w:tc>
          <w:tcPr>
            <w:tcW w:w="1597" w:type="dxa"/>
          </w:tcPr>
          <w:p w14:paraId="6A999D6C" w14:textId="77777777" w:rsidR="00713F9B" w:rsidRPr="00D20985" w:rsidRDefault="00713F9B">
            <w:r>
              <w:t>HR awareness</w:t>
            </w:r>
          </w:p>
        </w:tc>
        <w:tc>
          <w:tcPr>
            <w:tcW w:w="1899" w:type="dxa"/>
          </w:tcPr>
          <w:p w14:paraId="22392BDA" w14:textId="77777777" w:rsidR="00713F9B" w:rsidRPr="00D20985" w:rsidRDefault="00713F9B">
            <w:r>
              <w:t>Local officials, activists, NGOs, public</w:t>
            </w:r>
          </w:p>
        </w:tc>
        <w:tc>
          <w:tcPr>
            <w:tcW w:w="745" w:type="dxa"/>
          </w:tcPr>
          <w:p w14:paraId="06540817" w14:textId="77777777" w:rsidR="00713F9B" w:rsidRPr="00D20985" w:rsidRDefault="00713F9B">
            <w:r>
              <w:t>27,400</w:t>
            </w:r>
          </w:p>
        </w:tc>
        <w:tc>
          <w:tcPr>
            <w:tcW w:w="1170" w:type="dxa"/>
          </w:tcPr>
          <w:p w14:paraId="60C70F2E" w14:textId="77777777" w:rsidR="00713F9B" w:rsidRPr="00D20985" w:rsidRDefault="00713F9B">
            <w:proofErr w:type="spellStart"/>
            <w:r>
              <w:t>Rupantar</w:t>
            </w:r>
            <w:proofErr w:type="spellEnd"/>
          </w:p>
        </w:tc>
        <w:tc>
          <w:tcPr>
            <w:tcW w:w="900" w:type="dxa"/>
          </w:tcPr>
          <w:p w14:paraId="4F9E33B9" w14:textId="77777777" w:rsidR="00713F9B" w:rsidRPr="00D20985" w:rsidRDefault="00713F9B">
            <w:r>
              <w:t>NA</w:t>
            </w:r>
          </w:p>
        </w:tc>
        <w:tc>
          <w:tcPr>
            <w:tcW w:w="3789" w:type="dxa"/>
          </w:tcPr>
          <w:p w14:paraId="03331C26" w14:textId="77777777" w:rsidR="00713F9B" w:rsidRPr="00D20985" w:rsidRDefault="00713F9B">
            <w:r>
              <w:t>20 campaigns in several divisions undertaken using traditional performances</w:t>
            </w:r>
          </w:p>
        </w:tc>
        <w:tc>
          <w:tcPr>
            <w:tcW w:w="1269" w:type="dxa"/>
          </w:tcPr>
          <w:p w14:paraId="5ACB8C69" w14:textId="77777777" w:rsidR="00713F9B" w:rsidRPr="00D20985" w:rsidRDefault="00713F9B">
            <w:r>
              <w:t>CDP Q3 report</w:t>
            </w:r>
          </w:p>
        </w:tc>
      </w:tr>
      <w:tr w:rsidR="00713F9B" w:rsidRPr="00D20985" w14:paraId="7513D8D3" w14:textId="77777777" w:rsidTr="00713F9B">
        <w:trPr>
          <w:tblHeader/>
        </w:trPr>
        <w:tc>
          <w:tcPr>
            <w:tcW w:w="896" w:type="dxa"/>
          </w:tcPr>
          <w:p w14:paraId="36C2FA84" w14:textId="77777777" w:rsidR="00713F9B" w:rsidRDefault="00713F9B">
            <w:r>
              <w:t>2013,</w:t>
            </w:r>
          </w:p>
          <w:p w14:paraId="71116D1F" w14:textId="77777777" w:rsidR="00713F9B" w:rsidRDefault="00713F9B">
            <w:r>
              <w:t>14-15 Sept</w:t>
            </w:r>
          </w:p>
        </w:tc>
        <w:tc>
          <w:tcPr>
            <w:tcW w:w="1084" w:type="dxa"/>
          </w:tcPr>
          <w:p w14:paraId="44942FEE" w14:textId="77777777" w:rsidR="00713F9B" w:rsidRDefault="00713F9B">
            <w:r>
              <w:t>NA</w:t>
            </w:r>
          </w:p>
        </w:tc>
        <w:tc>
          <w:tcPr>
            <w:tcW w:w="1339" w:type="dxa"/>
          </w:tcPr>
          <w:p w14:paraId="03FF8612" w14:textId="77777777" w:rsidR="00713F9B" w:rsidRDefault="00713F9B">
            <w:r>
              <w:t>HR training</w:t>
            </w:r>
          </w:p>
        </w:tc>
        <w:tc>
          <w:tcPr>
            <w:tcW w:w="1597" w:type="dxa"/>
          </w:tcPr>
          <w:p w14:paraId="7CC71463" w14:textId="77777777" w:rsidR="00713F9B" w:rsidRDefault="00713F9B">
            <w:r>
              <w:t>HR awareness raising in rural areas</w:t>
            </w:r>
          </w:p>
        </w:tc>
        <w:tc>
          <w:tcPr>
            <w:tcW w:w="1899" w:type="dxa"/>
          </w:tcPr>
          <w:p w14:paraId="7C660E7A" w14:textId="77777777" w:rsidR="00713F9B" w:rsidRDefault="00713F9B">
            <w:r>
              <w:t>Rural clinic support staff and managers</w:t>
            </w:r>
          </w:p>
        </w:tc>
        <w:tc>
          <w:tcPr>
            <w:tcW w:w="745" w:type="dxa"/>
          </w:tcPr>
          <w:p w14:paraId="7246498A" w14:textId="77777777" w:rsidR="00713F9B" w:rsidRDefault="00713F9B">
            <w:r>
              <w:t>16</w:t>
            </w:r>
          </w:p>
        </w:tc>
        <w:tc>
          <w:tcPr>
            <w:tcW w:w="1170" w:type="dxa"/>
          </w:tcPr>
          <w:p w14:paraId="0D8030A4" w14:textId="77777777" w:rsidR="00713F9B" w:rsidRDefault="00713F9B">
            <w:r>
              <w:t>JTS, NGO Forum</w:t>
            </w:r>
          </w:p>
        </w:tc>
        <w:tc>
          <w:tcPr>
            <w:tcW w:w="900" w:type="dxa"/>
          </w:tcPr>
          <w:p w14:paraId="09D6C0A6" w14:textId="77777777" w:rsidR="00713F9B" w:rsidRDefault="00713F9B">
            <w:r>
              <w:t>2 days</w:t>
            </w:r>
          </w:p>
        </w:tc>
        <w:tc>
          <w:tcPr>
            <w:tcW w:w="3789" w:type="dxa"/>
          </w:tcPr>
          <w:p w14:paraId="0EA95535" w14:textId="77777777" w:rsidR="00713F9B" w:rsidRDefault="00713F9B">
            <w:r>
              <w:t>Train key staff at eight rural JTS community clinics on HR principles, the NHRC and the complaints procedure</w:t>
            </w:r>
          </w:p>
        </w:tc>
        <w:tc>
          <w:tcPr>
            <w:tcW w:w="1269" w:type="dxa"/>
          </w:tcPr>
          <w:p w14:paraId="11368EE0" w14:textId="77777777" w:rsidR="00713F9B" w:rsidRDefault="00713F9B">
            <w:r>
              <w:t>CDP Q3 report</w:t>
            </w:r>
          </w:p>
        </w:tc>
      </w:tr>
    </w:tbl>
    <w:p w14:paraId="1572125D" w14:textId="77777777" w:rsidR="00947D1B" w:rsidRDefault="00947D1B">
      <w:r>
        <w:br w:type="page"/>
      </w:r>
    </w:p>
    <w:tbl>
      <w:tblPr>
        <w:tblStyle w:val="TableGrid"/>
        <w:tblW w:w="14688" w:type="dxa"/>
        <w:tblInd w:w="-72" w:type="dxa"/>
        <w:tblLayout w:type="fixed"/>
        <w:tblLook w:val="04A0" w:firstRow="1" w:lastRow="0" w:firstColumn="1" w:lastColumn="0" w:noHBand="0" w:noVBand="1"/>
      </w:tblPr>
      <w:tblGrid>
        <w:gridCol w:w="896"/>
        <w:gridCol w:w="1084"/>
        <w:gridCol w:w="1339"/>
        <w:gridCol w:w="1597"/>
        <w:gridCol w:w="1899"/>
        <w:gridCol w:w="745"/>
        <w:gridCol w:w="1170"/>
        <w:gridCol w:w="900"/>
        <w:gridCol w:w="3789"/>
        <w:gridCol w:w="1269"/>
      </w:tblGrid>
      <w:tr w:rsidR="00947D1B" w:rsidRPr="00556747" w14:paraId="78C7FC1F" w14:textId="77777777" w:rsidTr="008A4BED">
        <w:trPr>
          <w:tblHeader/>
        </w:trPr>
        <w:tc>
          <w:tcPr>
            <w:tcW w:w="896" w:type="dxa"/>
            <w:shd w:val="clear" w:color="auto" w:fill="EEECE1" w:themeFill="background2"/>
          </w:tcPr>
          <w:p w14:paraId="54372910" w14:textId="77777777" w:rsidR="00947D1B" w:rsidRPr="00556747" w:rsidRDefault="00947D1B" w:rsidP="008A4BED">
            <w:pPr>
              <w:rPr>
                <w:b/>
              </w:rPr>
            </w:pPr>
            <w:r w:rsidRPr="00556747">
              <w:rPr>
                <w:b/>
              </w:rPr>
              <w:lastRenderedPageBreak/>
              <w:t>W</w:t>
            </w:r>
            <w:r>
              <w:rPr>
                <w:b/>
              </w:rPr>
              <w:t>hen</w:t>
            </w:r>
          </w:p>
        </w:tc>
        <w:tc>
          <w:tcPr>
            <w:tcW w:w="1084" w:type="dxa"/>
            <w:shd w:val="clear" w:color="auto" w:fill="EEECE1" w:themeFill="background2"/>
          </w:tcPr>
          <w:p w14:paraId="632F3C41" w14:textId="77777777" w:rsidR="00947D1B" w:rsidRPr="00556747" w:rsidRDefault="00947D1B" w:rsidP="008A4BED">
            <w:pPr>
              <w:rPr>
                <w:b/>
              </w:rPr>
            </w:pPr>
            <w:r w:rsidRPr="00556747">
              <w:rPr>
                <w:b/>
              </w:rPr>
              <w:t>W</w:t>
            </w:r>
            <w:r>
              <w:rPr>
                <w:b/>
              </w:rPr>
              <w:t>here</w:t>
            </w:r>
          </w:p>
        </w:tc>
        <w:tc>
          <w:tcPr>
            <w:tcW w:w="1339" w:type="dxa"/>
            <w:shd w:val="clear" w:color="auto" w:fill="EEECE1" w:themeFill="background2"/>
          </w:tcPr>
          <w:p w14:paraId="2627639B" w14:textId="77777777" w:rsidR="00947D1B" w:rsidRPr="00556747" w:rsidRDefault="00947D1B" w:rsidP="008A4BED">
            <w:pPr>
              <w:rPr>
                <w:b/>
              </w:rPr>
            </w:pPr>
            <w:r w:rsidRPr="00556747">
              <w:rPr>
                <w:b/>
              </w:rPr>
              <w:t>T</w:t>
            </w:r>
            <w:r>
              <w:rPr>
                <w:b/>
              </w:rPr>
              <w:t>ype</w:t>
            </w:r>
          </w:p>
        </w:tc>
        <w:tc>
          <w:tcPr>
            <w:tcW w:w="1597" w:type="dxa"/>
            <w:shd w:val="clear" w:color="auto" w:fill="EEECE1" w:themeFill="background2"/>
          </w:tcPr>
          <w:p w14:paraId="5024EA8E" w14:textId="77777777" w:rsidR="00947D1B" w:rsidRPr="00556747" w:rsidRDefault="00947D1B" w:rsidP="008A4BED">
            <w:pPr>
              <w:rPr>
                <w:b/>
              </w:rPr>
            </w:pPr>
            <w:r w:rsidRPr="00556747">
              <w:rPr>
                <w:b/>
              </w:rPr>
              <w:t>T</w:t>
            </w:r>
            <w:r>
              <w:rPr>
                <w:b/>
              </w:rPr>
              <w:t>itle</w:t>
            </w:r>
          </w:p>
        </w:tc>
        <w:tc>
          <w:tcPr>
            <w:tcW w:w="1899" w:type="dxa"/>
            <w:shd w:val="clear" w:color="auto" w:fill="EEECE1" w:themeFill="background2"/>
          </w:tcPr>
          <w:p w14:paraId="33471ABC" w14:textId="77777777" w:rsidR="00947D1B" w:rsidRPr="00556747" w:rsidRDefault="00947D1B" w:rsidP="008A4BED">
            <w:pPr>
              <w:rPr>
                <w:b/>
              </w:rPr>
            </w:pPr>
            <w:r>
              <w:rPr>
                <w:b/>
              </w:rPr>
              <w:t>Target group</w:t>
            </w:r>
          </w:p>
        </w:tc>
        <w:tc>
          <w:tcPr>
            <w:tcW w:w="745" w:type="dxa"/>
            <w:shd w:val="clear" w:color="auto" w:fill="EEECE1" w:themeFill="background2"/>
          </w:tcPr>
          <w:p w14:paraId="49D96D45" w14:textId="77777777" w:rsidR="00947D1B" w:rsidRPr="00556747" w:rsidRDefault="00947D1B" w:rsidP="008A4BED">
            <w:pPr>
              <w:rPr>
                <w:b/>
              </w:rPr>
            </w:pPr>
            <w:r>
              <w:rPr>
                <w:b/>
              </w:rPr>
              <w:t>No.</w:t>
            </w:r>
          </w:p>
        </w:tc>
        <w:tc>
          <w:tcPr>
            <w:tcW w:w="1170" w:type="dxa"/>
            <w:shd w:val="clear" w:color="auto" w:fill="EEECE1" w:themeFill="background2"/>
          </w:tcPr>
          <w:p w14:paraId="3541DB24" w14:textId="77777777" w:rsidR="00947D1B" w:rsidRPr="00556747" w:rsidRDefault="00947D1B" w:rsidP="008A4BED">
            <w:pPr>
              <w:rPr>
                <w:b/>
              </w:rPr>
            </w:pPr>
            <w:r w:rsidRPr="00556747">
              <w:rPr>
                <w:b/>
              </w:rPr>
              <w:t>P</w:t>
            </w:r>
            <w:r>
              <w:rPr>
                <w:b/>
              </w:rPr>
              <w:t>artners (if any)</w:t>
            </w:r>
          </w:p>
        </w:tc>
        <w:tc>
          <w:tcPr>
            <w:tcW w:w="900" w:type="dxa"/>
            <w:shd w:val="clear" w:color="auto" w:fill="EEECE1" w:themeFill="background2"/>
          </w:tcPr>
          <w:p w14:paraId="3A80BD35" w14:textId="77777777" w:rsidR="00947D1B" w:rsidRPr="00556747" w:rsidRDefault="00947D1B" w:rsidP="008A4BED">
            <w:pPr>
              <w:rPr>
                <w:b/>
              </w:rPr>
            </w:pPr>
            <w:r>
              <w:rPr>
                <w:b/>
              </w:rPr>
              <w:t>Dura-</w:t>
            </w:r>
            <w:proofErr w:type="spellStart"/>
            <w:r>
              <w:rPr>
                <w:b/>
              </w:rPr>
              <w:t>tion</w:t>
            </w:r>
            <w:proofErr w:type="spellEnd"/>
          </w:p>
        </w:tc>
        <w:tc>
          <w:tcPr>
            <w:tcW w:w="3789" w:type="dxa"/>
            <w:shd w:val="clear" w:color="auto" w:fill="EEECE1" w:themeFill="background2"/>
          </w:tcPr>
          <w:p w14:paraId="77E77EE1" w14:textId="77777777" w:rsidR="00947D1B" w:rsidRPr="00556747" w:rsidRDefault="00947D1B" w:rsidP="008A4BED">
            <w:pPr>
              <w:rPr>
                <w:b/>
              </w:rPr>
            </w:pPr>
            <w:r w:rsidRPr="00556747">
              <w:rPr>
                <w:b/>
              </w:rPr>
              <w:t>P</w:t>
            </w:r>
            <w:r>
              <w:rPr>
                <w:b/>
              </w:rPr>
              <w:t>urpose</w:t>
            </w:r>
          </w:p>
        </w:tc>
        <w:tc>
          <w:tcPr>
            <w:tcW w:w="1269" w:type="dxa"/>
            <w:shd w:val="clear" w:color="auto" w:fill="EEECE1" w:themeFill="background2"/>
          </w:tcPr>
          <w:p w14:paraId="06FB7BC6" w14:textId="77777777" w:rsidR="00947D1B" w:rsidRPr="00556747" w:rsidRDefault="00947D1B" w:rsidP="008A4BED">
            <w:pPr>
              <w:rPr>
                <w:b/>
              </w:rPr>
            </w:pPr>
            <w:r w:rsidRPr="00556747">
              <w:rPr>
                <w:b/>
              </w:rPr>
              <w:t>S</w:t>
            </w:r>
            <w:r>
              <w:rPr>
                <w:b/>
              </w:rPr>
              <w:t>ource</w:t>
            </w:r>
          </w:p>
        </w:tc>
      </w:tr>
      <w:tr w:rsidR="00713F9B" w:rsidRPr="00D20985" w14:paraId="04775933" w14:textId="77777777" w:rsidTr="00713F9B">
        <w:trPr>
          <w:tblHeader/>
        </w:trPr>
        <w:tc>
          <w:tcPr>
            <w:tcW w:w="896" w:type="dxa"/>
          </w:tcPr>
          <w:p w14:paraId="2B201D03" w14:textId="77777777" w:rsidR="00713F9B" w:rsidRDefault="00713F9B">
            <w:r>
              <w:t>2013,</w:t>
            </w:r>
          </w:p>
          <w:p w14:paraId="0A05B75D" w14:textId="77777777" w:rsidR="00713F9B" w:rsidRDefault="00713F9B">
            <w:r>
              <w:t>16-19 Sept</w:t>
            </w:r>
          </w:p>
        </w:tc>
        <w:tc>
          <w:tcPr>
            <w:tcW w:w="1084" w:type="dxa"/>
          </w:tcPr>
          <w:p w14:paraId="185811E7" w14:textId="77777777" w:rsidR="00713F9B" w:rsidRDefault="00713F9B">
            <w:proofErr w:type="spellStart"/>
            <w:r>
              <w:t>Gazipur</w:t>
            </w:r>
            <w:proofErr w:type="spellEnd"/>
          </w:p>
        </w:tc>
        <w:tc>
          <w:tcPr>
            <w:tcW w:w="1339" w:type="dxa"/>
          </w:tcPr>
          <w:p w14:paraId="05B3775B" w14:textId="77777777" w:rsidR="00713F9B" w:rsidRDefault="00713F9B">
            <w:r>
              <w:t>Traditional performances</w:t>
            </w:r>
          </w:p>
        </w:tc>
        <w:tc>
          <w:tcPr>
            <w:tcW w:w="1597" w:type="dxa"/>
          </w:tcPr>
          <w:p w14:paraId="50F68685" w14:textId="77777777" w:rsidR="00713F9B" w:rsidRDefault="00713F9B">
            <w:r>
              <w:t>HR awareness for garment workers</w:t>
            </w:r>
          </w:p>
        </w:tc>
        <w:tc>
          <w:tcPr>
            <w:tcW w:w="1899" w:type="dxa"/>
          </w:tcPr>
          <w:p w14:paraId="1C937974" w14:textId="77777777" w:rsidR="00713F9B" w:rsidRDefault="00713F9B">
            <w:r>
              <w:t>Factory workers, especially women</w:t>
            </w:r>
          </w:p>
        </w:tc>
        <w:tc>
          <w:tcPr>
            <w:tcW w:w="745" w:type="dxa"/>
          </w:tcPr>
          <w:p w14:paraId="60A72883" w14:textId="77777777" w:rsidR="00713F9B" w:rsidRDefault="00713F9B">
            <w:r>
              <w:t>2000</w:t>
            </w:r>
          </w:p>
          <w:p w14:paraId="07CA0D79" w14:textId="77777777" w:rsidR="00713F9B" w:rsidRDefault="00713F9B">
            <w:r>
              <w:t>(1100 wo-men)</w:t>
            </w:r>
          </w:p>
        </w:tc>
        <w:tc>
          <w:tcPr>
            <w:tcW w:w="1170" w:type="dxa"/>
          </w:tcPr>
          <w:p w14:paraId="6D73934D" w14:textId="77777777" w:rsidR="00713F9B" w:rsidRDefault="00713F9B">
            <w:r>
              <w:t>Marks &amp; Spencer</w:t>
            </w:r>
          </w:p>
        </w:tc>
        <w:tc>
          <w:tcPr>
            <w:tcW w:w="900" w:type="dxa"/>
          </w:tcPr>
          <w:p w14:paraId="05E6E198" w14:textId="77777777" w:rsidR="00713F9B" w:rsidRDefault="00713F9B">
            <w:r>
              <w:t>½ day times four</w:t>
            </w:r>
          </w:p>
        </w:tc>
        <w:tc>
          <w:tcPr>
            <w:tcW w:w="3789" w:type="dxa"/>
          </w:tcPr>
          <w:p w14:paraId="05693800" w14:textId="77777777" w:rsidR="00713F9B" w:rsidRDefault="00713F9B">
            <w:r>
              <w:t>Cultural shows in four factories with HR messages, including birth registration and preventing child marriage</w:t>
            </w:r>
          </w:p>
        </w:tc>
        <w:tc>
          <w:tcPr>
            <w:tcW w:w="1269" w:type="dxa"/>
          </w:tcPr>
          <w:p w14:paraId="3095F8D2" w14:textId="77777777" w:rsidR="00713F9B" w:rsidRDefault="00713F9B">
            <w:r>
              <w:t>CDP Q3 report</w:t>
            </w:r>
          </w:p>
        </w:tc>
      </w:tr>
      <w:tr w:rsidR="00713F9B" w:rsidRPr="0003476D" w14:paraId="5186E7F0" w14:textId="77777777" w:rsidTr="00713F9B">
        <w:trPr>
          <w:tblHeader/>
        </w:trPr>
        <w:tc>
          <w:tcPr>
            <w:tcW w:w="896" w:type="dxa"/>
          </w:tcPr>
          <w:p w14:paraId="71A5A2E3" w14:textId="77777777" w:rsidR="00713F9B" w:rsidRDefault="00713F9B" w:rsidP="00713F9B">
            <w:r>
              <w:t xml:space="preserve">2013, </w:t>
            </w:r>
          </w:p>
          <w:p w14:paraId="7A66C27E" w14:textId="77777777" w:rsidR="00713F9B" w:rsidRDefault="00713F9B" w:rsidP="00713F9B">
            <w:r>
              <w:t>21 Oct</w:t>
            </w:r>
          </w:p>
        </w:tc>
        <w:tc>
          <w:tcPr>
            <w:tcW w:w="1084" w:type="dxa"/>
          </w:tcPr>
          <w:p w14:paraId="5340487E" w14:textId="77777777" w:rsidR="00713F9B" w:rsidRDefault="00713F9B" w:rsidP="00713F9B">
            <w:r>
              <w:t>Dhaka</w:t>
            </w:r>
          </w:p>
        </w:tc>
        <w:tc>
          <w:tcPr>
            <w:tcW w:w="1339" w:type="dxa"/>
          </w:tcPr>
          <w:p w14:paraId="6429F931" w14:textId="77777777" w:rsidR="00713F9B" w:rsidRPr="0003476D" w:rsidRDefault="00713F9B" w:rsidP="00713F9B">
            <w:r>
              <w:t>Roundtable</w:t>
            </w:r>
          </w:p>
        </w:tc>
        <w:tc>
          <w:tcPr>
            <w:tcW w:w="1597" w:type="dxa"/>
          </w:tcPr>
          <w:p w14:paraId="3949AA76" w14:textId="77777777" w:rsidR="00713F9B" w:rsidRPr="0003476D" w:rsidRDefault="00713F9B" w:rsidP="00713F9B">
            <w:r>
              <w:t>NHRC Act</w:t>
            </w:r>
          </w:p>
        </w:tc>
        <w:tc>
          <w:tcPr>
            <w:tcW w:w="1899" w:type="dxa"/>
          </w:tcPr>
          <w:p w14:paraId="5A1D4CA7" w14:textId="77777777" w:rsidR="00713F9B" w:rsidRPr="0003476D" w:rsidRDefault="00713F9B" w:rsidP="00713F9B">
            <w:r>
              <w:t>NHRC and its partners</w:t>
            </w:r>
          </w:p>
        </w:tc>
        <w:tc>
          <w:tcPr>
            <w:tcW w:w="745" w:type="dxa"/>
          </w:tcPr>
          <w:p w14:paraId="31129011" w14:textId="77777777" w:rsidR="00713F9B" w:rsidRPr="0013049A" w:rsidRDefault="00713F9B" w:rsidP="00713F9B">
            <w:r>
              <w:t>120</w:t>
            </w:r>
          </w:p>
        </w:tc>
        <w:tc>
          <w:tcPr>
            <w:tcW w:w="1170" w:type="dxa"/>
          </w:tcPr>
          <w:p w14:paraId="302D9725" w14:textId="77777777" w:rsidR="00713F9B" w:rsidRPr="0003476D" w:rsidRDefault="00713F9B" w:rsidP="00713F9B">
            <w:r>
              <w:t>NA</w:t>
            </w:r>
          </w:p>
        </w:tc>
        <w:tc>
          <w:tcPr>
            <w:tcW w:w="900" w:type="dxa"/>
          </w:tcPr>
          <w:p w14:paraId="600C3E68" w14:textId="77777777" w:rsidR="00713F9B" w:rsidRDefault="00713F9B" w:rsidP="00713F9B">
            <w:r>
              <w:t>1 day</w:t>
            </w:r>
          </w:p>
        </w:tc>
        <w:tc>
          <w:tcPr>
            <w:tcW w:w="3789" w:type="dxa"/>
          </w:tcPr>
          <w:p w14:paraId="50C2FF0F" w14:textId="77777777" w:rsidR="00713F9B" w:rsidRPr="0003476D" w:rsidRDefault="00713F9B" w:rsidP="00713F9B">
            <w:r>
              <w:t>Discuss and recommend necessary revisions to the NHRC Act</w:t>
            </w:r>
          </w:p>
        </w:tc>
        <w:tc>
          <w:tcPr>
            <w:tcW w:w="1269" w:type="dxa"/>
          </w:tcPr>
          <w:p w14:paraId="63BFD623" w14:textId="77777777" w:rsidR="00713F9B" w:rsidRDefault="00713F9B" w:rsidP="00713F9B">
            <w:r>
              <w:t>CDP annual report, p39</w:t>
            </w:r>
          </w:p>
        </w:tc>
      </w:tr>
      <w:tr w:rsidR="00713F9B" w:rsidRPr="0003476D" w14:paraId="3D8E14A0" w14:textId="77777777" w:rsidTr="00713F9B">
        <w:trPr>
          <w:tblHeader/>
        </w:trPr>
        <w:tc>
          <w:tcPr>
            <w:tcW w:w="896" w:type="dxa"/>
          </w:tcPr>
          <w:p w14:paraId="3F7CB941" w14:textId="77777777" w:rsidR="00713F9B" w:rsidRDefault="00713F9B" w:rsidP="00713F9B">
            <w:r>
              <w:t>2013,</w:t>
            </w:r>
          </w:p>
          <w:p w14:paraId="2EDBCF00" w14:textId="77777777" w:rsidR="00713F9B" w:rsidRDefault="00713F9B" w:rsidP="00713F9B">
            <w:r>
              <w:t>22-23 Oct</w:t>
            </w:r>
          </w:p>
        </w:tc>
        <w:tc>
          <w:tcPr>
            <w:tcW w:w="1084" w:type="dxa"/>
          </w:tcPr>
          <w:p w14:paraId="41A10B6A" w14:textId="77777777" w:rsidR="00713F9B" w:rsidRDefault="00713F9B" w:rsidP="00713F9B">
            <w:r>
              <w:t>Dhaka (Castle Hotel)</w:t>
            </w:r>
          </w:p>
        </w:tc>
        <w:tc>
          <w:tcPr>
            <w:tcW w:w="1339" w:type="dxa"/>
          </w:tcPr>
          <w:p w14:paraId="5A3FC83C" w14:textId="77777777" w:rsidR="00713F9B" w:rsidRPr="0003476D" w:rsidRDefault="00713F9B" w:rsidP="00713F9B">
            <w:r>
              <w:t>Training workshop</w:t>
            </w:r>
          </w:p>
        </w:tc>
        <w:tc>
          <w:tcPr>
            <w:tcW w:w="1597" w:type="dxa"/>
          </w:tcPr>
          <w:p w14:paraId="5BF180C2" w14:textId="77777777" w:rsidR="00713F9B" w:rsidRPr="0003476D" w:rsidRDefault="00713F9B" w:rsidP="00713F9B">
            <w:r>
              <w:t>Treaty Body reporting</w:t>
            </w:r>
          </w:p>
        </w:tc>
        <w:tc>
          <w:tcPr>
            <w:tcW w:w="1899" w:type="dxa"/>
          </w:tcPr>
          <w:p w14:paraId="5AE57FF2" w14:textId="77777777" w:rsidR="00713F9B" w:rsidRPr="0003476D" w:rsidRDefault="00713F9B" w:rsidP="00713F9B">
            <w:r>
              <w:t>Government officials, NGOs, NHRC staff</w:t>
            </w:r>
          </w:p>
        </w:tc>
        <w:tc>
          <w:tcPr>
            <w:tcW w:w="745" w:type="dxa"/>
          </w:tcPr>
          <w:p w14:paraId="316A4F37" w14:textId="77777777" w:rsidR="00713F9B" w:rsidRDefault="00713F9B" w:rsidP="00713F9B">
            <w:r>
              <w:t>30</w:t>
            </w:r>
          </w:p>
        </w:tc>
        <w:tc>
          <w:tcPr>
            <w:tcW w:w="1170" w:type="dxa"/>
          </w:tcPr>
          <w:p w14:paraId="566DC4D3" w14:textId="77777777" w:rsidR="00713F9B" w:rsidRPr="0003476D" w:rsidRDefault="00713F9B" w:rsidP="00713F9B">
            <w:r>
              <w:t>NA</w:t>
            </w:r>
          </w:p>
        </w:tc>
        <w:tc>
          <w:tcPr>
            <w:tcW w:w="900" w:type="dxa"/>
          </w:tcPr>
          <w:p w14:paraId="4C24B64E" w14:textId="77777777" w:rsidR="00713F9B" w:rsidRDefault="00713F9B" w:rsidP="00713F9B">
            <w:r>
              <w:t>2 days</w:t>
            </w:r>
          </w:p>
        </w:tc>
        <w:tc>
          <w:tcPr>
            <w:tcW w:w="3789" w:type="dxa"/>
          </w:tcPr>
          <w:p w14:paraId="3772BE81" w14:textId="77777777" w:rsidR="00713F9B" w:rsidRPr="0003476D" w:rsidRDefault="00713F9B" w:rsidP="00713F9B">
            <w:r>
              <w:t>Understanding the treaty body system and facilitating the submission of reports</w:t>
            </w:r>
          </w:p>
        </w:tc>
        <w:tc>
          <w:tcPr>
            <w:tcW w:w="1269" w:type="dxa"/>
          </w:tcPr>
          <w:p w14:paraId="4803317B" w14:textId="77777777" w:rsidR="00713F9B" w:rsidRDefault="00713F9B" w:rsidP="00713F9B">
            <w:r>
              <w:t>CDP annual report p43; Excel table</w:t>
            </w:r>
          </w:p>
        </w:tc>
      </w:tr>
      <w:tr w:rsidR="00713F9B" w:rsidRPr="0003476D" w14:paraId="40D55930" w14:textId="77777777" w:rsidTr="00713F9B">
        <w:trPr>
          <w:tblHeader/>
        </w:trPr>
        <w:tc>
          <w:tcPr>
            <w:tcW w:w="896" w:type="dxa"/>
          </w:tcPr>
          <w:p w14:paraId="0EBA08E8" w14:textId="77777777" w:rsidR="00713F9B" w:rsidRDefault="00713F9B" w:rsidP="00713F9B">
            <w:r>
              <w:t>2013,</w:t>
            </w:r>
          </w:p>
          <w:p w14:paraId="11F46A66" w14:textId="77777777" w:rsidR="00713F9B" w:rsidRDefault="00713F9B" w:rsidP="00713F9B">
            <w:r>
              <w:t>29-30 Oct</w:t>
            </w:r>
          </w:p>
        </w:tc>
        <w:tc>
          <w:tcPr>
            <w:tcW w:w="1084" w:type="dxa"/>
          </w:tcPr>
          <w:p w14:paraId="68A294C8" w14:textId="77777777" w:rsidR="00713F9B" w:rsidRDefault="00713F9B" w:rsidP="00713F9B">
            <w:r>
              <w:t>Dhaka (CIRDAP)</w:t>
            </w:r>
          </w:p>
        </w:tc>
        <w:tc>
          <w:tcPr>
            <w:tcW w:w="1339" w:type="dxa"/>
          </w:tcPr>
          <w:p w14:paraId="4032B2AB" w14:textId="77777777" w:rsidR="00713F9B" w:rsidRPr="0003476D" w:rsidRDefault="00713F9B" w:rsidP="00713F9B">
            <w:r>
              <w:t>Training workshop</w:t>
            </w:r>
          </w:p>
        </w:tc>
        <w:tc>
          <w:tcPr>
            <w:tcW w:w="1597" w:type="dxa"/>
          </w:tcPr>
          <w:p w14:paraId="73FD272E" w14:textId="77777777" w:rsidR="00713F9B" w:rsidRPr="0003476D" w:rsidRDefault="00713F9B" w:rsidP="00713F9B">
            <w:r>
              <w:t>Treaty Body reporting</w:t>
            </w:r>
          </w:p>
        </w:tc>
        <w:tc>
          <w:tcPr>
            <w:tcW w:w="1899" w:type="dxa"/>
          </w:tcPr>
          <w:p w14:paraId="51D5007A" w14:textId="77777777" w:rsidR="00713F9B" w:rsidRPr="0003476D" w:rsidRDefault="00713F9B" w:rsidP="00713F9B">
            <w:r>
              <w:t>Government officials, NGOs, NHRC staff</w:t>
            </w:r>
          </w:p>
        </w:tc>
        <w:tc>
          <w:tcPr>
            <w:tcW w:w="745" w:type="dxa"/>
          </w:tcPr>
          <w:p w14:paraId="73803065" w14:textId="77777777" w:rsidR="00713F9B" w:rsidRDefault="00713F9B" w:rsidP="00713F9B">
            <w:r>
              <w:t>30</w:t>
            </w:r>
          </w:p>
        </w:tc>
        <w:tc>
          <w:tcPr>
            <w:tcW w:w="1170" w:type="dxa"/>
          </w:tcPr>
          <w:p w14:paraId="17CD77FF" w14:textId="77777777" w:rsidR="00713F9B" w:rsidRPr="0003476D" w:rsidRDefault="00713F9B" w:rsidP="00713F9B">
            <w:r>
              <w:t>NA</w:t>
            </w:r>
          </w:p>
        </w:tc>
        <w:tc>
          <w:tcPr>
            <w:tcW w:w="900" w:type="dxa"/>
          </w:tcPr>
          <w:p w14:paraId="40813B4B" w14:textId="77777777" w:rsidR="00713F9B" w:rsidRDefault="00713F9B" w:rsidP="00713F9B">
            <w:r>
              <w:t>2 days</w:t>
            </w:r>
          </w:p>
        </w:tc>
        <w:tc>
          <w:tcPr>
            <w:tcW w:w="3789" w:type="dxa"/>
          </w:tcPr>
          <w:p w14:paraId="38CC74ED" w14:textId="77777777" w:rsidR="00713F9B" w:rsidRPr="0003476D" w:rsidRDefault="00713F9B" w:rsidP="00713F9B">
            <w:r>
              <w:t>Understanding the treaty body system and facilitating the submission of reports</w:t>
            </w:r>
          </w:p>
        </w:tc>
        <w:tc>
          <w:tcPr>
            <w:tcW w:w="1269" w:type="dxa"/>
          </w:tcPr>
          <w:p w14:paraId="16AE8948" w14:textId="77777777" w:rsidR="00713F9B" w:rsidRDefault="00713F9B" w:rsidP="00713F9B">
            <w:r>
              <w:t>CDP annual report p43; Excel table</w:t>
            </w:r>
          </w:p>
        </w:tc>
      </w:tr>
      <w:tr w:rsidR="00713F9B" w:rsidRPr="0003476D" w14:paraId="63CB99EA" w14:textId="77777777" w:rsidTr="00713F9B">
        <w:trPr>
          <w:tblHeader/>
        </w:trPr>
        <w:tc>
          <w:tcPr>
            <w:tcW w:w="896" w:type="dxa"/>
          </w:tcPr>
          <w:p w14:paraId="53CB4B98" w14:textId="77777777" w:rsidR="00713F9B" w:rsidRPr="0003476D" w:rsidRDefault="00713F9B" w:rsidP="00713F9B">
            <w:r>
              <w:t>2013</w:t>
            </w:r>
          </w:p>
        </w:tc>
        <w:tc>
          <w:tcPr>
            <w:tcW w:w="1084" w:type="dxa"/>
          </w:tcPr>
          <w:p w14:paraId="391FF929" w14:textId="77777777" w:rsidR="00713F9B" w:rsidRPr="0003476D" w:rsidRDefault="00713F9B" w:rsidP="00713F9B">
            <w:r>
              <w:t>NA</w:t>
            </w:r>
          </w:p>
        </w:tc>
        <w:tc>
          <w:tcPr>
            <w:tcW w:w="1339" w:type="dxa"/>
          </w:tcPr>
          <w:p w14:paraId="1AA665CD" w14:textId="77777777" w:rsidR="00713F9B" w:rsidRPr="0003476D" w:rsidRDefault="00713F9B" w:rsidP="00713F9B">
            <w:r>
              <w:t>Training of trainers</w:t>
            </w:r>
          </w:p>
        </w:tc>
        <w:tc>
          <w:tcPr>
            <w:tcW w:w="1597" w:type="dxa"/>
          </w:tcPr>
          <w:p w14:paraId="7C9C1D05" w14:textId="77777777" w:rsidR="00713F9B" w:rsidRPr="0003476D" w:rsidRDefault="00713F9B" w:rsidP="00713F9B">
            <w:r w:rsidRPr="0003476D">
              <w:t>HR Awareness and the NHRC</w:t>
            </w:r>
          </w:p>
        </w:tc>
        <w:tc>
          <w:tcPr>
            <w:tcW w:w="1899" w:type="dxa"/>
          </w:tcPr>
          <w:p w14:paraId="0C1247D3" w14:textId="77777777" w:rsidR="00713F9B" w:rsidRPr="0003476D" w:rsidRDefault="00713F9B" w:rsidP="00713F9B">
            <w:r w:rsidRPr="0003476D">
              <w:t>Community facilitators, UP reps</w:t>
            </w:r>
          </w:p>
        </w:tc>
        <w:tc>
          <w:tcPr>
            <w:tcW w:w="745" w:type="dxa"/>
          </w:tcPr>
          <w:p w14:paraId="345A18A2" w14:textId="77777777" w:rsidR="00713F9B" w:rsidRPr="0003476D" w:rsidRDefault="00713F9B" w:rsidP="00713F9B">
            <w:r>
              <w:t>21</w:t>
            </w:r>
          </w:p>
        </w:tc>
        <w:tc>
          <w:tcPr>
            <w:tcW w:w="1170" w:type="dxa"/>
          </w:tcPr>
          <w:p w14:paraId="7F6FD46B" w14:textId="77777777" w:rsidR="00713F9B" w:rsidRPr="0003476D" w:rsidRDefault="00713F9B" w:rsidP="00713F9B">
            <w:r w:rsidRPr="0003476D">
              <w:t>AVCP</w:t>
            </w:r>
          </w:p>
          <w:p w14:paraId="0034F759" w14:textId="77777777" w:rsidR="00713F9B" w:rsidRPr="0003476D" w:rsidRDefault="00713F9B" w:rsidP="00713F9B"/>
        </w:tc>
        <w:tc>
          <w:tcPr>
            <w:tcW w:w="900" w:type="dxa"/>
          </w:tcPr>
          <w:p w14:paraId="0B01C928" w14:textId="77777777" w:rsidR="00713F9B" w:rsidRPr="0003476D" w:rsidRDefault="00713F9B" w:rsidP="00713F9B">
            <w:r>
              <w:t>NA</w:t>
            </w:r>
          </w:p>
        </w:tc>
        <w:tc>
          <w:tcPr>
            <w:tcW w:w="3789" w:type="dxa"/>
          </w:tcPr>
          <w:p w14:paraId="5E8EC35F" w14:textId="77777777" w:rsidR="00713F9B" w:rsidRPr="0003476D" w:rsidRDefault="00713F9B" w:rsidP="00713F9B">
            <w:r w:rsidRPr="0003476D">
              <w:t>Facilitate community courtyard sessions</w:t>
            </w:r>
          </w:p>
        </w:tc>
        <w:tc>
          <w:tcPr>
            <w:tcW w:w="1269" w:type="dxa"/>
          </w:tcPr>
          <w:p w14:paraId="25E9F270" w14:textId="77777777" w:rsidR="00713F9B" w:rsidRDefault="00713F9B" w:rsidP="00713F9B">
            <w:r>
              <w:t>CDP annual report, p22</w:t>
            </w:r>
          </w:p>
          <w:p w14:paraId="1B068290" w14:textId="77777777" w:rsidR="00713F9B" w:rsidRPr="0003476D" w:rsidRDefault="00713F9B" w:rsidP="00713F9B">
            <w:r>
              <w:t>CDP annual report, p26</w:t>
            </w:r>
          </w:p>
        </w:tc>
      </w:tr>
      <w:tr w:rsidR="00713F9B" w:rsidRPr="00D20985" w14:paraId="528AC485" w14:textId="77777777" w:rsidTr="00713F9B">
        <w:trPr>
          <w:tblHeader/>
        </w:trPr>
        <w:tc>
          <w:tcPr>
            <w:tcW w:w="896" w:type="dxa"/>
          </w:tcPr>
          <w:p w14:paraId="14DC8A6A" w14:textId="77777777" w:rsidR="00713F9B" w:rsidRDefault="00713F9B">
            <w:r>
              <w:t>2014,</w:t>
            </w:r>
          </w:p>
          <w:p w14:paraId="6BB6C744" w14:textId="77777777" w:rsidR="00713F9B" w:rsidRDefault="00713F9B">
            <w:r>
              <w:t>24-25 Feb</w:t>
            </w:r>
          </w:p>
        </w:tc>
        <w:tc>
          <w:tcPr>
            <w:tcW w:w="1084" w:type="dxa"/>
          </w:tcPr>
          <w:p w14:paraId="5E0775D6" w14:textId="77777777" w:rsidR="00713F9B" w:rsidRDefault="00713F9B">
            <w:proofErr w:type="spellStart"/>
            <w:r>
              <w:t>Sardah</w:t>
            </w:r>
            <w:proofErr w:type="spellEnd"/>
            <w:r>
              <w:t xml:space="preserve">, </w:t>
            </w:r>
            <w:proofErr w:type="spellStart"/>
            <w:r>
              <w:t>Rajshahi</w:t>
            </w:r>
            <w:proofErr w:type="spellEnd"/>
          </w:p>
        </w:tc>
        <w:tc>
          <w:tcPr>
            <w:tcW w:w="1339" w:type="dxa"/>
          </w:tcPr>
          <w:p w14:paraId="5F406F94" w14:textId="77777777" w:rsidR="00713F9B" w:rsidRDefault="00713F9B">
            <w:r>
              <w:t>Training of trainers</w:t>
            </w:r>
          </w:p>
        </w:tc>
        <w:tc>
          <w:tcPr>
            <w:tcW w:w="1597" w:type="dxa"/>
          </w:tcPr>
          <w:p w14:paraId="46055CA1" w14:textId="77777777" w:rsidR="00713F9B" w:rsidRDefault="00713F9B">
            <w:r>
              <w:t>HR and Policing</w:t>
            </w:r>
          </w:p>
        </w:tc>
        <w:tc>
          <w:tcPr>
            <w:tcW w:w="1899" w:type="dxa"/>
          </w:tcPr>
          <w:p w14:paraId="56BF5A7D" w14:textId="77777777" w:rsidR="00713F9B" w:rsidRDefault="00713F9B">
            <w:r>
              <w:t>Police trainers</w:t>
            </w:r>
          </w:p>
        </w:tc>
        <w:tc>
          <w:tcPr>
            <w:tcW w:w="745" w:type="dxa"/>
          </w:tcPr>
          <w:p w14:paraId="05FF4AA0" w14:textId="77777777" w:rsidR="00713F9B" w:rsidRDefault="00713F9B">
            <w:r>
              <w:t>22</w:t>
            </w:r>
          </w:p>
        </w:tc>
        <w:tc>
          <w:tcPr>
            <w:tcW w:w="1170" w:type="dxa"/>
          </w:tcPr>
          <w:p w14:paraId="2DDE8E1B" w14:textId="77777777" w:rsidR="00713F9B" w:rsidRDefault="00713F9B">
            <w:r>
              <w:t>Police Training College</w:t>
            </w:r>
          </w:p>
        </w:tc>
        <w:tc>
          <w:tcPr>
            <w:tcW w:w="900" w:type="dxa"/>
          </w:tcPr>
          <w:p w14:paraId="4DFE5B34" w14:textId="77777777" w:rsidR="00713F9B" w:rsidRDefault="00713F9B">
            <w:r>
              <w:t>2 days</w:t>
            </w:r>
          </w:p>
        </w:tc>
        <w:tc>
          <w:tcPr>
            <w:tcW w:w="3789" w:type="dxa"/>
          </w:tcPr>
          <w:p w14:paraId="31FDB8FA" w14:textId="77777777" w:rsidR="00713F9B" w:rsidRDefault="00713F9B">
            <w:r>
              <w:t>Training session for trainers on HR and policing</w:t>
            </w:r>
          </w:p>
        </w:tc>
        <w:tc>
          <w:tcPr>
            <w:tcW w:w="1269" w:type="dxa"/>
          </w:tcPr>
          <w:p w14:paraId="6DAE158D" w14:textId="77777777" w:rsidR="00713F9B" w:rsidRDefault="00713F9B">
            <w:r>
              <w:t>CDP annual report 2013, p24</w:t>
            </w:r>
          </w:p>
          <w:p w14:paraId="4A7DAE0B" w14:textId="77777777" w:rsidR="00713F9B" w:rsidRDefault="00713F9B">
            <w:r>
              <w:t>Excel table</w:t>
            </w:r>
          </w:p>
        </w:tc>
      </w:tr>
      <w:tr w:rsidR="00713F9B" w:rsidRPr="00D20985" w14:paraId="5A55D672" w14:textId="77777777" w:rsidTr="00713F9B">
        <w:trPr>
          <w:tblHeader/>
        </w:trPr>
        <w:tc>
          <w:tcPr>
            <w:tcW w:w="896" w:type="dxa"/>
          </w:tcPr>
          <w:p w14:paraId="30A20B11" w14:textId="77777777" w:rsidR="00713F9B" w:rsidRDefault="00713F9B" w:rsidP="00713F9B">
            <w:r>
              <w:t>2014,</w:t>
            </w:r>
          </w:p>
          <w:p w14:paraId="538F6277" w14:textId="77777777" w:rsidR="00713F9B" w:rsidRDefault="00713F9B" w:rsidP="00713F9B">
            <w:r>
              <w:t>26-27 Feb</w:t>
            </w:r>
          </w:p>
        </w:tc>
        <w:tc>
          <w:tcPr>
            <w:tcW w:w="1084" w:type="dxa"/>
          </w:tcPr>
          <w:p w14:paraId="3EC16086" w14:textId="77777777" w:rsidR="00713F9B" w:rsidRDefault="00713F9B" w:rsidP="00713F9B">
            <w:r>
              <w:t>Chua-</w:t>
            </w:r>
            <w:proofErr w:type="spellStart"/>
            <w:r>
              <w:t>danga</w:t>
            </w:r>
            <w:proofErr w:type="spellEnd"/>
          </w:p>
        </w:tc>
        <w:tc>
          <w:tcPr>
            <w:tcW w:w="1339" w:type="dxa"/>
          </w:tcPr>
          <w:p w14:paraId="1BA0C0BC" w14:textId="77777777" w:rsidR="00713F9B" w:rsidRDefault="00713F9B" w:rsidP="00713F9B">
            <w:r>
              <w:t>HR Training</w:t>
            </w:r>
          </w:p>
        </w:tc>
        <w:tc>
          <w:tcPr>
            <w:tcW w:w="1597" w:type="dxa"/>
          </w:tcPr>
          <w:p w14:paraId="010EADCA" w14:textId="77777777" w:rsidR="00713F9B" w:rsidRDefault="00713F9B" w:rsidP="00713F9B">
            <w:r>
              <w:t>HR awareness and the NHRC</w:t>
            </w:r>
          </w:p>
        </w:tc>
        <w:tc>
          <w:tcPr>
            <w:tcW w:w="1899" w:type="dxa"/>
          </w:tcPr>
          <w:p w14:paraId="2B2DC86B" w14:textId="77777777" w:rsidR="00713F9B" w:rsidRDefault="00713F9B" w:rsidP="00713F9B">
            <w:r>
              <w:t>Local officials and female  community facilitators</w:t>
            </w:r>
          </w:p>
        </w:tc>
        <w:tc>
          <w:tcPr>
            <w:tcW w:w="745" w:type="dxa"/>
          </w:tcPr>
          <w:p w14:paraId="166E86E5" w14:textId="77777777" w:rsidR="00713F9B" w:rsidRDefault="00713F9B" w:rsidP="00713F9B">
            <w:r>
              <w:t>43</w:t>
            </w:r>
          </w:p>
        </w:tc>
        <w:tc>
          <w:tcPr>
            <w:tcW w:w="1170" w:type="dxa"/>
          </w:tcPr>
          <w:p w14:paraId="2939ABE3" w14:textId="77777777" w:rsidR="00713F9B" w:rsidRDefault="00713F9B" w:rsidP="00713F9B">
            <w:r>
              <w:t xml:space="preserve">WAVE </w:t>
            </w:r>
            <w:proofErr w:type="spellStart"/>
            <w:r>
              <w:t>Founda-tion</w:t>
            </w:r>
            <w:proofErr w:type="spellEnd"/>
          </w:p>
        </w:tc>
        <w:tc>
          <w:tcPr>
            <w:tcW w:w="900" w:type="dxa"/>
          </w:tcPr>
          <w:p w14:paraId="2483F780" w14:textId="77777777" w:rsidR="00713F9B" w:rsidRDefault="00713F9B" w:rsidP="00713F9B">
            <w:r>
              <w:t>2 days</w:t>
            </w:r>
          </w:p>
        </w:tc>
        <w:tc>
          <w:tcPr>
            <w:tcW w:w="3789" w:type="dxa"/>
          </w:tcPr>
          <w:p w14:paraId="75BAA507" w14:textId="77777777" w:rsidR="00713F9B" w:rsidRDefault="00713F9B" w:rsidP="00713F9B">
            <w:r>
              <w:t xml:space="preserve">Targeting Union </w:t>
            </w:r>
            <w:proofErr w:type="spellStart"/>
            <w:r>
              <w:t>Parishad</w:t>
            </w:r>
            <w:proofErr w:type="spellEnd"/>
            <w:r>
              <w:t xml:space="preserve"> representatives and women facilitators</w:t>
            </w:r>
          </w:p>
        </w:tc>
        <w:tc>
          <w:tcPr>
            <w:tcW w:w="1269" w:type="dxa"/>
          </w:tcPr>
          <w:p w14:paraId="1459F698" w14:textId="77777777" w:rsidR="00713F9B" w:rsidRDefault="00713F9B" w:rsidP="00713F9B">
            <w:r>
              <w:t>CDP Q1 report, Excel table</w:t>
            </w:r>
          </w:p>
        </w:tc>
      </w:tr>
      <w:tr w:rsidR="00713F9B" w:rsidRPr="00D20985" w14:paraId="6D6222F7" w14:textId="77777777" w:rsidTr="00713F9B">
        <w:trPr>
          <w:tblHeader/>
        </w:trPr>
        <w:tc>
          <w:tcPr>
            <w:tcW w:w="896" w:type="dxa"/>
          </w:tcPr>
          <w:p w14:paraId="2A10BA38" w14:textId="77777777" w:rsidR="00713F9B" w:rsidRDefault="00713F9B" w:rsidP="00713F9B">
            <w:r>
              <w:t xml:space="preserve">2014, </w:t>
            </w:r>
          </w:p>
          <w:p w14:paraId="5EC4B1E9" w14:textId="77777777" w:rsidR="00713F9B" w:rsidRDefault="00713F9B" w:rsidP="00713F9B">
            <w:r>
              <w:t>2 Mar</w:t>
            </w:r>
          </w:p>
        </w:tc>
        <w:tc>
          <w:tcPr>
            <w:tcW w:w="1084" w:type="dxa"/>
          </w:tcPr>
          <w:p w14:paraId="3AEA20FF" w14:textId="77777777" w:rsidR="00713F9B" w:rsidRDefault="00713F9B" w:rsidP="00713F9B">
            <w:proofErr w:type="spellStart"/>
            <w:r>
              <w:t>Malibagh</w:t>
            </w:r>
            <w:proofErr w:type="spellEnd"/>
            <w:r>
              <w:t xml:space="preserve"> Dhaka</w:t>
            </w:r>
          </w:p>
        </w:tc>
        <w:tc>
          <w:tcPr>
            <w:tcW w:w="1339" w:type="dxa"/>
          </w:tcPr>
          <w:p w14:paraId="430098F3" w14:textId="77777777" w:rsidR="00713F9B" w:rsidRDefault="00713F9B" w:rsidP="00713F9B">
            <w:r>
              <w:t>Training</w:t>
            </w:r>
          </w:p>
        </w:tc>
        <w:tc>
          <w:tcPr>
            <w:tcW w:w="1597" w:type="dxa"/>
          </w:tcPr>
          <w:p w14:paraId="08F8729B" w14:textId="77777777" w:rsidR="00713F9B" w:rsidRDefault="00713F9B" w:rsidP="00713F9B">
            <w:r>
              <w:t>HR and Policing</w:t>
            </w:r>
          </w:p>
        </w:tc>
        <w:tc>
          <w:tcPr>
            <w:tcW w:w="1899" w:type="dxa"/>
          </w:tcPr>
          <w:p w14:paraId="3E514CFF" w14:textId="77777777" w:rsidR="00713F9B" w:rsidRDefault="00713F9B" w:rsidP="00713F9B">
            <w:r>
              <w:t>Police investigators</w:t>
            </w:r>
          </w:p>
        </w:tc>
        <w:tc>
          <w:tcPr>
            <w:tcW w:w="745" w:type="dxa"/>
          </w:tcPr>
          <w:p w14:paraId="50039E50" w14:textId="77777777" w:rsidR="00713F9B" w:rsidRDefault="00713F9B" w:rsidP="00713F9B">
            <w:r>
              <w:t>20</w:t>
            </w:r>
          </w:p>
        </w:tc>
        <w:tc>
          <w:tcPr>
            <w:tcW w:w="1170" w:type="dxa"/>
          </w:tcPr>
          <w:p w14:paraId="35DD4E70" w14:textId="77777777" w:rsidR="00713F9B" w:rsidRDefault="00713F9B" w:rsidP="00713F9B">
            <w:r>
              <w:t>CID Office</w:t>
            </w:r>
          </w:p>
        </w:tc>
        <w:tc>
          <w:tcPr>
            <w:tcW w:w="900" w:type="dxa"/>
          </w:tcPr>
          <w:p w14:paraId="0616DD55" w14:textId="77777777" w:rsidR="00713F9B" w:rsidRDefault="00713F9B" w:rsidP="00713F9B">
            <w:r>
              <w:t>1 day</w:t>
            </w:r>
          </w:p>
        </w:tc>
        <w:tc>
          <w:tcPr>
            <w:tcW w:w="3789" w:type="dxa"/>
          </w:tcPr>
          <w:p w14:paraId="3635B3A9" w14:textId="77777777" w:rsidR="00713F9B" w:rsidRDefault="00713F9B" w:rsidP="00713F9B">
            <w:r>
              <w:t>Training session for investigators on HR and policing</w:t>
            </w:r>
          </w:p>
        </w:tc>
        <w:tc>
          <w:tcPr>
            <w:tcW w:w="1269" w:type="dxa"/>
          </w:tcPr>
          <w:p w14:paraId="453A338F" w14:textId="77777777" w:rsidR="00713F9B" w:rsidRDefault="00713F9B" w:rsidP="00713F9B">
            <w:r>
              <w:t>CDP annual report, p24</w:t>
            </w:r>
          </w:p>
          <w:p w14:paraId="64D8D4A1" w14:textId="77777777" w:rsidR="00713F9B" w:rsidRDefault="00713F9B" w:rsidP="00713F9B">
            <w:r>
              <w:t>Excel table3</w:t>
            </w:r>
          </w:p>
        </w:tc>
      </w:tr>
      <w:tr w:rsidR="00713F9B" w:rsidRPr="00D20985" w14:paraId="7D507DBD" w14:textId="77777777" w:rsidTr="00713F9B">
        <w:trPr>
          <w:tblHeader/>
        </w:trPr>
        <w:tc>
          <w:tcPr>
            <w:tcW w:w="896" w:type="dxa"/>
          </w:tcPr>
          <w:p w14:paraId="68E44EF2" w14:textId="77777777" w:rsidR="00713F9B" w:rsidRDefault="00713F9B">
            <w:r>
              <w:t xml:space="preserve">2014, </w:t>
            </w:r>
          </w:p>
          <w:p w14:paraId="19B58570" w14:textId="77777777" w:rsidR="00713F9B" w:rsidRDefault="00713F9B">
            <w:r>
              <w:t>3 Mar</w:t>
            </w:r>
          </w:p>
        </w:tc>
        <w:tc>
          <w:tcPr>
            <w:tcW w:w="1084" w:type="dxa"/>
          </w:tcPr>
          <w:p w14:paraId="63CCE643" w14:textId="77777777" w:rsidR="00713F9B" w:rsidRDefault="00713F9B">
            <w:r>
              <w:t>Dhaka</w:t>
            </w:r>
          </w:p>
        </w:tc>
        <w:tc>
          <w:tcPr>
            <w:tcW w:w="1339" w:type="dxa"/>
          </w:tcPr>
          <w:p w14:paraId="46AA8A9B" w14:textId="77777777" w:rsidR="00713F9B" w:rsidRDefault="00713F9B">
            <w:r>
              <w:t>HR training</w:t>
            </w:r>
          </w:p>
        </w:tc>
        <w:tc>
          <w:tcPr>
            <w:tcW w:w="1597" w:type="dxa"/>
          </w:tcPr>
          <w:p w14:paraId="1794363A" w14:textId="77777777" w:rsidR="00713F9B" w:rsidRDefault="00713F9B">
            <w:r>
              <w:t>HR and Policing</w:t>
            </w:r>
          </w:p>
        </w:tc>
        <w:tc>
          <w:tcPr>
            <w:tcW w:w="1899" w:type="dxa"/>
          </w:tcPr>
          <w:p w14:paraId="2BF10159" w14:textId="77777777" w:rsidR="00713F9B" w:rsidRDefault="00713F9B">
            <w:r>
              <w:t>Police</w:t>
            </w:r>
          </w:p>
        </w:tc>
        <w:tc>
          <w:tcPr>
            <w:tcW w:w="745" w:type="dxa"/>
          </w:tcPr>
          <w:p w14:paraId="57CD8899" w14:textId="77777777" w:rsidR="00713F9B" w:rsidRDefault="00713F9B">
            <w:r>
              <w:t>20</w:t>
            </w:r>
          </w:p>
        </w:tc>
        <w:tc>
          <w:tcPr>
            <w:tcW w:w="1170" w:type="dxa"/>
          </w:tcPr>
          <w:p w14:paraId="02FE4A8D" w14:textId="77777777" w:rsidR="00713F9B" w:rsidRDefault="00713F9B">
            <w:r>
              <w:t>DMP Office</w:t>
            </w:r>
          </w:p>
        </w:tc>
        <w:tc>
          <w:tcPr>
            <w:tcW w:w="900" w:type="dxa"/>
          </w:tcPr>
          <w:p w14:paraId="707EA516" w14:textId="77777777" w:rsidR="00713F9B" w:rsidRDefault="00713F9B">
            <w:r>
              <w:t>1 day</w:t>
            </w:r>
          </w:p>
        </w:tc>
        <w:tc>
          <w:tcPr>
            <w:tcW w:w="3789" w:type="dxa"/>
          </w:tcPr>
          <w:p w14:paraId="45904118" w14:textId="77777777" w:rsidR="00713F9B" w:rsidRDefault="00713F9B">
            <w:r>
              <w:t>HR training for police</w:t>
            </w:r>
          </w:p>
        </w:tc>
        <w:tc>
          <w:tcPr>
            <w:tcW w:w="1269" w:type="dxa"/>
          </w:tcPr>
          <w:p w14:paraId="4A1E091D" w14:textId="77777777" w:rsidR="00713F9B" w:rsidRDefault="00713F9B">
            <w:r>
              <w:t>CDP Q1 report, Excel table</w:t>
            </w:r>
          </w:p>
        </w:tc>
      </w:tr>
      <w:tr w:rsidR="00713F9B" w:rsidRPr="00D20985" w14:paraId="2950C31A" w14:textId="77777777" w:rsidTr="00713F9B">
        <w:trPr>
          <w:tblHeader/>
        </w:trPr>
        <w:tc>
          <w:tcPr>
            <w:tcW w:w="896" w:type="dxa"/>
          </w:tcPr>
          <w:p w14:paraId="13F4C48F" w14:textId="77777777" w:rsidR="00713F9B" w:rsidRDefault="00713F9B" w:rsidP="00713F9B">
            <w:r>
              <w:t xml:space="preserve">2014, </w:t>
            </w:r>
          </w:p>
          <w:p w14:paraId="30255008" w14:textId="77777777" w:rsidR="00713F9B" w:rsidRDefault="00713F9B" w:rsidP="00713F9B">
            <w:r>
              <w:t>4-5 Mar</w:t>
            </w:r>
          </w:p>
        </w:tc>
        <w:tc>
          <w:tcPr>
            <w:tcW w:w="1084" w:type="dxa"/>
          </w:tcPr>
          <w:p w14:paraId="227C1195" w14:textId="77777777" w:rsidR="00713F9B" w:rsidRDefault="00713F9B" w:rsidP="00713F9B">
            <w:r>
              <w:t>Dhaka</w:t>
            </w:r>
          </w:p>
        </w:tc>
        <w:tc>
          <w:tcPr>
            <w:tcW w:w="1339" w:type="dxa"/>
          </w:tcPr>
          <w:p w14:paraId="0CBB5055" w14:textId="77777777" w:rsidR="00713F9B" w:rsidRDefault="00713F9B" w:rsidP="00713F9B">
            <w:r>
              <w:t>Training of trainers</w:t>
            </w:r>
          </w:p>
        </w:tc>
        <w:tc>
          <w:tcPr>
            <w:tcW w:w="1597" w:type="dxa"/>
          </w:tcPr>
          <w:p w14:paraId="09058022" w14:textId="77777777" w:rsidR="00713F9B" w:rsidRDefault="00713F9B" w:rsidP="00713F9B">
            <w:r>
              <w:t>HR and Policing</w:t>
            </w:r>
          </w:p>
        </w:tc>
        <w:tc>
          <w:tcPr>
            <w:tcW w:w="1899" w:type="dxa"/>
          </w:tcPr>
          <w:p w14:paraId="3311551F" w14:textId="77777777" w:rsidR="00713F9B" w:rsidRDefault="00713F9B" w:rsidP="00713F9B">
            <w:r>
              <w:t>Police trainers</w:t>
            </w:r>
          </w:p>
        </w:tc>
        <w:tc>
          <w:tcPr>
            <w:tcW w:w="745" w:type="dxa"/>
          </w:tcPr>
          <w:p w14:paraId="3AFB45A7" w14:textId="77777777" w:rsidR="00713F9B" w:rsidRDefault="00713F9B" w:rsidP="00713F9B">
            <w:r>
              <w:t>28</w:t>
            </w:r>
          </w:p>
        </w:tc>
        <w:tc>
          <w:tcPr>
            <w:tcW w:w="1170" w:type="dxa"/>
          </w:tcPr>
          <w:p w14:paraId="54ABE4C5" w14:textId="77777777" w:rsidR="00713F9B" w:rsidRDefault="00713F9B" w:rsidP="00713F9B">
            <w:r>
              <w:t>Police Staff College</w:t>
            </w:r>
          </w:p>
        </w:tc>
        <w:tc>
          <w:tcPr>
            <w:tcW w:w="900" w:type="dxa"/>
          </w:tcPr>
          <w:p w14:paraId="61742FE2" w14:textId="77777777" w:rsidR="00713F9B" w:rsidRDefault="00713F9B" w:rsidP="00713F9B">
            <w:r>
              <w:t>2 day</w:t>
            </w:r>
          </w:p>
        </w:tc>
        <w:tc>
          <w:tcPr>
            <w:tcW w:w="3789" w:type="dxa"/>
          </w:tcPr>
          <w:p w14:paraId="415DD488" w14:textId="77777777" w:rsidR="00713F9B" w:rsidRDefault="00713F9B" w:rsidP="00713F9B">
            <w:r>
              <w:t>HR training for police</w:t>
            </w:r>
          </w:p>
        </w:tc>
        <w:tc>
          <w:tcPr>
            <w:tcW w:w="1269" w:type="dxa"/>
          </w:tcPr>
          <w:p w14:paraId="47AF40AB" w14:textId="77777777" w:rsidR="00713F9B" w:rsidRDefault="00713F9B" w:rsidP="00713F9B">
            <w:r>
              <w:t>CDP Q1 report, Excel table</w:t>
            </w:r>
          </w:p>
        </w:tc>
      </w:tr>
      <w:tr w:rsidR="00947D1B" w:rsidRPr="00556747" w14:paraId="13163076" w14:textId="77777777" w:rsidTr="008A4BED">
        <w:trPr>
          <w:tblHeader/>
        </w:trPr>
        <w:tc>
          <w:tcPr>
            <w:tcW w:w="896" w:type="dxa"/>
            <w:shd w:val="clear" w:color="auto" w:fill="EEECE1" w:themeFill="background2"/>
          </w:tcPr>
          <w:p w14:paraId="1A599444" w14:textId="77777777" w:rsidR="00947D1B" w:rsidRPr="00556747" w:rsidRDefault="00947D1B" w:rsidP="008A4BED">
            <w:pPr>
              <w:rPr>
                <w:b/>
              </w:rPr>
            </w:pPr>
            <w:r>
              <w:lastRenderedPageBreak/>
              <w:br w:type="page"/>
            </w:r>
            <w:r w:rsidRPr="00556747">
              <w:rPr>
                <w:b/>
              </w:rPr>
              <w:t>W</w:t>
            </w:r>
            <w:r>
              <w:rPr>
                <w:b/>
              </w:rPr>
              <w:t>hen</w:t>
            </w:r>
          </w:p>
        </w:tc>
        <w:tc>
          <w:tcPr>
            <w:tcW w:w="1084" w:type="dxa"/>
            <w:shd w:val="clear" w:color="auto" w:fill="EEECE1" w:themeFill="background2"/>
          </w:tcPr>
          <w:p w14:paraId="7999A3AE" w14:textId="77777777" w:rsidR="00947D1B" w:rsidRPr="00556747" w:rsidRDefault="00947D1B" w:rsidP="008A4BED">
            <w:pPr>
              <w:rPr>
                <w:b/>
              </w:rPr>
            </w:pPr>
            <w:r w:rsidRPr="00556747">
              <w:rPr>
                <w:b/>
              </w:rPr>
              <w:t>W</w:t>
            </w:r>
            <w:r>
              <w:rPr>
                <w:b/>
              </w:rPr>
              <w:t>here</w:t>
            </w:r>
          </w:p>
        </w:tc>
        <w:tc>
          <w:tcPr>
            <w:tcW w:w="1339" w:type="dxa"/>
            <w:shd w:val="clear" w:color="auto" w:fill="EEECE1" w:themeFill="background2"/>
          </w:tcPr>
          <w:p w14:paraId="16294625" w14:textId="77777777" w:rsidR="00947D1B" w:rsidRPr="00556747" w:rsidRDefault="00947D1B" w:rsidP="008A4BED">
            <w:pPr>
              <w:rPr>
                <w:b/>
              </w:rPr>
            </w:pPr>
            <w:r w:rsidRPr="00556747">
              <w:rPr>
                <w:b/>
              </w:rPr>
              <w:t>T</w:t>
            </w:r>
            <w:r>
              <w:rPr>
                <w:b/>
              </w:rPr>
              <w:t>ype</w:t>
            </w:r>
          </w:p>
        </w:tc>
        <w:tc>
          <w:tcPr>
            <w:tcW w:w="1597" w:type="dxa"/>
            <w:shd w:val="clear" w:color="auto" w:fill="EEECE1" w:themeFill="background2"/>
          </w:tcPr>
          <w:p w14:paraId="4874BDB3" w14:textId="77777777" w:rsidR="00947D1B" w:rsidRPr="00556747" w:rsidRDefault="00947D1B" w:rsidP="008A4BED">
            <w:pPr>
              <w:rPr>
                <w:b/>
              </w:rPr>
            </w:pPr>
            <w:r w:rsidRPr="00556747">
              <w:rPr>
                <w:b/>
              </w:rPr>
              <w:t>T</w:t>
            </w:r>
            <w:r>
              <w:rPr>
                <w:b/>
              </w:rPr>
              <w:t>itle</w:t>
            </w:r>
          </w:p>
        </w:tc>
        <w:tc>
          <w:tcPr>
            <w:tcW w:w="1899" w:type="dxa"/>
            <w:shd w:val="clear" w:color="auto" w:fill="EEECE1" w:themeFill="background2"/>
          </w:tcPr>
          <w:p w14:paraId="419E6813" w14:textId="77777777" w:rsidR="00947D1B" w:rsidRPr="00556747" w:rsidRDefault="00947D1B" w:rsidP="008A4BED">
            <w:pPr>
              <w:rPr>
                <w:b/>
              </w:rPr>
            </w:pPr>
            <w:r>
              <w:rPr>
                <w:b/>
              </w:rPr>
              <w:t>Target group</w:t>
            </w:r>
          </w:p>
        </w:tc>
        <w:tc>
          <w:tcPr>
            <w:tcW w:w="745" w:type="dxa"/>
            <w:shd w:val="clear" w:color="auto" w:fill="EEECE1" w:themeFill="background2"/>
          </w:tcPr>
          <w:p w14:paraId="750B77E4" w14:textId="77777777" w:rsidR="00947D1B" w:rsidRPr="00556747" w:rsidRDefault="00947D1B" w:rsidP="008A4BED">
            <w:pPr>
              <w:rPr>
                <w:b/>
              </w:rPr>
            </w:pPr>
            <w:r>
              <w:rPr>
                <w:b/>
              </w:rPr>
              <w:t>No.</w:t>
            </w:r>
          </w:p>
        </w:tc>
        <w:tc>
          <w:tcPr>
            <w:tcW w:w="1170" w:type="dxa"/>
            <w:shd w:val="clear" w:color="auto" w:fill="EEECE1" w:themeFill="background2"/>
          </w:tcPr>
          <w:p w14:paraId="5403619C" w14:textId="77777777" w:rsidR="00947D1B" w:rsidRPr="00556747" w:rsidRDefault="00947D1B" w:rsidP="008A4BED">
            <w:pPr>
              <w:rPr>
                <w:b/>
              </w:rPr>
            </w:pPr>
            <w:r w:rsidRPr="00556747">
              <w:rPr>
                <w:b/>
              </w:rPr>
              <w:t>P</w:t>
            </w:r>
            <w:r>
              <w:rPr>
                <w:b/>
              </w:rPr>
              <w:t>artners (if any)</w:t>
            </w:r>
          </w:p>
        </w:tc>
        <w:tc>
          <w:tcPr>
            <w:tcW w:w="900" w:type="dxa"/>
            <w:shd w:val="clear" w:color="auto" w:fill="EEECE1" w:themeFill="background2"/>
          </w:tcPr>
          <w:p w14:paraId="20C47A36" w14:textId="77777777" w:rsidR="00947D1B" w:rsidRPr="00556747" w:rsidRDefault="00947D1B" w:rsidP="008A4BED">
            <w:pPr>
              <w:rPr>
                <w:b/>
              </w:rPr>
            </w:pPr>
            <w:r>
              <w:rPr>
                <w:b/>
              </w:rPr>
              <w:t>Dura-</w:t>
            </w:r>
            <w:proofErr w:type="spellStart"/>
            <w:r>
              <w:rPr>
                <w:b/>
              </w:rPr>
              <w:t>tion</w:t>
            </w:r>
            <w:proofErr w:type="spellEnd"/>
          </w:p>
        </w:tc>
        <w:tc>
          <w:tcPr>
            <w:tcW w:w="3789" w:type="dxa"/>
            <w:shd w:val="clear" w:color="auto" w:fill="EEECE1" w:themeFill="background2"/>
          </w:tcPr>
          <w:p w14:paraId="2C91299C" w14:textId="77777777" w:rsidR="00947D1B" w:rsidRPr="00556747" w:rsidRDefault="00947D1B" w:rsidP="008A4BED">
            <w:pPr>
              <w:rPr>
                <w:b/>
              </w:rPr>
            </w:pPr>
            <w:r w:rsidRPr="00556747">
              <w:rPr>
                <w:b/>
              </w:rPr>
              <w:t>P</w:t>
            </w:r>
            <w:r>
              <w:rPr>
                <w:b/>
              </w:rPr>
              <w:t>urpose</w:t>
            </w:r>
          </w:p>
        </w:tc>
        <w:tc>
          <w:tcPr>
            <w:tcW w:w="1269" w:type="dxa"/>
            <w:shd w:val="clear" w:color="auto" w:fill="EEECE1" w:themeFill="background2"/>
          </w:tcPr>
          <w:p w14:paraId="57F5FDCB" w14:textId="77777777" w:rsidR="00947D1B" w:rsidRPr="00556747" w:rsidRDefault="00947D1B" w:rsidP="008A4BED">
            <w:pPr>
              <w:rPr>
                <w:b/>
              </w:rPr>
            </w:pPr>
            <w:r w:rsidRPr="00556747">
              <w:rPr>
                <w:b/>
              </w:rPr>
              <w:t>S</w:t>
            </w:r>
            <w:r>
              <w:rPr>
                <w:b/>
              </w:rPr>
              <w:t>ource</w:t>
            </w:r>
          </w:p>
        </w:tc>
      </w:tr>
      <w:tr w:rsidR="00713F9B" w:rsidRPr="00D20985" w14:paraId="19AC4053" w14:textId="77777777" w:rsidTr="00713F9B">
        <w:trPr>
          <w:tblHeader/>
        </w:trPr>
        <w:tc>
          <w:tcPr>
            <w:tcW w:w="896" w:type="dxa"/>
          </w:tcPr>
          <w:p w14:paraId="554DDEEE" w14:textId="77777777" w:rsidR="00713F9B" w:rsidRDefault="00713F9B">
            <w:r>
              <w:t xml:space="preserve">2014, </w:t>
            </w:r>
          </w:p>
          <w:p w14:paraId="276E35EA" w14:textId="77777777" w:rsidR="00713F9B" w:rsidRDefault="00713F9B">
            <w:r>
              <w:t>14 Mar</w:t>
            </w:r>
          </w:p>
        </w:tc>
        <w:tc>
          <w:tcPr>
            <w:tcW w:w="1084" w:type="dxa"/>
          </w:tcPr>
          <w:p w14:paraId="4A172999" w14:textId="77777777" w:rsidR="00713F9B" w:rsidRDefault="00713F9B">
            <w:r>
              <w:t>Chua-</w:t>
            </w:r>
            <w:proofErr w:type="spellStart"/>
            <w:r>
              <w:t>danga</w:t>
            </w:r>
            <w:proofErr w:type="spellEnd"/>
          </w:p>
        </w:tc>
        <w:tc>
          <w:tcPr>
            <w:tcW w:w="1339" w:type="dxa"/>
          </w:tcPr>
          <w:p w14:paraId="75A3B961" w14:textId="77777777" w:rsidR="00713F9B" w:rsidRDefault="00713F9B">
            <w:r>
              <w:t>Court yard meetings</w:t>
            </w:r>
          </w:p>
        </w:tc>
        <w:tc>
          <w:tcPr>
            <w:tcW w:w="1597" w:type="dxa"/>
          </w:tcPr>
          <w:p w14:paraId="250BC689" w14:textId="77777777" w:rsidR="00713F9B" w:rsidRDefault="00713F9B">
            <w:r>
              <w:t>HR Awareness</w:t>
            </w:r>
          </w:p>
        </w:tc>
        <w:tc>
          <w:tcPr>
            <w:tcW w:w="1899" w:type="dxa"/>
          </w:tcPr>
          <w:p w14:paraId="4FCC38D4" w14:textId="77777777" w:rsidR="00713F9B" w:rsidRDefault="00713F9B">
            <w:r>
              <w:t>UP reps.  and community facilitators</w:t>
            </w:r>
          </w:p>
        </w:tc>
        <w:tc>
          <w:tcPr>
            <w:tcW w:w="745" w:type="dxa"/>
          </w:tcPr>
          <w:p w14:paraId="68AD0CA8" w14:textId="77777777" w:rsidR="00713F9B" w:rsidRDefault="00713F9B">
            <w:r>
              <w:t>1500</w:t>
            </w:r>
          </w:p>
        </w:tc>
        <w:tc>
          <w:tcPr>
            <w:tcW w:w="1170" w:type="dxa"/>
          </w:tcPr>
          <w:p w14:paraId="51CB7B99" w14:textId="77777777" w:rsidR="00713F9B" w:rsidRDefault="00713F9B">
            <w:r>
              <w:t>UNDP AVC</w:t>
            </w:r>
          </w:p>
        </w:tc>
        <w:tc>
          <w:tcPr>
            <w:tcW w:w="900" w:type="dxa"/>
          </w:tcPr>
          <w:p w14:paraId="06516C03" w14:textId="77777777" w:rsidR="00713F9B" w:rsidRDefault="00713F9B">
            <w:r>
              <w:t>15 days</w:t>
            </w:r>
          </w:p>
        </w:tc>
        <w:tc>
          <w:tcPr>
            <w:tcW w:w="3789" w:type="dxa"/>
          </w:tcPr>
          <w:p w14:paraId="7CA950E1" w14:textId="77777777" w:rsidR="00713F9B" w:rsidRDefault="00713F9B">
            <w:r>
              <w:t xml:space="preserve">Many sessions different locations held </w:t>
            </w:r>
          </w:p>
        </w:tc>
        <w:tc>
          <w:tcPr>
            <w:tcW w:w="1269" w:type="dxa"/>
          </w:tcPr>
          <w:p w14:paraId="0690C4DF" w14:textId="77777777" w:rsidR="00713F9B" w:rsidRDefault="00713F9B">
            <w:r>
              <w:t>CDP Q1/Q2 report</w:t>
            </w:r>
          </w:p>
          <w:p w14:paraId="7ADD5FAC" w14:textId="77777777" w:rsidR="00713F9B" w:rsidRDefault="00713F9B">
            <w:r>
              <w:t>Excel table</w:t>
            </w:r>
          </w:p>
        </w:tc>
      </w:tr>
      <w:tr w:rsidR="00713F9B" w:rsidRPr="00D20985" w14:paraId="5896F860" w14:textId="77777777" w:rsidTr="00713F9B">
        <w:trPr>
          <w:tblHeader/>
        </w:trPr>
        <w:tc>
          <w:tcPr>
            <w:tcW w:w="896" w:type="dxa"/>
          </w:tcPr>
          <w:p w14:paraId="002C66EE" w14:textId="77777777" w:rsidR="00713F9B" w:rsidRDefault="00713F9B">
            <w:r>
              <w:t>2014, 27 Mar</w:t>
            </w:r>
          </w:p>
        </w:tc>
        <w:tc>
          <w:tcPr>
            <w:tcW w:w="1084" w:type="dxa"/>
          </w:tcPr>
          <w:p w14:paraId="42756378" w14:textId="77777777" w:rsidR="00713F9B" w:rsidRDefault="00713F9B">
            <w:r>
              <w:t>Dhaka</w:t>
            </w:r>
          </w:p>
        </w:tc>
        <w:tc>
          <w:tcPr>
            <w:tcW w:w="1339" w:type="dxa"/>
          </w:tcPr>
          <w:p w14:paraId="2C75D67A" w14:textId="77777777" w:rsidR="00713F9B" w:rsidRDefault="00713F9B">
            <w:r>
              <w:t>HR training</w:t>
            </w:r>
          </w:p>
        </w:tc>
        <w:tc>
          <w:tcPr>
            <w:tcW w:w="1597" w:type="dxa"/>
          </w:tcPr>
          <w:p w14:paraId="3FB1CD0E" w14:textId="77777777" w:rsidR="00713F9B" w:rsidRDefault="00713F9B">
            <w:r>
              <w:t>HR Education</w:t>
            </w:r>
          </w:p>
        </w:tc>
        <w:tc>
          <w:tcPr>
            <w:tcW w:w="1899" w:type="dxa"/>
          </w:tcPr>
          <w:p w14:paraId="2314578C" w14:textId="77777777" w:rsidR="00713F9B" w:rsidRDefault="00713F9B">
            <w:r>
              <w:t>Teachers</w:t>
            </w:r>
          </w:p>
        </w:tc>
        <w:tc>
          <w:tcPr>
            <w:tcW w:w="745" w:type="dxa"/>
          </w:tcPr>
          <w:p w14:paraId="5E6F57F2" w14:textId="77777777" w:rsidR="00713F9B" w:rsidRDefault="00713F9B">
            <w:r>
              <w:t>20</w:t>
            </w:r>
          </w:p>
        </w:tc>
        <w:tc>
          <w:tcPr>
            <w:tcW w:w="1170" w:type="dxa"/>
          </w:tcPr>
          <w:p w14:paraId="708DC0B1" w14:textId="77777777" w:rsidR="00713F9B" w:rsidRDefault="00713F9B">
            <w:r>
              <w:t>CIRDAP</w:t>
            </w:r>
          </w:p>
        </w:tc>
        <w:tc>
          <w:tcPr>
            <w:tcW w:w="900" w:type="dxa"/>
          </w:tcPr>
          <w:p w14:paraId="09264815" w14:textId="77777777" w:rsidR="00713F9B" w:rsidRDefault="00713F9B">
            <w:r>
              <w:t>1 day</w:t>
            </w:r>
          </w:p>
        </w:tc>
        <w:tc>
          <w:tcPr>
            <w:tcW w:w="3789" w:type="dxa"/>
          </w:tcPr>
          <w:p w14:paraId="1CA7F1D2" w14:textId="77777777" w:rsidR="00713F9B" w:rsidRDefault="00713F9B">
            <w:r>
              <w:t>Workshop for training teachers</w:t>
            </w:r>
          </w:p>
        </w:tc>
        <w:tc>
          <w:tcPr>
            <w:tcW w:w="1269" w:type="dxa"/>
          </w:tcPr>
          <w:p w14:paraId="71F4D4DC" w14:textId="77777777" w:rsidR="00713F9B" w:rsidRDefault="00713F9B">
            <w:r>
              <w:t>CDP Q1 report</w:t>
            </w:r>
          </w:p>
        </w:tc>
      </w:tr>
      <w:tr w:rsidR="00713F9B" w:rsidRPr="00D20985" w14:paraId="3D5673CE" w14:textId="77777777" w:rsidTr="00713F9B">
        <w:trPr>
          <w:tblHeader/>
        </w:trPr>
        <w:tc>
          <w:tcPr>
            <w:tcW w:w="896" w:type="dxa"/>
          </w:tcPr>
          <w:p w14:paraId="32C36FD7" w14:textId="77777777" w:rsidR="00713F9B" w:rsidRDefault="00713F9B" w:rsidP="00713F9B">
            <w:r>
              <w:t>2014</w:t>
            </w:r>
          </w:p>
          <w:p w14:paraId="0EA65357" w14:textId="77777777" w:rsidR="00713F9B" w:rsidRDefault="00713F9B" w:rsidP="00713F9B">
            <w:r>
              <w:t>2</w:t>
            </w:r>
            <w:r w:rsidRPr="00DF7D09">
              <w:rPr>
                <w:vertAlign w:val="superscript"/>
              </w:rPr>
              <w:t>nd</w:t>
            </w:r>
            <w:r>
              <w:t xml:space="preserve"> </w:t>
            </w:r>
            <w:proofErr w:type="spellStart"/>
            <w:r>
              <w:t>qtr</w:t>
            </w:r>
            <w:proofErr w:type="spellEnd"/>
          </w:p>
        </w:tc>
        <w:tc>
          <w:tcPr>
            <w:tcW w:w="1084" w:type="dxa"/>
          </w:tcPr>
          <w:p w14:paraId="1DD7E7FB" w14:textId="77777777" w:rsidR="00713F9B" w:rsidRDefault="00713F9B" w:rsidP="00713F9B">
            <w:r>
              <w:t>Dhaka</w:t>
            </w:r>
          </w:p>
        </w:tc>
        <w:tc>
          <w:tcPr>
            <w:tcW w:w="1339" w:type="dxa"/>
          </w:tcPr>
          <w:p w14:paraId="7EEB4493" w14:textId="77777777" w:rsidR="00713F9B" w:rsidRDefault="00713F9B" w:rsidP="00713F9B">
            <w:r>
              <w:t>HR training for journalists</w:t>
            </w:r>
          </w:p>
        </w:tc>
        <w:tc>
          <w:tcPr>
            <w:tcW w:w="1597" w:type="dxa"/>
          </w:tcPr>
          <w:p w14:paraId="22B2A4AE" w14:textId="77777777" w:rsidR="00713F9B" w:rsidRDefault="00713F9B" w:rsidP="00713F9B">
            <w:r>
              <w:t>HR Education</w:t>
            </w:r>
          </w:p>
        </w:tc>
        <w:tc>
          <w:tcPr>
            <w:tcW w:w="1899" w:type="dxa"/>
          </w:tcPr>
          <w:p w14:paraId="3A6462A1" w14:textId="77777777" w:rsidR="00713F9B" w:rsidRDefault="00713F9B" w:rsidP="00713F9B">
            <w:r>
              <w:t>Journalists</w:t>
            </w:r>
          </w:p>
        </w:tc>
        <w:tc>
          <w:tcPr>
            <w:tcW w:w="745" w:type="dxa"/>
          </w:tcPr>
          <w:p w14:paraId="382895E7" w14:textId="77777777" w:rsidR="00713F9B" w:rsidRDefault="00713F9B" w:rsidP="00713F9B">
            <w:r>
              <w:t>NA</w:t>
            </w:r>
          </w:p>
        </w:tc>
        <w:tc>
          <w:tcPr>
            <w:tcW w:w="1170" w:type="dxa"/>
          </w:tcPr>
          <w:p w14:paraId="080B897A" w14:textId="77777777" w:rsidR="00713F9B" w:rsidRDefault="00713F9B" w:rsidP="00713F9B">
            <w:r>
              <w:t>NA</w:t>
            </w:r>
          </w:p>
        </w:tc>
        <w:tc>
          <w:tcPr>
            <w:tcW w:w="900" w:type="dxa"/>
          </w:tcPr>
          <w:p w14:paraId="3DA5B688" w14:textId="77777777" w:rsidR="00713F9B" w:rsidRDefault="00713F9B" w:rsidP="00713F9B">
            <w:r>
              <w:t>NA</w:t>
            </w:r>
          </w:p>
        </w:tc>
        <w:tc>
          <w:tcPr>
            <w:tcW w:w="3789" w:type="dxa"/>
          </w:tcPr>
          <w:p w14:paraId="19585580" w14:textId="77777777" w:rsidR="00713F9B" w:rsidRDefault="00713F9B" w:rsidP="00713F9B">
            <w:r>
              <w:t>Training for journalists on HR monitoring and reporting; input for drafting an NHRC manual HR and journalists</w:t>
            </w:r>
          </w:p>
        </w:tc>
        <w:tc>
          <w:tcPr>
            <w:tcW w:w="1269" w:type="dxa"/>
          </w:tcPr>
          <w:p w14:paraId="6CD4DE06" w14:textId="77777777" w:rsidR="00713F9B" w:rsidRDefault="00713F9B" w:rsidP="00713F9B">
            <w:r>
              <w:t xml:space="preserve">CDP Q1/Q2 report </w:t>
            </w:r>
          </w:p>
        </w:tc>
      </w:tr>
      <w:tr w:rsidR="00713F9B" w:rsidRPr="00D20985" w14:paraId="7CBD5CC5" w14:textId="77777777" w:rsidTr="00713F9B">
        <w:trPr>
          <w:tblHeader/>
        </w:trPr>
        <w:tc>
          <w:tcPr>
            <w:tcW w:w="896" w:type="dxa"/>
          </w:tcPr>
          <w:p w14:paraId="38A587C5" w14:textId="77777777" w:rsidR="00713F9B" w:rsidRDefault="00713F9B" w:rsidP="00713F9B">
            <w:r>
              <w:t>2014,</w:t>
            </w:r>
          </w:p>
          <w:p w14:paraId="4156538D" w14:textId="77777777" w:rsidR="00713F9B" w:rsidRDefault="00713F9B" w:rsidP="00713F9B">
            <w:r>
              <w:t>24-25 Apr</w:t>
            </w:r>
          </w:p>
        </w:tc>
        <w:tc>
          <w:tcPr>
            <w:tcW w:w="1084" w:type="dxa"/>
          </w:tcPr>
          <w:p w14:paraId="27D030E6" w14:textId="77777777" w:rsidR="00713F9B" w:rsidRDefault="00713F9B" w:rsidP="00713F9B">
            <w:proofErr w:type="spellStart"/>
            <w:r>
              <w:t>Rajshahi</w:t>
            </w:r>
            <w:proofErr w:type="spellEnd"/>
          </w:p>
        </w:tc>
        <w:tc>
          <w:tcPr>
            <w:tcW w:w="1339" w:type="dxa"/>
          </w:tcPr>
          <w:p w14:paraId="78F0B7E0" w14:textId="77777777" w:rsidR="00713F9B" w:rsidRDefault="00713F9B" w:rsidP="00713F9B">
            <w:r>
              <w:t>Workshop</w:t>
            </w:r>
          </w:p>
        </w:tc>
        <w:tc>
          <w:tcPr>
            <w:tcW w:w="1597" w:type="dxa"/>
          </w:tcPr>
          <w:p w14:paraId="45CB01CA" w14:textId="77777777" w:rsidR="00713F9B" w:rsidRDefault="00713F9B" w:rsidP="00713F9B">
            <w:r>
              <w:t>HR Awareness</w:t>
            </w:r>
          </w:p>
        </w:tc>
        <w:tc>
          <w:tcPr>
            <w:tcW w:w="1899" w:type="dxa"/>
          </w:tcPr>
          <w:p w14:paraId="18106E23" w14:textId="77777777" w:rsidR="00713F9B" w:rsidRDefault="00713F9B" w:rsidP="00713F9B">
            <w:r>
              <w:t>UP Chairmen, members, community facilitators</w:t>
            </w:r>
          </w:p>
        </w:tc>
        <w:tc>
          <w:tcPr>
            <w:tcW w:w="745" w:type="dxa"/>
          </w:tcPr>
          <w:p w14:paraId="495E00B1" w14:textId="77777777" w:rsidR="00713F9B" w:rsidRDefault="00713F9B" w:rsidP="00713F9B">
            <w:r>
              <w:t>20</w:t>
            </w:r>
          </w:p>
        </w:tc>
        <w:tc>
          <w:tcPr>
            <w:tcW w:w="1170" w:type="dxa"/>
          </w:tcPr>
          <w:p w14:paraId="364D672F" w14:textId="77777777" w:rsidR="00713F9B" w:rsidRDefault="00713F9B" w:rsidP="00713F9B">
            <w:r>
              <w:t>NGO Forum</w:t>
            </w:r>
          </w:p>
        </w:tc>
        <w:tc>
          <w:tcPr>
            <w:tcW w:w="900" w:type="dxa"/>
          </w:tcPr>
          <w:p w14:paraId="527C4A98" w14:textId="77777777" w:rsidR="00713F9B" w:rsidRDefault="00713F9B" w:rsidP="00713F9B">
            <w:r>
              <w:t>2 days</w:t>
            </w:r>
          </w:p>
        </w:tc>
        <w:tc>
          <w:tcPr>
            <w:tcW w:w="3789" w:type="dxa"/>
          </w:tcPr>
          <w:p w14:paraId="05467EDE" w14:textId="77777777" w:rsidR="00713F9B" w:rsidRDefault="00713F9B" w:rsidP="00713F9B">
            <w:r>
              <w:t>Raising HR awareness among community leaders</w:t>
            </w:r>
          </w:p>
        </w:tc>
        <w:tc>
          <w:tcPr>
            <w:tcW w:w="1269" w:type="dxa"/>
          </w:tcPr>
          <w:p w14:paraId="7C7DAF5C" w14:textId="77777777" w:rsidR="00713F9B" w:rsidRDefault="00713F9B" w:rsidP="00713F9B">
            <w:r>
              <w:t>Excel table</w:t>
            </w:r>
          </w:p>
        </w:tc>
      </w:tr>
      <w:tr w:rsidR="00713F9B" w:rsidRPr="00D20985" w14:paraId="30E45B50" w14:textId="77777777" w:rsidTr="00713F9B">
        <w:trPr>
          <w:tblHeader/>
        </w:trPr>
        <w:tc>
          <w:tcPr>
            <w:tcW w:w="896" w:type="dxa"/>
          </w:tcPr>
          <w:p w14:paraId="079CF79E" w14:textId="77777777" w:rsidR="00713F9B" w:rsidRDefault="00713F9B" w:rsidP="00713F9B">
            <w:r>
              <w:t>2014,</w:t>
            </w:r>
          </w:p>
          <w:p w14:paraId="2BD41A3A" w14:textId="77777777" w:rsidR="00713F9B" w:rsidRDefault="00713F9B" w:rsidP="00713F9B">
            <w:r>
              <w:t>2-3 May</w:t>
            </w:r>
          </w:p>
        </w:tc>
        <w:tc>
          <w:tcPr>
            <w:tcW w:w="1084" w:type="dxa"/>
          </w:tcPr>
          <w:p w14:paraId="02FEF4E5" w14:textId="77777777" w:rsidR="00713F9B" w:rsidRDefault="00713F9B" w:rsidP="00713F9B">
            <w:proofErr w:type="spellStart"/>
            <w:r>
              <w:t>Barguna</w:t>
            </w:r>
            <w:proofErr w:type="spellEnd"/>
          </w:p>
        </w:tc>
        <w:tc>
          <w:tcPr>
            <w:tcW w:w="1339" w:type="dxa"/>
          </w:tcPr>
          <w:p w14:paraId="0A05B628" w14:textId="77777777" w:rsidR="00713F9B" w:rsidRDefault="00713F9B" w:rsidP="00713F9B">
            <w:r>
              <w:t>HR workshop</w:t>
            </w:r>
          </w:p>
        </w:tc>
        <w:tc>
          <w:tcPr>
            <w:tcW w:w="1597" w:type="dxa"/>
          </w:tcPr>
          <w:p w14:paraId="1829E285" w14:textId="77777777" w:rsidR="00713F9B" w:rsidRDefault="00713F9B" w:rsidP="00713F9B">
            <w:r>
              <w:t>HR Awareness</w:t>
            </w:r>
          </w:p>
        </w:tc>
        <w:tc>
          <w:tcPr>
            <w:tcW w:w="1899" w:type="dxa"/>
          </w:tcPr>
          <w:p w14:paraId="19E3C574" w14:textId="77777777" w:rsidR="00713F9B" w:rsidRDefault="00713F9B" w:rsidP="00713F9B">
            <w:r>
              <w:t>Students, NGOs, teachers, officials minorities,  journalists</w:t>
            </w:r>
          </w:p>
        </w:tc>
        <w:tc>
          <w:tcPr>
            <w:tcW w:w="745" w:type="dxa"/>
          </w:tcPr>
          <w:p w14:paraId="521A9FC2" w14:textId="77777777" w:rsidR="00713F9B" w:rsidRDefault="00713F9B" w:rsidP="00713F9B">
            <w:r>
              <w:t>225</w:t>
            </w:r>
          </w:p>
        </w:tc>
        <w:tc>
          <w:tcPr>
            <w:tcW w:w="1170" w:type="dxa"/>
          </w:tcPr>
          <w:p w14:paraId="626FC8E7" w14:textId="77777777" w:rsidR="00713F9B" w:rsidRDefault="00713F9B" w:rsidP="00713F9B">
            <w:proofErr w:type="spellStart"/>
            <w:r>
              <w:t>Fareea</w:t>
            </w:r>
            <w:proofErr w:type="spellEnd"/>
            <w:r>
              <w:t xml:space="preserve"> Lara </w:t>
            </w:r>
            <w:proofErr w:type="spellStart"/>
            <w:r>
              <w:t>Fnd-ation</w:t>
            </w:r>
            <w:proofErr w:type="spellEnd"/>
          </w:p>
        </w:tc>
        <w:tc>
          <w:tcPr>
            <w:tcW w:w="900" w:type="dxa"/>
          </w:tcPr>
          <w:p w14:paraId="757B2BF8" w14:textId="77777777" w:rsidR="00713F9B" w:rsidRDefault="00713F9B" w:rsidP="00713F9B">
            <w:r>
              <w:t>2 days</w:t>
            </w:r>
          </w:p>
        </w:tc>
        <w:tc>
          <w:tcPr>
            <w:tcW w:w="3789" w:type="dxa"/>
          </w:tcPr>
          <w:p w14:paraId="1152B212" w14:textId="77777777" w:rsidR="00713F9B" w:rsidRDefault="00713F9B" w:rsidP="00713F9B">
            <w:r>
              <w:t>Workshop focusing on HR issues affecting women and children</w:t>
            </w:r>
          </w:p>
        </w:tc>
        <w:tc>
          <w:tcPr>
            <w:tcW w:w="1269" w:type="dxa"/>
          </w:tcPr>
          <w:p w14:paraId="2C862273" w14:textId="77777777" w:rsidR="00713F9B" w:rsidRDefault="00713F9B" w:rsidP="00713F9B">
            <w:r>
              <w:t>CDP Q1/Q2 report</w:t>
            </w:r>
          </w:p>
        </w:tc>
      </w:tr>
      <w:tr w:rsidR="00713F9B" w:rsidRPr="00D20985" w14:paraId="5A26E586" w14:textId="77777777" w:rsidTr="00713F9B">
        <w:trPr>
          <w:tblHeader/>
        </w:trPr>
        <w:tc>
          <w:tcPr>
            <w:tcW w:w="896" w:type="dxa"/>
          </w:tcPr>
          <w:p w14:paraId="438FD51E" w14:textId="77777777" w:rsidR="00713F9B" w:rsidRDefault="00713F9B" w:rsidP="00713F9B">
            <w:r>
              <w:t xml:space="preserve">2014, </w:t>
            </w:r>
          </w:p>
          <w:p w14:paraId="7FEFBD8E" w14:textId="77777777" w:rsidR="00713F9B" w:rsidRDefault="00713F9B" w:rsidP="00713F9B">
            <w:r>
              <w:t>10 May</w:t>
            </w:r>
          </w:p>
        </w:tc>
        <w:tc>
          <w:tcPr>
            <w:tcW w:w="1084" w:type="dxa"/>
          </w:tcPr>
          <w:p w14:paraId="2B47F2BD" w14:textId="77777777" w:rsidR="00713F9B" w:rsidRDefault="00713F9B" w:rsidP="00713F9B">
            <w:r>
              <w:t>Khulna</w:t>
            </w:r>
          </w:p>
        </w:tc>
        <w:tc>
          <w:tcPr>
            <w:tcW w:w="1339" w:type="dxa"/>
          </w:tcPr>
          <w:p w14:paraId="023803C5" w14:textId="77777777" w:rsidR="00713F9B" w:rsidRDefault="00713F9B" w:rsidP="00713F9B">
            <w:r>
              <w:t>HR training</w:t>
            </w:r>
          </w:p>
        </w:tc>
        <w:tc>
          <w:tcPr>
            <w:tcW w:w="1597" w:type="dxa"/>
          </w:tcPr>
          <w:p w14:paraId="39F55E81" w14:textId="77777777" w:rsidR="00713F9B" w:rsidRDefault="00713F9B" w:rsidP="00713F9B">
            <w:r>
              <w:t>HR Awareness</w:t>
            </w:r>
          </w:p>
        </w:tc>
        <w:tc>
          <w:tcPr>
            <w:tcW w:w="1899" w:type="dxa"/>
          </w:tcPr>
          <w:p w14:paraId="15374EB7" w14:textId="77777777" w:rsidR="00713F9B" w:rsidRDefault="00713F9B" w:rsidP="00713F9B">
            <w:r>
              <w:t>Community facilitators</w:t>
            </w:r>
          </w:p>
        </w:tc>
        <w:tc>
          <w:tcPr>
            <w:tcW w:w="745" w:type="dxa"/>
          </w:tcPr>
          <w:p w14:paraId="05D3706A" w14:textId="77777777" w:rsidR="00713F9B" w:rsidRDefault="00713F9B" w:rsidP="00713F9B">
            <w:r>
              <w:t>18</w:t>
            </w:r>
          </w:p>
        </w:tc>
        <w:tc>
          <w:tcPr>
            <w:tcW w:w="1170" w:type="dxa"/>
          </w:tcPr>
          <w:p w14:paraId="1B8C5340" w14:textId="77777777" w:rsidR="00713F9B" w:rsidRDefault="00713F9B" w:rsidP="00713F9B">
            <w:r>
              <w:t>WAVE</w:t>
            </w:r>
          </w:p>
          <w:p w14:paraId="71626F53" w14:textId="77777777" w:rsidR="00713F9B" w:rsidRDefault="00713F9B" w:rsidP="00713F9B">
            <w:proofErr w:type="spellStart"/>
            <w:r>
              <w:t>Fndation</w:t>
            </w:r>
            <w:proofErr w:type="spellEnd"/>
          </w:p>
        </w:tc>
        <w:tc>
          <w:tcPr>
            <w:tcW w:w="900" w:type="dxa"/>
          </w:tcPr>
          <w:p w14:paraId="6855C261" w14:textId="77777777" w:rsidR="00713F9B" w:rsidRDefault="00713F9B" w:rsidP="00713F9B">
            <w:r>
              <w:t>1 day</w:t>
            </w:r>
          </w:p>
        </w:tc>
        <w:tc>
          <w:tcPr>
            <w:tcW w:w="3789" w:type="dxa"/>
          </w:tcPr>
          <w:p w14:paraId="3D0EED90" w14:textId="77777777" w:rsidR="00713F9B" w:rsidRDefault="00713F9B" w:rsidP="00713F9B">
            <w:r>
              <w:t>Raise awareness of HR and NHRC at the community level</w:t>
            </w:r>
          </w:p>
        </w:tc>
        <w:tc>
          <w:tcPr>
            <w:tcW w:w="1269" w:type="dxa"/>
          </w:tcPr>
          <w:p w14:paraId="00BC7D7D" w14:textId="77777777" w:rsidR="00713F9B" w:rsidRDefault="00713F9B" w:rsidP="00713F9B">
            <w:r>
              <w:t>Excel table</w:t>
            </w:r>
          </w:p>
        </w:tc>
      </w:tr>
      <w:tr w:rsidR="00713F9B" w:rsidRPr="00D20985" w14:paraId="3BE84A73" w14:textId="77777777" w:rsidTr="00713F9B">
        <w:trPr>
          <w:tblHeader/>
        </w:trPr>
        <w:tc>
          <w:tcPr>
            <w:tcW w:w="896" w:type="dxa"/>
          </w:tcPr>
          <w:p w14:paraId="2140199A" w14:textId="77777777" w:rsidR="00713F9B" w:rsidRDefault="00713F9B" w:rsidP="00713F9B">
            <w:r>
              <w:t>2014,</w:t>
            </w:r>
          </w:p>
          <w:p w14:paraId="3322F8AC" w14:textId="77777777" w:rsidR="00713F9B" w:rsidRDefault="00713F9B" w:rsidP="00713F9B">
            <w:r>
              <w:t>24-25 May</w:t>
            </w:r>
          </w:p>
        </w:tc>
        <w:tc>
          <w:tcPr>
            <w:tcW w:w="1084" w:type="dxa"/>
          </w:tcPr>
          <w:p w14:paraId="5FAA9C26" w14:textId="77777777" w:rsidR="00713F9B" w:rsidRDefault="00713F9B" w:rsidP="00713F9B">
            <w:proofErr w:type="spellStart"/>
            <w:r>
              <w:t>Chitta</w:t>
            </w:r>
            <w:proofErr w:type="spellEnd"/>
            <w:r>
              <w:t>-gong</w:t>
            </w:r>
          </w:p>
        </w:tc>
        <w:tc>
          <w:tcPr>
            <w:tcW w:w="1339" w:type="dxa"/>
          </w:tcPr>
          <w:p w14:paraId="2F354A74" w14:textId="77777777" w:rsidR="00713F9B" w:rsidRDefault="00713F9B" w:rsidP="00713F9B">
            <w:r>
              <w:t xml:space="preserve">HR training </w:t>
            </w:r>
          </w:p>
        </w:tc>
        <w:tc>
          <w:tcPr>
            <w:tcW w:w="1597" w:type="dxa"/>
          </w:tcPr>
          <w:p w14:paraId="2A760627" w14:textId="77777777" w:rsidR="00713F9B" w:rsidRDefault="00713F9B" w:rsidP="00713F9B">
            <w:r>
              <w:t>HR and the Police</w:t>
            </w:r>
          </w:p>
        </w:tc>
        <w:tc>
          <w:tcPr>
            <w:tcW w:w="1899" w:type="dxa"/>
          </w:tcPr>
          <w:p w14:paraId="0CD6E0FC" w14:textId="77777777" w:rsidR="00713F9B" w:rsidRDefault="00713F9B" w:rsidP="00713F9B">
            <w:r>
              <w:t>Police</w:t>
            </w:r>
          </w:p>
        </w:tc>
        <w:tc>
          <w:tcPr>
            <w:tcW w:w="745" w:type="dxa"/>
          </w:tcPr>
          <w:p w14:paraId="2A81DCB8" w14:textId="77777777" w:rsidR="00713F9B" w:rsidRDefault="00713F9B" w:rsidP="00713F9B">
            <w:r>
              <w:t>50</w:t>
            </w:r>
          </w:p>
        </w:tc>
        <w:tc>
          <w:tcPr>
            <w:tcW w:w="1170" w:type="dxa"/>
          </w:tcPr>
          <w:p w14:paraId="52FD4906" w14:textId="77777777" w:rsidR="00713F9B" w:rsidRDefault="00713F9B" w:rsidP="00713F9B">
            <w:proofErr w:type="spellStart"/>
            <w:r>
              <w:t>Dampara</w:t>
            </w:r>
            <w:proofErr w:type="spellEnd"/>
            <w:r>
              <w:t xml:space="preserve"> Police Line</w:t>
            </w:r>
          </w:p>
        </w:tc>
        <w:tc>
          <w:tcPr>
            <w:tcW w:w="900" w:type="dxa"/>
          </w:tcPr>
          <w:p w14:paraId="59E73E46" w14:textId="77777777" w:rsidR="00713F9B" w:rsidRDefault="00713F9B" w:rsidP="00713F9B">
            <w:r>
              <w:t>2 days</w:t>
            </w:r>
          </w:p>
        </w:tc>
        <w:tc>
          <w:tcPr>
            <w:tcW w:w="3789" w:type="dxa"/>
          </w:tcPr>
          <w:p w14:paraId="174CEE21" w14:textId="77777777" w:rsidR="00713F9B" w:rsidRDefault="00713F9B" w:rsidP="00713F9B">
            <w:r>
              <w:t>Part of the effort to integrate HR principles into police training</w:t>
            </w:r>
          </w:p>
        </w:tc>
        <w:tc>
          <w:tcPr>
            <w:tcW w:w="1269" w:type="dxa"/>
          </w:tcPr>
          <w:p w14:paraId="7D5834A3" w14:textId="77777777" w:rsidR="00713F9B" w:rsidRDefault="00713F9B" w:rsidP="00713F9B">
            <w:r>
              <w:t>CDP Q1 /Q2 report Excel table</w:t>
            </w:r>
          </w:p>
        </w:tc>
      </w:tr>
      <w:tr w:rsidR="00713F9B" w:rsidRPr="00D20985" w14:paraId="2851B26F" w14:textId="77777777" w:rsidTr="00713F9B">
        <w:trPr>
          <w:tblHeader/>
        </w:trPr>
        <w:tc>
          <w:tcPr>
            <w:tcW w:w="896" w:type="dxa"/>
          </w:tcPr>
          <w:p w14:paraId="597CF3B8" w14:textId="77777777" w:rsidR="00713F9B" w:rsidRDefault="00713F9B" w:rsidP="00713F9B">
            <w:r>
              <w:t>2014,</w:t>
            </w:r>
          </w:p>
          <w:p w14:paraId="299EC0CC" w14:textId="77777777" w:rsidR="00713F9B" w:rsidRDefault="00713F9B" w:rsidP="00713F9B">
            <w:r>
              <w:t>27 May</w:t>
            </w:r>
          </w:p>
        </w:tc>
        <w:tc>
          <w:tcPr>
            <w:tcW w:w="1084" w:type="dxa"/>
          </w:tcPr>
          <w:p w14:paraId="4A571B9D" w14:textId="77777777" w:rsidR="00713F9B" w:rsidRDefault="00713F9B" w:rsidP="00713F9B">
            <w:r>
              <w:t>Dhaka</w:t>
            </w:r>
          </w:p>
        </w:tc>
        <w:tc>
          <w:tcPr>
            <w:tcW w:w="1339" w:type="dxa"/>
          </w:tcPr>
          <w:p w14:paraId="0ACB3725" w14:textId="77777777" w:rsidR="00713F9B" w:rsidRDefault="00713F9B" w:rsidP="00713F9B">
            <w:r>
              <w:t>Workshop</w:t>
            </w:r>
          </w:p>
        </w:tc>
        <w:tc>
          <w:tcPr>
            <w:tcW w:w="1597" w:type="dxa"/>
          </w:tcPr>
          <w:p w14:paraId="310F4981" w14:textId="77777777" w:rsidR="00713F9B" w:rsidRDefault="00713F9B" w:rsidP="00713F9B">
            <w:r>
              <w:t>Brave Men Campaign</w:t>
            </w:r>
          </w:p>
        </w:tc>
        <w:tc>
          <w:tcPr>
            <w:tcW w:w="1899" w:type="dxa"/>
          </w:tcPr>
          <w:p w14:paraId="3283A325" w14:textId="77777777" w:rsidR="00713F9B" w:rsidRDefault="00713F9B" w:rsidP="00713F9B">
            <w:r>
              <w:t>Youth, activists, CBOs</w:t>
            </w:r>
          </w:p>
        </w:tc>
        <w:tc>
          <w:tcPr>
            <w:tcW w:w="745" w:type="dxa"/>
          </w:tcPr>
          <w:p w14:paraId="7F168EA4" w14:textId="77777777" w:rsidR="00713F9B" w:rsidRDefault="00713F9B" w:rsidP="00713F9B">
            <w:r>
              <w:t>300</w:t>
            </w:r>
          </w:p>
        </w:tc>
        <w:tc>
          <w:tcPr>
            <w:tcW w:w="1170" w:type="dxa"/>
          </w:tcPr>
          <w:p w14:paraId="1F6B1F5E" w14:textId="77777777" w:rsidR="00713F9B" w:rsidRDefault="00713F9B" w:rsidP="00713F9B">
            <w:r>
              <w:t>Ctr. for Men and Masc. Studies</w:t>
            </w:r>
          </w:p>
        </w:tc>
        <w:tc>
          <w:tcPr>
            <w:tcW w:w="900" w:type="dxa"/>
          </w:tcPr>
          <w:p w14:paraId="6B9F214D" w14:textId="77777777" w:rsidR="00713F9B" w:rsidRDefault="00713F9B" w:rsidP="00713F9B">
            <w:r>
              <w:t>I day</w:t>
            </w:r>
          </w:p>
        </w:tc>
        <w:tc>
          <w:tcPr>
            <w:tcW w:w="3789" w:type="dxa"/>
          </w:tcPr>
          <w:p w14:paraId="52CD841A" w14:textId="77777777" w:rsidR="00713F9B" w:rsidRDefault="00713F9B" w:rsidP="00713F9B">
            <w:r>
              <w:t>Disseminating workshop for launching phase II of the campaign</w:t>
            </w:r>
          </w:p>
        </w:tc>
        <w:tc>
          <w:tcPr>
            <w:tcW w:w="1269" w:type="dxa"/>
          </w:tcPr>
          <w:p w14:paraId="3151C079" w14:textId="77777777" w:rsidR="00713F9B" w:rsidRDefault="00713F9B" w:rsidP="00713F9B">
            <w:r>
              <w:t>Excel table</w:t>
            </w:r>
          </w:p>
        </w:tc>
      </w:tr>
      <w:tr w:rsidR="00713F9B" w:rsidRPr="00D20985" w14:paraId="78510A4D" w14:textId="77777777" w:rsidTr="00713F9B">
        <w:trPr>
          <w:tblHeader/>
        </w:trPr>
        <w:tc>
          <w:tcPr>
            <w:tcW w:w="896" w:type="dxa"/>
          </w:tcPr>
          <w:p w14:paraId="613702F2" w14:textId="77777777" w:rsidR="00713F9B" w:rsidRDefault="00713F9B" w:rsidP="00713F9B">
            <w:r>
              <w:t>2014,</w:t>
            </w:r>
          </w:p>
          <w:p w14:paraId="1678E7B7" w14:textId="77777777" w:rsidR="00713F9B" w:rsidRPr="00D20985" w:rsidRDefault="00713F9B" w:rsidP="00713F9B">
            <w:r>
              <w:t>27 May</w:t>
            </w:r>
          </w:p>
        </w:tc>
        <w:tc>
          <w:tcPr>
            <w:tcW w:w="1084" w:type="dxa"/>
          </w:tcPr>
          <w:p w14:paraId="375E1D3D" w14:textId="77777777" w:rsidR="00713F9B" w:rsidRPr="00D20985" w:rsidRDefault="00713F9B" w:rsidP="00713F9B">
            <w:r>
              <w:t>Dhaka</w:t>
            </w:r>
          </w:p>
        </w:tc>
        <w:tc>
          <w:tcPr>
            <w:tcW w:w="1339" w:type="dxa"/>
          </w:tcPr>
          <w:p w14:paraId="30948B1F" w14:textId="77777777" w:rsidR="00713F9B" w:rsidRPr="00D20985" w:rsidRDefault="00713F9B" w:rsidP="00713F9B">
            <w:r>
              <w:t>HR training for students</w:t>
            </w:r>
          </w:p>
        </w:tc>
        <w:tc>
          <w:tcPr>
            <w:tcW w:w="1597" w:type="dxa"/>
          </w:tcPr>
          <w:p w14:paraId="4DA9F58F" w14:textId="77777777" w:rsidR="00713F9B" w:rsidRPr="00D20985" w:rsidRDefault="00713F9B" w:rsidP="00713F9B">
            <w:r>
              <w:t>HR Education</w:t>
            </w:r>
          </w:p>
        </w:tc>
        <w:tc>
          <w:tcPr>
            <w:tcW w:w="1899" w:type="dxa"/>
          </w:tcPr>
          <w:p w14:paraId="0C3E4BDD" w14:textId="77777777" w:rsidR="00713F9B" w:rsidRPr="00D20985" w:rsidRDefault="00713F9B" w:rsidP="00713F9B">
            <w:r>
              <w:t>Students, aged 12 to 15</w:t>
            </w:r>
          </w:p>
        </w:tc>
        <w:tc>
          <w:tcPr>
            <w:tcW w:w="745" w:type="dxa"/>
          </w:tcPr>
          <w:p w14:paraId="4CF119C0" w14:textId="77777777" w:rsidR="00713F9B" w:rsidRPr="00DE05FB" w:rsidRDefault="00713F9B" w:rsidP="00713F9B">
            <w:r>
              <w:t>250</w:t>
            </w:r>
          </w:p>
        </w:tc>
        <w:tc>
          <w:tcPr>
            <w:tcW w:w="1170" w:type="dxa"/>
          </w:tcPr>
          <w:p w14:paraId="5875CAFE" w14:textId="77777777" w:rsidR="00713F9B" w:rsidRPr="00D20985" w:rsidRDefault="00713F9B" w:rsidP="00713F9B">
            <w:r>
              <w:t>NA</w:t>
            </w:r>
          </w:p>
        </w:tc>
        <w:tc>
          <w:tcPr>
            <w:tcW w:w="900" w:type="dxa"/>
          </w:tcPr>
          <w:p w14:paraId="39F94FDC" w14:textId="77777777" w:rsidR="00713F9B" w:rsidRPr="00D20985" w:rsidRDefault="00713F9B" w:rsidP="00713F9B">
            <w:r>
              <w:t>1 day</w:t>
            </w:r>
          </w:p>
        </w:tc>
        <w:tc>
          <w:tcPr>
            <w:tcW w:w="3789" w:type="dxa"/>
          </w:tcPr>
          <w:p w14:paraId="2C797FBE" w14:textId="77777777" w:rsidR="00713F9B" w:rsidRPr="00D20985" w:rsidRDefault="00713F9B" w:rsidP="00713F9B">
            <w:r>
              <w:t>Part of a country-wide campaign to raise HR awareness among youth</w:t>
            </w:r>
          </w:p>
        </w:tc>
        <w:tc>
          <w:tcPr>
            <w:tcW w:w="1269" w:type="dxa"/>
          </w:tcPr>
          <w:p w14:paraId="4C26672D" w14:textId="77777777" w:rsidR="00713F9B" w:rsidRPr="00D20985" w:rsidRDefault="00713F9B" w:rsidP="00713F9B">
            <w:r>
              <w:t>CDP Q1 /Q2 report</w:t>
            </w:r>
          </w:p>
        </w:tc>
      </w:tr>
      <w:tr w:rsidR="00713F9B" w:rsidRPr="00D20985" w14:paraId="57ACD5D2" w14:textId="77777777" w:rsidTr="00713F9B">
        <w:trPr>
          <w:tblHeader/>
        </w:trPr>
        <w:tc>
          <w:tcPr>
            <w:tcW w:w="896" w:type="dxa"/>
          </w:tcPr>
          <w:p w14:paraId="58052DD2" w14:textId="77777777" w:rsidR="00713F9B" w:rsidRDefault="00713F9B" w:rsidP="00713F9B">
            <w:r>
              <w:t>2014,</w:t>
            </w:r>
          </w:p>
          <w:p w14:paraId="59BBC93F" w14:textId="77777777" w:rsidR="00713F9B" w:rsidRDefault="00713F9B" w:rsidP="00713F9B">
            <w:r>
              <w:t>1-2 June</w:t>
            </w:r>
          </w:p>
        </w:tc>
        <w:tc>
          <w:tcPr>
            <w:tcW w:w="1084" w:type="dxa"/>
          </w:tcPr>
          <w:p w14:paraId="14246EAD" w14:textId="77777777" w:rsidR="00713F9B" w:rsidRDefault="00713F9B" w:rsidP="00713F9B">
            <w:proofErr w:type="spellStart"/>
            <w:r>
              <w:t>Nilpha-mary</w:t>
            </w:r>
            <w:proofErr w:type="spellEnd"/>
          </w:p>
        </w:tc>
        <w:tc>
          <w:tcPr>
            <w:tcW w:w="1339" w:type="dxa"/>
          </w:tcPr>
          <w:p w14:paraId="54B68ED4" w14:textId="77777777" w:rsidR="00713F9B" w:rsidRDefault="00713F9B" w:rsidP="00713F9B">
            <w:r>
              <w:t xml:space="preserve">HR training </w:t>
            </w:r>
          </w:p>
        </w:tc>
        <w:tc>
          <w:tcPr>
            <w:tcW w:w="1597" w:type="dxa"/>
          </w:tcPr>
          <w:p w14:paraId="7A924CC1" w14:textId="77777777" w:rsidR="00713F9B" w:rsidRDefault="00713F9B" w:rsidP="00713F9B">
            <w:r>
              <w:t>HR and the Police</w:t>
            </w:r>
          </w:p>
        </w:tc>
        <w:tc>
          <w:tcPr>
            <w:tcW w:w="1899" w:type="dxa"/>
          </w:tcPr>
          <w:p w14:paraId="59977DF9" w14:textId="77777777" w:rsidR="00713F9B" w:rsidRDefault="00713F9B" w:rsidP="00713F9B">
            <w:r>
              <w:t>Police</w:t>
            </w:r>
          </w:p>
        </w:tc>
        <w:tc>
          <w:tcPr>
            <w:tcW w:w="745" w:type="dxa"/>
          </w:tcPr>
          <w:p w14:paraId="23C8AF06" w14:textId="77777777" w:rsidR="00713F9B" w:rsidRDefault="00713F9B" w:rsidP="00713F9B">
            <w:r>
              <w:t>40</w:t>
            </w:r>
          </w:p>
        </w:tc>
        <w:tc>
          <w:tcPr>
            <w:tcW w:w="1170" w:type="dxa"/>
          </w:tcPr>
          <w:p w14:paraId="64EF2C6E" w14:textId="77777777" w:rsidR="00713F9B" w:rsidRDefault="00713F9B" w:rsidP="00713F9B">
            <w:r>
              <w:t>In Service Training Centre</w:t>
            </w:r>
          </w:p>
        </w:tc>
        <w:tc>
          <w:tcPr>
            <w:tcW w:w="900" w:type="dxa"/>
          </w:tcPr>
          <w:p w14:paraId="46885B17" w14:textId="77777777" w:rsidR="00713F9B" w:rsidRDefault="00713F9B" w:rsidP="00713F9B">
            <w:r>
              <w:t>2 days</w:t>
            </w:r>
          </w:p>
        </w:tc>
        <w:tc>
          <w:tcPr>
            <w:tcW w:w="3789" w:type="dxa"/>
          </w:tcPr>
          <w:p w14:paraId="781B671B" w14:textId="77777777" w:rsidR="00713F9B" w:rsidRDefault="00713F9B" w:rsidP="00713F9B">
            <w:r>
              <w:t>Part of the effort to integrate HR principles into police training</w:t>
            </w:r>
          </w:p>
        </w:tc>
        <w:tc>
          <w:tcPr>
            <w:tcW w:w="1269" w:type="dxa"/>
          </w:tcPr>
          <w:p w14:paraId="4E4F6A46" w14:textId="77777777" w:rsidR="00713F9B" w:rsidRDefault="00713F9B" w:rsidP="00713F9B">
            <w:r>
              <w:t>CDP Q1 /Q2 report Excel table</w:t>
            </w:r>
          </w:p>
        </w:tc>
      </w:tr>
      <w:tr w:rsidR="00713F9B" w:rsidRPr="00D20985" w14:paraId="476C2C9D" w14:textId="77777777" w:rsidTr="00713F9B">
        <w:trPr>
          <w:tblHeader/>
        </w:trPr>
        <w:tc>
          <w:tcPr>
            <w:tcW w:w="896" w:type="dxa"/>
          </w:tcPr>
          <w:p w14:paraId="1C93C3B1" w14:textId="77777777" w:rsidR="00713F9B" w:rsidRDefault="00713F9B">
            <w:r>
              <w:t>2014,</w:t>
            </w:r>
          </w:p>
          <w:p w14:paraId="6BC70E14" w14:textId="77777777" w:rsidR="00713F9B" w:rsidRDefault="00713F9B">
            <w:r>
              <w:t>4-5 June</w:t>
            </w:r>
          </w:p>
        </w:tc>
        <w:tc>
          <w:tcPr>
            <w:tcW w:w="1084" w:type="dxa"/>
          </w:tcPr>
          <w:p w14:paraId="4E73F89F" w14:textId="77777777" w:rsidR="00713F9B" w:rsidRDefault="00713F9B">
            <w:proofErr w:type="spellStart"/>
            <w:r>
              <w:t>Rajshahi</w:t>
            </w:r>
            <w:proofErr w:type="spellEnd"/>
          </w:p>
        </w:tc>
        <w:tc>
          <w:tcPr>
            <w:tcW w:w="1339" w:type="dxa"/>
          </w:tcPr>
          <w:p w14:paraId="5215C035" w14:textId="77777777" w:rsidR="00713F9B" w:rsidRDefault="00713F9B" w:rsidP="00713F9B">
            <w:r>
              <w:t xml:space="preserve">HR training </w:t>
            </w:r>
          </w:p>
        </w:tc>
        <w:tc>
          <w:tcPr>
            <w:tcW w:w="1597" w:type="dxa"/>
          </w:tcPr>
          <w:p w14:paraId="277B7FEE" w14:textId="77777777" w:rsidR="00713F9B" w:rsidRDefault="00713F9B">
            <w:r>
              <w:t>HR and the Police</w:t>
            </w:r>
          </w:p>
        </w:tc>
        <w:tc>
          <w:tcPr>
            <w:tcW w:w="1899" w:type="dxa"/>
          </w:tcPr>
          <w:p w14:paraId="47E79CA9" w14:textId="77777777" w:rsidR="00713F9B" w:rsidRDefault="00713F9B">
            <w:r>
              <w:t>Police</w:t>
            </w:r>
          </w:p>
        </w:tc>
        <w:tc>
          <w:tcPr>
            <w:tcW w:w="745" w:type="dxa"/>
          </w:tcPr>
          <w:p w14:paraId="1B71D903" w14:textId="77777777" w:rsidR="00713F9B" w:rsidRDefault="00713F9B">
            <w:r>
              <w:t>25</w:t>
            </w:r>
          </w:p>
        </w:tc>
        <w:tc>
          <w:tcPr>
            <w:tcW w:w="1170" w:type="dxa"/>
          </w:tcPr>
          <w:p w14:paraId="799F04DA" w14:textId="77777777" w:rsidR="00713F9B" w:rsidRDefault="00713F9B">
            <w:proofErr w:type="spellStart"/>
            <w:r>
              <w:t>Shardah</w:t>
            </w:r>
            <w:proofErr w:type="spellEnd"/>
            <w:r>
              <w:t xml:space="preserve"> Police Academy</w:t>
            </w:r>
          </w:p>
        </w:tc>
        <w:tc>
          <w:tcPr>
            <w:tcW w:w="900" w:type="dxa"/>
          </w:tcPr>
          <w:p w14:paraId="648A2B4F" w14:textId="77777777" w:rsidR="00713F9B" w:rsidRDefault="00713F9B">
            <w:r>
              <w:t>2 days</w:t>
            </w:r>
          </w:p>
        </w:tc>
        <w:tc>
          <w:tcPr>
            <w:tcW w:w="3789" w:type="dxa"/>
          </w:tcPr>
          <w:p w14:paraId="23AC6951" w14:textId="77777777" w:rsidR="00713F9B" w:rsidRDefault="00713F9B">
            <w:r>
              <w:t>Part of the effort to integrate HR principles into police training</w:t>
            </w:r>
          </w:p>
        </w:tc>
        <w:tc>
          <w:tcPr>
            <w:tcW w:w="1269" w:type="dxa"/>
          </w:tcPr>
          <w:p w14:paraId="28510651" w14:textId="77777777" w:rsidR="00713F9B" w:rsidRDefault="00713F9B">
            <w:r>
              <w:t>CDP Q1 /Q2 report Excel table</w:t>
            </w:r>
          </w:p>
        </w:tc>
      </w:tr>
      <w:tr w:rsidR="00947D1B" w:rsidRPr="00556747" w14:paraId="4B7B17E4" w14:textId="77777777" w:rsidTr="008A4BED">
        <w:trPr>
          <w:tblHeader/>
        </w:trPr>
        <w:tc>
          <w:tcPr>
            <w:tcW w:w="896" w:type="dxa"/>
            <w:shd w:val="clear" w:color="auto" w:fill="EEECE1" w:themeFill="background2"/>
          </w:tcPr>
          <w:p w14:paraId="1BF85F0D" w14:textId="77777777" w:rsidR="00947D1B" w:rsidRPr="00556747" w:rsidRDefault="00947D1B" w:rsidP="008A4BED">
            <w:pPr>
              <w:rPr>
                <w:b/>
              </w:rPr>
            </w:pPr>
            <w:r w:rsidRPr="00556747">
              <w:rPr>
                <w:b/>
              </w:rPr>
              <w:lastRenderedPageBreak/>
              <w:t>W</w:t>
            </w:r>
            <w:r>
              <w:rPr>
                <w:b/>
              </w:rPr>
              <w:t>hen</w:t>
            </w:r>
          </w:p>
        </w:tc>
        <w:tc>
          <w:tcPr>
            <w:tcW w:w="1084" w:type="dxa"/>
            <w:shd w:val="clear" w:color="auto" w:fill="EEECE1" w:themeFill="background2"/>
          </w:tcPr>
          <w:p w14:paraId="22632B4C" w14:textId="77777777" w:rsidR="00947D1B" w:rsidRPr="00556747" w:rsidRDefault="00947D1B" w:rsidP="008A4BED">
            <w:pPr>
              <w:rPr>
                <w:b/>
              </w:rPr>
            </w:pPr>
            <w:r w:rsidRPr="00556747">
              <w:rPr>
                <w:b/>
              </w:rPr>
              <w:t>W</w:t>
            </w:r>
            <w:r>
              <w:rPr>
                <w:b/>
              </w:rPr>
              <w:t>here</w:t>
            </w:r>
          </w:p>
        </w:tc>
        <w:tc>
          <w:tcPr>
            <w:tcW w:w="1339" w:type="dxa"/>
            <w:shd w:val="clear" w:color="auto" w:fill="EEECE1" w:themeFill="background2"/>
          </w:tcPr>
          <w:p w14:paraId="5180D794" w14:textId="77777777" w:rsidR="00947D1B" w:rsidRPr="00556747" w:rsidRDefault="00947D1B" w:rsidP="008A4BED">
            <w:pPr>
              <w:rPr>
                <w:b/>
              </w:rPr>
            </w:pPr>
            <w:r w:rsidRPr="00556747">
              <w:rPr>
                <w:b/>
              </w:rPr>
              <w:t>T</w:t>
            </w:r>
            <w:r>
              <w:rPr>
                <w:b/>
              </w:rPr>
              <w:t>ype</w:t>
            </w:r>
          </w:p>
        </w:tc>
        <w:tc>
          <w:tcPr>
            <w:tcW w:w="1597" w:type="dxa"/>
            <w:shd w:val="clear" w:color="auto" w:fill="EEECE1" w:themeFill="background2"/>
          </w:tcPr>
          <w:p w14:paraId="56DB21DB" w14:textId="77777777" w:rsidR="00947D1B" w:rsidRPr="00556747" w:rsidRDefault="00947D1B" w:rsidP="008A4BED">
            <w:pPr>
              <w:rPr>
                <w:b/>
              </w:rPr>
            </w:pPr>
            <w:r w:rsidRPr="00556747">
              <w:rPr>
                <w:b/>
              </w:rPr>
              <w:t>T</w:t>
            </w:r>
            <w:r>
              <w:rPr>
                <w:b/>
              </w:rPr>
              <w:t>itle</w:t>
            </w:r>
          </w:p>
        </w:tc>
        <w:tc>
          <w:tcPr>
            <w:tcW w:w="1899" w:type="dxa"/>
            <w:shd w:val="clear" w:color="auto" w:fill="EEECE1" w:themeFill="background2"/>
          </w:tcPr>
          <w:p w14:paraId="2FAEA746" w14:textId="77777777" w:rsidR="00947D1B" w:rsidRPr="00556747" w:rsidRDefault="00947D1B" w:rsidP="008A4BED">
            <w:pPr>
              <w:rPr>
                <w:b/>
              </w:rPr>
            </w:pPr>
            <w:r>
              <w:rPr>
                <w:b/>
              </w:rPr>
              <w:t>Target group</w:t>
            </w:r>
          </w:p>
        </w:tc>
        <w:tc>
          <w:tcPr>
            <w:tcW w:w="745" w:type="dxa"/>
            <w:shd w:val="clear" w:color="auto" w:fill="EEECE1" w:themeFill="background2"/>
          </w:tcPr>
          <w:p w14:paraId="5A5404AA" w14:textId="77777777" w:rsidR="00947D1B" w:rsidRPr="00556747" w:rsidRDefault="00947D1B" w:rsidP="008A4BED">
            <w:pPr>
              <w:rPr>
                <w:b/>
              </w:rPr>
            </w:pPr>
            <w:r>
              <w:rPr>
                <w:b/>
              </w:rPr>
              <w:t>No.</w:t>
            </w:r>
          </w:p>
        </w:tc>
        <w:tc>
          <w:tcPr>
            <w:tcW w:w="1170" w:type="dxa"/>
            <w:shd w:val="clear" w:color="auto" w:fill="EEECE1" w:themeFill="background2"/>
          </w:tcPr>
          <w:p w14:paraId="6443DE99" w14:textId="77777777" w:rsidR="00947D1B" w:rsidRPr="00556747" w:rsidRDefault="00947D1B" w:rsidP="008A4BED">
            <w:pPr>
              <w:rPr>
                <w:b/>
              </w:rPr>
            </w:pPr>
            <w:r w:rsidRPr="00556747">
              <w:rPr>
                <w:b/>
              </w:rPr>
              <w:t>P</w:t>
            </w:r>
            <w:r>
              <w:rPr>
                <w:b/>
              </w:rPr>
              <w:t>artners (if any)</w:t>
            </w:r>
          </w:p>
        </w:tc>
        <w:tc>
          <w:tcPr>
            <w:tcW w:w="900" w:type="dxa"/>
            <w:shd w:val="clear" w:color="auto" w:fill="EEECE1" w:themeFill="background2"/>
          </w:tcPr>
          <w:p w14:paraId="1ABF828E" w14:textId="77777777" w:rsidR="00947D1B" w:rsidRPr="00556747" w:rsidRDefault="00947D1B" w:rsidP="008A4BED">
            <w:pPr>
              <w:rPr>
                <w:b/>
              </w:rPr>
            </w:pPr>
            <w:r>
              <w:rPr>
                <w:b/>
              </w:rPr>
              <w:t>Dura-</w:t>
            </w:r>
            <w:proofErr w:type="spellStart"/>
            <w:r>
              <w:rPr>
                <w:b/>
              </w:rPr>
              <w:t>tion</w:t>
            </w:r>
            <w:proofErr w:type="spellEnd"/>
          </w:p>
        </w:tc>
        <w:tc>
          <w:tcPr>
            <w:tcW w:w="3789" w:type="dxa"/>
            <w:shd w:val="clear" w:color="auto" w:fill="EEECE1" w:themeFill="background2"/>
          </w:tcPr>
          <w:p w14:paraId="40003570" w14:textId="77777777" w:rsidR="00947D1B" w:rsidRPr="00556747" w:rsidRDefault="00947D1B" w:rsidP="008A4BED">
            <w:pPr>
              <w:rPr>
                <w:b/>
              </w:rPr>
            </w:pPr>
            <w:r w:rsidRPr="00556747">
              <w:rPr>
                <w:b/>
              </w:rPr>
              <w:t>P</w:t>
            </w:r>
            <w:r>
              <w:rPr>
                <w:b/>
              </w:rPr>
              <w:t>urpose</w:t>
            </w:r>
          </w:p>
        </w:tc>
        <w:tc>
          <w:tcPr>
            <w:tcW w:w="1269" w:type="dxa"/>
            <w:shd w:val="clear" w:color="auto" w:fill="EEECE1" w:themeFill="background2"/>
          </w:tcPr>
          <w:p w14:paraId="630ED7D6" w14:textId="77777777" w:rsidR="00947D1B" w:rsidRPr="00556747" w:rsidRDefault="00947D1B" w:rsidP="008A4BED">
            <w:pPr>
              <w:rPr>
                <w:b/>
              </w:rPr>
            </w:pPr>
            <w:r w:rsidRPr="00556747">
              <w:rPr>
                <w:b/>
              </w:rPr>
              <w:t>S</w:t>
            </w:r>
            <w:r>
              <w:rPr>
                <w:b/>
              </w:rPr>
              <w:t>ource</w:t>
            </w:r>
          </w:p>
        </w:tc>
      </w:tr>
      <w:tr w:rsidR="00713F9B" w:rsidRPr="00D20985" w14:paraId="7699DCD1" w14:textId="77777777" w:rsidTr="00713F9B">
        <w:trPr>
          <w:tblHeader/>
        </w:trPr>
        <w:tc>
          <w:tcPr>
            <w:tcW w:w="896" w:type="dxa"/>
          </w:tcPr>
          <w:p w14:paraId="4C5055ED" w14:textId="77777777" w:rsidR="00713F9B" w:rsidRDefault="00713F9B">
            <w:r>
              <w:t>2014,</w:t>
            </w:r>
          </w:p>
          <w:p w14:paraId="40FD459B" w14:textId="77777777" w:rsidR="00713F9B" w:rsidRPr="00D20985" w:rsidRDefault="00713F9B">
            <w:r>
              <w:t>5 June</w:t>
            </w:r>
          </w:p>
        </w:tc>
        <w:tc>
          <w:tcPr>
            <w:tcW w:w="1084" w:type="dxa"/>
          </w:tcPr>
          <w:p w14:paraId="4F642359" w14:textId="77777777" w:rsidR="00713F9B" w:rsidRPr="00D20985" w:rsidRDefault="00713F9B">
            <w:r>
              <w:t>Dhaka</w:t>
            </w:r>
          </w:p>
        </w:tc>
        <w:tc>
          <w:tcPr>
            <w:tcW w:w="1339" w:type="dxa"/>
          </w:tcPr>
          <w:p w14:paraId="4FACF794" w14:textId="77777777" w:rsidR="00713F9B" w:rsidRPr="00D20985" w:rsidRDefault="00713F9B">
            <w:r>
              <w:t>HR training for students</w:t>
            </w:r>
          </w:p>
        </w:tc>
        <w:tc>
          <w:tcPr>
            <w:tcW w:w="1597" w:type="dxa"/>
          </w:tcPr>
          <w:p w14:paraId="39A2D856" w14:textId="77777777" w:rsidR="00713F9B" w:rsidRPr="00D20985" w:rsidRDefault="00713F9B">
            <w:r>
              <w:t>HR Education</w:t>
            </w:r>
          </w:p>
        </w:tc>
        <w:tc>
          <w:tcPr>
            <w:tcW w:w="1899" w:type="dxa"/>
          </w:tcPr>
          <w:p w14:paraId="3752207A" w14:textId="77777777" w:rsidR="00713F9B" w:rsidRPr="00D20985" w:rsidRDefault="00713F9B">
            <w:r>
              <w:t>Students, aged 12 to 15</w:t>
            </w:r>
          </w:p>
        </w:tc>
        <w:tc>
          <w:tcPr>
            <w:tcW w:w="745" w:type="dxa"/>
          </w:tcPr>
          <w:p w14:paraId="64B4BBDD" w14:textId="77777777" w:rsidR="00713F9B" w:rsidRPr="00DE05FB" w:rsidRDefault="00713F9B">
            <w:r>
              <w:t>60</w:t>
            </w:r>
          </w:p>
        </w:tc>
        <w:tc>
          <w:tcPr>
            <w:tcW w:w="1170" w:type="dxa"/>
          </w:tcPr>
          <w:p w14:paraId="0497FB6F" w14:textId="77777777" w:rsidR="00713F9B" w:rsidRPr="00D20985" w:rsidRDefault="00713F9B">
            <w:r>
              <w:t>NA</w:t>
            </w:r>
          </w:p>
        </w:tc>
        <w:tc>
          <w:tcPr>
            <w:tcW w:w="900" w:type="dxa"/>
          </w:tcPr>
          <w:p w14:paraId="55958540" w14:textId="77777777" w:rsidR="00713F9B" w:rsidRPr="00D20985" w:rsidRDefault="00713F9B">
            <w:r>
              <w:t>1 day</w:t>
            </w:r>
          </w:p>
        </w:tc>
        <w:tc>
          <w:tcPr>
            <w:tcW w:w="3789" w:type="dxa"/>
          </w:tcPr>
          <w:p w14:paraId="6425BD5E" w14:textId="77777777" w:rsidR="00713F9B" w:rsidRPr="00D20985" w:rsidRDefault="00713F9B">
            <w:r>
              <w:t>Part of a country-wide campaign to raise HR awareness among youth</w:t>
            </w:r>
          </w:p>
        </w:tc>
        <w:tc>
          <w:tcPr>
            <w:tcW w:w="1269" w:type="dxa"/>
          </w:tcPr>
          <w:p w14:paraId="16DEA62D" w14:textId="77777777" w:rsidR="00713F9B" w:rsidRPr="00D20985" w:rsidRDefault="00713F9B">
            <w:r>
              <w:t>CDP Q1 /Q2 report</w:t>
            </w:r>
          </w:p>
        </w:tc>
      </w:tr>
      <w:tr w:rsidR="00713F9B" w:rsidRPr="00D20985" w14:paraId="4AA884D0" w14:textId="77777777" w:rsidTr="00713F9B">
        <w:trPr>
          <w:tblHeader/>
        </w:trPr>
        <w:tc>
          <w:tcPr>
            <w:tcW w:w="896" w:type="dxa"/>
          </w:tcPr>
          <w:p w14:paraId="07B94147" w14:textId="77777777" w:rsidR="00713F9B" w:rsidRDefault="00713F9B" w:rsidP="00713F9B">
            <w:r>
              <w:t>2014,</w:t>
            </w:r>
          </w:p>
          <w:p w14:paraId="690A044D" w14:textId="77777777" w:rsidR="00713F9B" w:rsidRDefault="00713F9B" w:rsidP="00713F9B">
            <w:r>
              <w:t>7-8 June</w:t>
            </w:r>
          </w:p>
        </w:tc>
        <w:tc>
          <w:tcPr>
            <w:tcW w:w="1084" w:type="dxa"/>
          </w:tcPr>
          <w:p w14:paraId="4053F110" w14:textId="77777777" w:rsidR="00713F9B" w:rsidRDefault="00713F9B" w:rsidP="00713F9B">
            <w:r>
              <w:t>Dhaka</w:t>
            </w:r>
          </w:p>
        </w:tc>
        <w:tc>
          <w:tcPr>
            <w:tcW w:w="1339" w:type="dxa"/>
          </w:tcPr>
          <w:p w14:paraId="6F53CCA6" w14:textId="77777777" w:rsidR="00713F9B" w:rsidRDefault="00713F9B" w:rsidP="00713F9B">
            <w:r>
              <w:t xml:space="preserve">HR training </w:t>
            </w:r>
          </w:p>
        </w:tc>
        <w:tc>
          <w:tcPr>
            <w:tcW w:w="1597" w:type="dxa"/>
          </w:tcPr>
          <w:p w14:paraId="7CDEF456" w14:textId="77777777" w:rsidR="00713F9B" w:rsidRDefault="00713F9B" w:rsidP="00713F9B">
            <w:r>
              <w:t>HR and the Police</w:t>
            </w:r>
          </w:p>
        </w:tc>
        <w:tc>
          <w:tcPr>
            <w:tcW w:w="1899" w:type="dxa"/>
          </w:tcPr>
          <w:p w14:paraId="10508726" w14:textId="77777777" w:rsidR="00713F9B" w:rsidRDefault="00713F9B" w:rsidP="00713F9B">
            <w:r>
              <w:t>Police</w:t>
            </w:r>
          </w:p>
        </w:tc>
        <w:tc>
          <w:tcPr>
            <w:tcW w:w="745" w:type="dxa"/>
          </w:tcPr>
          <w:p w14:paraId="7C5D72AD" w14:textId="77777777" w:rsidR="00713F9B" w:rsidRDefault="00713F9B" w:rsidP="00713F9B">
            <w:r>
              <w:t>60</w:t>
            </w:r>
          </w:p>
        </w:tc>
        <w:tc>
          <w:tcPr>
            <w:tcW w:w="1170" w:type="dxa"/>
          </w:tcPr>
          <w:p w14:paraId="280547B1" w14:textId="77777777" w:rsidR="00713F9B" w:rsidRDefault="00713F9B" w:rsidP="00713F9B">
            <w:r>
              <w:t>Police Staff College</w:t>
            </w:r>
          </w:p>
        </w:tc>
        <w:tc>
          <w:tcPr>
            <w:tcW w:w="900" w:type="dxa"/>
          </w:tcPr>
          <w:p w14:paraId="6D9C1A0E" w14:textId="77777777" w:rsidR="00713F9B" w:rsidRDefault="00713F9B" w:rsidP="00713F9B">
            <w:r>
              <w:t>2 days</w:t>
            </w:r>
          </w:p>
        </w:tc>
        <w:tc>
          <w:tcPr>
            <w:tcW w:w="3789" w:type="dxa"/>
          </w:tcPr>
          <w:p w14:paraId="18A0733D" w14:textId="77777777" w:rsidR="00713F9B" w:rsidRDefault="00713F9B" w:rsidP="00713F9B">
            <w:r>
              <w:t>Part of the effort to integrate HR principles into police training</w:t>
            </w:r>
          </w:p>
        </w:tc>
        <w:tc>
          <w:tcPr>
            <w:tcW w:w="1269" w:type="dxa"/>
          </w:tcPr>
          <w:p w14:paraId="5E71B137" w14:textId="77777777" w:rsidR="00713F9B" w:rsidRDefault="00713F9B" w:rsidP="00713F9B">
            <w:r>
              <w:t>CDP Q1 /Q2 report Excel table</w:t>
            </w:r>
          </w:p>
        </w:tc>
      </w:tr>
      <w:tr w:rsidR="00713F9B" w:rsidRPr="00D20985" w14:paraId="6E7F1EB5" w14:textId="77777777" w:rsidTr="00713F9B">
        <w:trPr>
          <w:tblHeader/>
        </w:trPr>
        <w:tc>
          <w:tcPr>
            <w:tcW w:w="896" w:type="dxa"/>
          </w:tcPr>
          <w:p w14:paraId="3DFC06BD" w14:textId="77777777" w:rsidR="00713F9B" w:rsidRDefault="00713F9B" w:rsidP="00713F9B">
            <w:r>
              <w:t>2014,</w:t>
            </w:r>
          </w:p>
          <w:p w14:paraId="089B5F13" w14:textId="77777777" w:rsidR="00713F9B" w:rsidRDefault="00713F9B" w:rsidP="00713F9B">
            <w:r>
              <w:t>10-11 June</w:t>
            </w:r>
          </w:p>
        </w:tc>
        <w:tc>
          <w:tcPr>
            <w:tcW w:w="1084" w:type="dxa"/>
          </w:tcPr>
          <w:p w14:paraId="4B9B0A48" w14:textId="77777777" w:rsidR="00713F9B" w:rsidRDefault="00713F9B" w:rsidP="00713F9B">
            <w:r>
              <w:t>Khulna</w:t>
            </w:r>
          </w:p>
        </w:tc>
        <w:tc>
          <w:tcPr>
            <w:tcW w:w="1339" w:type="dxa"/>
          </w:tcPr>
          <w:p w14:paraId="15E656B5" w14:textId="77777777" w:rsidR="00713F9B" w:rsidRDefault="00713F9B" w:rsidP="00713F9B">
            <w:r>
              <w:t xml:space="preserve">HR training </w:t>
            </w:r>
          </w:p>
        </w:tc>
        <w:tc>
          <w:tcPr>
            <w:tcW w:w="1597" w:type="dxa"/>
          </w:tcPr>
          <w:p w14:paraId="40991C78" w14:textId="77777777" w:rsidR="00713F9B" w:rsidRDefault="00713F9B" w:rsidP="00713F9B">
            <w:r>
              <w:t>HR and the Police</w:t>
            </w:r>
          </w:p>
        </w:tc>
        <w:tc>
          <w:tcPr>
            <w:tcW w:w="1899" w:type="dxa"/>
          </w:tcPr>
          <w:p w14:paraId="4CE602B5" w14:textId="77777777" w:rsidR="00713F9B" w:rsidRDefault="00713F9B" w:rsidP="00713F9B">
            <w:r>
              <w:t>Police</w:t>
            </w:r>
          </w:p>
        </w:tc>
        <w:tc>
          <w:tcPr>
            <w:tcW w:w="745" w:type="dxa"/>
          </w:tcPr>
          <w:p w14:paraId="2F02AECD" w14:textId="77777777" w:rsidR="00713F9B" w:rsidRDefault="00713F9B" w:rsidP="00713F9B">
            <w:r>
              <w:t>25</w:t>
            </w:r>
          </w:p>
        </w:tc>
        <w:tc>
          <w:tcPr>
            <w:tcW w:w="1170" w:type="dxa"/>
          </w:tcPr>
          <w:p w14:paraId="14F8A82C" w14:textId="77777777" w:rsidR="00713F9B" w:rsidRDefault="00713F9B" w:rsidP="00713F9B"/>
        </w:tc>
        <w:tc>
          <w:tcPr>
            <w:tcW w:w="900" w:type="dxa"/>
          </w:tcPr>
          <w:p w14:paraId="22584E38" w14:textId="77777777" w:rsidR="00713F9B" w:rsidRDefault="00713F9B" w:rsidP="00713F9B">
            <w:r>
              <w:t>2 days</w:t>
            </w:r>
          </w:p>
        </w:tc>
        <w:tc>
          <w:tcPr>
            <w:tcW w:w="3789" w:type="dxa"/>
          </w:tcPr>
          <w:p w14:paraId="30BD7098" w14:textId="77777777" w:rsidR="00713F9B" w:rsidRDefault="00713F9B" w:rsidP="00713F9B">
            <w:r>
              <w:t>Part of the effort to integrate HR principles into police training</w:t>
            </w:r>
          </w:p>
        </w:tc>
        <w:tc>
          <w:tcPr>
            <w:tcW w:w="1269" w:type="dxa"/>
          </w:tcPr>
          <w:p w14:paraId="6E953E2C" w14:textId="77777777" w:rsidR="00713F9B" w:rsidRDefault="00713F9B" w:rsidP="00713F9B">
            <w:r>
              <w:t>CDP Q1 /Q2 report Excel table</w:t>
            </w:r>
          </w:p>
        </w:tc>
      </w:tr>
      <w:tr w:rsidR="00713F9B" w:rsidRPr="00D20985" w14:paraId="30FF11EC" w14:textId="77777777" w:rsidTr="00713F9B">
        <w:trPr>
          <w:tblHeader/>
        </w:trPr>
        <w:tc>
          <w:tcPr>
            <w:tcW w:w="896" w:type="dxa"/>
          </w:tcPr>
          <w:p w14:paraId="1DCA085B" w14:textId="77777777" w:rsidR="00713F9B" w:rsidRDefault="00713F9B">
            <w:r>
              <w:t>2014,</w:t>
            </w:r>
          </w:p>
          <w:p w14:paraId="6AAF559C" w14:textId="77777777" w:rsidR="00713F9B" w:rsidRPr="00D20985" w:rsidRDefault="00713F9B">
            <w:r>
              <w:t>24 Jun</w:t>
            </w:r>
          </w:p>
        </w:tc>
        <w:tc>
          <w:tcPr>
            <w:tcW w:w="1084" w:type="dxa"/>
          </w:tcPr>
          <w:p w14:paraId="6374379B" w14:textId="77777777" w:rsidR="00713F9B" w:rsidRPr="00D20985" w:rsidRDefault="00713F9B">
            <w:r>
              <w:t>Dhaka</w:t>
            </w:r>
          </w:p>
        </w:tc>
        <w:tc>
          <w:tcPr>
            <w:tcW w:w="1339" w:type="dxa"/>
          </w:tcPr>
          <w:p w14:paraId="7C8631C3" w14:textId="77777777" w:rsidR="00713F9B" w:rsidRPr="00D20985" w:rsidRDefault="00713F9B">
            <w:r>
              <w:t>consultation</w:t>
            </w:r>
          </w:p>
        </w:tc>
        <w:tc>
          <w:tcPr>
            <w:tcW w:w="1597" w:type="dxa"/>
          </w:tcPr>
          <w:p w14:paraId="432FFABA" w14:textId="77777777" w:rsidR="00713F9B" w:rsidRPr="00D20985" w:rsidRDefault="00713F9B">
            <w:r>
              <w:t>UPR follow-up</w:t>
            </w:r>
          </w:p>
        </w:tc>
        <w:tc>
          <w:tcPr>
            <w:tcW w:w="1899" w:type="dxa"/>
          </w:tcPr>
          <w:p w14:paraId="22B29933" w14:textId="77777777" w:rsidR="00713F9B" w:rsidRPr="00D20985" w:rsidRDefault="00713F9B">
            <w:r>
              <w:t>Officials, NGOs, activists, media</w:t>
            </w:r>
          </w:p>
        </w:tc>
        <w:tc>
          <w:tcPr>
            <w:tcW w:w="745" w:type="dxa"/>
          </w:tcPr>
          <w:p w14:paraId="38ABF505" w14:textId="77777777" w:rsidR="00713F9B" w:rsidRPr="00132194" w:rsidRDefault="00713F9B">
            <w:r>
              <w:t>60</w:t>
            </w:r>
          </w:p>
        </w:tc>
        <w:tc>
          <w:tcPr>
            <w:tcW w:w="1170" w:type="dxa"/>
          </w:tcPr>
          <w:p w14:paraId="37E3A333" w14:textId="77777777" w:rsidR="00713F9B" w:rsidRPr="00D20985" w:rsidRDefault="00713F9B"/>
        </w:tc>
        <w:tc>
          <w:tcPr>
            <w:tcW w:w="900" w:type="dxa"/>
          </w:tcPr>
          <w:p w14:paraId="32F8A1F6" w14:textId="77777777" w:rsidR="00713F9B" w:rsidRPr="00D20985" w:rsidRDefault="00713F9B">
            <w:r>
              <w:t>1 day</w:t>
            </w:r>
          </w:p>
        </w:tc>
        <w:tc>
          <w:tcPr>
            <w:tcW w:w="3789" w:type="dxa"/>
          </w:tcPr>
          <w:p w14:paraId="076A2A52" w14:textId="77777777" w:rsidR="00713F9B" w:rsidRPr="00D20985" w:rsidRDefault="00713F9B">
            <w:r>
              <w:t>Follow-up to the consideration of the UPR</w:t>
            </w:r>
          </w:p>
        </w:tc>
        <w:tc>
          <w:tcPr>
            <w:tcW w:w="1269" w:type="dxa"/>
          </w:tcPr>
          <w:p w14:paraId="0EE63800" w14:textId="77777777" w:rsidR="00713F9B" w:rsidRPr="00D20985" w:rsidRDefault="00713F9B">
            <w:r>
              <w:t>Excel table</w:t>
            </w:r>
          </w:p>
        </w:tc>
      </w:tr>
      <w:tr w:rsidR="00713F9B" w:rsidRPr="0003476D" w14:paraId="15691678" w14:textId="77777777" w:rsidTr="00713F9B">
        <w:trPr>
          <w:tblHeader/>
        </w:trPr>
        <w:tc>
          <w:tcPr>
            <w:tcW w:w="896" w:type="dxa"/>
          </w:tcPr>
          <w:p w14:paraId="445F4DDF" w14:textId="77777777" w:rsidR="00713F9B" w:rsidRDefault="00713F9B" w:rsidP="00713F9B">
            <w:r>
              <w:t>2014,</w:t>
            </w:r>
          </w:p>
          <w:p w14:paraId="173B3443" w14:textId="77777777" w:rsidR="00713F9B" w:rsidRPr="0003476D" w:rsidRDefault="00713F9B" w:rsidP="00713F9B">
            <w:r>
              <w:t>8-13 July</w:t>
            </w:r>
          </w:p>
        </w:tc>
        <w:tc>
          <w:tcPr>
            <w:tcW w:w="1084" w:type="dxa"/>
          </w:tcPr>
          <w:p w14:paraId="5550B66B" w14:textId="77777777" w:rsidR="00713F9B" w:rsidRPr="0003476D" w:rsidRDefault="00713F9B" w:rsidP="00713F9B">
            <w:proofErr w:type="spellStart"/>
            <w:r>
              <w:t>Seraj</w:t>
            </w:r>
            <w:proofErr w:type="spellEnd"/>
            <w:r>
              <w:t>-gong</w:t>
            </w:r>
          </w:p>
        </w:tc>
        <w:tc>
          <w:tcPr>
            <w:tcW w:w="1339" w:type="dxa"/>
          </w:tcPr>
          <w:p w14:paraId="14731D09" w14:textId="77777777" w:rsidR="00713F9B" w:rsidRDefault="00713F9B" w:rsidP="00713F9B">
            <w:r>
              <w:t>Workshop</w:t>
            </w:r>
          </w:p>
        </w:tc>
        <w:tc>
          <w:tcPr>
            <w:tcW w:w="1597" w:type="dxa"/>
          </w:tcPr>
          <w:p w14:paraId="1F2DA6E8" w14:textId="77777777" w:rsidR="00713F9B" w:rsidRPr="0003476D" w:rsidRDefault="00713F9B" w:rsidP="00713F9B">
            <w:r>
              <w:t>Brave Men Campaign Phase II</w:t>
            </w:r>
          </w:p>
        </w:tc>
        <w:tc>
          <w:tcPr>
            <w:tcW w:w="1899" w:type="dxa"/>
          </w:tcPr>
          <w:p w14:paraId="3568D472" w14:textId="77777777" w:rsidR="00713F9B" w:rsidRPr="0003476D" w:rsidRDefault="00713F9B" w:rsidP="00713F9B">
            <w:r>
              <w:t>Youth volunteers and teachers</w:t>
            </w:r>
          </w:p>
        </w:tc>
        <w:tc>
          <w:tcPr>
            <w:tcW w:w="745" w:type="dxa"/>
          </w:tcPr>
          <w:p w14:paraId="11AADBCE" w14:textId="77777777" w:rsidR="00713F9B" w:rsidRPr="0003476D" w:rsidRDefault="00713F9B" w:rsidP="00713F9B">
            <w:r>
              <w:t>40</w:t>
            </w:r>
          </w:p>
        </w:tc>
        <w:tc>
          <w:tcPr>
            <w:tcW w:w="1170" w:type="dxa"/>
          </w:tcPr>
          <w:p w14:paraId="62BF1EC3" w14:textId="77777777" w:rsidR="00713F9B" w:rsidRPr="0003476D" w:rsidRDefault="00713F9B" w:rsidP="00713F9B">
            <w:r>
              <w:t xml:space="preserve">Ctr. for Men and </w:t>
            </w:r>
            <w:proofErr w:type="spellStart"/>
            <w:r>
              <w:t>Mascul</w:t>
            </w:r>
            <w:proofErr w:type="spellEnd"/>
            <w:r>
              <w:t>.</w:t>
            </w:r>
          </w:p>
        </w:tc>
        <w:tc>
          <w:tcPr>
            <w:tcW w:w="900" w:type="dxa"/>
          </w:tcPr>
          <w:p w14:paraId="590C1021" w14:textId="77777777" w:rsidR="00713F9B" w:rsidRPr="0003476D" w:rsidRDefault="00713F9B" w:rsidP="00713F9B">
            <w:r>
              <w:t>4 days</w:t>
            </w:r>
          </w:p>
        </w:tc>
        <w:tc>
          <w:tcPr>
            <w:tcW w:w="3789" w:type="dxa"/>
          </w:tcPr>
          <w:p w14:paraId="3ED3B467" w14:textId="77777777" w:rsidR="00713F9B" w:rsidRPr="0003476D" w:rsidRDefault="00713F9B" w:rsidP="00713F9B">
            <w:r>
              <w:t>Designing tools and assessments for Phase II of the Brave Men Campaign</w:t>
            </w:r>
          </w:p>
        </w:tc>
        <w:tc>
          <w:tcPr>
            <w:tcW w:w="1269" w:type="dxa"/>
          </w:tcPr>
          <w:p w14:paraId="5ABCBB44" w14:textId="77777777" w:rsidR="00713F9B" w:rsidRDefault="00713F9B" w:rsidP="00713F9B">
            <w:r>
              <w:t>Excel table</w:t>
            </w:r>
          </w:p>
        </w:tc>
      </w:tr>
      <w:tr w:rsidR="00713F9B" w:rsidRPr="0003476D" w14:paraId="46A14018" w14:textId="77777777" w:rsidTr="00713F9B">
        <w:trPr>
          <w:tblHeader/>
        </w:trPr>
        <w:tc>
          <w:tcPr>
            <w:tcW w:w="896" w:type="dxa"/>
          </w:tcPr>
          <w:p w14:paraId="7B8FA93F" w14:textId="77777777" w:rsidR="00713F9B" w:rsidRDefault="00713F9B" w:rsidP="00713F9B">
            <w:r>
              <w:t>2014,</w:t>
            </w:r>
          </w:p>
          <w:p w14:paraId="515CC3CE" w14:textId="77777777" w:rsidR="00713F9B" w:rsidRPr="0003476D" w:rsidRDefault="00713F9B" w:rsidP="00713F9B">
            <w:r>
              <w:t>6-9 Aug</w:t>
            </w:r>
          </w:p>
        </w:tc>
        <w:tc>
          <w:tcPr>
            <w:tcW w:w="1084" w:type="dxa"/>
          </w:tcPr>
          <w:p w14:paraId="6ED0A1A8" w14:textId="77777777" w:rsidR="00713F9B" w:rsidRPr="0003476D" w:rsidRDefault="00713F9B" w:rsidP="00713F9B">
            <w:proofErr w:type="spellStart"/>
            <w:r>
              <w:t>Seraj</w:t>
            </w:r>
            <w:proofErr w:type="spellEnd"/>
            <w:r>
              <w:t>-gong</w:t>
            </w:r>
          </w:p>
        </w:tc>
        <w:tc>
          <w:tcPr>
            <w:tcW w:w="1339" w:type="dxa"/>
          </w:tcPr>
          <w:p w14:paraId="54D6927B" w14:textId="77777777" w:rsidR="00713F9B" w:rsidRDefault="00713F9B" w:rsidP="00713F9B">
            <w:r>
              <w:t>Training of trainers</w:t>
            </w:r>
          </w:p>
        </w:tc>
        <w:tc>
          <w:tcPr>
            <w:tcW w:w="1597" w:type="dxa"/>
          </w:tcPr>
          <w:p w14:paraId="46BE5A9D" w14:textId="77777777" w:rsidR="00713F9B" w:rsidRPr="0003476D" w:rsidRDefault="00713F9B" w:rsidP="00713F9B">
            <w:r>
              <w:t>Brave Men Campaign Phase II</w:t>
            </w:r>
          </w:p>
        </w:tc>
        <w:tc>
          <w:tcPr>
            <w:tcW w:w="1899" w:type="dxa"/>
          </w:tcPr>
          <w:p w14:paraId="0FA72263" w14:textId="77777777" w:rsidR="00713F9B" w:rsidRPr="0003476D" w:rsidRDefault="00713F9B" w:rsidP="00713F9B">
            <w:r>
              <w:t>Youth volunteers and teachers</w:t>
            </w:r>
          </w:p>
        </w:tc>
        <w:tc>
          <w:tcPr>
            <w:tcW w:w="745" w:type="dxa"/>
          </w:tcPr>
          <w:p w14:paraId="19DEF247" w14:textId="77777777" w:rsidR="00713F9B" w:rsidRPr="0003476D" w:rsidRDefault="00713F9B" w:rsidP="00713F9B">
            <w:r>
              <w:t>50</w:t>
            </w:r>
          </w:p>
        </w:tc>
        <w:tc>
          <w:tcPr>
            <w:tcW w:w="1170" w:type="dxa"/>
          </w:tcPr>
          <w:p w14:paraId="19015E1E" w14:textId="77777777" w:rsidR="00713F9B" w:rsidRPr="0003476D" w:rsidRDefault="00713F9B" w:rsidP="00713F9B">
            <w:r>
              <w:t xml:space="preserve">Ctr. for Men and </w:t>
            </w:r>
            <w:proofErr w:type="spellStart"/>
            <w:r>
              <w:t>Mascul</w:t>
            </w:r>
            <w:proofErr w:type="spellEnd"/>
            <w:r>
              <w:t>.</w:t>
            </w:r>
          </w:p>
        </w:tc>
        <w:tc>
          <w:tcPr>
            <w:tcW w:w="900" w:type="dxa"/>
          </w:tcPr>
          <w:p w14:paraId="648473F2" w14:textId="77777777" w:rsidR="00713F9B" w:rsidRPr="0003476D" w:rsidRDefault="00713F9B" w:rsidP="00713F9B">
            <w:r>
              <w:t>4 days</w:t>
            </w:r>
          </w:p>
        </w:tc>
        <w:tc>
          <w:tcPr>
            <w:tcW w:w="3789" w:type="dxa"/>
          </w:tcPr>
          <w:p w14:paraId="4860FCF4" w14:textId="77777777" w:rsidR="00713F9B" w:rsidRPr="0003476D" w:rsidRDefault="00713F9B" w:rsidP="00713F9B">
            <w:r>
              <w:t>Two training sessions of two days each</w:t>
            </w:r>
          </w:p>
        </w:tc>
        <w:tc>
          <w:tcPr>
            <w:tcW w:w="1269" w:type="dxa"/>
          </w:tcPr>
          <w:p w14:paraId="4BD50803" w14:textId="77777777" w:rsidR="00713F9B" w:rsidRDefault="00713F9B" w:rsidP="00713F9B">
            <w:r>
              <w:t>CDP Q3 report</w:t>
            </w:r>
          </w:p>
        </w:tc>
      </w:tr>
      <w:tr w:rsidR="00713F9B" w:rsidRPr="0003476D" w14:paraId="08896838" w14:textId="77777777" w:rsidTr="00713F9B">
        <w:trPr>
          <w:tblHeader/>
        </w:trPr>
        <w:tc>
          <w:tcPr>
            <w:tcW w:w="896" w:type="dxa"/>
          </w:tcPr>
          <w:p w14:paraId="3324ACDD" w14:textId="77777777" w:rsidR="00713F9B" w:rsidRDefault="00713F9B" w:rsidP="00713F9B">
            <w:r w:rsidRPr="0003476D">
              <w:t xml:space="preserve">2014, </w:t>
            </w:r>
          </w:p>
          <w:p w14:paraId="21087374" w14:textId="77777777" w:rsidR="00713F9B" w:rsidRPr="0003476D" w:rsidRDefault="00713F9B" w:rsidP="00713F9B">
            <w:r>
              <w:t xml:space="preserve">Aug </w:t>
            </w:r>
            <w:r w:rsidRPr="0003476D">
              <w:t>Sept</w:t>
            </w:r>
          </w:p>
        </w:tc>
        <w:tc>
          <w:tcPr>
            <w:tcW w:w="1084" w:type="dxa"/>
          </w:tcPr>
          <w:p w14:paraId="5C41E276" w14:textId="77777777" w:rsidR="00713F9B" w:rsidRPr="0003476D" w:rsidRDefault="00713F9B" w:rsidP="00713F9B">
            <w:r>
              <w:t>Various</w:t>
            </w:r>
          </w:p>
        </w:tc>
        <w:tc>
          <w:tcPr>
            <w:tcW w:w="1339" w:type="dxa"/>
          </w:tcPr>
          <w:p w14:paraId="6699A0FB" w14:textId="77777777" w:rsidR="00713F9B" w:rsidRPr="0003476D" w:rsidRDefault="00713F9B" w:rsidP="00713F9B">
            <w:r>
              <w:t>Training of trainers</w:t>
            </w:r>
          </w:p>
        </w:tc>
        <w:tc>
          <w:tcPr>
            <w:tcW w:w="1597" w:type="dxa"/>
          </w:tcPr>
          <w:p w14:paraId="2EC1AE67" w14:textId="77777777" w:rsidR="00713F9B" w:rsidRPr="0003476D" w:rsidRDefault="00713F9B" w:rsidP="00713F9B">
            <w:r w:rsidRPr="0003476D">
              <w:t>HR Awareness and the NHRC</w:t>
            </w:r>
          </w:p>
        </w:tc>
        <w:tc>
          <w:tcPr>
            <w:tcW w:w="1899" w:type="dxa"/>
          </w:tcPr>
          <w:p w14:paraId="574C6A80" w14:textId="77777777" w:rsidR="00713F9B" w:rsidRPr="0003476D" w:rsidRDefault="00713F9B" w:rsidP="00713F9B">
            <w:r w:rsidRPr="0003476D">
              <w:t>Community facilitators, UP reps</w:t>
            </w:r>
          </w:p>
        </w:tc>
        <w:tc>
          <w:tcPr>
            <w:tcW w:w="745" w:type="dxa"/>
          </w:tcPr>
          <w:p w14:paraId="299E9C79" w14:textId="77777777" w:rsidR="00713F9B" w:rsidRPr="0003476D" w:rsidRDefault="00713F9B" w:rsidP="00713F9B">
            <w:r>
              <w:t>168</w:t>
            </w:r>
          </w:p>
        </w:tc>
        <w:tc>
          <w:tcPr>
            <w:tcW w:w="1170" w:type="dxa"/>
          </w:tcPr>
          <w:p w14:paraId="44E59DFB" w14:textId="77777777" w:rsidR="00713F9B" w:rsidRDefault="00713F9B" w:rsidP="00713F9B">
            <w:r w:rsidRPr="0003476D">
              <w:t>AVCP</w:t>
            </w:r>
            <w:r>
              <w:t xml:space="preserve">, WAVE </w:t>
            </w:r>
            <w:proofErr w:type="spellStart"/>
            <w:r>
              <w:t>Fnd</w:t>
            </w:r>
            <w:proofErr w:type="spellEnd"/>
          </w:p>
          <w:p w14:paraId="37EA7FB9" w14:textId="77777777" w:rsidR="00713F9B" w:rsidRPr="0003476D" w:rsidRDefault="00713F9B" w:rsidP="00713F9B">
            <w:proofErr w:type="spellStart"/>
            <w:r>
              <w:t>Madaripur</w:t>
            </w:r>
            <w:proofErr w:type="spellEnd"/>
            <w:r>
              <w:t xml:space="preserve"> Legal Aid</w:t>
            </w:r>
          </w:p>
          <w:p w14:paraId="3A32B85F" w14:textId="77777777" w:rsidR="00713F9B" w:rsidRPr="0003476D" w:rsidRDefault="00713F9B" w:rsidP="00713F9B"/>
        </w:tc>
        <w:tc>
          <w:tcPr>
            <w:tcW w:w="900" w:type="dxa"/>
          </w:tcPr>
          <w:p w14:paraId="46D7D806" w14:textId="77777777" w:rsidR="00713F9B" w:rsidRPr="0003476D" w:rsidRDefault="00713F9B" w:rsidP="00713F9B">
            <w:r>
              <w:t>9</w:t>
            </w:r>
            <w:r w:rsidRPr="0003476D">
              <w:t xml:space="preserve"> days</w:t>
            </w:r>
          </w:p>
        </w:tc>
        <w:tc>
          <w:tcPr>
            <w:tcW w:w="3789" w:type="dxa"/>
          </w:tcPr>
          <w:p w14:paraId="61872AE8" w14:textId="77777777" w:rsidR="00713F9B" w:rsidRPr="0003476D" w:rsidRDefault="00713F9B" w:rsidP="00713F9B">
            <w:r>
              <w:t xml:space="preserve">Nine training sessions held to train </w:t>
            </w:r>
            <w:r w:rsidRPr="0003476D">
              <w:t xml:space="preserve">community courtyard </w:t>
            </w:r>
            <w:r>
              <w:t xml:space="preserve">facilitators; at </w:t>
            </w:r>
            <w:proofErr w:type="spellStart"/>
            <w:r>
              <w:t>Rangpur</w:t>
            </w:r>
            <w:proofErr w:type="spellEnd"/>
            <w:r>
              <w:t xml:space="preserve">, </w:t>
            </w:r>
            <w:proofErr w:type="spellStart"/>
            <w:r>
              <w:t>Nilphamary</w:t>
            </w:r>
            <w:proofErr w:type="spellEnd"/>
            <w:r>
              <w:t xml:space="preserve">, </w:t>
            </w:r>
            <w:proofErr w:type="spellStart"/>
            <w:r>
              <w:t>Gopalgong</w:t>
            </w:r>
            <w:proofErr w:type="spellEnd"/>
            <w:r>
              <w:t xml:space="preserve">, </w:t>
            </w:r>
            <w:proofErr w:type="spellStart"/>
            <w:r>
              <w:t>Madaripur</w:t>
            </w:r>
            <w:proofErr w:type="spellEnd"/>
            <w:r>
              <w:t xml:space="preserve"> and </w:t>
            </w:r>
            <w:proofErr w:type="spellStart"/>
            <w:r>
              <w:t>Rajshahi</w:t>
            </w:r>
            <w:proofErr w:type="spellEnd"/>
          </w:p>
        </w:tc>
        <w:tc>
          <w:tcPr>
            <w:tcW w:w="1269" w:type="dxa"/>
          </w:tcPr>
          <w:p w14:paraId="1985E01F" w14:textId="77777777" w:rsidR="00713F9B" w:rsidRDefault="00713F9B" w:rsidP="00713F9B">
            <w:r>
              <w:t xml:space="preserve">CDP </w:t>
            </w:r>
            <w:r w:rsidRPr="0003476D">
              <w:t>Q3</w:t>
            </w:r>
            <w:r>
              <w:t xml:space="preserve"> report</w:t>
            </w:r>
          </w:p>
          <w:p w14:paraId="3FF3D6EF" w14:textId="77777777" w:rsidR="00713F9B" w:rsidRPr="0003476D" w:rsidRDefault="00713F9B" w:rsidP="00713F9B">
            <w:r>
              <w:t>Excel table</w:t>
            </w:r>
          </w:p>
        </w:tc>
      </w:tr>
      <w:tr w:rsidR="00713F9B" w14:paraId="4D051605" w14:textId="77777777" w:rsidTr="00713F9B">
        <w:trPr>
          <w:tblHeader/>
        </w:trPr>
        <w:tc>
          <w:tcPr>
            <w:tcW w:w="896" w:type="dxa"/>
          </w:tcPr>
          <w:p w14:paraId="1A6FD435" w14:textId="77777777" w:rsidR="00713F9B" w:rsidRDefault="00713F9B">
            <w:r>
              <w:t>2014</w:t>
            </w:r>
          </w:p>
          <w:p w14:paraId="4F2CC101" w14:textId="77777777" w:rsidR="00713F9B" w:rsidRDefault="00713F9B">
            <w:r>
              <w:t>3</w:t>
            </w:r>
            <w:r w:rsidRPr="00E1707A">
              <w:rPr>
                <w:vertAlign w:val="superscript"/>
              </w:rPr>
              <w:t>rd</w:t>
            </w:r>
            <w:r>
              <w:t xml:space="preserve"> </w:t>
            </w:r>
            <w:proofErr w:type="spellStart"/>
            <w:r>
              <w:t>Qrtr</w:t>
            </w:r>
            <w:proofErr w:type="spellEnd"/>
          </w:p>
        </w:tc>
        <w:tc>
          <w:tcPr>
            <w:tcW w:w="1084" w:type="dxa"/>
          </w:tcPr>
          <w:p w14:paraId="02F535B5" w14:textId="77777777" w:rsidR="00713F9B" w:rsidRDefault="00713F9B">
            <w:r>
              <w:t xml:space="preserve">Dhaka, </w:t>
            </w:r>
            <w:proofErr w:type="spellStart"/>
            <w:r>
              <w:t>Barisol</w:t>
            </w:r>
            <w:proofErr w:type="spellEnd"/>
            <w:r>
              <w:t xml:space="preserve"> </w:t>
            </w:r>
            <w:proofErr w:type="spellStart"/>
            <w:r>
              <w:t>Chitta</w:t>
            </w:r>
            <w:proofErr w:type="spellEnd"/>
            <w:r>
              <w:t>-gong</w:t>
            </w:r>
          </w:p>
        </w:tc>
        <w:tc>
          <w:tcPr>
            <w:tcW w:w="1339" w:type="dxa"/>
          </w:tcPr>
          <w:p w14:paraId="141A1B47" w14:textId="77777777" w:rsidR="00713F9B" w:rsidRDefault="00713F9B">
            <w:r>
              <w:t>HR training</w:t>
            </w:r>
          </w:p>
        </w:tc>
        <w:tc>
          <w:tcPr>
            <w:tcW w:w="1597" w:type="dxa"/>
          </w:tcPr>
          <w:p w14:paraId="489520F3" w14:textId="77777777" w:rsidR="00713F9B" w:rsidRDefault="00713F9B" w:rsidP="00713F9B">
            <w:r>
              <w:t>HR for Legal Profession</w:t>
            </w:r>
          </w:p>
        </w:tc>
        <w:tc>
          <w:tcPr>
            <w:tcW w:w="1899" w:type="dxa"/>
          </w:tcPr>
          <w:p w14:paraId="1C1DF6ED" w14:textId="77777777" w:rsidR="00713F9B" w:rsidRDefault="00713F9B">
            <w:r>
              <w:t>Lawyers, legal aid NGOs and prosecutors</w:t>
            </w:r>
          </w:p>
        </w:tc>
        <w:tc>
          <w:tcPr>
            <w:tcW w:w="745" w:type="dxa"/>
          </w:tcPr>
          <w:p w14:paraId="4496A41C" w14:textId="77777777" w:rsidR="00713F9B" w:rsidRPr="00E1707A" w:rsidRDefault="00713F9B">
            <w:r>
              <w:t>254</w:t>
            </w:r>
          </w:p>
        </w:tc>
        <w:tc>
          <w:tcPr>
            <w:tcW w:w="1170" w:type="dxa"/>
          </w:tcPr>
          <w:p w14:paraId="6222A0FC" w14:textId="77777777" w:rsidR="00713F9B" w:rsidRDefault="00713F9B">
            <w:r>
              <w:t>IDLO</w:t>
            </w:r>
          </w:p>
        </w:tc>
        <w:tc>
          <w:tcPr>
            <w:tcW w:w="900" w:type="dxa"/>
          </w:tcPr>
          <w:p w14:paraId="6586C314" w14:textId="77777777" w:rsidR="00713F9B" w:rsidRDefault="00713F9B">
            <w:r>
              <w:t>12 days</w:t>
            </w:r>
          </w:p>
        </w:tc>
        <w:tc>
          <w:tcPr>
            <w:tcW w:w="3789" w:type="dxa"/>
          </w:tcPr>
          <w:p w14:paraId="7DF6C6CE" w14:textId="77777777" w:rsidR="00713F9B" w:rsidRDefault="00713F9B">
            <w:r>
              <w:t>Nine training sessions organized of 1-2 days training each</w:t>
            </w:r>
          </w:p>
        </w:tc>
        <w:tc>
          <w:tcPr>
            <w:tcW w:w="1269" w:type="dxa"/>
          </w:tcPr>
          <w:p w14:paraId="7F35C64B" w14:textId="77777777" w:rsidR="00713F9B" w:rsidRDefault="00713F9B">
            <w:r>
              <w:t>CDP Q3 report</w:t>
            </w:r>
          </w:p>
        </w:tc>
      </w:tr>
    </w:tbl>
    <w:p w14:paraId="572A9183" w14:textId="77777777" w:rsidR="00713F9B" w:rsidRDefault="00713F9B" w:rsidP="00713F9B"/>
    <w:p w14:paraId="171D2450" w14:textId="77777777" w:rsidR="00713F9B" w:rsidRDefault="00713F9B">
      <w:pPr>
        <w:rPr>
          <w:b/>
        </w:rPr>
      </w:pPr>
      <w:r>
        <w:rPr>
          <w:b/>
        </w:rPr>
        <w:br w:type="page"/>
      </w:r>
    </w:p>
    <w:p w14:paraId="5406BCBF" w14:textId="77777777" w:rsidR="00713F9B" w:rsidRPr="00C83360" w:rsidRDefault="00713F9B" w:rsidP="00713F9B">
      <w:pPr>
        <w:pStyle w:val="ListParagraph"/>
        <w:rPr>
          <w:b/>
          <w:sz w:val="24"/>
          <w:szCs w:val="24"/>
        </w:rPr>
      </w:pPr>
      <w:r>
        <w:rPr>
          <w:b/>
          <w:sz w:val="24"/>
          <w:szCs w:val="24"/>
        </w:rPr>
        <w:lastRenderedPageBreak/>
        <w:t xml:space="preserve">E.   </w:t>
      </w:r>
      <w:r w:rsidRPr="00C83360">
        <w:rPr>
          <w:b/>
          <w:sz w:val="24"/>
          <w:szCs w:val="24"/>
        </w:rPr>
        <w:t>MAJOR ACTIVITIES FOR COMPONENT 3 (HUMAN RIGHTS AWARENESS AND EDUCATION) 2010 to September 2014</w:t>
      </w:r>
    </w:p>
    <w:p w14:paraId="2183C142" w14:textId="77777777" w:rsidR="00713F9B" w:rsidRPr="00110EAA" w:rsidRDefault="00713F9B" w:rsidP="00713F9B">
      <w:pPr>
        <w:pStyle w:val="ListParagraph"/>
        <w:rPr>
          <w:b/>
        </w:rPr>
      </w:pPr>
      <w:r>
        <w:rPr>
          <w:b/>
        </w:rPr>
        <w:t xml:space="preserve">       Campaigns and materials for </w:t>
      </w:r>
      <w:r w:rsidRPr="00110EAA">
        <w:rPr>
          <w:b/>
        </w:rPr>
        <w:t>external partners</w:t>
      </w:r>
      <w:r>
        <w:rPr>
          <w:b/>
        </w:rPr>
        <w:t xml:space="preserve"> and the general public</w:t>
      </w:r>
    </w:p>
    <w:tbl>
      <w:tblPr>
        <w:tblStyle w:val="TableGrid"/>
        <w:tblW w:w="14616" w:type="dxa"/>
        <w:tblLook w:val="04A0" w:firstRow="1" w:lastRow="0" w:firstColumn="1" w:lastColumn="0" w:noHBand="0" w:noVBand="1"/>
      </w:tblPr>
      <w:tblGrid>
        <w:gridCol w:w="763"/>
        <w:gridCol w:w="7535"/>
        <w:gridCol w:w="3240"/>
        <w:gridCol w:w="3060"/>
        <w:gridCol w:w="18"/>
      </w:tblGrid>
      <w:tr w:rsidR="00713F9B" w:rsidRPr="00E429F7" w14:paraId="737049A8" w14:textId="77777777" w:rsidTr="00713F9B">
        <w:trPr>
          <w:tblHeader/>
        </w:trPr>
        <w:tc>
          <w:tcPr>
            <w:tcW w:w="763" w:type="dxa"/>
            <w:shd w:val="clear" w:color="auto" w:fill="EEECE1" w:themeFill="background2"/>
          </w:tcPr>
          <w:p w14:paraId="5699BA98" w14:textId="77777777" w:rsidR="00713F9B" w:rsidRPr="00E429F7" w:rsidRDefault="00713F9B" w:rsidP="00713F9B">
            <w:pPr>
              <w:jc w:val="center"/>
              <w:rPr>
                <w:b/>
              </w:rPr>
            </w:pPr>
            <w:r w:rsidRPr="00E429F7">
              <w:rPr>
                <w:b/>
              </w:rPr>
              <w:t>When</w:t>
            </w:r>
          </w:p>
        </w:tc>
        <w:tc>
          <w:tcPr>
            <w:tcW w:w="7535" w:type="dxa"/>
            <w:shd w:val="clear" w:color="auto" w:fill="EEECE1" w:themeFill="background2"/>
          </w:tcPr>
          <w:p w14:paraId="62984D35" w14:textId="77777777" w:rsidR="00713F9B" w:rsidRPr="00E429F7" w:rsidRDefault="00713F9B" w:rsidP="00713F9B">
            <w:pPr>
              <w:jc w:val="center"/>
              <w:rPr>
                <w:b/>
              </w:rPr>
            </w:pPr>
            <w:r>
              <w:rPr>
                <w:b/>
              </w:rPr>
              <w:t>Activity</w:t>
            </w:r>
          </w:p>
        </w:tc>
        <w:tc>
          <w:tcPr>
            <w:tcW w:w="3240" w:type="dxa"/>
            <w:shd w:val="clear" w:color="auto" w:fill="EEECE1" w:themeFill="background2"/>
          </w:tcPr>
          <w:p w14:paraId="07D6CAFD" w14:textId="77777777" w:rsidR="00713F9B" w:rsidRPr="00E429F7" w:rsidRDefault="00713F9B" w:rsidP="00713F9B">
            <w:pPr>
              <w:jc w:val="center"/>
              <w:rPr>
                <w:b/>
              </w:rPr>
            </w:pPr>
            <w:r w:rsidRPr="00E429F7">
              <w:rPr>
                <w:b/>
              </w:rPr>
              <w:t>Target</w:t>
            </w:r>
          </w:p>
        </w:tc>
        <w:tc>
          <w:tcPr>
            <w:tcW w:w="3078" w:type="dxa"/>
            <w:gridSpan w:val="2"/>
            <w:shd w:val="clear" w:color="auto" w:fill="EEECE1" w:themeFill="background2"/>
          </w:tcPr>
          <w:p w14:paraId="5636127E" w14:textId="77777777" w:rsidR="00713F9B" w:rsidRPr="00E429F7" w:rsidRDefault="00713F9B" w:rsidP="00713F9B">
            <w:pPr>
              <w:jc w:val="center"/>
              <w:rPr>
                <w:b/>
              </w:rPr>
            </w:pPr>
            <w:r w:rsidRPr="00E429F7">
              <w:rPr>
                <w:b/>
              </w:rPr>
              <w:t>Source</w:t>
            </w:r>
          </w:p>
        </w:tc>
      </w:tr>
      <w:tr w:rsidR="00713F9B" w14:paraId="22B3D04D" w14:textId="77777777" w:rsidTr="00713F9B">
        <w:trPr>
          <w:gridAfter w:val="1"/>
          <w:wAfter w:w="18" w:type="dxa"/>
          <w:tblHeader/>
        </w:trPr>
        <w:tc>
          <w:tcPr>
            <w:tcW w:w="763" w:type="dxa"/>
          </w:tcPr>
          <w:p w14:paraId="35C6A2B9" w14:textId="77777777" w:rsidR="00713F9B" w:rsidRDefault="00713F9B" w:rsidP="00713F9B">
            <w:r>
              <w:t>2011</w:t>
            </w:r>
          </w:p>
        </w:tc>
        <w:tc>
          <w:tcPr>
            <w:tcW w:w="7535" w:type="dxa"/>
          </w:tcPr>
          <w:p w14:paraId="205D743E" w14:textId="77777777" w:rsidR="00713F9B" w:rsidRDefault="00713F9B" w:rsidP="00713F9B">
            <w:r>
              <w:t>Design, commission, analyze and publicize a baseline HR survey</w:t>
            </w:r>
          </w:p>
        </w:tc>
        <w:tc>
          <w:tcPr>
            <w:tcW w:w="3240" w:type="dxa"/>
          </w:tcPr>
          <w:p w14:paraId="3C412A9E" w14:textId="77777777" w:rsidR="00713F9B" w:rsidRDefault="00713F9B" w:rsidP="00713F9B">
            <w:r>
              <w:t>NHRC, policy makers, activists</w:t>
            </w:r>
          </w:p>
        </w:tc>
        <w:tc>
          <w:tcPr>
            <w:tcW w:w="3060" w:type="dxa"/>
          </w:tcPr>
          <w:p w14:paraId="2B0CBCCD" w14:textId="77777777" w:rsidR="00713F9B" w:rsidRDefault="00713F9B" w:rsidP="00713F9B">
            <w:r>
              <w:t>CDP Q1, Q2, Q3 reports 2011</w:t>
            </w:r>
          </w:p>
        </w:tc>
      </w:tr>
      <w:tr w:rsidR="00713F9B" w14:paraId="1CD0A591" w14:textId="77777777" w:rsidTr="00713F9B">
        <w:trPr>
          <w:tblHeader/>
        </w:trPr>
        <w:tc>
          <w:tcPr>
            <w:tcW w:w="763" w:type="dxa"/>
          </w:tcPr>
          <w:p w14:paraId="674AECEB" w14:textId="77777777" w:rsidR="00713F9B" w:rsidRDefault="00713F9B" w:rsidP="00713F9B">
            <w:r>
              <w:t>2011</w:t>
            </w:r>
          </w:p>
        </w:tc>
        <w:tc>
          <w:tcPr>
            <w:tcW w:w="7535" w:type="dxa"/>
          </w:tcPr>
          <w:p w14:paraId="406FD022" w14:textId="77777777" w:rsidR="00713F9B" w:rsidRDefault="00713F9B" w:rsidP="00713F9B">
            <w:r>
              <w:t>Develop and upload content of the NHRC website</w:t>
            </w:r>
          </w:p>
        </w:tc>
        <w:tc>
          <w:tcPr>
            <w:tcW w:w="3240" w:type="dxa"/>
          </w:tcPr>
          <w:p w14:paraId="1C907D3F" w14:textId="77777777" w:rsidR="00713F9B" w:rsidRDefault="00713F9B" w:rsidP="00713F9B">
            <w:r>
              <w:t>Policy makers, activists, public</w:t>
            </w:r>
          </w:p>
        </w:tc>
        <w:tc>
          <w:tcPr>
            <w:tcW w:w="3078" w:type="dxa"/>
            <w:gridSpan w:val="2"/>
          </w:tcPr>
          <w:p w14:paraId="6E21AC01" w14:textId="77777777" w:rsidR="00713F9B" w:rsidRDefault="00713F9B" w:rsidP="00713F9B">
            <w:r>
              <w:t>CDP Q1, Q2, Q3 reports 2011</w:t>
            </w:r>
          </w:p>
        </w:tc>
      </w:tr>
      <w:tr w:rsidR="00713F9B" w14:paraId="680E3CDE" w14:textId="77777777" w:rsidTr="00713F9B">
        <w:trPr>
          <w:tblHeader/>
        </w:trPr>
        <w:tc>
          <w:tcPr>
            <w:tcW w:w="763" w:type="dxa"/>
          </w:tcPr>
          <w:p w14:paraId="0B6C6141" w14:textId="77777777" w:rsidR="00713F9B" w:rsidRDefault="00713F9B" w:rsidP="00713F9B">
            <w:r>
              <w:t>2011</w:t>
            </w:r>
          </w:p>
        </w:tc>
        <w:tc>
          <w:tcPr>
            <w:tcW w:w="7535" w:type="dxa"/>
          </w:tcPr>
          <w:p w14:paraId="57DBA938" w14:textId="77777777" w:rsidR="00713F9B" w:rsidRDefault="00713F9B" w:rsidP="00713F9B">
            <w:r>
              <w:t xml:space="preserve">Printing of stickers to </w:t>
            </w:r>
            <w:proofErr w:type="spellStart"/>
            <w:r>
              <w:t>advertize</w:t>
            </w:r>
            <w:proofErr w:type="spellEnd"/>
            <w:r>
              <w:t xml:space="preserve"> NHRC’s new address</w:t>
            </w:r>
          </w:p>
        </w:tc>
        <w:tc>
          <w:tcPr>
            <w:tcW w:w="3240" w:type="dxa"/>
          </w:tcPr>
          <w:p w14:paraId="20F7A270" w14:textId="77777777" w:rsidR="00713F9B" w:rsidRDefault="00713F9B" w:rsidP="00713F9B">
            <w:r>
              <w:t>General public</w:t>
            </w:r>
          </w:p>
        </w:tc>
        <w:tc>
          <w:tcPr>
            <w:tcW w:w="3078" w:type="dxa"/>
            <w:gridSpan w:val="2"/>
          </w:tcPr>
          <w:p w14:paraId="571F550A" w14:textId="77777777" w:rsidR="00713F9B" w:rsidRDefault="00713F9B" w:rsidP="00713F9B">
            <w:r>
              <w:t>CDP Q1 report 2011</w:t>
            </w:r>
          </w:p>
        </w:tc>
      </w:tr>
      <w:tr w:rsidR="00713F9B" w14:paraId="297F5008" w14:textId="77777777" w:rsidTr="00713F9B">
        <w:trPr>
          <w:tblHeader/>
        </w:trPr>
        <w:tc>
          <w:tcPr>
            <w:tcW w:w="763" w:type="dxa"/>
          </w:tcPr>
          <w:p w14:paraId="0542017F" w14:textId="77777777" w:rsidR="00713F9B" w:rsidRDefault="00713F9B" w:rsidP="00713F9B">
            <w:r>
              <w:t>2011</w:t>
            </w:r>
          </w:p>
        </w:tc>
        <w:tc>
          <w:tcPr>
            <w:tcW w:w="7535" w:type="dxa"/>
          </w:tcPr>
          <w:p w14:paraId="50400761" w14:textId="77777777" w:rsidR="00713F9B" w:rsidRDefault="00713F9B" w:rsidP="00713F9B">
            <w:r>
              <w:t>Print 1000 copies of NHRC strategic plan</w:t>
            </w:r>
          </w:p>
        </w:tc>
        <w:tc>
          <w:tcPr>
            <w:tcW w:w="3240" w:type="dxa"/>
          </w:tcPr>
          <w:p w14:paraId="4367EE74" w14:textId="77777777" w:rsidR="00713F9B" w:rsidRDefault="00713F9B" w:rsidP="00713F9B">
            <w:r>
              <w:t>Policy makers, activists</w:t>
            </w:r>
          </w:p>
        </w:tc>
        <w:tc>
          <w:tcPr>
            <w:tcW w:w="3078" w:type="dxa"/>
            <w:gridSpan w:val="2"/>
          </w:tcPr>
          <w:p w14:paraId="0533A64B" w14:textId="77777777" w:rsidR="00713F9B" w:rsidRDefault="00713F9B" w:rsidP="00713F9B">
            <w:r>
              <w:t>CDP Q2 report 2011</w:t>
            </w:r>
          </w:p>
        </w:tc>
      </w:tr>
      <w:tr w:rsidR="00713F9B" w14:paraId="293D41AA" w14:textId="77777777" w:rsidTr="00713F9B">
        <w:trPr>
          <w:tblHeader/>
        </w:trPr>
        <w:tc>
          <w:tcPr>
            <w:tcW w:w="763" w:type="dxa"/>
          </w:tcPr>
          <w:p w14:paraId="142E1302" w14:textId="77777777" w:rsidR="00713F9B" w:rsidRDefault="00713F9B" w:rsidP="00713F9B">
            <w:r>
              <w:t>2011</w:t>
            </w:r>
          </w:p>
        </w:tc>
        <w:tc>
          <w:tcPr>
            <w:tcW w:w="7535" w:type="dxa"/>
          </w:tcPr>
          <w:p w14:paraId="469BEDDF" w14:textId="77777777" w:rsidR="00713F9B" w:rsidRDefault="00713F9B" w:rsidP="00713F9B">
            <w:r>
              <w:t>Draft leaflets on NHRC complaints procedures in Bangla</w:t>
            </w:r>
          </w:p>
        </w:tc>
        <w:tc>
          <w:tcPr>
            <w:tcW w:w="3240" w:type="dxa"/>
          </w:tcPr>
          <w:p w14:paraId="67015C0D" w14:textId="77777777" w:rsidR="00713F9B" w:rsidRDefault="00713F9B" w:rsidP="00713F9B">
            <w:r>
              <w:t xml:space="preserve">Local activists and general public </w:t>
            </w:r>
          </w:p>
        </w:tc>
        <w:tc>
          <w:tcPr>
            <w:tcW w:w="3078" w:type="dxa"/>
            <w:gridSpan w:val="2"/>
          </w:tcPr>
          <w:p w14:paraId="3A3548F9" w14:textId="77777777" w:rsidR="00713F9B" w:rsidRDefault="00713F9B" w:rsidP="00713F9B">
            <w:r>
              <w:t>CDP Q2 report 2011</w:t>
            </w:r>
          </w:p>
        </w:tc>
      </w:tr>
      <w:tr w:rsidR="00713F9B" w14:paraId="068AF023" w14:textId="77777777" w:rsidTr="00713F9B">
        <w:trPr>
          <w:tblHeader/>
        </w:trPr>
        <w:tc>
          <w:tcPr>
            <w:tcW w:w="763" w:type="dxa"/>
          </w:tcPr>
          <w:p w14:paraId="2E0CDBFE" w14:textId="77777777" w:rsidR="00713F9B" w:rsidRDefault="00713F9B" w:rsidP="00713F9B">
            <w:r>
              <w:t>2011</w:t>
            </w:r>
          </w:p>
        </w:tc>
        <w:tc>
          <w:tcPr>
            <w:tcW w:w="7535" w:type="dxa"/>
          </w:tcPr>
          <w:p w14:paraId="3E6072D2" w14:textId="77777777" w:rsidR="00713F9B" w:rsidRDefault="00713F9B" w:rsidP="00713F9B">
            <w:r>
              <w:t>Produce flyers on the commission and its activities</w:t>
            </w:r>
          </w:p>
        </w:tc>
        <w:tc>
          <w:tcPr>
            <w:tcW w:w="3240" w:type="dxa"/>
          </w:tcPr>
          <w:p w14:paraId="1521AA13" w14:textId="77777777" w:rsidR="00713F9B" w:rsidRDefault="00713F9B" w:rsidP="00713F9B">
            <w:r>
              <w:t>Local activists and general public</w:t>
            </w:r>
          </w:p>
        </w:tc>
        <w:tc>
          <w:tcPr>
            <w:tcW w:w="3078" w:type="dxa"/>
            <w:gridSpan w:val="2"/>
          </w:tcPr>
          <w:p w14:paraId="47864ED4" w14:textId="77777777" w:rsidR="00713F9B" w:rsidRDefault="00713F9B" w:rsidP="00713F9B">
            <w:r>
              <w:t>CDP Q2 report 2011</w:t>
            </w:r>
          </w:p>
        </w:tc>
      </w:tr>
      <w:tr w:rsidR="00713F9B" w14:paraId="2E8100A5" w14:textId="77777777" w:rsidTr="00713F9B">
        <w:trPr>
          <w:tblHeader/>
        </w:trPr>
        <w:tc>
          <w:tcPr>
            <w:tcW w:w="763" w:type="dxa"/>
          </w:tcPr>
          <w:p w14:paraId="1B2B2F61" w14:textId="77777777" w:rsidR="00713F9B" w:rsidRDefault="00713F9B" w:rsidP="00713F9B">
            <w:r>
              <w:t>2011</w:t>
            </w:r>
          </w:p>
        </w:tc>
        <w:tc>
          <w:tcPr>
            <w:tcW w:w="7535" w:type="dxa"/>
          </w:tcPr>
          <w:p w14:paraId="62C56CB6" w14:textId="77777777" w:rsidR="00713F9B" w:rsidRDefault="00713F9B" w:rsidP="00713F9B">
            <w:r>
              <w:t>Design a factsheet on complaints to inform public of NHRC role</w:t>
            </w:r>
          </w:p>
        </w:tc>
        <w:tc>
          <w:tcPr>
            <w:tcW w:w="3240" w:type="dxa"/>
          </w:tcPr>
          <w:p w14:paraId="4AE85F1A" w14:textId="77777777" w:rsidR="00713F9B" w:rsidRDefault="00713F9B" w:rsidP="00713F9B">
            <w:r>
              <w:t>Activists, public</w:t>
            </w:r>
          </w:p>
        </w:tc>
        <w:tc>
          <w:tcPr>
            <w:tcW w:w="3078" w:type="dxa"/>
            <w:gridSpan w:val="2"/>
          </w:tcPr>
          <w:p w14:paraId="4F95523E" w14:textId="77777777" w:rsidR="00713F9B" w:rsidRDefault="00713F9B" w:rsidP="00713F9B">
            <w:r>
              <w:t>CDP Q3 report 2011</w:t>
            </w:r>
          </w:p>
        </w:tc>
      </w:tr>
      <w:tr w:rsidR="00713F9B" w14:paraId="3B72B259" w14:textId="77777777" w:rsidTr="00713F9B">
        <w:trPr>
          <w:tblHeader/>
        </w:trPr>
        <w:tc>
          <w:tcPr>
            <w:tcW w:w="763" w:type="dxa"/>
          </w:tcPr>
          <w:p w14:paraId="260297E7" w14:textId="77777777" w:rsidR="00713F9B" w:rsidRDefault="00713F9B" w:rsidP="00713F9B">
            <w:r>
              <w:t>2011</w:t>
            </w:r>
          </w:p>
        </w:tc>
        <w:tc>
          <w:tcPr>
            <w:tcW w:w="7535" w:type="dxa"/>
          </w:tcPr>
          <w:p w14:paraId="4C8A4A37" w14:textId="77777777" w:rsidR="00713F9B" w:rsidRDefault="00713F9B" w:rsidP="00713F9B">
            <w:r>
              <w:t>Develop a concept note on a country-wide awareness-raising campaign</w:t>
            </w:r>
          </w:p>
        </w:tc>
        <w:tc>
          <w:tcPr>
            <w:tcW w:w="3240" w:type="dxa"/>
          </w:tcPr>
          <w:p w14:paraId="704DFCE4" w14:textId="77777777" w:rsidR="00713F9B" w:rsidRDefault="00713F9B" w:rsidP="00713F9B">
            <w:r>
              <w:t>Activists, public</w:t>
            </w:r>
          </w:p>
        </w:tc>
        <w:tc>
          <w:tcPr>
            <w:tcW w:w="3078" w:type="dxa"/>
            <w:gridSpan w:val="2"/>
          </w:tcPr>
          <w:p w14:paraId="7AEB99A8" w14:textId="77777777" w:rsidR="00713F9B" w:rsidRDefault="00713F9B" w:rsidP="00713F9B">
            <w:r>
              <w:t>CDP Q3 report 2011</w:t>
            </w:r>
          </w:p>
        </w:tc>
      </w:tr>
      <w:tr w:rsidR="00713F9B" w14:paraId="7FF75137" w14:textId="77777777" w:rsidTr="00713F9B">
        <w:trPr>
          <w:tblHeader/>
        </w:trPr>
        <w:tc>
          <w:tcPr>
            <w:tcW w:w="763" w:type="dxa"/>
          </w:tcPr>
          <w:p w14:paraId="3A30E4F6" w14:textId="77777777" w:rsidR="00713F9B" w:rsidRDefault="00713F9B" w:rsidP="00713F9B">
            <w:r>
              <w:t>2011</w:t>
            </w:r>
          </w:p>
        </w:tc>
        <w:tc>
          <w:tcPr>
            <w:tcW w:w="7535" w:type="dxa"/>
          </w:tcPr>
          <w:p w14:paraId="00CC890A" w14:textId="77777777" w:rsidR="00713F9B" w:rsidRDefault="00713F9B" w:rsidP="00713F9B">
            <w:r>
              <w:t>Develop a concept note for NHRC activities observing Human Rights Day 2011</w:t>
            </w:r>
          </w:p>
        </w:tc>
        <w:tc>
          <w:tcPr>
            <w:tcW w:w="3240" w:type="dxa"/>
          </w:tcPr>
          <w:p w14:paraId="41B1E5AD" w14:textId="77777777" w:rsidR="00713F9B" w:rsidRDefault="00713F9B" w:rsidP="00713F9B">
            <w:r>
              <w:t>Policy makers, activists, public</w:t>
            </w:r>
          </w:p>
        </w:tc>
        <w:tc>
          <w:tcPr>
            <w:tcW w:w="3078" w:type="dxa"/>
            <w:gridSpan w:val="2"/>
          </w:tcPr>
          <w:p w14:paraId="60C4FBA8" w14:textId="77777777" w:rsidR="00713F9B" w:rsidRDefault="00713F9B" w:rsidP="00713F9B">
            <w:r>
              <w:t>CDP Q3 report 2011</w:t>
            </w:r>
          </w:p>
        </w:tc>
      </w:tr>
      <w:tr w:rsidR="00713F9B" w14:paraId="5A744D82" w14:textId="77777777" w:rsidTr="00713F9B">
        <w:trPr>
          <w:tblHeader/>
        </w:trPr>
        <w:tc>
          <w:tcPr>
            <w:tcW w:w="763" w:type="dxa"/>
          </w:tcPr>
          <w:p w14:paraId="4DF3AE7B" w14:textId="77777777" w:rsidR="00713F9B" w:rsidRDefault="00713F9B" w:rsidP="00713F9B">
            <w:r>
              <w:t>2011</w:t>
            </w:r>
          </w:p>
        </w:tc>
        <w:tc>
          <w:tcPr>
            <w:tcW w:w="7535" w:type="dxa"/>
          </w:tcPr>
          <w:p w14:paraId="18797622" w14:textId="77777777" w:rsidR="00713F9B" w:rsidRDefault="00713F9B" w:rsidP="00713F9B">
            <w:r>
              <w:t>Draft and publish 1000 copies of the summary findings of the HR baseline survey</w:t>
            </w:r>
          </w:p>
        </w:tc>
        <w:tc>
          <w:tcPr>
            <w:tcW w:w="3240" w:type="dxa"/>
          </w:tcPr>
          <w:p w14:paraId="06B5BAD7" w14:textId="77777777" w:rsidR="00713F9B" w:rsidRDefault="00713F9B" w:rsidP="00713F9B">
            <w:r>
              <w:t>Policy makers, activists, public</w:t>
            </w:r>
          </w:p>
        </w:tc>
        <w:tc>
          <w:tcPr>
            <w:tcW w:w="3078" w:type="dxa"/>
            <w:gridSpan w:val="2"/>
          </w:tcPr>
          <w:p w14:paraId="04CD7E56" w14:textId="77777777" w:rsidR="00713F9B" w:rsidRDefault="00713F9B" w:rsidP="00713F9B">
            <w:r>
              <w:t>CDP Q3 report 2011</w:t>
            </w:r>
          </w:p>
        </w:tc>
      </w:tr>
      <w:tr w:rsidR="00713F9B" w14:paraId="6325DD57" w14:textId="77777777" w:rsidTr="00713F9B">
        <w:trPr>
          <w:tblHeader/>
        </w:trPr>
        <w:tc>
          <w:tcPr>
            <w:tcW w:w="763" w:type="dxa"/>
          </w:tcPr>
          <w:p w14:paraId="3ACE4AC5" w14:textId="77777777" w:rsidR="00713F9B" w:rsidRDefault="00713F9B" w:rsidP="00713F9B">
            <w:r>
              <w:t>2012</w:t>
            </w:r>
          </w:p>
        </w:tc>
        <w:tc>
          <w:tcPr>
            <w:tcW w:w="7535" w:type="dxa"/>
          </w:tcPr>
          <w:p w14:paraId="1717398A" w14:textId="77777777" w:rsidR="00713F9B" w:rsidRDefault="00713F9B" w:rsidP="00713F9B">
            <w:r>
              <w:t>Produce and disseminate 1000 calendars with HR messages</w:t>
            </w:r>
          </w:p>
        </w:tc>
        <w:tc>
          <w:tcPr>
            <w:tcW w:w="3240" w:type="dxa"/>
          </w:tcPr>
          <w:p w14:paraId="71073208" w14:textId="77777777" w:rsidR="00713F9B" w:rsidRDefault="00713F9B" w:rsidP="00713F9B">
            <w:r>
              <w:t>Policy makers, activists, public</w:t>
            </w:r>
          </w:p>
        </w:tc>
        <w:tc>
          <w:tcPr>
            <w:tcW w:w="3078" w:type="dxa"/>
            <w:gridSpan w:val="2"/>
          </w:tcPr>
          <w:p w14:paraId="3C174103" w14:textId="77777777" w:rsidR="00713F9B" w:rsidRDefault="00713F9B" w:rsidP="00713F9B">
            <w:r>
              <w:t>CDP Q1 report 2012</w:t>
            </w:r>
          </w:p>
        </w:tc>
      </w:tr>
      <w:tr w:rsidR="00713F9B" w14:paraId="69E8660E" w14:textId="77777777" w:rsidTr="00713F9B">
        <w:trPr>
          <w:tblHeader/>
        </w:trPr>
        <w:tc>
          <w:tcPr>
            <w:tcW w:w="763" w:type="dxa"/>
          </w:tcPr>
          <w:p w14:paraId="3EA936DC" w14:textId="77777777" w:rsidR="00713F9B" w:rsidRDefault="00713F9B" w:rsidP="00713F9B">
            <w:r>
              <w:t>2012</w:t>
            </w:r>
          </w:p>
        </w:tc>
        <w:tc>
          <w:tcPr>
            <w:tcW w:w="7535" w:type="dxa"/>
          </w:tcPr>
          <w:p w14:paraId="7CAA711B" w14:textId="77777777" w:rsidR="00713F9B" w:rsidRDefault="00713F9B" w:rsidP="00713F9B">
            <w:r>
              <w:t xml:space="preserve">Produce and disseminate a “Factsheet on Human Rights” </w:t>
            </w:r>
          </w:p>
        </w:tc>
        <w:tc>
          <w:tcPr>
            <w:tcW w:w="3240" w:type="dxa"/>
          </w:tcPr>
          <w:p w14:paraId="31C21B2F" w14:textId="77777777" w:rsidR="00713F9B" w:rsidRDefault="00713F9B" w:rsidP="00713F9B">
            <w:r>
              <w:t>Policy makers, activists, public</w:t>
            </w:r>
          </w:p>
        </w:tc>
        <w:tc>
          <w:tcPr>
            <w:tcW w:w="3078" w:type="dxa"/>
            <w:gridSpan w:val="2"/>
          </w:tcPr>
          <w:p w14:paraId="7E99B602" w14:textId="77777777" w:rsidR="00713F9B" w:rsidRDefault="00713F9B" w:rsidP="00713F9B">
            <w:r>
              <w:t>CDP Q1 report 2012</w:t>
            </w:r>
          </w:p>
        </w:tc>
      </w:tr>
      <w:tr w:rsidR="00713F9B" w14:paraId="5F1C8429" w14:textId="77777777" w:rsidTr="00713F9B">
        <w:trPr>
          <w:tblHeader/>
        </w:trPr>
        <w:tc>
          <w:tcPr>
            <w:tcW w:w="763" w:type="dxa"/>
          </w:tcPr>
          <w:p w14:paraId="13A026B1" w14:textId="77777777" w:rsidR="00713F9B" w:rsidRDefault="00713F9B" w:rsidP="00713F9B">
            <w:r>
              <w:t>2012</w:t>
            </w:r>
          </w:p>
        </w:tc>
        <w:tc>
          <w:tcPr>
            <w:tcW w:w="7535" w:type="dxa"/>
          </w:tcPr>
          <w:p w14:paraId="01F91498" w14:textId="77777777" w:rsidR="00713F9B" w:rsidRDefault="00713F9B" w:rsidP="00713F9B">
            <w:r>
              <w:t>Produce, translate and disseminate a summary report on the HR baseline survey</w:t>
            </w:r>
          </w:p>
        </w:tc>
        <w:tc>
          <w:tcPr>
            <w:tcW w:w="3240" w:type="dxa"/>
          </w:tcPr>
          <w:p w14:paraId="4B97B8DA" w14:textId="77777777" w:rsidR="00713F9B" w:rsidRDefault="00713F9B" w:rsidP="00713F9B">
            <w:r>
              <w:t>Policy makers, activists, public</w:t>
            </w:r>
          </w:p>
        </w:tc>
        <w:tc>
          <w:tcPr>
            <w:tcW w:w="3078" w:type="dxa"/>
            <w:gridSpan w:val="2"/>
          </w:tcPr>
          <w:p w14:paraId="169B4E6E" w14:textId="77777777" w:rsidR="00713F9B" w:rsidRDefault="00713F9B" w:rsidP="00713F9B">
            <w:r>
              <w:t>CDP Q1 report 2012</w:t>
            </w:r>
          </w:p>
        </w:tc>
      </w:tr>
      <w:tr w:rsidR="00713F9B" w14:paraId="301A2C3B" w14:textId="77777777" w:rsidTr="00713F9B">
        <w:trPr>
          <w:tblHeader/>
        </w:trPr>
        <w:tc>
          <w:tcPr>
            <w:tcW w:w="763" w:type="dxa"/>
          </w:tcPr>
          <w:p w14:paraId="64070D8E" w14:textId="77777777" w:rsidR="00713F9B" w:rsidRDefault="00713F9B" w:rsidP="00713F9B">
            <w:r>
              <w:t>2012</w:t>
            </w:r>
          </w:p>
        </w:tc>
        <w:tc>
          <w:tcPr>
            <w:tcW w:w="7535" w:type="dxa"/>
          </w:tcPr>
          <w:p w14:paraId="7D9FF9AB" w14:textId="77777777" w:rsidR="00713F9B" w:rsidRDefault="00713F9B" w:rsidP="00713F9B">
            <w:r>
              <w:t>Draft NHRC articles for two local newspapers</w:t>
            </w:r>
          </w:p>
        </w:tc>
        <w:tc>
          <w:tcPr>
            <w:tcW w:w="3240" w:type="dxa"/>
          </w:tcPr>
          <w:p w14:paraId="7D3A0356" w14:textId="77777777" w:rsidR="00713F9B" w:rsidRDefault="00713F9B" w:rsidP="00713F9B">
            <w:r>
              <w:t>Policy makers, activists, public</w:t>
            </w:r>
          </w:p>
        </w:tc>
        <w:tc>
          <w:tcPr>
            <w:tcW w:w="3078" w:type="dxa"/>
            <w:gridSpan w:val="2"/>
          </w:tcPr>
          <w:p w14:paraId="359F01F0" w14:textId="77777777" w:rsidR="00713F9B" w:rsidRDefault="00713F9B" w:rsidP="00713F9B">
            <w:r>
              <w:t>CDP Q1 report 2012</w:t>
            </w:r>
          </w:p>
        </w:tc>
      </w:tr>
      <w:tr w:rsidR="00713F9B" w14:paraId="53D7D99F" w14:textId="77777777" w:rsidTr="00713F9B">
        <w:trPr>
          <w:tblHeader/>
        </w:trPr>
        <w:tc>
          <w:tcPr>
            <w:tcW w:w="763" w:type="dxa"/>
          </w:tcPr>
          <w:p w14:paraId="771F9751" w14:textId="77777777" w:rsidR="00713F9B" w:rsidRDefault="00713F9B" w:rsidP="00713F9B">
            <w:r>
              <w:t>2012</w:t>
            </w:r>
          </w:p>
        </w:tc>
        <w:tc>
          <w:tcPr>
            <w:tcW w:w="7535" w:type="dxa"/>
          </w:tcPr>
          <w:p w14:paraId="11FCEDFF" w14:textId="77777777" w:rsidR="00713F9B" w:rsidRDefault="00713F9B" w:rsidP="00713F9B">
            <w:r>
              <w:t xml:space="preserve">With UNDP and P4P, design an NHRC’s campaign on preventing VAW </w:t>
            </w:r>
          </w:p>
        </w:tc>
        <w:tc>
          <w:tcPr>
            <w:tcW w:w="3240" w:type="dxa"/>
          </w:tcPr>
          <w:p w14:paraId="2F4314F2" w14:textId="77777777" w:rsidR="00713F9B" w:rsidRDefault="00713F9B" w:rsidP="00713F9B">
            <w:r>
              <w:t>Policy makers, activists, public</w:t>
            </w:r>
          </w:p>
        </w:tc>
        <w:tc>
          <w:tcPr>
            <w:tcW w:w="3078" w:type="dxa"/>
            <w:gridSpan w:val="2"/>
          </w:tcPr>
          <w:p w14:paraId="3B87626E" w14:textId="77777777" w:rsidR="00713F9B" w:rsidRDefault="00713F9B" w:rsidP="00713F9B">
            <w:r>
              <w:t>CDP Q1, Q2 reports 2012</w:t>
            </w:r>
          </w:p>
        </w:tc>
      </w:tr>
      <w:tr w:rsidR="00713F9B" w14:paraId="6478257B" w14:textId="77777777" w:rsidTr="00713F9B">
        <w:trPr>
          <w:tblHeader/>
        </w:trPr>
        <w:tc>
          <w:tcPr>
            <w:tcW w:w="763" w:type="dxa"/>
          </w:tcPr>
          <w:p w14:paraId="1AC4836D" w14:textId="77777777" w:rsidR="00713F9B" w:rsidRDefault="00713F9B" w:rsidP="00713F9B">
            <w:r>
              <w:t>2012</w:t>
            </w:r>
          </w:p>
        </w:tc>
        <w:tc>
          <w:tcPr>
            <w:tcW w:w="7535" w:type="dxa"/>
          </w:tcPr>
          <w:p w14:paraId="7FF2BE31" w14:textId="77777777" w:rsidR="00713F9B" w:rsidRDefault="00713F9B" w:rsidP="00713F9B">
            <w:r>
              <w:t>Design a mass campaign on HR awareness covering 20 districts in 3 divisions; resulted in materials and theatrical performances reaching 25,000 people</w:t>
            </w:r>
          </w:p>
        </w:tc>
        <w:tc>
          <w:tcPr>
            <w:tcW w:w="3240" w:type="dxa"/>
          </w:tcPr>
          <w:p w14:paraId="1E775696" w14:textId="77777777" w:rsidR="00713F9B" w:rsidRDefault="00713F9B" w:rsidP="00713F9B">
            <w:r>
              <w:t>Activists, public</w:t>
            </w:r>
          </w:p>
        </w:tc>
        <w:tc>
          <w:tcPr>
            <w:tcW w:w="3078" w:type="dxa"/>
            <w:gridSpan w:val="2"/>
          </w:tcPr>
          <w:p w14:paraId="63418AD6" w14:textId="77777777" w:rsidR="00713F9B" w:rsidRDefault="00713F9B" w:rsidP="00713F9B">
            <w:r>
              <w:t>CDP Q3 report 2012; CDP annual report 2012, p24, p27</w:t>
            </w:r>
          </w:p>
        </w:tc>
      </w:tr>
      <w:tr w:rsidR="00713F9B" w14:paraId="522D531A" w14:textId="77777777" w:rsidTr="00713F9B">
        <w:trPr>
          <w:tblHeader/>
        </w:trPr>
        <w:tc>
          <w:tcPr>
            <w:tcW w:w="763" w:type="dxa"/>
          </w:tcPr>
          <w:p w14:paraId="7042D58B" w14:textId="77777777" w:rsidR="00713F9B" w:rsidRDefault="00713F9B" w:rsidP="00713F9B">
            <w:r>
              <w:t>2012</w:t>
            </w:r>
          </w:p>
        </w:tc>
        <w:tc>
          <w:tcPr>
            <w:tcW w:w="7535" w:type="dxa"/>
          </w:tcPr>
          <w:p w14:paraId="4F072AFC" w14:textId="77777777" w:rsidR="00713F9B" w:rsidRDefault="00713F9B" w:rsidP="00713F9B">
            <w:r>
              <w:t>Commission contracts to produce TVC, video documentaries and billboards for a HR awareness campaign; resulted in 5 audio-visual products and TV ads aired on 5 channels reaching 113 million viewers; 72 billboards in 24 districts</w:t>
            </w:r>
          </w:p>
        </w:tc>
        <w:tc>
          <w:tcPr>
            <w:tcW w:w="3240" w:type="dxa"/>
          </w:tcPr>
          <w:p w14:paraId="6108D831" w14:textId="77777777" w:rsidR="00713F9B" w:rsidRDefault="00713F9B" w:rsidP="00713F9B">
            <w:r>
              <w:t>Policy makers, activists, public</w:t>
            </w:r>
          </w:p>
        </w:tc>
        <w:tc>
          <w:tcPr>
            <w:tcW w:w="3078" w:type="dxa"/>
            <w:gridSpan w:val="2"/>
          </w:tcPr>
          <w:p w14:paraId="2B5AB70E" w14:textId="77777777" w:rsidR="00713F9B" w:rsidRDefault="00713F9B" w:rsidP="00713F9B">
            <w:r>
              <w:t>CDP Q3 report 2012; CDP annual report 2012, p24, p27</w:t>
            </w:r>
          </w:p>
        </w:tc>
      </w:tr>
      <w:tr w:rsidR="00713F9B" w14:paraId="733934E8" w14:textId="77777777" w:rsidTr="00713F9B">
        <w:trPr>
          <w:tblHeader/>
        </w:trPr>
        <w:tc>
          <w:tcPr>
            <w:tcW w:w="763" w:type="dxa"/>
          </w:tcPr>
          <w:p w14:paraId="2FD9DD12" w14:textId="77777777" w:rsidR="00713F9B" w:rsidRDefault="00713F9B" w:rsidP="00713F9B">
            <w:r>
              <w:t>2012</w:t>
            </w:r>
          </w:p>
        </w:tc>
        <w:tc>
          <w:tcPr>
            <w:tcW w:w="7535" w:type="dxa"/>
          </w:tcPr>
          <w:p w14:paraId="5402C019" w14:textId="77777777" w:rsidR="00713F9B" w:rsidRDefault="00713F9B" w:rsidP="00713F9B">
            <w:r>
              <w:t>Develop partnerships for a national campaign to address Sexual Orientation and Gender Identity issues</w:t>
            </w:r>
          </w:p>
        </w:tc>
        <w:tc>
          <w:tcPr>
            <w:tcW w:w="3240" w:type="dxa"/>
          </w:tcPr>
          <w:p w14:paraId="089060A4" w14:textId="77777777" w:rsidR="00713F9B" w:rsidRDefault="00713F9B" w:rsidP="00713F9B">
            <w:r>
              <w:t>Policy makers, NGOs, lawyers, activists, media and public</w:t>
            </w:r>
          </w:p>
        </w:tc>
        <w:tc>
          <w:tcPr>
            <w:tcW w:w="3078" w:type="dxa"/>
            <w:gridSpan w:val="2"/>
          </w:tcPr>
          <w:p w14:paraId="25D83A16" w14:textId="77777777" w:rsidR="00713F9B" w:rsidRDefault="00713F9B" w:rsidP="00713F9B">
            <w:r>
              <w:t>CDP Q3 report 2012</w:t>
            </w:r>
          </w:p>
        </w:tc>
      </w:tr>
      <w:tr w:rsidR="00713F9B" w14:paraId="001999F1" w14:textId="77777777" w:rsidTr="00713F9B">
        <w:trPr>
          <w:tblHeader/>
        </w:trPr>
        <w:tc>
          <w:tcPr>
            <w:tcW w:w="763" w:type="dxa"/>
          </w:tcPr>
          <w:p w14:paraId="74AF9D17" w14:textId="77777777" w:rsidR="00713F9B" w:rsidRDefault="00713F9B" w:rsidP="00713F9B">
            <w:r>
              <w:t>2012</w:t>
            </w:r>
          </w:p>
        </w:tc>
        <w:tc>
          <w:tcPr>
            <w:tcW w:w="7535" w:type="dxa"/>
          </w:tcPr>
          <w:p w14:paraId="102A8274" w14:textId="77777777" w:rsidR="00713F9B" w:rsidRDefault="00713F9B" w:rsidP="00713F9B">
            <w:r>
              <w:t xml:space="preserve">In partnership with </w:t>
            </w:r>
            <w:proofErr w:type="spellStart"/>
            <w:r>
              <w:t>Grameenphone</w:t>
            </w:r>
            <w:proofErr w:type="spellEnd"/>
            <w:r>
              <w:t>, 40 million SMS sent on HR Day</w:t>
            </w:r>
          </w:p>
        </w:tc>
        <w:tc>
          <w:tcPr>
            <w:tcW w:w="3240" w:type="dxa"/>
          </w:tcPr>
          <w:p w14:paraId="49DB62CC" w14:textId="77777777" w:rsidR="00713F9B" w:rsidRDefault="00713F9B" w:rsidP="00713F9B">
            <w:r>
              <w:t>General public</w:t>
            </w:r>
          </w:p>
        </w:tc>
        <w:tc>
          <w:tcPr>
            <w:tcW w:w="3078" w:type="dxa"/>
            <w:gridSpan w:val="2"/>
          </w:tcPr>
          <w:p w14:paraId="006A10F8" w14:textId="77777777" w:rsidR="00713F9B" w:rsidRDefault="00713F9B" w:rsidP="00713F9B">
            <w:r>
              <w:t>CDP annual report 2012, p12</w:t>
            </w:r>
          </w:p>
        </w:tc>
      </w:tr>
      <w:tr w:rsidR="00713F9B" w14:paraId="62611C09" w14:textId="77777777" w:rsidTr="00713F9B">
        <w:trPr>
          <w:tblHeader/>
        </w:trPr>
        <w:tc>
          <w:tcPr>
            <w:tcW w:w="763" w:type="dxa"/>
          </w:tcPr>
          <w:p w14:paraId="71336D98" w14:textId="77777777" w:rsidR="00713F9B" w:rsidRDefault="00713F9B" w:rsidP="00713F9B">
            <w:r>
              <w:t>2012</w:t>
            </w:r>
          </w:p>
        </w:tc>
        <w:tc>
          <w:tcPr>
            <w:tcW w:w="7535" w:type="dxa"/>
          </w:tcPr>
          <w:p w14:paraId="5D004AA7" w14:textId="77777777" w:rsidR="00713F9B" w:rsidRDefault="00713F9B" w:rsidP="00713F9B">
            <w:r>
              <w:t>Produce and disseminate 4000 copies of the Fact-sheet on filing HR complaints</w:t>
            </w:r>
          </w:p>
        </w:tc>
        <w:tc>
          <w:tcPr>
            <w:tcW w:w="3240" w:type="dxa"/>
          </w:tcPr>
          <w:p w14:paraId="6F3CC1C1" w14:textId="77777777" w:rsidR="00713F9B" w:rsidRDefault="00713F9B" w:rsidP="00713F9B">
            <w:r>
              <w:t>Local activists and public</w:t>
            </w:r>
          </w:p>
        </w:tc>
        <w:tc>
          <w:tcPr>
            <w:tcW w:w="3078" w:type="dxa"/>
            <w:gridSpan w:val="2"/>
          </w:tcPr>
          <w:p w14:paraId="08E20832" w14:textId="77777777" w:rsidR="00713F9B" w:rsidRDefault="00713F9B" w:rsidP="00713F9B">
            <w:r>
              <w:t>CDP annual report 2012, p18</w:t>
            </w:r>
          </w:p>
        </w:tc>
      </w:tr>
      <w:tr w:rsidR="00713F9B" w14:paraId="5E557ED6" w14:textId="77777777" w:rsidTr="00713F9B">
        <w:trPr>
          <w:tblHeader/>
        </w:trPr>
        <w:tc>
          <w:tcPr>
            <w:tcW w:w="763" w:type="dxa"/>
          </w:tcPr>
          <w:p w14:paraId="427D761D" w14:textId="77777777" w:rsidR="00713F9B" w:rsidRDefault="00713F9B" w:rsidP="00713F9B">
            <w:r>
              <w:t>2012</w:t>
            </w:r>
          </w:p>
        </w:tc>
        <w:tc>
          <w:tcPr>
            <w:tcW w:w="7535" w:type="dxa"/>
          </w:tcPr>
          <w:p w14:paraId="6228FF24" w14:textId="77777777" w:rsidR="00713F9B" w:rsidRDefault="00713F9B" w:rsidP="00713F9B">
            <w:r>
              <w:t>Build NHRC capacity to train the police on HR</w:t>
            </w:r>
          </w:p>
        </w:tc>
        <w:tc>
          <w:tcPr>
            <w:tcW w:w="3240" w:type="dxa"/>
          </w:tcPr>
          <w:p w14:paraId="59D0E24A" w14:textId="77777777" w:rsidR="00713F9B" w:rsidRDefault="00713F9B" w:rsidP="00713F9B">
            <w:r>
              <w:t>Law enforcement officers (LEOs)</w:t>
            </w:r>
          </w:p>
        </w:tc>
        <w:tc>
          <w:tcPr>
            <w:tcW w:w="3078" w:type="dxa"/>
            <w:gridSpan w:val="2"/>
          </w:tcPr>
          <w:p w14:paraId="3D862566" w14:textId="77777777" w:rsidR="00713F9B" w:rsidRDefault="00713F9B" w:rsidP="00713F9B">
            <w:r>
              <w:t>CDP annual report 2012, p25</w:t>
            </w:r>
          </w:p>
        </w:tc>
      </w:tr>
      <w:tr w:rsidR="00713F9B" w14:paraId="3D989B4D" w14:textId="77777777" w:rsidTr="00713F9B">
        <w:trPr>
          <w:tblHeader/>
        </w:trPr>
        <w:tc>
          <w:tcPr>
            <w:tcW w:w="763" w:type="dxa"/>
          </w:tcPr>
          <w:p w14:paraId="10EFCE35" w14:textId="77777777" w:rsidR="00713F9B" w:rsidRDefault="00713F9B" w:rsidP="00713F9B">
            <w:r>
              <w:t>2012</w:t>
            </w:r>
          </w:p>
        </w:tc>
        <w:tc>
          <w:tcPr>
            <w:tcW w:w="7535" w:type="dxa"/>
          </w:tcPr>
          <w:p w14:paraId="5AC68166" w14:textId="77777777" w:rsidR="00713F9B" w:rsidRDefault="00713F9B" w:rsidP="00713F9B">
            <w:r>
              <w:t>In partnership with Min. Home Affairs and the Police Training Institute, assist in drafting and producing a handbook for police on human rights</w:t>
            </w:r>
          </w:p>
        </w:tc>
        <w:tc>
          <w:tcPr>
            <w:tcW w:w="3240" w:type="dxa"/>
          </w:tcPr>
          <w:p w14:paraId="0C5EFE19" w14:textId="77777777" w:rsidR="00713F9B" w:rsidRDefault="00713F9B" w:rsidP="00713F9B">
            <w:r>
              <w:t>Law enforcement officers (LEOs)</w:t>
            </w:r>
          </w:p>
        </w:tc>
        <w:tc>
          <w:tcPr>
            <w:tcW w:w="3078" w:type="dxa"/>
            <w:gridSpan w:val="2"/>
          </w:tcPr>
          <w:p w14:paraId="3346C8F8" w14:textId="77777777" w:rsidR="00713F9B" w:rsidRDefault="00713F9B" w:rsidP="00713F9B">
            <w:r>
              <w:t>CDP annual report 2012, p36</w:t>
            </w:r>
          </w:p>
        </w:tc>
      </w:tr>
      <w:tr w:rsidR="00713F9B" w14:paraId="44BAA009" w14:textId="77777777" w:rsidTr="00713F9B">
        <w:trPr>
          <w:tblHeader/>
        </w:trPr>
        <w:tc>
          <w:tcPr>
            <w:tcW w:w="763" w:type="dxa"/>
          </w:tcPr>
          <w:p w14:paraId="228A9E35" w14:textId="77777777" w:rsidR="00713F9B" w:rsidRDefault="00713F9B" w:rsidP="00713F9B">
            <w:r>
              <w:t>2012</w:t>
            </w:r>
          </w:p>
        </w:tc>
        <w:tc>
          <w:tcPr>
            <w:tcW w:w="7535" w:type="dxa"/>
          </w:tcPr>
          <w:p w14:paraId="3AE42ACD" w14:textId="77777777" w:rsidR="00713F9B" w:rsidRDefault="00713F9B" w:rsidP="00713F9B">
            <w:r>
              <w:t xml:space="preserve">Joint “Because I am a Girl” campaign with Plan International promoting greater access to education, end child marriage and gender-based violence </w:t>
            </w:r>
          </w:p>
        </w:tc>
        <w:tc>
          <w:tcPr>
            <w:tcW w:w="3240" w:type="dxa"/>
          </w:tcPr>
          <w:p w14:paraId="5E4AC241" w14:textId="77777777" w:rsidR="00713F9B" w:rsidRDefault="00713F9B" w:rsidP="00713F9B">
            <w:r>
              <w:t xml:space="preserve">Activists, girls, general public </w:t>
            </w:r>
          </w:p>
        </w:tc>
        <w:tc>
          <w:tcPr>
            <w:tcW w:w="3078" w:type="dxa"/>
            <w:gridSpan w:val="2"/>
          </w:tcPr>
          <w:p w14:paraId="750B11E6" w14:textId="77777777" w:rsidR="00713F9B" w:rsidRDefault="00713F9B" w:rsidP="00713F9B">
            <w:r>
              <w:t>CDP annual report 2012, p12</w:t>
            </w:r>
          </w:p>
        </w:tc>
      </w:tr>
      <w:tr w:rsidR="00713F9B" w14:paraId="7BD67D7F" w14:textId="77777777" w:rsidTr="00713F9B">
        <w:trPr>
          <w:tblHeader/>
        </w:trPr>
        <w:tc>
          <w:tcPr>
            <w:tcW w:w="763" w:type="dxa"/>
          </w:tcPr>
          <w:p w14:paraId="469A604C" w14:textId="77777777" w:rsidR="00713F9B" w:rsidRDefault="00713F9B" w:rsidP="00713F9B">
            <w:r>
              <w:t>2012</w:t>
            </w:r>
          </w:p>
        </w:tc>
        <w:tc>
          <w:tcPr>
            <w:tcW w:w="7535" w:type="dxa"/>
          </w:tcPr>
          <w:p w14:paraId="2B6D1415" w14:textId="77777777" w:rsidR="00713F9B" w:rsidRDefault="00713F9B" w:rsidP="00713F9B">
            <w:r>
              <w:t xml:space="preserve">Joint initiative with </w:t>
            </w:r>
            <w:proofErr w:type="spellStart"/>
            <w:r>
              <w:t>Jaago</w:t>
            </w:r>
            <w:proofErr w:type="spellEnd"/>
            <w:r>
              <w:t xml:space="preserve"> Foundation to mark the International Day of the Child</w:t>
            </w:r>
          </w:p>
        </w:tc>
        <w:tc>
          <w:tcPr>
            <w:tcW w:w="3240" w:type="dxa"/>
          </w:tcPr>
          <w:p w14:paraId="12A8469E" w14:textId="77777777" w:rsidR="00713F9B" w:rsidRDefault="00713F9B" w:rsidP="00713F9B">
            <w:r>
              <w:t>Activists, youth, general public</w:t>
            </w:r>
          </w:p>
        </w:tc>
        <w:tc>
          <w:tcPr>
            <w:tcW w:w="3078" w:type="dxa"/>
            <w:gridSpan w:val="2"/>
          </w:tcPr>
          <w:p w14:paraId="5CA9DED5" w14:textId="77777777" w:rsidR="00713F9B" w:rsidRDefault="00713F9B" w:rsidP="00713F9B">
            <w:r>
              <w:t>CDP annual report 2012, p12</w:t>
            </w:r>
          </w:p>
        </w:tc>
      </w:tr>
      <w:tr w:rsidR="00713F9B" w14:paraId="08012752" w14:textId="77777777" w:rsidTr="00713F9B">
        <w:trPr>
          <w:tblHeader/>
        </w:trPr>
        <w:tc>
          <w:tcPr>
            <w:tcW w:w="763" w:type="dxa"/>
          </w:tcPr>
          <w:p w14:paraId="6E997575" w14:textId="77777777" w:rsidR="00713F9B" w:rsidRDefault="00713F9B" w:rsidP="00713F9B">
            <w:r>
              <w:t>2013</w:t>
            </w:r>
          </w:p>
        </w:tc>
        <w:tc>
          <w:tcPr>
            <w:tcW w:w="7535" w:type="dxa"/>
          </w:tcPr>
          <w:p w14:paraId="103C0151" w14:textId="77777777" w:rsidR="00713F9B" w:rsidRDefault="00713F9B" w:rsidP="00713F9B">
            <w:r>
              <w:t>Commission additional HR billboards in remaining 4 districts</w:t>
            </w:r>
          </w:p>
        </w:tc>
        <w:tc>
          <w:tcPr>
            <w:tcW w:w="3240" w:type="dxa"/>
          </w:tcPr>
          <w:p w14:paraId="690B44FC" w14:textId="77777777" w:rsidR="00713F9B" w:rsidRDefault="00713F9B" w:rsidP="00713F9B">
            <w:r>
              <w:t>Policy makers, activists, public</w:t>
            </w:r>
          </w:p>
        </w:tc>
        <w:tc>
          <w:tcPr>
            <w:tcW w:w="3078" w:type="dxa"/>
            <w:gridSpan w:val="2"/>
          </w:tcPr>
          <w:p w14:paraId="7062591A" w14:textId="77777777" w:rsidR="00713F9B" w:rsidRDefault="00713F9B" w:rsidP="00713F9B">
            <w:r>
              <w:t>CDP Q1 report</w:t>
            </w:r>
          </w:p>
        </w:tc>
      </w:tr>
      <w:tr w:rsidR="00713F9B" w14:paraId="3FF69231" w14:textId="77777777" w:rsidTr="00713F9B">
        <w:trPr>
          <w:tblHeader/>
        </w:trPr>
        <w:tc>
          <w:tcPr>
            <w:tcW w:w="763" w:type="dxa"/>
          </w:tcPr>
          <w:p w14:paraId="2F4E256B" w14:textId="77777777" w:rsidR="00713F9B" w:rsidRDefault="00713F9B" w:rsidP="00713F9B">
            <w:r>
              <w:t>2013</w:t>
            </w:r>
          </w:p>
        </w:tc>
        <w:tc>
          <w:tcPr>
            <w:tcW w:w="7535" w:type="dxa"/>
          </w:tcPr>
          <w:p w14:paraId="63FE4F4A" w14:textId="77777777" w:rsidR="00713F9B" w:rsidRDefault="00713F9B" w:rsidP="00713F9B">
            <w:r>
              <w:t>Assist NHRC in organizing and launching a campaign against child marriage</w:t>
            </w:r>
          </w:p>
        </w:tc>
        <w:tc>
          <w:tcPr>
            <w:tcW w:w="3240" w:type="dxa"/>
          </w:tcPr>
          <w:p w14:paraId="2E34A66C" w14:textId="77777777" w:rsidR="00713F9B" w:rsidRDefault="00713F9B" w:rsidP="00713F9B">
            <w:r>
              <w:t>Policy makers, activists, public</w:t>
            </w:r>
          </w:p>
        </w:tc>
        <w:tc>
          <w:tcPr>
            <w:tcW w:w="3078" w:type="dxa"/>
            <w:gridSpan w:val="2"/>
          </w:tcPr>
          <w:p w14:paraId="34E13D39" w14:textId="77777777" w:rsidR="00713F9B" w:rsidRDefault="00713F9B" w:rsidP="00713F9B">
            <w:r>
              <w:t>CDP Q1, Q2 report</w:t>
            </w:r>
          </w:p>
        </w:tc>
      </w:tr>
      <w:tr w:rsidR="00713F9B" w:rsidRPr="00E429F7" w14:paraId="5CC26DB4" w14:textId="77777777" w:rsidTr="00713F9B">
        <w:trPr>
          <w:tblHeader/>
        </w:trPr>
        <w:tc>
          <w:tcPr>
            <w:tcW w:w="763" w:type="dxa"/>
            <w:shd w:val="clear" w:color="auto" w:fill="EEECE1" w:themeFill="background2"/>
          </w:tcPr>
          <w:p w14:paraId="71533D83" w14:textId="77777777" w:rsidR="00713F9B" w:rsidRPr="00E429F7" w:rsidRDefault="00713F9B" w:rsidP="00713F9B">
            <w:pPr>
              <w:jc w:val="center"/>
              <w:rPr>
                <w:b/>
              </w:rPr>
            </w:pPr>
            <w:r w:rsidRPr="00E429F7">
              <w:rPr>
                <w:b/>
              </w:rPr>
              <w:lastRenderedPageBreak/>
              <w:t>When</w:t>
            </w:r>
          </w:p>
        </w:tc>
        <w:tc>
          <w:tcPr>
            <w:tcW w:w="7535" w:type="dxa"/>
            <w:shd w:val="clear" w:color="auto" w:fill="EEECE1" w:themeFill="background2"/>
          </w:tcPr>
          <w:p w14:paraId="216BB105" w14:textId="77777777" w:rsidR="00713F9B" w:rsidRPr="00E429F7" w:rsidRDefault="00713F9B" w:rsidP="00713F9B">
            <w:pPr>
              <w:jc w:val="center"/>
              <w:rPr>
                <w:b/>
              </w:rPr>
            </w:pPr>
            <w:r>
              <w:rPr>
                <w:b/>
              </w:rPr>
              <w:t>Activity</w:t>
            </w:r>
          </w:p>
        </w:tc>
        <w:tc>
          <w:tcPr>
            <w:tcW w:w="3240" w:type="dxa"/>
            <w:shd w:val="clear" w:color="auto" w:fill="EEECE1" w:themeFill="background2"/>
          </w:tcPr>
          <w:p w14:paraId="3B72CBFB" w14:textId="77777777" w:rsidR="00713F9B" w:rsidRPr="00E429F7" w:rsidRDefault="00713F9B" w:rsidP="00713F9B">
            <w:pPr>
              <w:jc w:val="center"/>
              <w:rPr>
                <w:b/>
              </w:rPr>
            </w:pPr>
            <w:r w:rsidRPr="00E429F7">
              <w:rPr>
                <w:b/>
              </w:rPr>
              <w:t>Target</w:t>
            </w:r>
          </w:p>
        </w:tc>
        <w:tc>
          <w:tcPr>
            <w:tcW w:w="3078" w:type="dxa"/>
            <w:gridSpan w:val="2"/>
            <w:shd w:val="clear" w:color="auto" w:fill="EEECE1" w:themeFill="background2"/>
          </w:tcPr>
          <w:p w14:paraId="3E083ABE" w14:textId="77777777" w:rsidR="00713F9B" w:rsidRPr="00E429F7" w:rsidRDefault="00713F9B" w:rsidP="00713F9B">
            <w:pPr>
              <w:jc w:val="center"/>
              <w:rPr>
                <w:b/>
              </w:rPr>
            </w:pPr>
            <w:r w:rsidRPr="00E429F7">
              <w:rPr>
                <w:b/>
              </w:rPr>
              <w:t>Source</w:t>
            </w:r>
          </w:p>
        </w:tc>
      </w:tr>
      <w:tr w:rsidR="00713F9B" w14:paraId="09BE7891" w14:textId="77777777" w:rsidTr="00713F9B">
        <w:trPr>
          <w:tblHeader/>
        </w:trPr>
        <w:tc>
          <w:tcPr>
            <w:tcW w:w="763" w:type="dxa"/>
          </w:tcPr>
          <w:p w14:paraId="29F774B3" w14:textId="77777777" w:rsidR="00713F9B" w:rsidRDefault="00713F9B" w:rsidP="00713F9B">
            <w:r>
              <w:t>2013</w:t>
            </w:r>
          </w:p>
        </w:tc>
        <w:tc>
          <w:tcPr>
            <w:tcW w:w="7535" w:type="dxa"/>
          </w:tcPr>
          <w:p w14:paraId="1544B67F" w14:textId="77777777" w:rsidR="00713F9B" w:rsidRDefault="00713F9B" w:rsidP="00713F9B">
            <w:r>
              <w:t xml:space="preserve">Assist in the production of five NHRC video documentaries on the NHRC, HR, discrimination, domestic violence, child </w:t>
            </w:r>
            <w:proofErr w:type="spellStart"/>
            <w:r>
              <w:t>labour</w:t>
            </w:r>
            <w:proofErr w:type="spellEnd"/>
            <w:r>
              <w:t xml:space="preserve"> and child education</w:t>
            </w:r>
          </w:p>
        </w:tc>
        <w:tc>
          <w:tcPr>
            <w:tcW w:w="3240" w:type="dxa"/>
          </w:tcPr>
          <w:p w14:paraId="0819D3D9" w14:textId="77777777" w:rsidR="00713F9B" w:rsidRDefault="00713F9B" w:rsidP="00713F9B">
            <w:r>
              <w:t>Policy makers, activists, public</w:t>
            </w:r>
          </w:p>
        </w:tc>
        <w:tc>
          <w:tcPr>
            <w:tcW w:w="3078" w:type="dxa"/>
            <w:gridSpan w:val="2"/>
          </w:tcPr>
          <w:p w14:paraId="61E0D7AA" w14:textId="77777777" w:rsidR="00713F9B" w:rsidRDefault="00713F9B" w:rsidP="00713F9B">
            <w:r>
              <w:t>CDP annual report p25</w:t>
            </w:r>
          </w:p>
        </w:tc>
      </w:tr>
      <w:tr w:rsidR="00713F9B" w14:paraId="33259A23" w14:textId="77777777" w:rsidTr="00713F9B">
        <w:trPr>
          <w:tblHeader/>
        </w:trPr>
        <w:tc>
          <w:tcPr>
            <w:tcW w:w="763" w:type="dxa"/>
          </w:tcPr>
          <w:p w14:paraId="6B24040D" w14:textId="77777777" w:rsidR="00713F9B" w:rsidRDefault="00713F9B" w:rsidP="00713F9B">
            <w:r>
              <w:t>2013</w:t>
            </w:r>
          </w:p>
        </w:tc>
        <w:tc>
          <w:tcPr>
            <w:tcW w:w="7535" w:type="dxa"/>
          </w:tcPr>
          <w:p w14:paraId="5FBC5B76" w14:textId="77777777" w:rsidR="00713F9B" w:rsidRDefault="00713F9B" w:rsidP="00713F9B">
            <w:r>
              <w:t xml:space="preserve">Distribute over 14,500 sets of NHRC publications to partners and stakeholders; distribute NHRC video documentaries to 64 district information officers; produce and distribute 1000 calendars and diaries to govt. offices, NGOs and media </w:t>
            </w:r>
          </w:p>
        </w:tc>
        <w:tc>
          <w:tcPr>
            <w:tcW w:w="3240" w:type="dxa"/>
          </w:tcPr>
          <w:p w14:paraId="580D97B4" w14:textId="77777777" w:rsidR="00713F9B" w:rsidRDefault="00713F9B" w:rsidP="00713F9B">
            <w:r>
              <w:t>Policy makers, activists, educators, doctors, lawyers, students, journalists, public</w:t>
            </w:r>
          </w:p>
        </w:tc>
        <w:tc>
          <w:tcPr>
            <w:tcW w:w="3078" w:type="dxa"/>
            <w:gridSpan w:val="2"/>
          </w:tcPr>
          <w:p w14:paraId="1C81CC6E" w14:textId="77777777" w:rsidR="00713F9B" w:rsidRDefault="00713F9B" w:rsidP="00713F9B">
            <w:r>
              <w:t>CDP Q1 report</w:t>
            </w:r>
          </w:p>
          <w:p w14:paraId="3A8C4AFD" w14:textId="77777777" w:rsidR="00713F9B" w:rsidRDefault="00713F9B" w:rsidP="00713F9B">
            <w:r>
              <w:t>CDP annual report, p23</w:t>
            </w:r>
          </w:p>
        </w:tc>
      </w:tr>
      <w:tr w:rsidR="00713F9B" w14:paraId="6F87C520" w14:textId="77777777" w:rsidTr="00713F9B">
        <w:trPr>
          <w:tblHeader/>
        </w:trPr>
        <w:tc>
          <w:tcPr>
            <w:tcW w:w="763" w:type="dxa"/>
          </w:tcPr>
          <w:p w14:paraId="4496FC78" w14:textId="77777777" w:rsidR="00713F9B" w:rsidRDefault="00713F9B" w:rsidP="00713F9B">
            <w:r>
              <w:t>2013</w:t>
            </w:r>
          </w:p>
        </w:tc>
        <w:tc>
          <w:tcPr>
            <w:tcW w:w="7535" w:type="dxa"/>
          </w:tcPr>
          <w:p w14:paraId="6F605392" w14:textId="77777777" w:rsidR="00713F9B" w:rsidRDefault="00713F9B" w:rsidP="00713F9B">
            <w:r>
              <w:t xml:space="preserve">Further extend the mass campaign on HR awareness using </w:t>
            </w:r>
            <w:proofErr w:type="spellStart"/>
            <w:r>
              <w:t>gamvira</w:t>
            </w:r>
            <w:proofErr w:type="spellEnd"/>
            <w:r>
              <w:t>, pot song and drama in an additional 20 districts, now covering 40 of 64 districts</w:t>
            </w:r>
          </w:p>
        </w:tc>
        <w:tc>
          <w:tcPr>
            <w:tcW w:w="3240" w:type="dxa"/>
          </w:tcPr>
          <w:p w14:paraId="5D72E8EB" w14:textId="77777777" w:rsidR="00713F9B" w:rsidRDefault="00713F9B" w:rsidP="00713F9B">
            <w:r>
              <w:t>Women, students, youth, local officials, community workers</w:t>
            </w:r>
          </w:p>
        </w:tc>
        <w:tc>
          <w:tcPr>
            <w:tcW w:w="3078" w:type="dxa"/>
            <w:gridSpan w:val="2"/>
          </w:tcPr>
          <w:p w14:paraId="1C5E7A55" w14:textId="77777777" w:rsidR="00713F9B" w:rsidRDefault="00713F9B" w:rsidP="00713F9B">
            <w:r>
              <w:t>CDP Q1/Q2 report 2014</w:t>
            </w:r>
          </w:p>
        </w:tc>
      </w:tr>
      <w:tr w:rsidR="00713F9B" w14:paraId="7FB3B2FE" w14:textId="77777777" w:rsidTr="00713F9B">
        <w:trPr>
          <w:tblHeader/>
        </w:trPr>
        <w:tc>
          <w:tcPr>
            <w:tcW w:w="763" w:type="dxa"/>
          </w:tcPr>
          <w:p w14:paraId="46A249F2" w14:textId="77777777" w:rsidR="00713F9B" w:rsidRDefault="00713F9B" w:rsidP="00713F9B">
            <w:r>
              <w:t>2013</w:t>
            </w:r>
          </w:p>
        </w:tc>
        <w:tc>
          <w:tcPr>
            <w:tcW w:w="7535" w:type="dxa"/>
          </w:tcPr>
          <w:p w14:paraId="5AFBA35A" w14:textId="77777777" w:rsidR="00713F9B" w:rsidRDefault="00713F9B" w:rsidP="00713F9B">
            <w:r>
              <w:t>With ASK, train 59 HR educators and 100 people through five community training sessions</w:t>
            </w:r>
          </w:p>
        </w:tc>
        <w:tc>
          <w:tcPr>
            <w:tcW w:w="3240" w:type="dxa"/>
          </w:tcPr>
          <w:p w14:paraId="02B696C1" w14:textId="77777777" w:rsidR="00713F9B" w:rsidRDefault="00713F9B" w:rsidP="00713F9B">
            <w:r>
              <w:t>Teachers, the poor, local administrators, students</w:t>
            </w:r>
          </w:p>
        </w:tc>
        <w:tc>
          <w:tcPr>
            <w:tcW w:w="3078" w:type="dxa"/>
            <w:gridSpan w:val="2"/>
          </w:tcPr>
          <w:p w14:paraId="31C22289" w14:textId="77777777" w:rsidR="00713F9B" w:rsidRDefault="00713F9B" w:rsidP="00713F9B">
            <w:r>
              <w:t>CDP Q2 report 2013</w:t>
            </w:r>
          </w:p>
        </w:tc>
      </w:tr>
      <w:tr w:rsidR="00713F9B" w14:paraId="0A6F93AF" w14:textId="77777777" w:rsidTr="00713F9B">
        <w:trPr>
          <w:tblHeader/>
        </w:trPr>
        <w:tc>
          <w:tcPr>
            <w:tcW w:w="763" w:type="dxa"/>
          </w:tcPr>
          <w:p w14:paraId="2BE6A739" w14:textId="77777777" w:rsidR="00713F9B" w:rsidRDefault="00713F9B" w:rsidP="00713F9B">
            <w:r>
              <w:t>2013</w:t>
            </w:r>
          </w:p>
        </w:tc>
        <w:tc>
          <w:tcPr>
            <w:tcW w:w="7535" w:type="dxa"/>
          </w:tcPr>
          <w:p w14:paraId="4AA9ED61" w14:textId="77777777" w:rsidR="00713F9B" w:rsidRDefault="00713F9B" w:rsidP="00713F9B">
            <w:r>
              <w:t>Commission five 30-sec. TV spots on women’s and children’s rights airing 84 times on 3 channels; viewed by almost 20 million as reported by TRP</w:t>
            </w:r>
          </w:p>
        </w:tc>
        <w:tc>
          <w:tcPr>
            <w:tcW w:w="3240" w:type="dxa"/>
          </w:tcPr>
          <w:p w14:paraId="74047A80" w14:textId="77777777" w:rsidR="00713F9B" w:rsidRDefault="00713F9B" w:rsidP="00713F9B">
            <w:r>
              <w:t>Policy makers, activists, public</w:t>
            </w:r>
          </w:p>
        </w:tc>
        <w:tc>
          <w:tcPr>
            <w:tcW w:w="3078" w:type="dxa"/>
            <w:gridSpan w:val="2"/>
          </w:tcPr>
          <w:p w14:paraId="6ADC7FA7" w14:textId="77777777" w:rsidR="00713F9B" w:rsidRDefault="00713F9B" w:rsidP="00713F9B">
            <w:r>
              <w:t>CDP Q1 report 2013</w:t>
            </w:r>
          </w:p>
          <w:p w14:paraId="281A0CF3" w14:textId="77777777" w:rsidR="00713F9B" w:rsidRDefault="00713F9B" w:rsidP="00713F9B">
            <w:r>
              <w:t>CDP annual report, p25</w:t>
            </w:r>
          </w:p>
        </w:tc>
      </w:tr>
      <w:tr w:rsidR="00713F9B" w14:paraId="6EA72025" w14:textId="77777777" w:rsidTr="00713F9B">
        <w:trPr>
          <w:tblHeader/>
        </w:trPr>
        <w:tc>
          <w:tcPr>
            <w:tcW w:w="763" w:type="dxa"/>
          </w:tcPr>
          <w:p w14:paraId="75814609" w14:textId="77777777" w:rsidR="00713F9B" w:rsidRDefault="00713F9B" w:rsidP="00713F9B">
            <w:r>
              <w:t>2013</w:t>
            </w:r>
          </w:p>
        </w:tc>
        <w:tc>
          <w:tcPr>
            <w:tcW w:w="7535" w:type="dxa"/>
          </w:tcPr>
          <w:p w14:paraId="7B68C093" w14:textId="77777777" w:rsidR="00713F9B" w:rsidRDefault="00713F9B" w:rsidP="00713F9B">
            <w:r>
              <w:t>With World Vision, launch the campaign “Bride not before 18”</w:t>
            </w:r>
          </w:p>
        </w:tc>
        <w:tc>
          <w:tcPr>
            <w:tcW w:w="3240" w:type="dxa"/>
          </w:tcPr>
          <w:p w14:paraId="7CB0CA99" w14:textId="77777777" w:rsidR="00713F9B" w:rsidRDefault="00713F9B" w:rsidP="00713F9B">
            <w:r>
              <w:t>CBOs, students, teachers, parents</w:t>
            </w:r>
          </w:p>
        </w:tc>
        <w:tc>
          <w:tcPr>
            <w:tcW w:w="3078" w:type="dxa"/>
            <w:gridSpan w:val="2"/>
          </w:tcPr>
          <w:p w14:paraId="255951E2" w14:textId="77777777" w:rsidR="00713F9B" w:rsidRDefault="00713F9B" w:rsidP="00713F9B">
            <w:r>
              <w:t>CDP Q2 report 2013</w:t>
            </w:r>
          </w:p>
        </w:tc>
      </w:tr>
      <w:tr w:rsidR="00713F9B" w14:paraId="47100A96" w14:textId="77777777" w:rsidTr="00713F9B">
        <w:trPr>
          <w:tblHeader/>
        </w:trPr>
        <w:tc>
          <w:tcPr>
            <w:tcW w:w="763" w:type="dxa"/>
          </w:tcPr>
          <w:p w14:paraId="1C890B81" w14:textId="77777777" w:rsidR="00713F9B" w:rsidRDefault="00713F9B" w:rsidP="00713F9B">
            <w:r>
              <w:t>2013</w:t>
            </w:r>
          </w:p>
        </w:tc>
        <w:tc>
          <w:tcPr>
            <w:tcW w:w="7535" w:type="dxa"/>
          </w:tcPr>
          <w:p w14:paraId="508B023E" w14:textId="77777777" w:rsidR="00713F9B" w:rsidRDefault="00713F9B" w:rsidP="00713F9B">
            <w:r>
              <w:t xml:space="preserve">With </w:t>
            </w:r>
            <w:proofErr w:type="spellStart"/>
            <w:r>
              <w:t>Jaggo</w:t>
            </w:r>
            <w:proofErr w:type="spellEnd"/>
            <w:r>
              <w:t xml:space="preserve"> Foundation, activities to observe World Environment Day </w:t>
            </w:r>
          </w:p>
        </w:tc>
        <w:tc>
          <w:tcPr>
            <w:tcW w:w="3240" w:type="dxa"/>
          </w:tcPr>
          <w:p w14:paraId="7FE1EF11" w14:textId="77777777" w:rsidR="00713F9B" w:rsidRDefault="00713F9B" w:rsidP="00713F9B">
            <w:r>
              <w:t>Media, activists, students</w:t>
            </w:r>
          </w:p>
        </w:tc>
        <w:tc>
          <w:tcPr>
            <w:tcW w:w="3078" w:type="dxa"/>
            <w:gridSpan w:val="2"/>
          </w:tcPr>
          <w:p w14:paraId="199D6A9F" w14:textId="77777777" w:rsidR="00713F9B" w:rsidRDefault="00713F9B" w:rsidP="00713F9B">
            <w:r>
              <w:t>CDP Q2 report 2013</w:t>
            </w:r>
          </w:p>
        </w:tc>
      </w:tr>
      <w:tr w:rsidR="00713F9B" w14:paraId="340EE1DB" w14:textId="77777777" w:rsidTr="00713F9B">
        <w:trPr>
          <w:gridAfter w:val="1"/>
          <w:wAfter w:w="18" w:type="dxa"/>
          <w:tblHeader/>
        </w:trPr>
        <w:tc>
          <w:tcPr>
            <w:tcW w:w="763" w:type="dxa"/>
          </w:tcPr>
          <w:p w14:paraId="4D72F881" w14:textId="77777777" w:rsidR="00713F9B" w:rsidRDefault="00713F9B" w:rsidP="00713F9B">
            <w:r>
              <w:t>2013</w:t>
            </w:r>
          </w:p>
        </w:tc>
        <w:tc>
          <w:tcPr>
            <w:tcW w:w="7535" w:type="dxa"/>
          </w:tcPr>
          <w:p w14:paraId="4EB448CD" w14:textId="77777777" w:rsidR="00713F9B" w:rsidRDefault="00713F9B" w:rsidP="00713F9B">
            <w:r>
              <w:t>Redesign and update the NHRC website</w:t>
            </w:r>
          </w:p>
        </w:tc>
        <w:tc>
          <w:tcPr>
            <w:tcW w:w="3240" w:type="dxa"/>
          </w:tcPr>
          <w:p w14:paraId="7559B570" w14:textId="77777777" w:rsidR="00713F9B" w:rsidRDefault="00713F9B" w:rsidP="00713F9B">
            <w:r>
              <w:t>Policy makers, activists, public</w:t>
            </w:r>
          </w:p>
        </w:tc>
        <w:tc>
          <w:tcPr>
            <w:tcW w:w="3060" w:type="dxa"/>
          </w:tcPr>
          <w:p w14:paraId="0D928925" w14:textId="77777777" w:rsidR="00713F9B" w:rsidRDefault="00713F9B" w:rsidP="00713F9B">
            <w:r>
              <w:t>CDP Q2 report 2013</w:t>
            </w:r>
          </w:p>
          <w:p w14:paraId="49A402DE" w14:textId="77777777" w:rsidR="00713F9B" w:rsidRDefault="00713F9B" w:rsidP="00713F9B">
            <w:r>
              <w:t>CDP Q3 report 2013</w:t>
            </w:r>
          </w:p>
        </w:tc>
      </w:tr>
      <w:tr w:rsidR="00713F9B" w14:paraId="31FDB7E7" w14:textId="77777777" w:rsidTr="00713F9B">
        <w:trPr>
          <w:tblHeader/>
        </w:trPr>
        <w:tc>
          <w:tcPr>
            <w:tcW w:w="763" w:type="dxa"/>
          </w:tcPr>
          <w:p w14:paraId="39FB54EB" w14:textId="77777777" w:rsidR="00713F9B" w:rsidRDefault="00713F9B" w:rsidP="00713F9B">
            <w:r>
              <w:t>2013</w:t>
            </w:r>
          </w:p>
        </w:tc>
        <w:tc>
          <w:tcPr>
            <w:tcW w:w="7535" w:type="dxa"/>
          </w:tcPr>
          <w:p w14:paraId="79F58459" w14:textId="77777777" w:rsidR="00713F9B" w:rsidRDefault="00713F9B" w:rsidP="00713F9B">
            <w:r>
              <w:t>With Ctr. for Men, carry out training and activities in 16 schools to combat VAW</w:t>
            </w:r>
          </w:p>
        </w:tc>
        <w:tc>
          <w:tcPr>
            <w:tcW w:w="3240" w:type="dxa"/>
          </w:tcPr>
          <w:p w14:paraId="5AE34763" w14:textId="77777777" w:rsidR="00713F9B" w:rsidRDefault="00713F9B" w:rsidP="00713F9B">
            <w:r>
              <w:t>Students, teachers, media, public</w:t>
            </w:r>
          </w:p>
        </w:tc>
        <w:tc>
          <w:tcPr>
            <w:tcW w:w="3078" w:type="dxa"/>
            <w:gridSpan w:val="2"/>
          </w:tcPr>
          <w:p w14:paraId="5C3680F2" w14:textId="77777777" w:rsidR="00713F9B" w:rsidRDefault="00713F9B" w:rsidP="00713F9B">
            <w:r>
              <w:t>CDP Q2 report 2013</w:t>
            </w:r>
          </w:p>
        </w:tc>
      </w:tr>
      <w:tr w:rsidR="00713F9B" w:rsidRPr="00D20985" w14:paraId="2F24C6D0" w14:textId="77777777" w:rsidTr="00713F9B">
        <w:trPr>
          <w:tblHeader/>
        </w:trPr>
        <w:tc>
          <w:tcPr>
            <w:tcW w:w="763" w:type="dxa"/>
          </w:tcPr>
          <w:p w14:paraId="6D84F9A6" w14:textId="77777777" w:rsidR="00713F9B" w:rsidRDefault="00713F9B" w:rsidP="00713F9B">
            <w:r>
              <w:t>2013</w:t>
            </w:r>
          </w:p>
        </w:tc>
        <w:tc>
          <w:tcPr>
            <w:tcW w:w="7535" w:type="dxa"/>
          </w:tcPr>
          <w:p w14:paraId="216A4241" w14:textId="77777777" w:rsidR="00713F9B" w:rsidRPr="00D20985" w:rsidRDefault="00713F9B" w:rsidP="00713F9B">
            <w:r w:rsidRPr="00D20985">
              <w:t>Produce 10,000 posters, 500 ribbons, 1500 souvenir items and 700 stickers with HR messages for distribution at NHCR workshops</w:t>
            </w:r>
            <w:r>
              <w:t>, campaigns</w:t>
            </w:r>
            <w:r w:rsidRPr="00D20985">
              <w:t xml:space="preserve"> and events</w:t>
            </w:r>
          </w:p>
        </w:tc>
        <w:tc>
          <w:tcPr>
            <w:tcW w:w="3240" w:type="dxa"/>
          </w:tcPr>
          <w:p w14:paraId="047C6F4A" w14:textId="77777777" w:rsidR="00713F9B" w:rsidRPr="00D20985" w:rsidRDefault="00713F9B" w:rsidP="00713F9B">
            <w:r>
              <w:t>Local officials, students, teachers, activists, NGOs, media</w:t>
            </w:r>
          </w:p>
        </w:tc>
        <w:tc>
          <w:tcPr>
            <w:tcW w:w="3078" w:type="dxa"/>
            <w:gridSpan w:val="2"/>
          </w:tcPr>
          <w:p w14:paraId="34C61BC9" w14:textId="77777777" w:rsidR="00713F9B" w:rsidRPr="00D20985" w:rsidRDefault="00713F9B" w:rsidP="00713F9B">
            <w:r>
              <w:t>CDP Q3 report 2013</w:t>
            </w:r>
          </w:p>
        </w:tc>
      </w:tr>
      <w:tr w:rsidR="00713F9B" w:rsidRPr="00D20985" w14:paraId="431EE2FD" w14:textId="77777777" w:rsidTr="00713F9B">
        <w:trPr>
          <w:tblHeader/>
        </w:trPr>
        <w:tc>
          <w:tcPr>
            <w:tcW w:w="763" w:type="dxa"/>
          </w:tcPr>
          <w:p w14:paraId="30EBD668" w14:textId="77777777" w:rsidR="00713F9B" w:rsidRDefault="00713F9B" w:rsidP="00713F9B">
            <w:r>
              <w:t>2013</w:t>
            </w:r>
          </w:p>
        </w:tc>
        <w:tc>
          <w:tcPr>
            <w:tcW w:w="7535" w:type="dxa"/>
          </w:tcPr>
          <w:p w14:paraId="628D1A23" w14:textId="77777777" w:rsidR="00713F9B" w:rsidRPr="00D20985" w:rsidRDefault="00713F9B" w:rsidP="00713F9B">
            <w:r>
              <w:t>Produce TV spots on NHRC and its campaigns for airing on four TV channels</w:t>
            </w:r>
          </w:p>
        </w:tc>
        <w:tc>
          <w:tcPr>
            <w:tcW w:w="3240" w:type="dxa"/>
          </w:tcPr>
          <w:p w14:paraId="5A30A00F" w14:textId="77777777" w:rsidR="00713F9B" w:rsidRDefault="00713F9B" w:rsidP="00713F9B">
            <w:r>
              <w:t xml:space="preserve">General public, activists, policy makers, </w:t>
            </w:r>
          </w:p>
        </w:tc>
        <w:tc>
          <w:tcPr>
            <w:tcW w:w="3078" w:type="dxa"/>
            <w:gridSpan w:val="2"/>
          </w:tcPr>
          <w:p w14:paraId="16793625" w14:textId="77777777" w:rsidR="00713F9B" w:rsidRDefault="00713F9B" w:rsidP="00713F9B">
            <w:r>
              <w:t>CDP Q3 report 2013</w:t>
            </w:r>
          </w:p>
        </w:tc>
      </w:tr>
      <w:tr w:rsidR="00713F9B" w:rsidRPr="00D20985" w14:paraId="664039FC" w14:textId="77777777" w:rsidTr="00713F9B">
        <w:trPr>
          <w:tblHeader/>
        </w:trPr>
        <w:tc>
          <w:tcPr>
            <w:tcW w:w="763" w:type="dxa"/>
          </w:tcPr>
          <w:p w14:paraId="12F6CA92" w14:textId="77777777" w:rsidR="00713F9B" w:rsidRDefault="00713F9B" w:rsidP="00713F9B">
            <w:r>
              <w:t>2013</w:t>
            </w:r>
          </w:p>
        </w:tc>
        <w:tc>
          <w:tcPr>
            <w:tcW w:w="7535" w:type="dxa"/>
          </w:tcPr>
          <w:p w14:paraId="20C60188" w14:textId="77777777" w:rsidR="00713F9B" w:rsidRPr="00D20985" w:rsidRDefault="00713F9B" w:rsidP="00713F9B">
            <w:r>
              <w:t>Undertake a training needs assessment for NHRC staff and government officials on treaty body reporting</w:t>
            </w:r>
          </w:p>
        </w:tc>
        <w:tc>
          <w:tcPr>
            <w:tcW w:w="3240" w:type="dxa"/>
          </w:tcPr>
          <w:p w14:paraId="6735849D" w14:textId="77777777" w:rsidR="00713F9B" w:rsidRDefault="00713F9B" w:rsidP="00713F9B">
            <w:r>
              <w:t>Ministry officials and HR focal points</w:t>
            </w:r>
          </w:p>
        </w:tc>
        <w:tc>
          <w:tcPr>
            <w:tcW w:w="3078" w:type="dxa"/>
            <w:gridSpan w:val="2"/>
          </w:tcPr>
          <w:p w14:paraId="0B2D5C72" w14:textId="77777777" w:rsidR="00713F9B" w:rsidRDefault="00713F9B" w:rsidP="00713F9B">
            <w:r>
              <w:t>CDP Q3 report 2013</w:t>
            </w:r>
          </w:p>
        </w:tc>
      </w:tr>
      <w:tr w:rsidR="00713F9B" w:rsidRPr="00D20985" w14:paraId="3FC621B9" w14:textId="77777777" w:rsidTr="00713F9B">
        <w:trPr>
          <w:tblHeader/>
        </w:trPr>
        <w:tc>
          <w:tcPr>
            <w:tcW w:w="763" w:type="dxa"/>
          </w:tcPr>
          <w:p w14:paraId="48FD57B5" w14:textId="77777777" w:rsidR="00713F9B" w:rsidRDefault="00713F9B" w:rsidP="00713F9B">
            <w:r>
              <w:t>2013</w:t>
            </w:r>
          </w:p>
        </w:tc>
        <w:tc>
          <w:tcPr>
            <w:tcW w:w="7535" w:type="dxa"/>
          </w:tcPr>
          <w:p w14:paraId="3A1A8875" w14:textId="77777777" w:rsidR="00713F9B" w:rsidRDefault="00713F9B" w:rsidP="00713F9B">
            <w:r>
              <w:t>Install an additional 72 billboards with NHRC and HR messages in 24 districts</w:t>
            </w:r>
          </w:p>
        </w:tc>
        <w:tc>
          <w:tcPr>
            <w:tcW w:w="3240" w:type="dxa"/>
          </w:tcPr>
          <w:p w14:paraId="26F1B1D8" w14:textId="77777777" w:rsidR="00713F9B" w:rsidRDefault="00713F9B" w:rsidP="00713F9B">
            <w:r>
              <w:t>General public, activists, officials</w:t>
            </w:r>
          </w:p>
        </w:tc>
        <w:tc>
          <w:tcPr>
            <w:tcW w:w="3078" w:type="dxa"/>
            <w:gridSpan w:val="2"/>
          </w:tcPr>
          <w:p w14:paraId="21406DEF" w14:textId="77777777" w:rsidR="00713F9B" w:rsidRDefault="00713F9B" w:rsidP="00713F9B">
            <w:r>
              <w:t>CDP annual report, p26</w:t>
            </w:r>
          </w:p>
        </w:tc>
      </w:tr>
      <w:tr w:rsidR="00713F9B" w:rsidRPr="00D20985" w14:paraId="0C33ECA5" w14:textId="77777777" w:rsidTr="00713F9B">
        <w:trPr>
          <w:tblHeader/>
        </w:trPr>
        <w:tc>
          <w:tcPr>
            <w:tcW w:w="763" w:type="dxa"/>
          </w:tcPr>
          <w:p w14:paraId="2F087D04" w14:textId="77777777" w:rsidR="00713F9B" w:rsidRDefault="00713F9B" w:rsidP="00713F9B">
            <w:r>
              <w:t>2013</w:t>
            </w:r>
          </w:p>
        </w:tc>
        <w:tc>
          <w:tcPr>
            <w:tcW w:w="7535" w:type="dxa"/>
          </w:tcPr>
          <w:p w14:paraId="73B0CEE1" w14:textId="77777777" w:rsidR="00713F9B" w:rsidRDefault="00713F9B" w:rsidP="00713F9B">
            <w:r>
              <w:t xml:space="preserve">Publish a newspaper supplement (The Daily </w:t>
            </w:r>
            <w:proofErr w:type="spellStart"/>
            <w:r>
              <w:t>Prothom</w:t>
            </w:r>
            <w:proofErr w:type="spellEnd"/>
            <w:r>
              <w:t xml:space="preserve"> </w:t>
            </w:r>
            <w:proofErr w:type="spellStart"/>
            <w:r>
              <w:t>Alo</w:t>
            </w:r>
            <w:proofErr w:type="spellEnd"/>
            <w:r>
              <w:t>) on HR Day</w:t>
            </w:r>
          </w:p>
        </w:tc>
        <w:tc>
          <w:tcPr>
            <w:tcW w:w="3240" w:type="dxa"/>
          </w:tcPr>
          <w:p w14:paraId="60FD7211" w14:textId="77777777" w:rsidR="00713F9B" w:rsidRDefault="00713F9B" w:rsidP="00713F9B">
            <w:r>
              <w:t>3 million officials, activists, public</w:t>
            </w:r>
          </w:p>
        </w:tc>
        <w:tc>
          <w:tcPr>
            <w:tcW w:w="3078" w:type="dxa"/>
            <w:gridSpan w:val="2"/>
          </w:tcPr>
          <w:p w14:paraId="760DD867" w14:textId="77777777" w:rsidR="00713F9B" w:rsidRDefault="00713F9B" w:rsidP="00713F9B">
            <w:r>
              <w:t>CDP annual report, p26</w:t>
            </w:r>
          </w:p>
        </w:tc>
      </w:tr>
      <w:tr w:rsidR="00713F9B" w:rsidRPr="00D20985" w14:paraId="149958AD" w14:textId="77777777" w:rsidTr="00713F9B">
        <w:trPr>
          <w:tblHeader/>
        </w:trPr>
        <w:tc>
          <w:tcPr>
            <w:tcW w:w="763" w:type="dxa"/>
          </w:tcPr>
          <w:p w14:paraId="3F0A27EB" w14:textId="77777777" w:rsidR="00713F9B" w:rsidRDefault="00713F9B" w:rsidP="00713F9B">
            <w:r>
              <w:t>2014</w:t>
            </w:r>
          </w:p>
        </w:tc>
        <w:tc>
          <w:tcPr>
            <w:tcW w:w="7535" w:type="dxa"/>
          </w:tcPr>
          <w:p w14:paraId="03AA4222" w14:textId="77777777" w:rsidR="00713F9B" w:rsidRDefault="00713F9B" w:rsidP="00713F9B">
            <w:r>
              <w:t>Support NHRC participation in a Brave Men Rally on International Women’s Day</w:t>
            </w:r>
          </w:p>
        </w:tc>
        <w:tc>
          <w:tcPr>
            <w:tcW w:w="3240" w:type="dxa"/>
          </w:tcPr>
          <w:p w14:paraId="35B7CB13" w14:textId="77777777" w:rsidR="00713F9B" w:rsidRDefault="00713F9B" w:rsidP="00713F9B">
            <w:r>
              <w:t>250 students and activists</w:t>
            </w:r>
          </w:p>
        </w:tc>
        <w:tc>
          <w:tcPr>
            <w:tcW w:w="3078" w:type="dxa"/>
            <w:gridSpan w:val="2"/>
          </w:tcPr>
          <w:p w14:paraId="66F65EA2" w14:textId="77777777" w:rsidR="00713F9B" w:rsidRDefault="00713F9B" w:rsidP="00713F9B">
            <w:r>
              <w:t>CDP Q1 report</w:t>
            </w:r>
          </w:p>
        </w:tc>
      </w:tr>
      <w:tr w:rsidR="00713F9B" w14:paraId="5C591C6A" w14:textId="77777777" w:rsidTr="00713F9B">
        <w:trPr>
          <w:tblHeader/>
        </w:trPr>
        <w:tc>
          <w:tcPr>
            <w:tcW w:w="763" w:type="dxa"/>
          </w:tcPr>
          <w:p w14:paraId="59EBA6EF" w14:textId="77777777" w:rsidR="00713F9B" w:rsidRDefault="00713F9B" w:rsidP="00713F9B">
            <w:r>
              <w:t>2014</w:t>
            </w:r>
          </w:p>
        </w:tc>
        <w:tc>
          <w:tcPr>
            <w:tcW w:w="7535" w:type="dxa"/>
          </w:tcPr>
          <w:p w14:paraId="4070009B" w14:textId="77777777" w:rsidR="00713F9B" w:rsidRDefault="00713F9B" w:rsidP="00713F9B">
            <w:r>
              <w:t xml:space="preserve">Further extend the mass campaign on HR awareness using </w:t>
            </w:r>
            <w:proofErr w:type="spellStart"/>
            <w:r>
              <w:t>gamvira</w:t>
            </w:r>
            <w:proofErr w:type="spellEnd"/>
            <w:r>
              <w:t>, pot song and drama in an additional 12 districts, reaching an estimated 12,000 people</w:t>
            </w:r>
          </w:p>
        </w:tc>
        <w:tc>
          <w:tcPr>
            <w:tcW w:w="3240" w:type="dxa"/>
          </w:tcPr>
          <w:p w14:paraId="23D415B9" w14:textId="77777777" w:rsidR="00713F9B" w:rsidRDefault="00713F9B" w:rsidP="00713F9B">
            <w:r>
              <w:t>Women, students, youth, local officials, community workers</w:t>
            </w:r>
          </w:p>
        </w:tc>
        <w:tc>
          <w:tcPr>
            <w:tcW w:w="3078" w:type="dxa"/>
            <w:gridSpan w:val="2"/>
          </w:tcPr>
          <w:p w14:paraId="1A5224C3" w14:textId="77777777" w:rsidR="00713F9B" w:rsidRDefault="00713F9B" w:rsidP="00713F9B">
            <w:r>
              <w:t>CDP Q1/Q2 report</w:t>
            </w:r>
          </w:p>
        </w:tc>
      </w:tr>
      <w:tr w:rsidR="00713F9B" w14:paraId="0DD6BDE9" w14:textId="77777777" w:rsidTr="00713F9B">
        <w:trPr>
          <w:gridAfter w:val="1"/>
          <w:wAfter w:w="18" w:type="dxa"/>
          <w:tblHeader/>
        </w:trPr>
        <w:tc>
          <w:tcPr>
            <w:tcW w:w="763" w:type="dxa"/>
          </w:tcPr>
          <w:p w14:paraId="61A3E499" w14:textId="77777777" w:rsidR="00713F9B" w:rsidRDefault="00713F9B" w:rsidP="00713F9B">
            <w:r>
              <w:t>2014</w:t>
            </w:r>
          </w:p>
        </w:tc>
        <w:tc>
          <w:tcPr>
            <w:tcW w:w="7535" w:type="dxa"/>
          </w:tcPr>
          <w:p w14:paraId="6785B678" w14:textId="77777777" w:rsidR="00713F9B" w:rsidRDefault="00713F9B" w:rsidP="00713F9B">
            <w:r>
              <w:t>Commission a follow-up evaluation to the 2011 baseline human rights survey</w:t>
            </w:r>
          </w:p>
        </w:tc>
        <w:tc>
          <w:tcPr>
            <w:tcW w:w="3240" w:type="dxa"/>
          </w:tcPr>
          <w:p w14:paraId="0FB60139" w14:textId="77777777" w:rsidR="00713F9B" w:rsidRDefault="00713F9B" w:rsidP="00713F9B">
            <w:r>
              <w:t>NHRC, policy makers, activists</w:t>
            </w:r>
          </w:p>
        </w:tc>
        <w:tc>
          <w:tcPr>
            <w:tcW w:w="3060" w:type="dxa"/>
          </w:tcPr>
          <w:p w14:paraId="5459A333" w14:textId="77777777" w:rsidR="00713F9B" w:rsidRDefault="00713F9B" w:rsidP="00713F9B">
            <w:r>
              <w:t>Future annual report</w:t>
            </w:r>
          </w:p>
        </w:tc>
      </w:tr>
    </w:tbl>
    <w:p w14:paraId="02405A15" w14:textId="77777777" w:rsidR="00713F9B" w:rsidRDefault="00713F9B" w:rsidP="00713F9B">
      <w:pPr>
        <w:pStyle w:val="ListParagraph"/>
      </w:pPr>
    </w:p>
    <w:p w14:paraId="79CC8136" w14:textId="77777777" w:rsidR="00713F9B" w:rsidRDefault="00713F9B" w:rsidP="00713F9B">
      <w:pPr>
        <w:pStyle w:val="ListParagraph"/>
      </w:pPr>
    </w:p>
    <w:p w14:paraId="3585ED8E" w14:textId="77777777" w:rsidR="00713F9B" w:rsidRDefault="00713F9B">
      <w:pPr>
        <w:rPr>
          <w:b/>
        </w:rPr>
      </w:pPr>
      <w:r>
        <w:rPr>
          <w:b/>
        </w:rPr>
        <w:br w:type="page"/>
      </w:r>
    </w:p>
    <w:p w14:paraId="6DF73195" w14:textId="77777777" w:rsidR="00713F9B" w:rsidRPr="00C83360" w:rsidRDefault="00713F9B" w:rsidP="00713F9B">
      <w:pPr>
        <w:pStyle w:val="ListParagraph"/>
        <w:rPr>
          <w:b/>
          <w:sz w:val="24"/>
          <w:szCs w:val="24"/>
        </w:rPr>
      </w:pPr>
      <w:r>
        <w:rPr>
          <w:b/>
          <w:sz w:val="24"/>
          <w:szCs w:val="24"/>
        </w:rPr>
        <w:lastRenderedPageBreak/>
        <w:t xml:space="preserve">F.  </w:t>
      </w:r>
      <w:r w:rsidRPr="00C83360">
        <w:rPr>
          <w:b/>
          <w:sz w:val="24"/>
          <w:szCs w:val="24"/>
        </w:rPr>
        <w:t xml:space="preserve">MAJOR ACTIVITIES FOR COMPONENT 4 (HUMAN RIGHTS RESEARCH AND POLICY DEVELOPMENT) 2010 to September 2014  </w:t>
      </w:r>
    </w:p>
    <w:tbl>
      <w:tblPr>
        <w:tblStyle w:val="TableGrid"/>
        <w:tblW w:w="14688" w:type="dxa"/>
        <w:tblLook w:val="04A0" w:firstRow="1" w:lastRow="0" w:firstColumn="1" w:lastColumn="0" w:noHBand="0" w:noVBand="1"/>
      </w:tblPr>
      <w:tblGrid>
        <w:gridCol w:w="763"/>
        <w:gridCol w:w="7715"/>
        <w:gridCol w:w="3420"/>
        <w:gridCol w:w="2790"/>
      </w:tblGrid>
      <w:tr w:rsidR="00713F9B" w:rsidRPr="00291EED" w14:paraId="3E1840F5" w14:textId="77777777" w:rsidTr="00713F9B">
        <w:trPr>
          <w:tblHeader/>
        </w:trPr>
        <w:tc>
          <w:tcPr>
            <w:tcW w:w="763" w:type="dxa"/>
            <w:shd w:val="clear" w:color="auto" w:fill="EEECE1" w:themeFill="background2"/>
          </w:tcPr>
          <w:p w14:paraId="3F360888" w14:textId="77777777" w:rsidR="00713F9B" w:rsidRPr="00291EED" w:rsidRDefault="00713F9B" w:rsidP="00713F9B">
            <w:pPr>
              <w:jc w:val="center"/>
              <w:rPr>
                <w:b/>
              </w:rPr>
            </w:pPr>
            <w:r w:rsidRPr="00291EED">
              <w:rPr>
                <w:b/>
              </w:rPr>
              <w:t>When</w:t>
            </w:r>
          </w:p>
        </w:tc>
        <w:tc>
          <w:tcPr>
            <w:tcW w:w="7715" w:type="dxa"/>
            <w:shd w:val="clear" w:color="auto" w:fill="EEECE1" w:themeFill="background2"/>
          </w:tcPr>
          <w:p w14:paraId="16F2165C" w14:textId="77777777" w:rsidR="00713F9B" w:rsidRPr="00291EED" w:rsidRDefault="00713F9B" w:rsidP="00713F9B">
            <w:pPr>
              <w:jc w:val="center"/>
              <w:rPr>
                <w:b/>
              </w:rPr>
            </w:pPr>
            <w:r>
              <w:rPr>
                <w:b/>
              </w:rPr>
              <w:t>Activity</w:t>
            </w:r>
          </w:p>
        </w:tc>
        <w:tc>
          <w:tcPr>
            <w:tcW w:w="3420" w:type="dxa"/>
            <w:shd w:val="clear" w:color="auto" w:fill="EEECE1" w:themeFill="background2"/>
          </w:tcPr>
          <w:p w14:paraId="60508FCD" w14:textId="77777777" w:rsidR="00713F9B" w:rsidRPr="00291EED" w:rsidRDefault="00713F9B" w:rsidP="00713F9B">
            <w:pPr>
              <w:jc w:val="center"/>
              <w:rPr>
                <w:b/>
              </w:rPr>
            </w:pPr>
            <w:r w:rsidRPr="00291EED">
              <w:rPr>
                <w:b/>
              </w:rPr>
              <w:t>Target</w:t>
            </w:r>
          </w:p>
        </w:tc>
        <w:tc>
          <w:tcPr>
            <w:tcW w:w="2790" w:type="dxa"/>
            <w:shd w:val="clear" w:color="auto" w:fill="EEECE1" w:themeFill="background2"/>
          </w:tcPr>
          <w:p w14:paraId="0DA99726" w14:textId="77777777" w:rsidR="00713F9B" w:rsidRPr="00291EED" w:rsidRDefault="00713F9B" w:rsidP="00713F9B">
            <w:pPr>
              <w:jc w:val="center"/>
              <w:rPr>
                <w:b/>
              </w:rPr>
            </w:pPr>
            <w:r w:rsidRPr="00291EED">
              <w:rPr>
                <w:b/>
              </w:rPr>
              <w:t>Source</w:t>
            </w:r>
          </w:p>
        </w:tc>
      </w:tr>
      <w:tr w:rsidR="00713F9B" w14:paraId="2D8CB1D2" w14:textId="77777777" w:rsidTr="00713F9B">
        <w:trPr>
          <w:tblHeader/>
        </w:trPr>
        <w:tc>
          <w:tcPr>
            <w:tcW w:w="763" w:type="dxa"/>
          </w:tcPr>
          <w:p w14:paraId="4380BAAA" w14:textId="77777777" w:rsidR="00713F9B" w:rsidRDefault="00713F9B" w:rsidP="00713F9B">
            <w:r>
              <w:t>2011</w:t>
            </w:r>
          </w:p>
        </w:tc>
        <w:tc>
          <w:tcPr>
            <w:tcW w:w="7715" w:type="dxa"/>
          </w:tcPr>
          <w:p w14:paraId="3C85E66C" w14:textId="77777777" w:rsidR="00713F9B" w:rsidRDefault="00713F9B" w:rsidP="00713F9B">
            <w:r>
              <w:t>Develop concept note for NHRC studies on HR treaty compliance</w:t>
            </w:r>
          </w:p>
        </w:tc>
        <w:tc>
          <w:tcPr>
            <w:tcW w:w="3420" w:type="dxa"/>
          </w:tcPr>
          <w:p w14:paraId="77E58ED4" w14:textId="77777777" w:rsidR="00713F9B" w:rsidRDefault="00713F9B" w:rsidP="00713F9B">
            <w:r>
              <w:t>Policy makers, students, activists</w:t>
            </w:r>
          </w:p>
        </w:tc>
        <w:tc>
          <w:tcPr>
            <w:tcW w:w="2790" w:type="dxa"/>
          </w:tcPr>
          <w:p w14:paraId="3CA553CD" w14:textId="77777777" w:rsidR="00713F9B" w:rsidRDefault="00713F9B" w:rsidP="00713F9B">
            <w:r>
              <w:t>CDP Q2, Q3 report 2011</w:t>
            </w:r>
          </w:p>
        </w:tc>
      </w:tr>
      <w:tr w:rsidR="00713F9B" w14:paraId="5D28216C" w14:textId="77777777" w:rsidTr="00713F9B">
        <w:trPr>
          <w:tblHeader/>
        </w:trPr>
        <w:tc>
          <w:tcPr>
            <w:tcW w:w="763" w:type="dxa"/>
          </w:tcPr>
          <w:p w14:paraId="098E90AC" w14:textId="77777777" w:rsidR="00713F9B" w:rsidRDefault="00713F9B" w:rsidP="00713F9B">
            <w:r>
              <w:t>2011</w:t>
            </w:r>
          </w:p>
        </w:tc>
        <w:tc>
          <w:tcPr>
            <w:tcW w:w="7715" w:type="dxa"/>
          </w:tcPr>
          <w:p w14:paraId="3D50BF9F" w14:textId="77777777" w:rsidR="00713F9B" w:rsidRDefault="00713F9B" w:rsidP="00713F9B">
            <w:r>
              <w:t>Assist the NHRC in formulating and submitting recommendations on implementing the new National Women’s Policy</w:t>
            </w:r>
          </w:p>
        </w:tc>
        <w:tc>
          <w:tcPr>
            <w:tcW w:w="3420" w:type="dxa"/>
          </w:tcPr>
          <w:p w14:paraId="5DD405E2" w14:textId="77777777" w:rsidR="00713F9B" w:rsidRDefault="00713F9B" w:rsidP="00713F9B">
            <w:r>
              <w:t>Policy makers, activists</w:t>
            </w:r>
          </w:p>
        </w:tc>
        <w:tc>
          <w:tcPr>
            <w:tcW w:w="2790" w:type="dxa"/>
          </w:tcPr>
          <w:p w14:paraId="29F2A81D" w14:textId="77777777" w:rsidR="00713F9B" w:rsidRDefault="00713F9B" w:rsidP="00713F9B">
            <w:r>
              <w:t>CDP Q2 report 2011</w:t>
            </w:r>
          </w:p>
        </w:tc>
      </w:tr>
      <w:tr w:rsidR="00713F9B" w14:paraId="06B3780A" w14:textId="77777777" w:rsidTr="00713F9B">
        <w:trPr>
          <w:tblHeader/>
        </w:trPr>
        <w:tc>
          <w:tcPr>
            <w:tcW w:w="763" w:type="dxa"/>
          </w:tcPr>
          <w:p w14:paraId="6797119C" w14:textId="77777777" w:rsidR="00713F9B" w:rsidRDefault="00713F9B" w:rsidP="00713F9B">
            <w:r>
              <w:t>2011</w:t>
            </w:r>
          </w:p>
        </w:tc>
        <w:tc>
          <w:tcPr>
            <w:tcW w:w="7715" w:type="dxa"/>
          </w:tcPr>
          <w:p w14:paraId="298B84A9" w14:textId="77777777" w:rsidR="00713F9B" w:rsidRDefault="00713F9B" w:rsidP="00713F9B">
            <w:r>
              <w:t>Assist the NHRC in drafting recommendations on a HR  constitutional amendment</w:t>
            </w:r>
          </w:p>
        </w:tc>
        <w:tc>
          <w:tcPr>
            <w:tcW w:w="3420" w:type="dxa"/>
          </w:tcPr>
          <w:p w14:paraId="686D0BF4" w14:textId="77777777" w:rsidR="00713F9B" w:rsidRDefault="00713F9B" w:rsidP="00713F9B">
            <w:r>
              <w:t>Policy makers, activists</w:t>
            </w:r>
          </w:p>
        </w:tc>
        <w:tc>
          <w:tcPr>
            <w:tcW w:w="2790" w:type="dxa"/>
          </w:tcPr>
          <w:p w14:paraId="3A707133" w14:textId="77777777" w:rsidR="00713F9B" w:rsidRDefault="00713F9B" w:rsidP="00713F9B">
            <w:r>
              <w:t>CDP Q2 report 2011</w:t>
            </w:r>
          </w:p>
        </w:tc>
      </w:tr>
      <w:tr w:rsidR="00713F9B" w14:paraId="0CC1952B" w14:textId="77777777" w:rsidTr="00713F9B">
        <w:trPr>
          <w:tblHeader/>
        </w:trPr>
        <w:tc>
          <w:tcPr>
            <w:tcW w:w="763" w:type="dxa"/>
          </w:tcPr>
          <w:p w14:paraId="2E10C830" w14:textId="77777777" w:rsidR="00713F9B" w:rsidRDefault="00713F9B" w:rsidP="00713F9B">
            <w:r>
              <w:t>2011</w:t>
            </w:r>
          </w:p>
        </w:tc>
        <w:tc>
          <w:tcPr>
            <w:tcW w:w="7715" w:type="dxa"/>
          </w:tcPr>
          <w:p w14:paraId="54DCA7E3" w14:textId="77777777" w:rsidR="00713F9B" w:rsidRDefault="00713F9B" w:rsidP="00713F9B">
            <w:r>
              <w:t xml:space="preserve">Organize a roundtable on new national women’s policy; gather input into NHRC recommendations to </w:t>
            </w:r>
            <w:proofErr w:type="spellStart"/>
            <w:r>
              <w:t>GoB</w:t>
            </w:r>
            <w:proofErr w:type="spellEnd"/>
            <w:r>
              <w:t xml:space="preserve"> on policy implementation</w:t>
            </w:r>
          </w:p>
        </w:tc>
        <w:tc>
          <w:tcPr>
            <w:tcW w:w="3420" w:type="dxa"/>
          </w:tcPr>
          <w:p w14:paraId="30219020" w14:textId="77777777" w:rsidR="00713F9B" w:rsidRDefault="00713F9B" w:rsidP="00713F9B">
            <w:r>
              <w:t>Policy makers, activists, civil society</w:t>
            </w:r>
          </w:p>
        </w:tc>
        <w:tc>
          <w:tcPr>
            <w:tcW w:w="2790" w:type="dxa"/>
          </w:tcPr>
          <w:p w14:paraId="12A2DB3E" w14:textId="77777777" w:rsidR="00713F9B" w:rsidRDefault="00713F9B" w:rsidP="00713F9B">
            <w:r>
              <w:t>CDP Q2 report 2011</w:t>
            </w:r>
          </w:p>
        </w:tc>
      </w:tr>
      <w:tr w:rsidR="00713F9B" w14:paraId="562ECE96" w14:textId="77777777" w:rsidTr="00713F9B">
        <w:trPr>
          <w:tblHeader/>
        </w:trPr>
        <w:tc>
          <w:tcPr>
            <w:tcW w:w="763" w:type="dxa"/>
          </w:tcPr>
          <w:p w14:paraId="79845C92" w14:textId="77777777" w:rsidR="00713F9B" w:rsidRDefault="00713F9B" w:rsidP="00713F9B">
            <w:r>
              <w:t>2011</w:t>
            </w:r>
          </w:p>
        </w:tc>
        <w:tc>
          <w:tcPr>
            <w:tcW w:w="7715" w:type="dxa"/>
          </w:tcPr>
          <w:p w14:paraId="65E057F4" w14:textId="77777777" w:rsidR="00713F9B" w:rsidRDefault="00713F9B" w:rsidP="00713F9B">
            <w:r>
              <w:t>Draft NHRC comments on a draft law on human trafficking</w:t>
            </w:r>
          </w:p>
        </w:tc>
        <w:tc>
          <w:tcPr>
            <w:tcW w:w="3420" w:type="dxa"/>
          </w:tcPr>
          <w:p w14:paraId="6A9B22D9" w14:textId="77777777" w:rsidR="00713F9B" w:rsidRDefault="00713F9B" w:rsidP="00713F9B">
            <w:r>
              <w:t>Policy makers</w:t>
            </w:r>
          </w:p>
        </w:tc>
        <w:tc>
          <w:tcPr>
            <w:tcW w:w="2790" w:type="dxa"/>
          </w:tcPr>
          <w:p w14:paraId="5C94DEA9" w14:textId="77777777" w:rsidR="00713F9B" w:rsidRDefault="00713F9B" w:rsidP="00713F9B">
            <w:r>
              <w:t>CDP Q2 report 2011</w:t>
            </w:r>
          </w:p>
        </w:tc>
      </w:tr>
      <w:tr w:rsidR="00713F9B" w14:paraId="4FD95F5A" w14:textId="77777777" w:rsidTr="00713F9B">
        <w:trPr>
          <w:tblHeader/>
        </w:trPr>
        <w:tc>
          <w:tcPr>
            <w:tcW w:w="763" w:type="dxa"/>
          </w:tcPr>
          <w:p w14:paraId="5CB83E7C" w14:textId="77777777" w:rsidR="00713F9B" w:rsidRDefault="00713F9B" w:rsidP="00713F9B">
            <w:r>
              <w:t>2011-2012</w:t>
            </w:r>
          </w:p>
        </w:tc>
        <w:tc>
          <w:tcPr>
            <w:tcW w:w="7715" w:type="dxa"/>
          </w:tcPr>
          <w:p w14:paraId="23420DC4" w14:textId="77777777" w:rsidR="00713F9B" w:rsidRDefault="00713F9B" w:rsidP="00713F9B">
            <w:r>
              <w:t>Commission and supervise studies on compliance of national laws with ICCPR, ICESCR, CAT, CRC, CEDAW</w:t>
            </w:r>
          </w:p>
        </w:tc>
        <w:tc>
          <w:tcPr>
            <w:tcW w:w="3420" w:type="dxa"/>
          </w:tcPr>
          <w:p w14:paraId="3816CF34" w14:textId="77777777" w:rsidR="00713F9B" w:rsidRDefault="00713F9B" w:rsidP="00713F9B">
            <w:r>
              <w:t>NHRC, Policy makers, students, activists.</w:t>
            </w:r>
          </w:p>
        </w:tc>
        <w:tc>
          <w:tcPr>
            <w:tcW w:w="2790" w:type="dxa"/>
          </w:tcPr>
          <w:p w14:paraId="5E17BDCE" w14:textId="77777777" w:rsidR="00713F9B" w:rsidRDefault="00713F9B" w:rsidP="00713F9B">
            <w:r>
              <w:t>CDP annual report 2011</w:t>
            </w:r>
          </w:p>
        </w:tc>
      </w:tr>
      <w:tr w:rsidR="00713F9B" w14:paraId="798D3402" w14:textId="77777777" w:rsidTr="00713F9B">
        <w:trPr>
          <w:tblHeader/>
        </w:trPr>
        <w:tc>
          <w:tcPr>
            <w:tcW w:w="763" w:type="dxa"/>
          </w:tcPr>
          <w:p w14:paraId="612BDF87" w14:textId="77777777" w:rsidR="00713F9B" w:rsidRDefault="00713F9B" w:rsidP="00713F9B">
            <w:r>
              <w:t>2012</w:t>
            </w:r>
          </w:p>
        </w:tc>
        <w:tc>
          <w:tcPr>
            <w:tcW w:w="7715" w:type="dxa"/>
          </w:tcPr>
          <w:p w14:paraId="6B2B2418" w14:textId="77777777" w:rsidR="00713F9B" w:rsidRDefault="00713F9B" w:rsidP="00713F9B">
            <w:r>
              <w:t>Organize and commission two studies on HR treaty compliance concerning migrant workers and persons with disabilities</w:t>
            </w:r>
          </w:p>
        </w:tc>
        <w:tc>
          <w:tcPr>
            <w:tcW w:w="3420" w:type="dxa"/>
          </w:tcPr>
          <w:p w14:paraId="711495B1" w14:textId="77777777" w:rsidR="00713F9B" w:rsidRDefault="00713F9B" w:rsidP="00713F9B">
            <w:r>
              <w:t>Policy makers, students, activists</w:t>
            </w:r>
          </w:p>
        </w:tc>
        <w:tc>
          <w:tcPr>
            <w:tcW w:w="2790" w:type="dxa"/>
          </w:tcPr>
          <w:p w14:paraId="3DBF9393" w14:textId="77777777" w:rsidR="00713F9B" w:rsidRDefault="00713F9B" w:rsidP="00713F9B">
            <w:r>
              <w:t>CDP Q1 report 2012</w:t>
            </w:r>
          </w:p>
        </w:tc>
      </w:tr>
      <w:tr w:rsidR="00713F9B" w14:paraId="227ECDAB" w14:textId="77777777" w:rsidTr="00713F9B">
        <w:trPr>
          <w:tblHeader/>
        </w:trPr>
        <w:tc>
          <w:tcPr>
            <w:tcW w:w="763" w:type="dxa"/>
          </w:tcPr>
          <w:p w14:paraId="3911271D" w14:textId="77777777" w:rsidR="00713F9B" w:rsidRDefault="00713F9B" w:rsidP="00713F9B">
            <w:r>
              <w:t>2012</w:t>
            </w:r>
          </w:p>
        </w:tc>
        <w:tc>
          <w:tcPr>
            <w:tcW w:w="7715" w:type="dxa"/>
          </w:tcPr>
          <w:p w14:paraId="62165D13" w14:textId="77777777" w:rsidR="00713F9B" w:rsidRDefault="00713F9B" w:rsidP="00713F9B">
            <w:r>
              <w:t>Prepare NHRC comments on the draft Act on the Rights of Persons with Disabilities</w:t>
            </w:r>
          </w:p>
        </w:tc>
        <w:tc>
          <w:tcPr>
            <w:tcW w:w="3420" w:type="dxa"/>
          </w:tcPr>
          <w:p w14:paraId="0EFD7E11" w14:textId="77777777" w:rsidR="00713F9B" w:rsidRDefault="00713F9B" w:rsidP="00713F9B">
            <w:r>
              <w:t>Policy makers</w:t>
            </w:r>
          </w:p>
        </w:tc>
        <w:tc>
          <w:tcPr>
            <w:tcW w:w="2790" w:type="dxa"/>
          </w:tcPr>
          <w:p w14:paraId="2DDA15B0" w14:textId="77777777" w:rsidR="00713F9B" w:rsidRDefault="00713F9B" w:rsidP="00713F9B">
            <w:r>
              <w:t>CDP Q1 report 2012</w:t>
            </w:r>
          </w:p>
        </w:tc>
      </w:tr>
      <w:tr w:rsidR="00713F9B" w14:paraId="0E5DBA65" w14:textId="77777777" w:rsidTr="00713F9B">
        <w:trPr>
          <w:tblHeader/>
        </w:trPr>
        <w:tc>
          <w:tcPr>
            <w:tcW w:w="763" w:type="dxa"/>
          </w:tcPr>
          <w:p w14:paraId="75A4CC98" w14:textId="77777777" w:rsidR="00713F9B" w:rsidRDefault="00713F9B" w:rsidP="00713F9B">
            <w:r>
              <w:t>2012</w:t>
            </w:r>
          </w:p>
        </w:tc>
        <w:tc>
          <w:tcPr>
            <w:tcW w:w="7715" w:type="dxa"/>
          </w:tcPr>
          <w:p w14:paraId="4E49DB41" w14:textId="77777777" w:rsidR="00713F9B" w:rsidRDefault="00713F9B" w:rsidP="00713F9B">
            <w:r>
              <w:t>Organize a policy dialogue with cabinet secretaries on implementing the 2009 UPR recommendations and the role of NHRC in monitoring the results</w:t>
            </w:r>
          </w:p>
        </w:tc>
        <w:tc>
          <w:tcPr>
            <w:tcW w:w="3420" w:type="dxa"/>
          </w:tcPr>
          <w:p w14:paraId="026D2628" w14:textId="77777777" w:rsidR="00713F9B" w:rsidRDefault="00713F9B" w:rsidP="00713F9B">
            <w:r>
              <w:t>Policy makers</w:t>
            </w:r>
          </w:p>
        </w:tc>
        <w:tc>
          <w:tcPr>
            <w:tcW w:w="2790" w:type="dxa"/>
          </w:tcPr>
          <w:p w14:paraId="305D8255" w14:textId="77777777" w:rsidR="00713F9B" w:rsidRDefault="00713F9B" w:rsidP="00713F9B">
            <w:r>
              <w:t>CDP Q1 report 2012</w:t>
            </w:r>
          </w:p>
        </w:tc>
      </w:tr>
      <w:tr w:rsidR="00713F9B" w14:paraId="5065B383" w14:textId="77777777" w:rsidTr="00713F9B">
        <w:trPr>
          <w:tblHeader/>
        </w:trPr>
        <w:tc>
          <w:tcPr>
            <w:tcW w:w="763" w:type="dxa"/>
          </w:tcPr>
          <w:p w14:paraId="3CC4720F" w14:textId="77777777" w:rsidR="00713F9B" w:rsidRDefault="00713F9B" w:rsidP="00713F9B">
            <w:r>
              <w:t>2012</w:t>
            </w:r>
          </w:p>
        </w:tc>
        <w:tc>
          <w:tcPr>
            <w:tcW w:w="7715" w:type="dxa"/>
          </w:tcPr>
          <w:p w14:paraId="57587A39" w14:textId="77777777" w:rsidR="00713F9B" w:rsidRDefault="00713F9B" w:rsidP="00713F9B">
            <w:r>
              <w:t>Plan and organize a two-day meeting with relevant ministries on UPR follow-up</w:t>
            </w:r>
          </w:p>
        </w:tc>
        <w:tc>
          <w:tcPr>
            <w:tcW w:w="3420" w:type="dxa"/>
          </w:tcPr>
          <w:p w14:paraId="7855AF33" w14:textId="77777777" w:rsidR="00713F9B" w:rsidRDefault="00713F9B" w:rsidP="00713F9B">
            <w:r>
              <w:t>Policy makers</w:t>
            </w:r>
          </w:p>
        </w:tc>
        <w:tc>
          <w:tcPr>
            <w:tcW w:w="2790" w:type="dxa"/>
          </w:tcPr>
          <w:p w14:paraId="0A2F3735" w14:textId="77777777" w:rsidR="00713F9B" w:rsidRDefault="00713F9B" w:rsidP="00713F9B">
            <w:r>
              <w:t>CDP Q2 report 2012</w:t>
            </w:r>
          </w:p>
        </w:tc>
      </w:tr>
      <w:tr w:rsidR="00713F9B" w14:paraId="224D286E" w14:textId="77777777" w:rsidTr="00713F9B">
        <w:trPr>
          <w:tblHeader/>
        </w:trPr>
        <w:tc>
          <w:tcPr>
            <w:tcW w:w="763" w:type="dxa"/>
          </w:tcPr>
          <w:p w14:paraId="68A47876" w14:textId="77777777" w:rsidR="00713F9B" w:rsidRDefault="00713F9B" w:rsidP="00713F9B">
            <w:r>
              <w:t>2012</w:t>
            </w:r>
          </w:p>
        </w:tc>
        <w:tc>
          <w:tcPr>
            <w:tcW w:w="7715" w:type="dxa"/>
          </w:tcPr>
          <w:p w14:paraId="08AE38D6" w14:textId="77777777" w:rsidR="00713F9B" w:rsidRDefault="00713F9B" w:rsidP="00713F9B">
            <w:r>
              <w:t xml:space="preserve">Assist in drafting the NHRC’s stakeholder report to the UPR and organize 10 consultations and a national seminar </w:t>
            </w:r>
          </w:p>
        </w:tc>
        <w:tc>
          <w:tcPr>
            <w:tcW w:w="3420" w:type="dxa"/>
          </w:tcPr>
          <w:p w14:paraId="1EC727C9" w14:textId="77777777" w:rsidR="00713F9B" w:rsidRDefault="00713F9B" w:rsidP="00713F9B">
            <w:r>
              <w:t>Policy makers, activists, civil society</w:t>
            </w:r>
          </w:p>
        </w:tc>
        <w:tc>
          <w:tcPr>
            <w:tcW w:w="2790" w:type="dxa"/>
          </w:tcPr>
          <w:p w14:paraId="594E0CC8" w14:textId="77777777" w:rsidR="00713F9B" w:rsidRDefault="00713F9B" w:rsidP="00713F9B">
            <w:r>
              <w:t>CDP Q3 report 2012, CDP annual report 2012, p38</w:t>
            </w:r>
          </w:p>
        </w:tc>
      </w:tr>
      <w:tr w:rsidR="00713F9B" w14:paraId="5228780D" w14:textId="77777777" w:rsidTr="00713F9B">
        <w:trPr>
          <w:tblHeader/>
        </w:trPr>
        <w:tc>
          <w:tcPr>
            <w:tcW w:w="763" w:type="dxa"/>
          </w:tcPr>
          <w:p w14:paraId="0514BA4A" w14:textId="77777777" w:rsidR="00713F9B" w:rsidRDefault="00713F9B" w:rsidP="00713F9B">
            <w:r>
              <w:t>2012</w:t>
            </w:r>
          </w:p>
        </w:tc>
        <w:tc>
          <w:tcPr>
            <w:tcW w:w="7715" w:type="dxa"/>
          </w:tcPr>
          <w:p w14:paraId="073B5073" w14:textId="77777777" w:rsidR="00713F9B" w:rsidRDefault="00713F9B" w:rsidP="00713F9B">
            <w:r>
              <w:t>Assist the NHRC in reviewing the proposed Child Act 2012 and submitting recommendations on changing the act in conformity with HR obligations</w:t>
            </w:r>
          </w:p>
        </w:tc>
        <w:tc>
          <w:tcPr>
            <w:tcW w:w="3420" w:type="dxa"/>
          </w:tcPr>
          <w:p w14:paraId="0989FBA9" w14:textId="77777777" w:rsidR="00713F9B" w:rsidRDefault="00713F9B" w:rsidP="00713F9B">
            <w:r>
              <w:t>Policy makers, activists, parents, children</w:t>
            </w:r>
          </w:p>
        </w:tc>
        <w:tc>
          <w:tcPr>
            <w:tcW w:w="2790" w:type="dxa"/>
          </w:tcPr>
          <w:p w14:paraId="0D88387F" w14:textId="77777777" w:rsidR="00713F9B" w:rsidRDefault="00713F9B" w:rsidP="00713F9B">
            <w:r>
              <w:t>CDP Q3 report 2012</w:t>
            </w:r>
          </w:p>
          <w:p w14:paraId="3DEC1928" w14:textId="77777777" w:rsidR="00713F9B" w:rsidRDefault="00713F9B" w:rsidP="00713F9B">
            <w:r>
              <w:t>CDP Q2 report 2013</w:t>
            </w:r>
          </w:p>
          <w:p w14:paraId="258DF624" w14:textId="77777777" w:rsidR="00713F9B" w:rsidRDefault="00713F9B" w:rsidP="00713F9B">
            <w:r>
              <w:t>CDP annual report, pp37-38</w:t>
            </w:r>
          </w:p>
        </w:tc>
      </w:tr>
      <w:tr w:rsidR="00713F9B" w14:paraId="5CA9A27C" w14:textId="77777777" w:rsidTr="00713F9B">
        <w:trPr>
          <w:tblHeader/>
        </w:trPr>
        <w:tc>
          <w:tcPr>
            <w:tcW w:w="763" w:type="dxa"/>
          </w:tcPr>
          <w:p w14:paraId="759274AB" w14:textId="77777777" w:rsidR="00713F9B" w:rsidRDefault="00713F9B" w:rsidP="00713F9B">
            <w:r>
              <w:t>2012</w:t>
            </w:r>
          </w:p>
        </w:tc>
        <w:tc>
          <w:tcPr>
            <w:tcW w:w="7715" w:type="dxa"/>
          </w:tcPr>
          <w:p w14:paraId="0E92BE2F" w14:textId="77777777" w:rsidR="00713F9B" w:rsidRDefault="00713F9B" w:rsidP="00713F9B">
            <w:r>
              <w:t>Undertake research and analysis on High Court decisions concerning HR</w:t>
            </w:r>
          </w:p>
        </w:tc>
        <w:tc>
          <w:tcPr>
            <w:tcW w:w="3420" w:type="dxa"/>
          </w:tcPr>
          <w:p w14:paraId="2E96C081" w14:textId="77777777" w:rsidR="00713F9B" w:rsidRDefault="00713F9B" w:rsidP="00713F9B">
            <w:r>
              <w:t>Policy makers, lawyers, activists</w:t>
            </w:r>
          </w:p>
        </w:tc>
        <w:tc>
          <w:tcPr>
            <w:tcW w:w="2790" w:type="dxa"/>
          </w:tcPr>
          <w:p w14:paraId="6863EDE0" w14:textId="77777777" w:rsidR="00713F9B" w:rsidRDefault="00713F9B" w:rsidP="00713F9B">
            <w:r>
              <w:t>CDP Q3 report 2012</w:t>
            </w:r>
          </w:p>
        </w:tc>
      </w:tr>
      <w:tr w:rsidR="00713F9B" w14:paraId="27709FE3" w14:textId="77777777" w:rsidTr="00713F9B">
        <w:trPr>
          <w:tblHeader/>
        </w:trPr>
        <w:tc>
          <w:tcPr>
            <w:tcW w:w="763" w:type="dxa"/>
          </w:tcPr>
          <w:p w14:paraId="72CB4F67" w14:textId="77777777" w:rsidR="00713F9B" w:rsidRDefault="00713F9B" w:rsidP="00713F9B">
            <w:r>
              <w:t>2012</w:t>
            </w:r>
          </w:p>
        </w:tc>
        <w:tc>
          <w:tcPr>
            <w:tcW w:w="7715" w:type="dxa"/>
          </w:tcPr>
          <w:p w14:paraId="7CB212E2" w14:textId="77777777" w:rsidR="00713F9B" w:rsidRDefault="00713F9B" w:rsidP="00713F9B">
            <w:r>
              <w:t xml:space="preserve">Jointly with UNDP Police Reform </w:t>
            </w:r>
            <w:proofErr w:type="spellStart"/>
            <w:r>
              <w:t>Programme</w:t>
            </w:r>
            <w:proofErr w:type="spellEnd"/>
            <w:r>
              <w:t>, draft new Guidelines on Custodial Management to reflect human rights requirements</w:t>
            </w:r>
          </w:p>
        </w:tc>
        <w:tc>
          <w:tcPr>
            <w:tcW w:w="3420" w:type="dxa"/>
          </w:tcPr>
          <w:p w14:paraId="568B5AAA" w14:textId="77777777" w:rsidR="00713F9B" w:rsidRDefault="00713F9B" w:rsidP="00713F9B">
            <w:r>
              <w:t>Police, policy makers, activists</w:t>
            </w:r>
          </w:p>
        </w:tc>
        <w:tc>
          <w:tcPr>
            <w:tcW w:w="2790" w:type="dxa"/>
          </w:tcPr>
          <w:p w14:paraId="3B22219F" w14:textId="77777777" w:rsidR="00713F9B" w:rsidRDefault="00713F9B" w:rsidP="00713F9B">
            <w:r>
              <w:t>CDP annual report 2012, p.36</w:t>
            </w:r>
          </w:p>
        </w:tc>
      </w:tr>
      <w:tr w:rsidR="00713F9B" w14:paraId="3B7F9DF4" w14:textId="77777777" w:rsidTr="00713F9B">
        <w:trPr>
          <w:tblHeader/>
        </w:trPr>
        <w:tc>
          <w:tcPr>
            <w:tcW w:w="763" w:type="dxa"/>
          </w:tcPr>
          <w:p w14:paraId="26B29A1D" w14:textId="77777777" w:rsidR="00713F9B" w:rsidRDefault="00713F9B" w:rsidP="00713F9B">
            <w:r>
              <w:t>2012</w:t>
            </w:r>
          </w:p>
        </w:tc>
        <w:tc>
          <w:tcPr>
            <w:tcW w:w="7715" w:type="dxa"/>
          </w:tcPr>
          <w:p w14:paraId="2CCF0B6D" w14:textId="77777777" w:rsidR="00713F9B" w:rsidRDefault="00713F9B" w:rsidP="00713F9B">
            <w:r>
              <w:t xml:space="preserve">Assist in conducting and publishing an NHRC study on Higher Judiciary Decisions and the protection of women’s rights </w:t>
            </w:r>
          </w:p>
        </w:tc>
        <w:tc>
          <w:tcPr>
            <w:tcW w:w="3420" w:type="dxa"/>
          </w:tcPr>
          <w:p w14:paraId="1DF6139D" w14:textId="77777777" w:rsidR="00713F9B" w:rsidRDefault="00713F9B" w:rsidP="00713F9B">
            <w:r>
              <w:t>Judiciary, lawyers, policy makers, activists, civil society</w:t>
            </w:r>
          </w:p>
        </w:tc>
        <w:tc>
          <w:tcPr>
            <w:tcW w:w="2790" w:type="dxa"/>
          </w:tcPr>
          <w:p w14:paraId="045B3EA9" w14:textId="77777777" w:rsidR="00713F9B" w:rsidRDefault="00713F9B" w:rsidP="00713F9B">
            <w:r>
              <w:t>CDP annual report 2012, p41</w:t>
            </w:r>
          </w:p>
        </w:tc>
      </w:tr>
      <w:tr w:rsidR="00713F9B" w14:paraId="778ABA1F" w14:textId="77777777" w:rsidTr="00713F9B">
        <w:trPr>
          <w:tblHeader/>
        </w:trPr>
        <w:tc>
          <w:tcPr>
            <w:tcW w:w="763" w:type="dxa"/>
          </w:tcPr>
          <w:p w14:paraId="29DB7B33" w14:textId="77777777" w:rsidR="00713F9B" w:rsidRDefault="00713F9B" w:rsidP="00713F9B">
            <w:r>
              <w:t>2012</w:t>
            </w:r>
          </w:p>
        </w:tc>
        <w:tc>
          <w:tcPr>
            <w:tcW w:w="7715" w:type="dxa"/>
          </w:tcPr>
          <w:p w14:paraId="64121A08" w14:textId="77777777" w:rsidR="00713F9B" w:rsidRDefault="00713F9B" w:rsidP="00713F9B">
            <w:r>
              <w:t>Assist in conducting and publishing an NHRC study on Higher Judiciary Decisions on arrest and detention</w:t>
            </w:r>
          </w:p>
        </w:tc>
        <w:tc>
          <w:tcPr>
            <w:tcW w:w="3420" w:type="dxa"/>
          </w:tcPr>
          <w:p w14:paraId="257DA230" w14:textId="77777777" w:rsidR="00713F9B" w:rsidRDefault="00713F9B" w:rsidP="00713F9B">
            <w:r>
              <w:t>Judiciary, lawyers, policy makers, activists, civil society</w:t>
            </w:r>
          </w:p>
        </w:tc>
        <w:tc>
          <w:tcPr>
            <w:tcW w:w="2790" w:type="dxa"/>
          </w:tcPr>
          <w:p w14:paraId="5FC3D9E3" w14:textId="77777777" w:rsidR="00713F9B" w:rsidRDefault="00713F9B" w:rsidP="00713F9B">
            <w:r>
              <w:t>CDP annual report 2012, p41</w:t>
            </w:r>
          </w:p>
        </w:tc>
      </w:tr>
      <w:tr w:rsidR="00713F9B" w14:paraId="511B54E7" w14:textId="77777777" w:rsidTr="00713F9B">
        <w:trPr>
          <w:tblHeader/>
        </w:trPr>
        <w:tc>
          <w:tcPr>
            <w:tcW w:w="763" w:type="dxa"/>
          </w:tcPr>
          <w:p w14:paraId="20131D3E" w14:textId="77777777" w:rsidR="00713F9B" w:rsidRDefault="00713F9B" w:rsidP="00713F9B">
            <w:r>
              <w:t>2013</w:t>
            </w:r>
          </w:p>
        </w:tc>
        <w:tc>
          <w:tcPr>
            <w:tcW w:w="7715" w:type="dxa"/>
          </w:tcPr>
          <w:p w14:paraId="18558F3E" w14:textId="77777777" w:rsidR="00713F9B" w:rsidRDefault="00713F9B" w:rsidP="00713F9B">
            <w:r>
              <w:t xml:space="preserve">Undertake research for recommendations for a national policy on </w:t>
            </w:r>
            <w:proofErr w:type="spellStart"/>
            <w:r>
              <w:t>Dalits</w:t>
            </w:r>
            <w:proofErr w:type="spellEnd"/>
          </w:p>
        </w:tc>
        <w:tc>
          <w:tcPr>
            <w:tcW w:w="3420" w:type="dxa"/>
          </w:tcPr>
          <w:p w14:paraId="25650E73" w14:textId="77777777" w:rsidR="00713F9B" w:rsidRDefault="00713F9B" w:rsidP="00713F9B">
            <w:r>
              <w:t>Policy makers, activists, civil society</w:t>
            </w:r>
          </w:p>
        </w:tc>
        <w:tc>
          <w:tcPr>
            <w:tcW w:w="2790" w:type="dxa"/>
          </w:tcPr>
          <w:p w14:paraId="30E80BD9" w14:textId="77777777" w:rsidR="00713F9B" w:rsidRDefault="00713F9B" w:rsidP="00713F9B">
            <w:r>
              <w:t>CDP Q1 report 2013</w:t>
            </w:r>
          </w:p>
        </w:tc>
      </w:tr>
      <w:tr w:rsidR="00713F9B" w14:paraId="4D7B1C0C" w14:textId="77777777" w:rsidTr="00713F9B">
        <w:trPr>
          <w:tblHeader/>
        </w:trPr>
        <w:tc>
          <w:tcPr>
            <w:tcW w:w="763" w:type="dxa"/>
          </w:tcPr>
          <w:p w14:paraId="2095104A" w14:textId="77777777" w:rsidR="00713F9B" w:rsidRDefault="00713F9B" w:rsidP="00713F9B">
            <w:r>
              <w:t>2013</w:t>
            </w:r>
          </w:p>
        </w:tc>
        <w:tc>
          <w:tcPr>
            <w:tcW w:w="7715" w:type="dxa"/>
          </w:tcPr>
          <w:p w14:paraId="119EAFB7" w14:textId="77777777" w:rsidR="00713F9B" w:rsidRDefault="00713F9B" w:rsidP="00713F9B">
            <w:r>
              <w:t xml:space="preserve">Draft guidelines on review of school curriculum from a human rights perspective; Engage a </w:t>
            </w:r>
            <w:proofErr w:type="spellStart"/>
            <w:r>
              <w:t>natl</w:t>
            </w:r>
            <w:proofErr w:type="spellEnd"/>
            <w:r>
              <w:t xml:space="preserve"> consultant to review school curricula and assist the NHRC in drafting recommendations for the revision of the school curricula to include HR</w:t>
            </w:r>
          </w:p>
        </w:tc>
        <w:tc>
          <w:tcPr>
            <w:tcW w:w="3420" w:type="dxa"/>
          </w:tcPr>
          <w:p w14:paraId="0FC7C83D" w14:textId="77777777" w:rsidR="00713F9B" w:rsidRDefault="00713F9B" w:rsidP="00713F9B">
            <w:r>
              <w:t>Policy makers, educators, students</w:t>
            </w:r>
          </w:p>
        </w:tc>
        <w:tc>
          <w:tcPr>
            <w:tcW w:w="2790" w:type="dxa"/>
          </w:tcPr>
          <w:p w14:paraId="7E598DF2" w14:textId="77777777" w:rsidR="00713F9B" w:rsidRDefault="00713F9B" w:rsidP="00713F9B">
            <w:r>
              <w:t>CDP Q2 report 2013</w:t>
            </w:r>
          </w:p>
          <w:p w14:paraId="4CA7692F" w14:textId="77777777" w:rsidR="00713F9B" w:rsidRDefault="00713F9B" w:rsidP="00713F9B">
            <w:r>
              <w:t>CDP Q3 report 2013</w:t>
            </w:r>
          </w:p>
        </w:tc>
      </w:tr>
    </w:tbl>
    <w:p w14:paraId="06EFC863" w14:textId="77777777" w:rsidR="00713F9B" w:rsidRDefault="00713F9B">
      <w:r>
        <w:br w:type="page"/>
      </w:r>
    </w:p>
    <w:tbl>
      <w:tblPr>
        <w:tblStyle w:val="TableGrid"/>
        <w:tblW w:w="14688" w:type="dxa"/>
        <w:tblLook w:val="04A0" w:firstRow="1" w:lastRow="0" w:firstColumn="1" w:lastColumn="0" w:noHBand="0" w:noVBand="1"/>
      </w:tblPr>
      <w:tblGrid>
        <w:gridCol w:w="763"/>
        <w:gridCol w:w="7715"/>
        <w:gridCol w:w="3420"/>
        <w:gridCol w:w="2790"/>
      </w:tblGrid>
      <w:tr w:rsidR="00713F9B" w:rsidRPr="00291EED" w14:paraId="2D14C57A" w14:textId="77777777" w:rsidTr="00713F9B">
        <w:trPr>
          <w:tblHeader/>
        </w:trPr>
        <w:tc>
          <w:tcPr>
            <w:tcW w:w="763" w:type="dxa"/>
            <w:shd w:val="clear" w:color="auto" w:fill="EEECE1" w:themeFill="background2"/>
          </w:tcPr>
          <w:p w14:paraId="37E73124" w14:textId="77777777" w:rsidR="00713F9B" w:rsidRPr="00291EED" w:rsidRDefault="00713F9B" w:rsidP="00713F9B">
            <w:pPr>
              <w:jc w:val="center"/>
              <w:rPr>
                <w:b/>
              </w:rPr>
            </w:pPr>
            <w:r w:rsidRPr="00291EED">
              <w:rPr>
                <w:b/>
              </w:rPr>
              <w:lastRenderedPageBreak/>
              <w:t>When</w:t>
            </w:r>
          </w:p>
        </w:tc>
        <w:tc>
          <w:tcPr>
            <w:tcW w:w="7715" w:type="dxa"/>
            <w:shd w:val="clear" w:color="auto" w:fill="EEECE1" w:themeFill="background2"/>
          </w:tcPr>
          <w:p w14:paraId="3B550E3E" w14:textId="77777777" w:rsidR="00713F9B" w:rsidRPr="00291EED" w:rsidRDefault="00713F9B" w:rsidP="00713F9B">
            <w:pPr>
              <w:jc w:val="center"/>
              <w:rPr>
                <w:b/>
              </w:rPr>
            </w:pPr>
            <w:r>
              <w:rPr>
                <w:b/>
              </w:rPr>
              <w:t>Activity</w:t>
            </w:r>
          </w:p>
        </w:tc>
        <w:tc>
          <w:tcPr>
            <w:tcW w:w="3420" w:type="dxa"/>
            <w:shd w:val="clear" w:color="auto" w:fill="EEECE1" w:themeFill="background2"/>
          </w:tcPr>
          <w:p w14:paraId="49102409" w14:textId="77777777" w:rsidR="00713F9B" w:rsidRPr="00291EED" w:rsidRDefault="00713F9B" w:rsidP="00713F9B">
            <w:pPr>
              <w:jc w:val="center"/>
              <w:rPr>
                <w:b/>
              </w:rPr>
            </w:pPr>
            <w:r w:rsidRPr="00291EED">
              <w:rPr>
                <w:b/>
              </w:rPr>
              <w:t>Target</w:t>
            </w:r>
          </w:p>
        </w:tc>
        <w:tc>
          <w:tcPr>
            <w:tcW w:w="2790" w:type="dxa"/>
            <w:shd w:val="clear" w:color="auto" w:fill="EEECE1" w:themeFill="background2"/>
          </w:tcPr>
          <w:p w14:paraId="0B433A00" w14:textId="77777777" w:rsidR="00713F9B" w:rsidRPr="00291EED" w:rsidRDefault="00713F9B" w:rsidP="00713F9B">
            <w:pPr>
              <w:jc w:val="center"/>
              <w:rPr>
                <w:b/>
              </w:rPr>
            </w:pPr>
            <w:r w:rsidRPr="00291EED">
              <w:rPr>
                <w:b/>
              </w:rPr>
              <w:t>Source</w:t>
            </w:r>
          </w:p>
        </w:tc>
      </w:tr>
      <w:tr w:rsidR="00713F9B" w14:paraId="0D885F07" w14:textId="77777777" w:rsidTr="00713F9B">
        <w:trPr>
          <w:tblHeader/>
        </w:trPr>
        <w:tc>
          <w:tcPr>
            <w:tcW w:w="763" w:type="dxa"/>
          </w:tcPr>
          <w:p w14:paraId="10E8AAFF" w14:textId="77777777" w:rsidR="00713F9B" w:rsidRDefault="00713F9B" w:rsidP="00713F9B">
            <w:r>
              <w:t xml:space="preserve">2013 </w:t>
            </w:r>
          </w:p>
        </w:tc>
        <w:tc>
          <w:tcPr>
            <w:tcW w:w="7715" w:type="dxa"/>
          </w:tcPr>
          <w:p w14:paraId="48F4ABAA" w14:textId="77777777" w:rsidR="00713F9B" w:rsidRDefault="00713F9B" w:rsidP="00713F9B">
            <w:r>
              <w:t xml:space="preserve">Engage a </w:t>
            </w:r>
            <w:proofErr w:type="spellStart"/>
            <w:r>
              <w:t>natl</w:t>
            </w:r>
            <w:proofErr w:type="spellEnd"/>
            <w:r>
              <w:t xml:space="preserve"> consultant to review the human rights situation of indigenous people and the implementation of the CHT Peace accord</w:t>
            </w:r>
          </w:p>
        </w:tc>
        <w:tc>
          <w:tcPr>
            <w:tcW w:w="3420" w:type="dxa"/>
          </w:tcPr>
          <w:p w14:paraId="6D6A66FB" w14:textId="77777777" w:rsidR="00713F9B" w:rsidRDefault="00713F9B" w:rsidP="00713F9B">
            <w:r>
              <w:t>Policy makers, Indigenous Peoples</w:t>
            </w:r>
          </w:p>
        </w:tc>
        <w:tc>
          <w:tcPr>
            <w:tcW w:w="2790" w:type="dxa"/>
          </w:tcPr>
          <w:p w14:paraId="25FD9D4D" w14:textId="77777777" w:rsidR="00713F9B" w:rsidRDefault="00713F9B" w:rsidP="00713F9B">
            <w:r>
              <w:t>CDP Q2 report 2013</w:t>
            </w:r>
          </w:p>
        </w:tc>
      </w:tr>
      <w:tr w:rsidR="00713F9B" w14:paraId="50715AC8" w14:textId="77777777" w:rsidTr="00713F9B">
        <w:trPr>
          <w:tblHeader/>
        </w:trPr>
        <w:tc>
          <w:tcPr>
            <w:tcW w:w="763" w:type="dxa"/>
          </w:tcPr>
          <w:p w14:paraId="43B25108" w14:textId="77777777" w:rsidR="00713F9B" w:rsidRDefault="00713F9B" w:rsidP="00713F9B">
            <w:r>
              <w:t>2013</w:t>
            </w:r>
          </w:p>
        </w:tc>
        <w:tc>
          <w:tcPr>
            <w:tcW w:w="7715" w:type="dxa"/>
          </w:tcPr>
          <w:p w14:paraId="2ADB704E" w14:textId="77777777" w:rsidR="00713F9B" w:rsidRDefault="00713F9B" w:rsidP="00713F9B">
            <w:r>
              <w:t xml:space="preserve">Engage and supervise a </w:t>
            </w:r>
            <w:proofErr w:type="spellStart"/>
            <w:r>
              <w:t>natl</w:t>
            </w:r>
            <w:proofErr w:type="spellEnd"/>
            <w:r>
              <w:t xml:space="preserve"> consultant to analyze compliance with ICERD</w:t>
            </w:r>
          </w:p>
        </w:tc>
        <w:tc>
          <w:tcPr>
            <w:tcW w:w="3420" w:type="dxa"/>
          </w:tcPr>
          <w:p w14:paraId="3F70365B" w14:textId="77777777" w:rsidR="00713F9B" w:rsidRDefault="00713F9B" w:rsidP="00713F9B">
            <w:r>
              <w:t>Policy makers, ethnic minorities</w:t>
            </w:r>
          </w:p>
        </w:tc>
        <w:tc>
          <w:tcPr>
            <w:tcW w:w="2790" w:type="dxa"/>
          </w:tcPr>
          <w:p w14:paraId="4EE2089D" w14:textId="77777777" w:rsidR="00713F9B" w:rsidRDefault="00713F9B" w:rsidP="00713F9B">
            <w:r>
              <w:t>CDP Q2 report 2013</w:t>
            </w:r>
          </w:p>
        </w:tc>
      </w:tr>
      <w:tr w:rsidR="00713F9B" w14:paraId="07796306" w14:textId="77777777" w:rsidTr="00713F9B">
        <w:trPr>
          <w:tblHeader/>
        </w:trPr>
        <w:tc>
          <w:tcPr>
            <w:tcW w:w="763" w:type="dxa"/>
          </w:tcPr>
          <w:p w14:paraId="27B48C24" w14:textId="77777777" w:rsidR="00713F9B" w:rsidRDefault="00713F9B" w:rsidP="00713F9B">
            <w:r>
              <w:t>2013</w:t>
            </w:r>
          </w:p>
        </w:tc>
        <w:tc>
          <w:tcPr>
            <w:tcW w:w="7715" w:type="dxa"/>
          </w:tcPr>
          <w:p w14:paraId="5471009E" w14:textId="77777777" w:rsidR="00713F9B" w:rsidRDefault="00713F9B" w:rsidP="00713F9B">
            <w:r>
              <w:t xml:space="preserve">Support the NHRC Child </w:t>
            </w:r>
            <w:proofErr w:type="spellStart"/>
            <w:r>
              <w:t>Rts</w:t>
            </w:r>
            <w:proofErr w:type="spellEnd"/>
            <w:r>
              <w:t xml:space="preserve"> Committee in reviewing the Child Marriage Act 1929</w:t>
            </w:r>
          </w:p>
        </w:tc>
        <w:tc>
          <w:tcPr>
            <w:tcW w:w="3420" w:type="dxa"/>
          </w:tcPr>
          <w:p w14:paraId="0E318871" w14:textId="77777777" w:rsidR="00713F9B" w:rsidRDefault="00713F9B" w:rsidP="00713F9B">
            <w:r>
              <w:t>Policy makers, NGOs. children</w:t>
            </w:r>
          </w:p>
        </w:tc>
        <w:tc>
          <w:tcPr>
            <w:tcW w:w="2790" w:type="dxa"/>
          </w:tcPr>
          <w:p w14:paraId="1D4BFEC4" w14:textId="77777777" w:rsidR="00713F9B" w:rsidRDefault="00713F9B" w:rsidP="00713F9B">
            <w:r>
              <w:t>CDP Q3 report 2013</w:t>
            </w:r>
          </w:p>
        </w:tc>
      </w:tr>
      <w:tr w:rsidR="00713F9B" w14:paraId="6136E72D" w14:textId="77777777" w:rsidTr="00713F9B">
        <w:trPr>
          <w:tblHeader/>
        </w:trPr>
        <w:tc>
          <w:tcPr>
            <w:tcW w:w="763" w:type="dxa"/>
          </w:tcPr>
          <w:p w14:paraId="56D88B09" w14:textId="77777777" w:rsidR="00713F9B" w:rsidRDefault="00713F9B" w:rsidP="00713F9B">
            <w:r>
              <w:t>2013</w:t>
            </w:r>
          </w:p>
        </w:tc>
        <w:tc>
          <w:tcPr>
            <w:tcW w:w="7715" w:type="dxa"/>
          </w:tcPr>
          <w:p w14:paraId="4C5AB867" w14:textId="77777777" w:rsidR="00713F9B" w:rsidRDefault="00713F9B" w:rsidP="00713F9B">
            <w:r>
              <w:t xml:space="preserve">Support the successful NHRC advocacy to </w:t>
            </w:r>
            <w:proofErr w:type="spellStart"/>
            <w:r>
              <w:t>Gvt</w:t>
            </w:r>
            <w:proofErr w:type="spellEnd"/>
            <w:r>
              <w:t xml:space="preserve">. recognizing the rights of </w:t>
            </w:r>
            <w:proofErr w:type="spellStart"/>
            <w:r>
              <w:t>Hijras</w:t>
            </w:r>
            <w:proofErr w:type="spellEnd"/>
            <w:r>
              <w:t xml:space="preserve"> </w:t>
            </w:r>
          </w:p>
        </w:tc>
        <w:tc>
          <w:tcPr>
            <w:tcW w:w="3420" w:type="dxa"/>
          </w:tcPr>
          <w:p w14:paraId="4F6122FB" w14:textId="77777777" w:rsidR="00713F9B" w:rsidRDefault="00713F9B" w:rsidP="00713F9B">
            <w:r>
              <w:t>Policy makers, sexual minorities</w:t>
            </w:r>
          </w:p>
        </w:tc>
        <w:tc>
          <w:tcPr>
            <w:tcW w:w="2790" w:type="dxa"/>
          </w:tcPr>
          <w:p w14:paraId="5C87CFAC" w14:textId="77777777" w:rsidR="00713F9B" w:rsidRDefault="00713F9B" w:rsidP="00713F9B">
            <w:r>
              <w:t>CDP annual report, p17</w:t>
            </w:r>
          </w:p>
        </w:tc>
      </w:tr>
      <w:tr w:rsidR="00713F9B" w14:paraId="4793CF0D" w14:textId="77777777" w:rsidTr="00713F9B">
        <w:trPr>
          <w:tblHeader/>
        </w:trPr>
        <w:tc>
          <w:tcPr>
            <w:tcW w:w="763" w:type="dxa"/>
          </w:tcPr>
          <w:p w14:paraId="124FA68E" w14:textId="77777777" w:rsidR="00713F9B" w:rsidRDefault="00713F9B" w:rsidP="00713F9B">
            <w:r>
              <w:t>2013</w:t>
            </w:r>
          </w:p>
        </w:tc>
        <w:tc>
          <w:tcPr>
            <w:tcW w:w="7715" w:type="dxa"/>
          </w:tcPr>
          <w:p w14:paraId="14B55D12" w14:textId="77777777" w:rsidR="00713F9B" w:rsidRDefault="00713F9B" w:rsidP="00713F9B">
            <w:r>
              <w:t xml:space="preserve">Assist in drafting five NHRC policy papers for Govt. and Parliament on Migrant Rights, CAT, Civil and Political Rights, ESC Rights and persons with disabilities </w:t>
            </w:r>
          </w:p>
        </w:tc>
        <w:tc>
          <w:tcPr>
            <w:tcW w:w="3420" w:type="dxa"/>
          </w:tcPr>
          <w:p w14:paraId="0CC039F5" w14:textId="77777777" w:rsidR="00713F9B" w:rsidRDefault="00713F9B" w:rsidP="00713F9B">
            <w:r>
              <w:t>Policy makers</w:t>
            </w:r>
          </w:p>
        </w:tc>
        <w:tc>
          <w:tcPr>
            <w:tcW w:w="2790" w:type="dxa"/>
          </w:tcPr>
          <w:p w14:paraId="457C2B3E" w14:textId="77777777" w:rsidR="00713F9B" w:rsidRDefault="00713F9B" w:rsidP="00713F9B">
            <w:r>
              <w:t>CDP annual report, p36</w:t>
            </w:r>
          </w:p>
        </w:tc>
      </w:tr>
      <w:tr w:rsidR="00713F9B" w14:paraId="2926E382" w14:textId="77777777" w:rsidTr="00713F9B">
        <w:trPr>
          <w:tblHeader/>
        </w:trPr>
        <w:tc>
          <w:tcPr>
            <w:tcW w:w="763" w:type="dxa"/>
          </w:tcPr>
          <w:p w14:paraId="0C7B0449" w14:textId="77777777" w:rsidR="00713F9B" w:rsidRDefault="00713F9B" w:rsidP="00713F9B">
            <w:r>
              <w:t>2013</w:t>
            </w:r>
          </w:p>
        </w:tc>
        <w:tc>
          <w:tcPr>
            <w:tcW w:w="7715" w:type="dxa"/>
          </w:tcPr>
          <w:p w14:paraId="666020D6" w14:textId="77777777" w:rsidR="00713F9B" w:rsidRDefault="00713F9B" w:rsidP="00713F9B">
            <w:r>
              <w:t>With the Law Commission, hold consultative workshops, draft and submit detailed recommendations to Government and Parliament on proposed new anti-discrimination legislation to be considered in 2014</w:t>
            </w:r>
          </w:p>
        </w:tc>
        <w:tc>
          <w:tcPr>
            <w:tcW w:w="3420" w:type="dxa"/>
          </w:tcPr>
          <w:p w14:paraId="10D8940D" w14:textId="77777777" w:rsidR="00713F9B" w:rsidRDefault="00713F9B" w:rsidP="00713F9B">
            <w:r>
              <w:t>Policy makers, civil society, disadvantaged minorities</w:t>
            </w:r>
          </w:p>
        </w:tc>
        <w:tc>
          <w:tcPr>
            <w:tcW w:w="2790" w:type="dxa"/>
          </w:tcPr>
          <w:p w14:paraId="5FB4762F" w14:textId="77777777" w:rsidR="00713F9B" w:rsidRDefault="00713F9B" w:rsidP="00713F9B">
            <w:r>
              <w:t>CDP annual report, pp17, 36-37</w:t>
            </w:r>
          </w:p>
        </w:tc>
      </w:tr>
      <w:tr w:rsidR="00713F9B" w14:paraId="5831EFF0" w14:textId="77777777" w:rsidTr="00713F9B">
        <w:trPr>
          <w:tblHeader/>
        </w:trPr>
        <w:tc>
          <w:tcPr>
            <w:tcW w:w="763" w:type="dxa"/>
          </w:tcPr>
          <w:p w14:paraId="53F2C46C" w14:textId="77777777" w:rsidR="00713F9B" w:rsidRDefault="00713F9B" w:rsidP="00713F9B">
            <w:r>
              <w:t>2013</w:t>
            </w:r>
          </w:p>
        </w:tc>
        <w:tc>
          <w:tcPr>
            <w:tcW w:w="7715" w:type="dxa"/>
          </w:tcPr>
          <w:p w14:paraId="2366470A" w14:textId="77777777" w:rsidR="00713F9B" w:rsidRDefault="00713F9B" w:rsidP="00713F9B">
            <w:r>
              <w:t xml:space="preserve">Formulate policy guidelines for further engagement on child </w:t>
            </w:r>
            <w:proofErr w:type="spellStart"/>
            <w:r>
              <w:t>labour</w:t>
            </w:r>
            <w:proofErr w:type="spellEnd"/>
            <w:r>
              <w:t xml:space="preserve"> issues</w:t>
            </w:r>
          </w:p>
        </w:tc>
        <w:tc>
          <w:tcPr>
            <w:tcW w:w="3420" w:type="dxa"/>
          </w:tcPr>
          <w:p w14:paraId="25C02260" w14:textId="77777777" w:rsidR="00713F9B" w:rsidRDefault="00713F9B" w:rsidP="00713F9B">
            <w:r>
              <w:t>Policy makers, activists, children</w:t>
            </w:r>
          </w:p>
        </w:tc>
        <w:tc>
          <w:tcPr>
            <w:tcW w:w="2790" w:type="dxa"/>
          </w:tcPr>
          <w:p w14:paraId="56F38B40" w14:textId="77777777" w:rsidR="00713F9B" w:rsidRDefault="00713F9B" w:rsidP="00713F9B">
            <w:r>
              <w:t>CDP annual report, p39</w:t>
            </w:r>
          </w:p>
        </w:tc>
      </w:tr>
      <w:tr w:rsidR="00713F9B" w14:paraId="25BD987D" w14:textId="77777777" w:rsidTr="00713F9B">
        <w:trPr>
          <w:tblHeader/>
        </w:trPr>
        <w:tc>
          <w:tcPr>
            <w:tcW w:w="763" w:type="dxa"/>
          </w:tcPr>
          <w:p w14:paraId="0ECEB44A" w14:textId="77777777" w:rsidR="00713F9B" w:rsidRDefault="00713F9B" w:rsidP="00713F9B">
            <w:r>
              <w:t>2013</w:t>
            </w:r>
          </w:p>
        </w:tc>
        <w:tc>
          <w:tcPr>
            <w:tcW w:w="7715" w:type="dxa"/>
          </w:tcPr>
          <w:p w14:paraId="2AE73627" w14:textId="77777777" w:rsidR="00713F9B" w:rsidRDefault="00713F9B" w:rsidP="00713F9B">
            <w:r>
              <w:t xml:space="preserve">Provide technical analysis of proposed amendments to the </w:t>
            </w:r>
            <w:proofErr w:type="spellStart"/>
            <w:r>
              <w:t>Labour</w:t>
            </w:r>
            <w:proofErr w:type="spellEnd"/>
            <w:r>
              <w:t xml:space="preserve"> Act 2006</w:t>
            </w:r>
          </w:p>
        </w:tc>
        <w:tc>
          <w:tcPr>
            <w:tcW w:w="3420" w:type="dxa"/>
          </w:tcPr>
          <w:p w14:paraId="031543A6" w14:textId="77777777" w:rsidR="00713F9B" w:rsidRDefault="00713F9B" w:rsidP="00713F9B">
            <w:r>
              <w:t>Policy makers, unions, workers</w:t>
            </w:r>
          </w:p>
        </w:tc>
        <w:tc>
          <w:tcPr>
            <w:tcW w:w="2790" w:type="dxa"/>
          </w:tcPr>
          <w:p w14:paraId="61D0E3BC" w14:textId="77777777" w:rsidR="00713F9B" w:rsidRDefault="00713F9B" w:rsidP="00713F9B">
            <w:r>
              <w:t>CDP annual report, p40</w:t>
            </w:r>
          </w:p>
        </w:tc>
      </w:tr>
      <w:tr w:rsidR="00713F9B" w14:paraId="016E976F" w14:textId="77777777" w:rsidTr="00713F9B">
        <w:trPr>
          <w:tblHeader/>
        </w:trPr>
        <w:tc>
          <w:tcPr>
            <w:tcW w:w="763" w:type="dxa"/>
          </w:tcPr>
          <w:p w14:paraId="758FC12F" w14:textId="77777777" w:rsidR="00713F9B" w:rsidRDefault="00713F9B" w:rsidP="00713F9B">
            <w:r>
              <w:t>2013</w:t>
            </w:r>
          </w:p>
        </w:tc>
        <w:tc>
          <w:tcPr>
            <w:tcW w:w="7715" w:type="dxa"/>
          </w:tcPr>
          <w:p w14:paraId="26F316BF" w14:textId="77777777" w:rsidR="00713F9B" w:rsidRDefault="00713F9B" w:rsidP="00713F9B">
            <w:r>
              <w:t>Engage a national consultant to draft a shadow report on the right to food</w:t>
            </w:r>
          </w:p>
        </w:tc>
        <w:tc>
          <w:tcPr>
            <w:tcW w:w="3420" w:type="dxa"/>
          </w:tcPr>
          <w:p w14:paraId="56BC5BCD" w14:textId="77777777" w:rsidR="00713F9B" w:rsidRDefault="00713F9B" w:rsidP="00713F9B">
            <w:r>
              <w:t>Policy makers, civil society, poor</w:t>
            </w:r>
          </w:p>
        </w:tc>
        <w:tc>
          <w:tcPr>
            <w:tcW w:w="2790" w:type="dxa"/>
          </w:tcPr>
          <w:p w14:paraId="131AAD14" w14:textId="77777777" w:rsidR="00713F9B" w:rsidRDefault="00713F9B" w:rsidP="00713F9B">
            <w:r>
              <w:t>CDP annual report, p40</w:t>
            </w:r>
          </w:p>
        </w:tc>
      </w:tr>
      <w:tr w:rsidR="00713F9B" w14:paraId="55FEAF97" w14:textId="77777777" w:rsidTr="00713F9B">
        <w:trPr>
          <w:tblHeader/>
        </w:trPr>
        <w:tc>
          <w:tcPr>
            <w:tcW w:w="763" w:type="dxa"/>
          </w:tcPr>
          <w:p w14:paraId="0AB43586" w14:textId="77777777" w:rsidR="00713F9B" w:rsidRDefault="00713F9B" w:rsidP="00713F9B">
            <w:r>
              <w:t>2013</w:t>
            </w:r>
          </w:p>
        </w:tc>
        <w:tc>
          <w:tcPr>
            <w:tcW w:w="7715" w:type="dxa"/>
          </w:tcPr>
          <w:p w14:paraId="3E761200" w14:textId="77777777" w:rsidR="00713F9B" w:rsidRDefault="00713F9B" w:rsidP="00713F9B">
            <w:r>
              <w:t>Commission the drafting of a shadow report to the UN Committee against Torture</w:t>
            </w:r>
          </w:p>
        </w:tc>
        <w:tc>
          <w:tcPr>
            <w:tcW w:w="3420" w:type="dxa"/>
          </w:tcPr>
          <w:p w14:paraId="529D5171" w14:textId="77777777" w:rsidR="00713F9B" w:rsidRDefault="00713F9B" w:rsidP="00713F9B">
            <w:r>
              <w:t>Policy makers, civil society</w:t>
            </w:r>
          </w:p>
        </w:tc>
        <w:tc>
          <w:tcPr>
            <w:tcW w:w="2790" w:type="dxa"/>
          </w:tcPr>
          <w:p w14:paraId="784A507C" w14:textId="77777777" w:rsidR="00713F9B" w:rsidRDefault="00713F9B" w:rsidP="00713F9B">
            <w:r>
              <w:t>CDP Q1/Q2 report 2014</w:t>
            </w:r>
          </w:p>
        </w:tc>
      </w:tr>
      <w:tr w:rsidR="00713F9B" w14:paraId="1AB6D9B7" w14:textId="77777777" w:rsidTr="00713F9B">
        <w:trPr>
          <w:tblHeader/>
        </w:trPr>
        <w:tc>
          <w:tcPr>
            <w:tcW w:w="763" w:type="dxa"/>
          </w:tcPr>
          <w:p w14:paraId="26A30827" w14:textId="77777777" w:rsidR="00713F9B" w:rsidRDefault="00713F9B" w:rsidP="00713F9B">
            <w:r>
              <w:t>2014</w:t>
            </w:r>
          </w:p>
        </w:tc>
        <w:tc>
          <w:tcPr>
            <w:tcW w:w="7715" w:type="dxa"/>
          </w:tcPr>
          <w:p w14:paraId="577C80E8" w14:textId="77777777" w:rsidR="00713F9B" w:rsidRDefault="00713F9B" w:rsidP="00713F9B">
            <w:r>
              <w:t>Organize a dialogue on the Child Marriage Act 1929; finalize proposals on child marriage to Min. Women’s and Children’s Affairs for drafting new legislation</w:t>
            </w:r>
          </w:p>
        </w:tc>
        <w:tc>
          <w:tcPr>
            <w:tcW w:w="3420" w:type="dxa"/>
          </w:tcPr>
          <w:p w14:paraId="5E6A1BB9" w14:textId="77777777" w:rsidR="00713F9B" w:rsidRDefault="00713F9B" w:rsidP="00713F9B">
            <w:r>
              <w:t>Policy makers, lawyers, civil society, media</w:t>
            </w:r>
          </w:p>
        </w:tc>
        <w:tc>
          <w:tcPr>
            <w:tcW w:w="2790" w:type="dxa"/>
          </w:tcPr>
          <w:p w14:paraId="27B66113" w14:textId="77777777" w:rsidR="00713F9B" w:rsidRDefault="00713F9B" w:rsidP="00713F9B">
            <w:r>
              <w:t>CDP Q1 report</w:t>
            </w:r>
          </w:p>
        </w:tc>
      </w:tr>
      <w:tr w:rsidR="00713F9B" w14:paraId="6AC10373" w14:textId="77777777" w:rsidTr="00713F9B">
        <w:trPr>
          <w:tblHeader/>
        </w:trPr>
        <w:tc>
          <w:tcPr>
            <w:tcW w:w="763" w:type="dxa"/>
          </w:tcPr>
          <w:p w14:paraId="73CB03B7" w14:textId="77777777" w:rsidR="00713F9B" w:rsidRDefault="00713F9B" w:rsidP="00713F9B">
            <w:r>
              <w:t>2014</w:t>
            </w:r>
          </w:p>
        </w:tc>
        <w:tc>
          <w:tcPr>
            <w:tcW w:w="7715" w:type="dxa"/>
          </w:tcPr>
          <w:p w14:paraId="4E5A7333" w14:textId="77777777" w:rsidR="00713F9B" w:rsidRDefault="00713F9B" w:rsidP="00713F9B">
            <w:r>
              <w:t>With the Law Commission, organize two consultations on the draft anti-discrimination law; finalize proposals to MLJPA for review</w:t>
            </w:r>
          </w:p>
        </w:tc>
        <w:tc>
          <w:tcPr>
            <w:tcW w:w="3420" w:type="dxa"/>
          </w:tcPr>
          <w:p w14:paraId="7F023EC5" w14:textId="77777777" w:rsidR="00713F9B" w:rsidRDefault="00713F9B" w:rsidP="00713F9B">
            <w:r>
              <w:t>Policy makers, lawyers, civil society, media</w:t>
            </w:r>
          </w:p>
        </w:tc>
        <w:tc>
          <w:tcPr>
            <w:tcW w:w="2790" w:type="dxa"/>
          </w:tcPr>
          <w:p w14:paraId="142F0434" w14:textId="77777777" w:rsidR="00713F9B" w:rsidRDefault="00713F9B" w:rsidP="00713F9B">
            <w:r>
              <w:t>CDP Q1 report</w:t>
            </w:r>
          </w:p>
        </w:tc>
      </w:tr>
      <w:tr w:rsidR="00713F9B" w14:paraId="78F0F4B2" w14:textId="77777777" w:rsidTr="00713F9B">
        <w:trPr>
          <w:tblHeader/>
        </w:trPr>
        <w:tc>
          <w:tcPr>
            <w:tcW w:w="763" w:type="dxa"/>
          </w:tcPr>
          <w:p w14:paraId="09AE3456" w14:textId="77777777" w:rsidR="00713F9B" w:rsidRDefault="00713F9B" w:rsidP="00713F9B">
            <w:r>
              <w:t>2014</w:t>
            </w:r>
          </w:p>
        </w:tc>
        <w:tc>
          <w:tcPr>
            <w:tcW w:w="7715" w:type="dxa"/>
          </w:tcPr>
          <w:p w14:paraId="7B1A8DBF" w14:textId="77777777" w:rsidR="00713F9B" w:rsidRDefault="00713F9B" w:rsidP="00713F9B">
            <w:r>
              <w:t>Organize two consultations on the draft shadow reports to CAT and CESCR</w:t>
            </w:r>
          </w:p>
        </w:tc>
        <w:tc>
          <w:tcPr>
            <w:tcW w:w="3420" w:type="dxa"/>
          </w:tcPr>
          <w:p w14:paraId="44BCD5AB" w14:textId="77777777" w:rsidR="00713F9B" w:rsidRDefault="00713F9B" w:rsidP="00713F9B">
            <w:r>
              <w:t>Policy makers, civil society</w:t>
            </w:r>
          </w:p>
        </w:tc>
        <w:tc>
          <w:tcPr>
            <w:tcW w:w="2790" w:type="dxa"/>
          </w:tcPr>
          <w:p w14:paraId="1B5DCF93" w14:textId="77777777" w:rsidR="00713F9B" w:rsidRDefault="00713F9B" w:rsidP="00713F9B">
            <w:r>
              <w:t>CDP Q1/Q2 report 2014</w:t>
            </w:r>
          </w:p>
        </w:tc>
      </w:tr>
      <w:tr w:rsidR="00713F9B" w14:paraId="658738A4" w14:textId="77777777" w:rsidTr="00713F9B">
        <w:trPr>
          <w:tblHeader/>
        </w:trPr>
        <w:tc>
          <w:tcPr>
            <w:tcW w:w="763" w:type="dxa"/>
          </w:tcPr>
          <w:p w14:paraId="4EE836A4" w14:textId="77777777" w:rsidR="00713F9B" w:rsidRDefault="00713F9B" w:rsidP="00713F9B">
            <w:r>
              <w:t>2014</w:t>
            </w:r>
          </w:p>
        </w:tc>
        <w:tc>
          <w:tcPr>
            <w:tcW w:w="7715" w:type="dxa"/>
          </w:tcPr>
          <w:p w14:paraId="3D8513A9" w14:textId="77777777" w:rsidR="00713F9B" w:rsidRDefault="00713F9B" w:rsidP="00713F9B">
            <w:r>
              <w:t>Publish research reports on Migrant Workers, ICERD, HR, Indigenous Peoples and the CHT peace Accord</w:t>
            </w:r>
          </w:p>
        </w:tc>
        <w:tc>
          <w:tcPr>
            <w:tcW w:w="3420" w:type="dxa"/>
          </w:tcPr>
          <w:p w14:paraId="35500B51" w14:textId="77777777" w:rsidR="00713F9B" w:rsidRDefault="00713F9B" w:rsidP="00713F9B">
            <w:r>
              <w:t>Judiciary, lawyers, policy makers, activists, civil society, Universities</w:t>
            </w:r>
          </w:p>
        </w:tc>
        <w:tc>
          <w:tcPr>
            <w:tcW w:w="2790" w:type="dxa"/>
          </w:tcPr>
          <w:p w14:paraId="5ACF02DB" w14:textId="77777777" w:rsidR="00713F9B" w:rsidRDefault="00713F9B" w:rsidP="00713F9B">
            <w:r>
              <w:t>CDP Q1/2 report 2014</w:t>
            </w:r>
          </w:p>
          <w:p w14:paraId="52AD82FE" w14:textId="77777777" w:rsidR="00713F9B" w:rsidRDefault="00713F9B" w:rsidP="00713F9B">
            <w:r>
              <w:t>CDP Q3 report 2014</w:t>
            </w:r>
          </w:p>
        </w:tc>
      </w:tr>
      <w:tr w:rsidR="00713F9B" w14:paraId="00274C39" w14:textId="77777777" w:rsidTr="00713F9B">
        <w:trPr>
          <w:tblHeader/>
        </w:trPr>
        <w:tc>
          <w:tcPr>
            <w:tcW w:w="763" w:type="dxa"/>
          </w:tcPr>
          <w:p w14:paraId="0F94DAC6" w14:textId="77777777" w:rsidR="00713F9B" w:rsidRDefault="00713F9B" w:rsidP="00713F9B">
            <w:r>
              <w:t>2014</w:t>
            </w:r>
          </w:p>
        </w:tc>
        <w:tc>
          <w:tcPr>
            <w:tcW w:w="7715" w:type="dxa"/>
          </w:tcPr>
          <w:p w14:paraId="5C99A6AF" w14:textId="77777777" w:rsidR="00713F9B" w:rsidRDefault="00713F9B" w:rsidP="00713F9B">
            <w:r>
              <w:t>Commission updated studies on legal compliance with CRC and CEDAW</w:t>
            </w:r>
          </w:p>
        </w:tc>
        <w:tc>
          <w:tcPr>
            <w:tcW w:w="3420" w:type="dxa"/>
          </w:tcPr>
          <w:p w14:paraId="0D9C6FBA" w14:textId="77777777" w:rsidR="00713F9B" w:rsidRDefault="00713F9B" w:rsidP="00713F9B">
            <w:r>
              <w:t>Policy makers, lawyers, NGOs</w:t>
            </w:r>
          </w:p>
        </w:tc>
        <w:tc>
          <w:tcPr>
            <w:tcW w:w="2790" w:type="dxa"/>
          </w:tcPr>
          <w:p w14:paraId="4576F87A" w14:textId="77777777" w:rsidR="00713F9B" w:rsidRDefault="00713F9B" w:rsidP="00713F9B">
            <w:r>
              <w:t>CDP Q3 report</w:t>
            </w:r>
          </w:p>
        </w:tc>
      </w:tr>
      <w:tr w:rsidR="00713F9B" w14:paraId="1E58305F" w14:textId="77777777" w:rsidTr="00713F9B">
        <w:trPr>
          <w:tblHeader/>
        </w:trPr>
        <w:tc>
          <w:tcPr>
            <w:tcW w:w="763" w:type="dxa"/>
          </w:tcPr>
          <w:p w14:paraId="7EA3C965" w14:textId="77777777" w:rsidR="00713F9B" w:rsidRDefault="00713F9B" w:rsidP="00713F9B">
            <w:r>
              <w:t>2014</w:t>
            </w:r>
          </w:p>
        </w:tc>
        <w:tc>
          <w:tcPr>
            <w:tcW w:w="7715" w:type="dxa"/>
          </w:tcPr>
          <w:p w14:paraId="6C722BB7" w14:textId="77777777" w:rsidR="00713F9B" w:rsidRDefault="00713F9B" w:rsidP="00713F9B">
            <w:r>
              <w:t>Engage consultants to draft and finalize CRC shadow report (submitted in October)</w:t>
            </w:r>
          </w:p>
        </w:tc>
        <w:tc>
          <w:tcPr>
            <w:tcW w:w="3420" w:type="dxa"/>
          </w:tcPr>
          <w:p w14:paraId="7303F5A7" w14:textId="77777777" w:rsidR="00713F9B" w:rsidRDefault="00713F9B" w:rsidP="00713F9B">
            <w:r>
              <w:t>Policy makers, civil society</w:t>
            </w:r>
          </w:p>
        </w:tc>
        <w:tc>
          <w:tcPr>
            <w:tcW w:w="2790" w:type="dxa"/>
          </w:tcPr>
          <w:p w14:paraId="79F3F057" w14:textId="77777777" w:rsidR="00713F9B" w:rsidRDefault="00713F9B" w:rsidP="00713F9B">
            <w:r>
              <w:t>CDP Q3 report</w:t>
            </w:r>
          </w:p>
        </w:tc>
      </w:tr>
      <w:tr w:rsidR="00713F9B" w14:paraId="7D7B66CC" w14:textId="77777777" w:rsidTr="00713F9B">
        <w:trPr>
          <w:tblHeader/>
        </w:trPr>
        <w:tc>
          <w:tcPr>
            <w:tcW w:w="763" w:type="dxa"/>
          </w:tcPr>
          <w:p w14:paraId="38445C3E" w14:textId="77777777" w:rsidR="00713F9B" w:rsidRDefault="00713F9B" w:rsidP="00713F9B">
            <w:r>
              <w:t>2014</w:t>
            </w:r>
          </w:p>
        </w:tc>
        <w:tc>
          <w:tcPr>
            <w:tcW w:w="7715" w:type="dxa"/>
          </w:tcPr>
          <w:p w14:paraId="3193850D" w14:textId="77777777" w:rsidR="00713F9B" w:rsidRDefault="00713F9B" w:rsidP="00713F9B">
            <w:r>
              <w:t xml:space="preserve">Engage consultants to draft and finalize CEDAW shadow report </w:t>
            </w:r>
          </w:p>
        </w:tc>
        <w:tc>
          <w:tcPr>
            <w:tcW w:w="3420" w:type="dxa"/>
          </w:tcPr>
          <w:p w14:paraId="036404FD" w14:textId="77777777" w:rsidR="00713F9B" w:rsidRDefault="00713F9B" w:rsidP="00713F9B">
            <w:r>
              <w:t>Policy makers, civil society</w:t>
            </w:r>
          </w:p>
        </w:tc>
        <w:tc>
          <w:tcPr>
            <w:tcW w:w="2790" w:type="dxa"/>
          </w:tcPr>
          <w:p w14:paraId="2F201968" w14:textId="77777777" w:rsidR="00713F9B" w:rsidRDefault="00713F9B" w:rsidP="00713F9B">
            <w:r>
              <w:t>CDP Q3 report</w:t>
            </w:r>
          </w:p>
        </w:tc>
      </w:tr>
    </w:tbl>
    <w:p w14:paraId="02238CE9" w14:textId="77777777" w:rsidR="00713F9B" w:rsidRDefault="00713F9B" w:rsidP="00713F9B">
      <w:pPr>
        <w:pStyle w:val="ListParagraph"/>
      </w:pPr>
    </w:p>
    <w:p w14:paraId="28E1703B" w14:textId="77777777" w:rsidR="00713F9B" w:rsidRDefault="00713F9B">
      <w:pPr>
        <w:rPr>
          <w:b/>
        </w:rPr>
      </w:pPr>
      <w:r>
        <w:rPr>
          <w:b/>
        </w:rPr>
        <w:br w:type="page"/>
      </w:r>
    </w:p>
    <w:p w14:paraId="6B9B5A01" w14:textId="77777777" w:rsidR="00713F9B" w:rsidRPr="00026B10" w:rsidRDefault="00713F9B" w:rsidP="00713F9B">
      <w:pPr>
        <w:pStyle w:val="ListParagraph"/>
        <w:rPr>
          <w:b/>
          <w:sz w:val="24"/>
          <w:szCs w:val="24"/>
        </w:rPr>
      </w:pPr>
      <w:r>
        <w:rPr>
          <w:b/>
          <w:sz w:val="24"/>
          <w:szCs w:val="24"/>
        </w:rPr>
        <w:lastRenderedPageBreak/>
        <w:t xml:space="preserve">G.  </w:t>
      </w:r>
      <w:r w:rsidRPr="00026B10">
        <w:rPr>
          <w:b/>
          <w:sz w:val="24"/>
          <w:szCs w:val="24"/>
        </w:rPr>
        <w:t>NATIONAL AND INTERNATIONAL PARTNERSHIPS, NETWORKS SUPPORTED BY CDP (all Components) 2010 to September 2014</w:t>
      </w:r>
    </w:p>
    <w:p w14:paraId="41D8CFA6" w14:textId="77777777" w:rsidR="00713F9B" w:rsidRDefault="00713F9B" w:rsidP="00713F9B">
      <w:pPr>
        <w:pStyle w:val="ListParagraph"/>
        <w:rPr>
          <w:b/>
        </w:rPr>
      </w:pPr>
    </w:p>
    <w:tbl>
      <w:tblPr>
        <w:tblStyle w:val="TableGrid"/>
        <w:tblW w:w="0" w:type="auto"/>
        <w:tblInd w:w="18" w:type="dxa"/>
        <w:tblLook w:val="04A0" w:firstRow="1" w:lastRow="0" w:firstColumn="1" w:lastColumn="0" w:noHBand="0" w:noVBand="1"/>
      </w:tblPr>
      <w:tblGrid>
        <w:gridCol w:w="810"/>
        <w:gridCol w:w="4230"/>
        <w:gridCol w:w="6660"/>
        <w:gridCol w:w="2898"/>
      </w:tblGrid>
      <w:tr w:rsidR="00713F9B" w14:paraId="6E2BD560" w14:textId="77777777" w:rsidTr="00713F9B">
        <w:trPr>
          <w:tblHeader/>
        </w:trPr>
        <w:tc>
          <w:tcPr>
            <w:tcW w:w="810" w:type="dxa"/>
            <w:shd w:val="clear" w:color="auto" w:fill="EEECE1" w:themeFill="background2"/>
          </w:tcPr>
          <w:p w14:paraId="35A2F3BD" w14:textId="77777777" w:rsidR="00713F9B" w:rsidRDefault="00713F9B" w:rsidP="00713F9B">
            <w:pPr>
              <w:pStyle w:val="ListParagraph"/>
              <w:ind w:left="0"/>
              <w:jc w:val="center"/>
              <w:rPr>
                <w:b/>
              </w:rPr>
            </w:pPr>
            <w:r>
              <w:rPr>
                <w:b/>
              </w:rPr>
              <w:t>When</w:t>
            </w:r>
          </w:p>
        </w:tc>
        <w:tc>
          <w:tcPr>
            <w:tcW w:w="4230" w:type="dxa"/>
            <w:shd w:val="clear" w:color="auto" w:fill="EEECE1" w:themeFill="background2"/>
          </w:tcPr>
          <w:p w14:paraId="476D6ABC" w14:textId="77777777" w:rsidR="00713F9B" w:rsidRDefault="00713F9B" w:rsidP="00713F9B">
            <w:pPr>
              <w:pStyle w:val="ListParagraph"/>
              <w:ind w:left="0"/>
              <w:jc w:val="center"/>
              <w:rPr>
                <w:b/>
              </w:rPr>
            </w:pPr>
            <w:r>
              <w:rPr>
                <w:b/>
              </w:rPr>
              <w:t>Partner(s)</w:t>
            </w:r>
          </w:p>
        </w:tc>
        <w:tc>
          <w:tcPr>
            <w:tcW w:w="6660" w:type="dxa"/>
            <w:shd w:val="clear" w:color="auto" w:fill="EEECE1" w:themeFill="background2"/>
          </w:tcPr>
          <w:p w14:paraId="4BA4764D" w14:textId="77777777" w:rsidR="00713F9B" w:rsidRDefault="00713F9B" w:rsidP="00713F9B">
            <w:pPr>
              <w:pStyle w:val="ListParagraph"/>
              <w:ind w:left="0"/>
              <w:jc w:val="center"/>
              <w:rPr>
                <w:b/>
              </w:rPr>
            </w:pPr>
            <w:r>
              <w:rPr>
                <w:b/>
              </w:rPr>
              <w:t>Purpose</w:t>
            </w:r>
          </w:p>
        </w:tc>
        <w:tc>
          <w:tcPr>
            <w:tcW w:w="2898" w:type="dxa"/>
            <w:shd w:val="clear" w:color="auto" w:fill="EEECE1" w:themeFill="background2"/>
          </w:tcPr>
          <w:p w14:paraId="7F5B572A" w14:textId="77777777" w:rsidR="00713F9B" w:rsidRDefault="00713F9B" w:rsidP="00713F9B">
            <w:pPr>
              <w:pStyle w:val="ListParagraph"/>
              <w:ind w:left="0"/>
              <w:jc w:val="center"/>
              <w:rPr>
                <w:b/>
              </w:rPr>
            </w:pPr>
            <w:r>
              <w:rPr>
                <w:b/>
              </w:rPr>
              <w:t>Source</w:t>
            </w:r>
          </w:p>
        </w:tc>
      </w:tr>
      <w:tr w:rsidR="00713F9B" w:rsidRPr="00B74A91" w14:paraId="424C8926" w14:textId="77777777" w:rsidTr="00713F9B">
        <w:trPr>
          <w:tblHeader/>
        </w:trPr>
        <w:tc>
          <w:tcPr>
            <w:tcW w:w="810" w:type="dxa"/>
          </w:tcPr>
          <w:p w14:paraId="22A5AC1A" w14:textId="77777777" w:rsidR="00713F9B" w:rsidRPr="00B74A91" w:rsidRDefault="00713F9B" w:rsidP="00713F9B">
            <w:pPr>
              <w:pStyle w:val="ListParagraph"/>
              <w:ind w:left="0"/>
            </w:pPr>
            <w:r w:rsidRPr="00B74A91">
              <w:t>2011</w:t>
            </w:r>
          </w:p>
        </w:tc>
        <w:tc>
          <w:tcPr>
            <w:tcW w:w="4230" w:type="dxa"/>
          </w:tcPr>
          <w:p w14:paraId="48C82E65" w14:textId="77777777" w:rsidR="00713F9B" w:rsidRPr="00B74A91" w:rsidRDefault="00713F9B" w:rsidP="00713F9B">
            <w:pPr>
              <w:pStyle w:val="ListParagraph"/>
              <w:ind w:left="0"/>
            </w:pPr>
            <w:r>
              <w:t>Bangladesh Youth Environmental Initiative</w:t>
            </w:r>
          </w:p>
        </w:tc>
        <w:tc>
          <w:tcPr>
            <w:tcW w:w="6660" w:type="dxa"/>
          </w:tcPr>
          <w:p w14:paraId="42A8C770" w14:textId="77777777" w:rsidR="00713F9B" w:rsidRPr="00B74A91" w:rsidRDefault="00713F9B" w:rsidP="00713F9B">
            <w:pPr>
              <w:pStyle w:val="ListParagraph"/>
              <w:ind w:left="0"/>
            </w:pPr>
            <w:r>
              <w:t>Strengthen education on HR and the environment</w:t>
            </w:r>
          </w:p>
        </w:tc>
        <w:tc>
          <w:tcPr>
            <w:tcW w:w="2898" w:type="dxa"/>
          </w:tcPr>
          <w:p w14:paraId="5FF7D8FF" w14:textId="77777777" w:rsidR="00713F9B" w:rsidRPr="00B74A91" w:rsidRDefault="00713F9B" w:rsidP="00713F9B">
            <w:pPr>
              <w:pStyle w:val="ListParagraph"/>
              <w:ind w:left="0"/>
            </w:pPr>
            <w:r>
              <w:t>CDP Q3 report 2011</w:t>
            </w:r>
          </w:p>
        </w:tc>
      </w:tr>
      <w:tr w:rsidR="00713F9B" w:rsidRPr="00B74A91" w14:paraId="3AF71FFB" w14:textId="77777777" w:rsidTr="00713F9B">
        <w:trPr>
          <w:tblHeader/>
        </w:trPr>
        <w:tc>
          <w:tcPr>
            <w:tcW w:w="810" w:type="dxa"/>
          </w:tcPr>
          <w:p w14:paraId="0D3660D5" w14:textId="77777777" w:rsidR="00713F9B" w:rsidRPr="00B74A91" w:rsidRDefault="00713F9B" w:rsidP="00713F9B">
            <w:pPr>
              <w:pStyle w:val="ListParagraph"/>
              <w:ind w:left="0"/>
            </w:pPr>
            <w:r>
              <w:t>2012</w:t>
            </w:r>
          </w:p>
        </w:tc>
        <w:tc>
          <w:tcPr>
            <w:tcW w:w="4230" w:type="dxa"/>
          </w:tcPr>
          <w:p w14:paraId="7A2D7FAD" w14:textId="77777777" w:rsidR="00713F9B" w:rsidRPr="00B74A91" w:rsidRDefault="00713F9B" w:rsidP="00713F9B">
            <w:pPr>
              <w:pStyle w:val="ListParagraph"/>
              <w:ind w:left="0"/>
            </w:pPr>
            <w:r>
              <w:t>Access to Information Project (A2I)</w:t>
            </w:r>
          </w:p>
        </w:tc>
        <w:tc>
          <w:tcPr>
            <w:tcW w:w="6660" w:type="dxa"/>
          </w:tcPr>
          <w:p w14:paraId="3E8807CF" w14:textId="77777777" w:rsidR="00713F9B" w:rsidRPr="00B74A91" w:rsidRDefault="00713F9B" w:rsidP="00713F9B">
            <w:pPr>
              <w:pStyle w:val="ListParagraph"/>
              <w:ind w:left="0"/>
            </w:pPr>
            <w:r>
              <w:t>Access additional platforms for HR information and messages, including on the work of the NHRC</w:t>
            </w:r>
          </w:p>
        </w:tc>
        <w:tc>
          <w:tcPr>
            <w:tcW w:w="2898" w:type="dxa"/>
          </w:tcPr>
          <w:p w14:paraId="03A062B3" w14:textId="77777777" w:rsidR="00713F9B" w:rsidRPr="00B74A91" w:rsidRDefault="00713F9B" w:rsidP="00713F9B">
            <w:pPr>
              <w:pStyle w:val="ListParagraph"/>
              <w:ind w:left="0"/>
            </w:pPr>
            <w:r>
              <w:t>CDP Q1 report 2012</w:t>
            </w:r>
          </w:p>
        </w:tc>
      </w:tr>
      <w:tr w:rsidR="00713F9B" w:rsidRPr="00B74A91" w14:paraId="4DE5F416" w14:textId="77777777" w:rsidTr="00713F9B">
        <w:trPr>
          <w:tblHeader/>
        </w:trPr>
        <w:tc>
          <w:tcPr>
            <w:tcW w:w="810" w:type="dxa"/>
          </w:tcPr>
          <w:p w14:paraId="3592A771" w14:textId="77777777" w:rsidR="00713F9B" w:rsidRPr="00B74A91" w:rsidRDefault="00713F9B" w:rsidP="00713F9B">
            <w:pPr>
              <w:pStyle w:val="ListParagraph"/>
              <w:ind w:left="0"/>
            </w:pPr>
            <w:r>
              <w:t>2012</w:t>
            </w:r>
          </w:p>
        </w:tc>
        <w:tc>
          <w:tcPr>
            <w:tcW w:w="4230" w:type="dxa"/>
          </w:tcPr>
          <w:p w14:paraId="562E69EC" w14:textId="77777777" w:rsidR="00713F9B" w:rsidRPr="00B74A91" w:rsidRDefault="00713F9B" w:rsidP="00713F9B">
            <w:pPr>
              <w:pStyle w:val="ListParagraph"/>
              <w:ind w:left="0"/>
            </w:pPr>
            <w:r>
              <w:t>Danish Institute for Human Rights</w:t>
            </w:r>
          </w:p>
        </w:tc>
        <w:tc>
          <w:tcPr>
            <w:tcW w:w="6660" w:type="dxa"/>
          </w:tcPr>
          <w:p w14:paraId="4DA274B3" w14:textId="77777777" w:rsidR="00713F9B" w:rsidRPr="00B74A91" w:rsidRDefault="00713F9B" w:rsidP="00713F9B">
            <w:pPr>
              <w:pStyle w:val="ListParagraph"/>
              <w:ind w:left="0"/>
            </w:pPr>
            <w:r>
              <w:t>Support for specialized human rights training</w:t>
            </w:r>
          </w:p>
        </w:tc>
        <w:tc>
          <w:tcPr>
            <w:tcW w:w="2898" w:type="dxa"/>
          </w:tcPr>
          <w:p w14:paraId="6C63DB6E" w14:textId="77777777" w:rsidR="00713F9B" w:rsidRPr="00B74A91" w:rsidRDefault="00713F9B" w:rsidP="00713F9B">
            <w:pPr>
              <w:pStyle w:val="ListParagraph"/>
              <w:ind w:left="0"/>
            </w:pPr>
            <w:r>
              <w:t>CDP Q2 report 2012</w:t>
            </w:r>
          </w:p>
        </w:tc>
      </w:tr>
      <w:tr w:rsidR="00713F9B" w:rsidRPr="00B74A91" w14:paraId="17AB7B13" w14:textId="77777777" w:rsidTr="00713F9B">
        <w:trPr>
          <w:tblHeader/>
        </w:trPr>
        <w:tc>
          <w:tcPr>
            <w:tcW w:w="810" w:type="dxa"/>
          </w:tcPr>
          <w:p w14:paraId="09D1C3D7" w14:textId="77777777" w:rsidR="00713F9B" w:rsidRPr="00B74A91" w:rsidRDefault="00713F9B" w:rsidP="00713F9B">
            <w:pPr>
              <w:pStyle w:val="ListParagraph"/>
              <w:ind w:left="0"/>
            </w:pPr>
            <w:r>
              <w:t>2012</w:t>
            </w:r>
          </w:p>
        </w:tc>
        <w:tc>
          <w:tcPr>
            <w:tcW w:w="4230" w:type="dxa"/>
          </w:tcPr>
          <w:p w14:paraId="4F52CC65" w14:textId="77777777" w:rsidR="00713F9B" w:rsidRPr="00B74A91" w:rsidRDefault="00713F9B" w:rsidP="00713F9B">
            <w:pPr>
              <w:pStyle w:val="ListParagraph"/>
              <w:ind w:left="0"/>
            </w:pPr>
            <w:r>
              <w:t>UNDP and Partners for Prevention (P4P)</w:t>
            </w:r>
          </w:p>
        </w:tc>
        <w:tc>
          <w:tcPr>
            <w:tcW w:w="6660" w:type="dxa"/>
          </w:tcPr>
          <w:p w14:paraId="36782EDC" w14:textId="77777777" w:rsidR="00713F9B" w:rsidRPr="00B74A91" w:rsidRDefault="00713F9B" w:rsidP="00713F9B">
            <w:pPr>
              <w:pStyle w:val="ListParagraph"/>
              <w:ind w:left="0"/>
            </w:pPr>
            <w:r>
              <w:t>Design and implement a collaborative national campaign on preventing violence against women</w:t>
            </w:r>
          </w:p>
        </w:tc>
        <w:tc>
          <w:tcPr>
            <w:tcW w:w="2898" w:type="dxa"/>
          </w:tcPr>
          <w:p w14:paraId="3BAA848A" w14:textId="77777777" w:rsidR="00713F9B" w:rsidRPr="00B74A91" w:rsidRDefault="00713F9B" w:rsidP="00713F9B">
            <w:pPr>
              <w:pStyle w:val="ListParagraph"/>
              <w:ind w:left="0"/>
            </w:pPr>
            <w:r>
              <w:t>CDP Q1, Q2 reports 2012</w:t>
            </w:r>
          </w:p>
        </w:tc>
      </w:tr>
      <w:tr w:rsidR="00713F9B" w:rsidRPr="00B74A91" w14:paraId="4D9B73B9" w14:textId="77777777" w:rsidTr="00713F9B">
        <w:trPr>
          <w:tblHeader/>
        </w:trPr>
        <w:tc>
          <w:tcPr>
            <w:tcW w:w="810" w:type="dxa"/>
          </w:tcPr>
          <w:p w14:paraId="289D52AF" w14:textId="77777777" w:rsidR="00713F9B" w:rsidRPr="00B74A91" w:rsidRDefault="00713F9B" w:rsidP="00713F9B">
            <w:pPr>
              <w:pStyle w:val="ListParagraph"/>
              <w:ind w:left="0"/>
            </w:pPr>
            <w:r>
              <w:t>2012</w:t>
            </w:r>
          </w:p>
        </w:tc>
        <w:tc>
          <w:tcPr>
            <w:tcW w:w="4230" w:type="dxa"/>
          </w:tcPr>
          <w:p w14:paraId="3679C1B1" w14:textId="77777777" w:rsidR="00713F9B" w:rsidRPr="00B74A91" w:rsidRDefault="00713F9B" w:rsidP="00713F9B">
            <w:pPr>
              <w:pStyle w:val="ListParagraph"/>
              <w:ind w:left="0"/>
            </w:pPr>
            <w:r>
              <w:t>Oxfam</w:t>
            </w:r>
          </w:p>
        </w:tc>
        <w:tc>
          <w:tcPr>
            <w:tcW w:w="6660" w:type="dxa"/>
          </w:tcPr>
          <w:p w14:paraId="78086D07" w14:textId="77777777" w:rsidR="00713F9B" w:rsidRPr="00B74A91" w:rsidRDefault="00713F9B" w:rsidP="00713F9B">
            <w:pPr>
              <w:pStyle w:val="ListParagraph"/>
              <w:ind w:left="0"/>
            </w:pPr>
            <w:r>
              <w:t>Develop joint initiatives on economic, social and cultural rights</w:t>
            </w:r>
          </w:p>
        </w:tc>
        <w:tc>
          <w:tcPr>
            <w:tcW w:w="2898" w:type="dxa"/>
          </w:tcPr>
          <w:p w14:paraId="764B9B8D" w14:textId="77777777" w:rsidR="00713F9B" w:rsidRPr="00B74A91" w:rsidRDefault="00713F9B" w:rsidP="00713F9B">
            <w:pPr>
              <w:pStyle w:val="ListParagraph"/>
              <w:ind w:left="0"/>
            </w:pPr>
            <w:r>
              <w:t>CDP Q3 report 2012</w:t>
            </w:r>
          </w:p>
        </w:tc>
      </w:tr>
      <w:tr w:rsidR="00713F9B" w:rsidRPr="00B74A91" w14:paraId="2E38467C" w14:textId="77777777" w:rsidTr="00713F9B">
        <w:trPr>
          <w:tblHeader/>
        </w:trPr>
        <w:tc>
          <w:tcPr>
            <w:tcW w:w="810" w:type="dxa"/>
          </w:tcPr>
          <w:p w14:paraId="5FB351A7" w14:textId="77777777" w:rsidR="00713F9B" w:rsidRPr="00B74A91" w:rsidRDefault="00713F9B" w:rsidP="00713F9B">
            <w:pPr>
              <w:pStyle w:val="ListParagraph"/>
              <w:ind w:left="0"/>
            </w:pPr>
            <w:r>
              <w:t>2012</w:t>
            </w:r>
          </w:p>
        </w:tc>
        <w:tc>
          <w:tcPr>
            <w:tcW w:w="4230" w:type="dxa"/>
          </w:tcPr>
          <w:p w14:paraId="7D505E83" w14:textId="77777777" w:rsidR="00713F9B" w:rsidRPr="00B74A91" w:rsidRDefault="00713F9B" w:rsidP="00713F9B">
            <w:pPr>
              <w:pStyle w:val="ListParagraph"/>
              <w:ind w:left="0"/>
            </w:pPr>
            <w:proofErr w:type="spellStart"/>
            <w:r>
              <w:t>Rupantar</w:t>
            </w:r>
            <w:proofErr w:type="spellEnd"/>
          </w:p>
        </w:tc>
        <w:tc>
          <w:tcPr>
            <w:tcW w:w="6660" w:type="dxa"/>
          </w:tcPr>
          <w:p w14:paraId="0F46C88B" w14:textId="77777777" w:rsidR="00713F9B" w:rsidRPr="00B74A91" w:rsidRDefault="00713F9B" w:rsidP="00713F9B">
            <w:pPr>
              <w:pStyle w:val="ListParagraph"/>
              <w:ind w:left="0"/>
            </w:pPr>
            <w:r>
              <w:t xml:space="preserve">Collaborate on bringing HR awareness to the local level by using popular media (Pot song, theatre and </w:t>
            </w:r>
            <w:proofErr w:type="spellStart"/>
            <w:r>
              <w:t>gamvira</w:t>
            </w:r>
            <w:proofErr w:type="spellEnd"/>
            <w:r>
              <w:t>); by 2014, resulted in campaigns in 52 districts across the country with tens of thousands of people participating</w:t>
            </w:r>
          </w:p>
        </w:tc>
        <w:tc>
          <w:tcPr>
            <w:tcW w:w="2898" w:type="dxa"/>
          </w:tcPr>
          <w:p w14:paraId="29884734" w14:textId="77777777" w:rsidR="00713F9B" w:rsidRDefault="00713F9B" w:rsidP="00713F9B">
            <w:pPr>
              <w:pStyle w:val="ListParagraph"/>
              <w:ind w:left="0"/>
            </w:pPr>
            <w:r>
              <w:t>CDP Q3 report 2012</w:t>
            </w:r>
          </w:p>
          <w:p w14:paraId="6C204D09" w14:textId="77777777" w:rsidR="00713F9B" w:rsidRPr="00B74A91" w:rsidRDefault="00713F9B" w:rsidP="00713F9B">
            <w:pPr>
              <w:pStyle w:val="ListParagraph"/>
              <w:ind w:left="0"/>
            </w:pPr>
            <w:r>
              <w:t>CDP annual report 2012, p28; CDP annual report 2013; p27; CDP Q1/Q2 report 2014</w:t>
            </w:r>
          </w:p>
        </w:tc>
      </w:tr>
      <w:tr w:rsidR="00713F9B" w:rsidRPr="00B74A91" w14:paraId="1206315E" w14:textId="77777777" w:rsidTr="00713F9B">
        <w:trPr>
          <w:tblHeader/>
        </w:trPr>
        <w:tc>
          <w:tcPr>
            <w:tcW w:w="810" w:type="dxa"/>
          </w:tcPr>
          <w:p w14:paraId="3FF4D265" w14:textId="77777777" w:rsidR="00713F9B" w:rsidRPr="00B74A91" w:rsidRDefault="00713F9B" w:rsidP="00713F9B">
            <w:pPr>
              <w:pStyle w:val="ListParagraph"/>
              <w:ind w:left="0"/>
            </w:pPr>
            <w:r>
              <w:t>2012</w:t>
            </w:r>
          </w:p>
        </w:tc>
        <w:tc>
          <w:tcPr>
            <w:tcW w:w="4230" w:type="dxa"/>
          </w:tcPr>
          <w:p w14:paraId="2E38543E" w14:textId="77777777" w:rsidR="00713F9B" w:rsidRPr="00B74A91" w:rsidRDefault="00713F9B" w:rsidP="00713F9B">
            <w:pPr>
              <w:pStyle w:val="ListParagraph"/>
              <w:ind w:left="0"/>
            </w:pPr>
            <w:r>
              <w:t>Press Institute of Bangladesh</w:t>
            </w:r>
          </w:p>
        </w:tc>
        <w:tc>
          <w:tcPr>
            <w:tcW w:w="6660" w:type="dxa"/>
          </w:tcPr>
          <w:p w14:paraId="4204A969" w14:textId="77777777" w:rsidR="00713F9B" w:rsidRPr="00B74A91" w:rsidRDefault="00713F9B" w:rsidP="00713F9B">
            <w:pPr>
              <w:pStyle w:val="ListParagraph"/>
              <w:ind w:left="0"/>
            </w:pPr>
            <w:r>
              <w:t>Integrate HR into the curriculum of student journalists</w:t>
            </w:r>
          </w:p>
        </w:tc>
        <w:tc>
          <w:tcPr>
            <w:tcW w:w="2898" w:type="dxa"/>
          </w:tcPr>
          <w:p w14:paraId="47E407A5" w14:textId="77777777" w:rsidR="00713F9B" w:rsidRPr="00B74A91" w:rsidRDefault="00713F9B" w:rsidP="00713F9B">
            <w:pPr>
              <w:pStyle w:val="ListParagraph"/>
              <w:ind w:left="0"/>
            </w:pPr>
            <w:r>
              <w:t>CDP Q3 report 2012</w:t>
            </w:r>
          </w:p>
        </w:tc>
      </w:tr>
      <w:tr w:rsidR="00713F9B" w:rsidRPr="00B74A91" w14:paraId="62A224F5" w14:textId="77777777" w:rsidTr="00713F9B">
        <w:trPr>
          <w:tblHeader/>
        </w:trPr>
        <w:tc>
          <w:tcPr>
            <w:tcW w:w="810" w:type="dxa"/>
          </w:tcPr>
          <w:p w14:paraId="12A09042" w14:textId="77777777" w:rsidR="00713F9B" w:rsidRDefault="00713F9B" w:rsidP="00713F9B">
            <w:pPr>
              <w:pStyle w:val="ListParagraph"/>
              <w:ind w:left="0"/>
            </w:pPr>
            <w:r>
              <w:t>2012</w:t>
            </w:r>
          </w:p>
        </w:tc>
        <w:tc>
          <w:tcPr>
            <w:tcW w:w="4230" w:type="dxa"/>
          </w:tcPr>
          <w:p w14:paraId="34CAF4CA" w14:textId="77777777" w:rsidR="00713F9B" w:rsidRDefault="00713F9B" w:rsidP="00713F9B">
            <w:pPr>
              <w:pStyle w:val="ListParagraph"/>
              <w:ind w:left="0"/>
            </w:pPr>
            <w:r>
              <w:t>International Development Law Organization (IDLO), UNDP, APF, SAARCLAW and CBOs</w:t>
            </w:r>
          </w:p>
        </w:tc>
        <w:tc>
          <w:tcPr>
            <w:tcW w:w="6660" w:type="dxa"/>
          </w:tcPr>
          <w:p w14:paraId="691DC7CA" w14:textId="77777777" w:rsidR="00713F9B" w:rsidRDefault="00713F9B" w:rsidP="00713F9B">
            <w:pPr>
              <w:pStyle w:val="ListParagraph"/>
              <w:ind w:left="0"/>
            </w:pPr>
            <w:r>
              <w:t>Collaborate on initiatives to address sexual orientation and gender identity issues (SOGI) in Bangladesh; NHRC and IDLO are implementing partners</w:t>
            </w:r>
          </w:p>
        </w:tc>
        <w:tc>
          <w:tcPr>
            <w:tcW w:w="2898" w:type="dxa"/>
          </w:tcPr>
          <w:p w14:paraId="36868B7E" w14:textId="77777777" w:rsidR="00713F9B" w:rsidRDefault="00713F9B" w:rsidP="00713F9B">
            <w:pPr>
              <w:pStyle w:val="ListParagraph"/>
              <w:ind w:left="0"/>
            </w:pPr>
            <w:r>
              <w:t>CDP Q3 report 2012</w:t>
            </w:r>
          </w:p>
        </w:tc>
      </w:tr>
      <w:tr w:rsidR="00713F9B" w:rsidRPr="00B74A91" w14:paraId="4A93C8AE" w14:textId="77777777" w:rsidTr="00713F9B">
        <w:trPr>
          <w:tblHeader/>
        </w:trPr>
        <w:tc>
          <w:tcPr>
            <w:tcW w:w="810" w:type="dxa"/>
          </w:tcPr>
          <w:p w14:paraId="0170B016" w14:textId="77777777" w:rsidR="00713F9B" w:rsidRDefault="00713F9B" w:rsidP="00713F9B">
            <w:pPr>
              <w:pStyle w:val="ListParagraph"/>
              <w:ind w:left="0"/>
            </w:pPr>
            <w:r>
              <w:t>2012</w:t>
            </w:r>
          </w:p>
        </w:tc>
        <w:tc>
          <w:tcPr>
            <w:tcW w:w="4230" w:type="dxa"/>
          </w:tcPr>
          <w:p w14:paraId="5B1FF0BE" w14:textId="77777777" w:rsidR="00713F9B" w:rsidRDefault="00713F9B" w:rsidP="00713F9B">
            <w:pPr>
              <w:pStyle w:val="ListParagraph"/>
              <w:ind w:left="0"/>
            </w:pPr>
            <w:r>
              <w:t>ASK, BLAST and BNWLA</w:t>
            </w:r>
          </w:p>
        </w:tc>
        <w:tc>
          <w:tcPr>
            <w:tcW w:w="6660" w:type="dxa"/>
          </w:tcPr>
          <w:p w14:paraId="73637E11" w14:textId="77777777" w:rsidR="00713F9B" w:rsidRDefault="00713F9B" w:rsidP="00713F9B">
            <w:pPr>
              <w:pStyle w:val="ListParagraph"/>
              <w:ind w:left="0"/>
            </w:pPr>
            <w:r>
              <w:t>MOUs to collaborate on monitoring in the human rights situation in the districts and referring complaints to the NHRC</w:t>
            </w:r>
          </w:p>
        </w:tc>
        <w:tc>
          <w:tcPr>
            <w:tcW w:w="2898" w:type="dxa"/>
          </w:tcPr>
          <w:p w14:paraId="4AE83DB3" w14:textId="77777777" w:rsidR="00713F9B" w:rsidRDefault="00713F9B" w:rsidP="00713F9B">
            <w:pPr>
              <w:pStyle w:val="ListParagraph"/>
              <w:ind w:left="0"/>
            </w:pPr>
            <w:r>
              <w:t>CDP annual report, p19</w:t>
            </w:r>
          </w:p>
        </w:tc>
      </w:tr>
      <w:tr w:rsidR="00713F9B" w:rsidRPr="00B74A91" w14:paraId="78192FBD" w14:textId="77777777" w:rsidTr="00713F9B">
        <w:trPr>
          <w:tblHeader/>
        </w:trPr>
        <w:tc>
          <w:tcPr>
            <w:tcW w:w="810" w:type="dxa"/>
          </w:tcPr>
          <w:p w14:paraId="22868E15" w14:textId="77777777" w:rsidR="00713F9B" w:rsidRDefault="00713F9B" w:rsidP="00713F9B">
            <w:pPr>
              <w:pStyle w:val="ListParagraph"/>
              <w:ind w:left="0"/>
            </w:pPr>
            <w:r>
              <w:t>2012</w:t>
            </w:r>
          </w:p>
        </w:tc>
        <w:tc>
          <w:tcPr>
            <w:tcW w:w="4230" w:type="dxa"/>
          </w:tcPr>
          <w:p w14:paraId="1F05916D" w14:textId="77777777" w:rsidR="00713F9B" w:rsidRDefault="00713F9B" w:rsidP="00713F9B">
            <w:pPr>
              <w:pStyle w:val="ListParagraph"/>
              <w:ind w:left="0"/>
            </w:pPr>
            <w:proofErr w:type="spellStart"/>
            <w:r>
              <w:t>Jaago</w:t>
            </w:r>
            <w:proofErr w:type="spellEnd"/>
            <w:r>
              <w:t>, ITS and World Vision</w:t>
            </w:r>
          </w:p>
        </w:tc>
        <w:tc>
          <w:tcPr>
            <w:tcW w:w="6660" w:type="dxa"/>
          </w:tcPr>
          <w:p w14:paraId="33A8B540" w14:textId="77777777" w:rsidR="00713F9B" w:rsidRDefault="00713F9B" w:rsidP="00713F9B">
            <w:pPr>
              <w:pStyle w:val="ListParagraph"/>
              <w:ind w:left="0"/>
            </w:pPr>
            <w:r>
              <w:t xml:space="preserve">MOUs to collaborate on issues of common concern (women’s empowerment, </w:t>
            </w:r>
            <w:proofErr w:type="spellStart"/>
            <w:r>
              <w:t>etc</w:t>
            </w:r>
            <w:proofErr w:type="spellEnd"/>
            <w:r>
              <w:t>)  and expand the reach of the NHRC into the districts beyond Dhaka</w:t>
            </w:r>
          </w:p>
        </w:tc>
        <w:tc>
          <w:tcPr>
            <w:tcW w:w="2898" w:type="dxa"/>
          </w:tcPr>
          <w:p w14:paraId="6A3E29FF" w14:textId="77777777" w:rsidR="00713F9B" w:rsidRDefault="00713F9B" w:rsidP="00713F9B">
            <w:pPr>
              <w:pStyle w:val="ListParagraph"/>
              <w:ind w:left="0"/>
            </w:pPr>
            <w:r>
              <w:t>CDP annual report, p12</w:t>
            </w:r>
          </w:p>
          <w:p w14:paraId="6DDDFBFE" w14:textId="77777777" w:rsidR="00713F9B" w:rsidRDefault="00713F9B" w:rsidP="00713F9B">
            <w:pPr>
              <w:pStyle w:val="ListParagraph"/>
              <w:ind w:left="0"/>
            </w:pPr>
            <w:r>
              <w:t>CDP Q2 report 2013, p.8; CDP annual report, p10</w:t>
            </w:r>
          </w:p>
        </w:tc>
      </w:tr>
      <w:tr w:rsidR="00713F9B" w:rsidRPr="00B74A91" w14:paraId="778D2546" w14:textId="77777777" w:rsidTr="00713F9B">
        <w:trPr>
          <w:tblHeader/>
        </w:trPr>
        <w:tc>
          <w:tcPr>
            <w:tcW w:w="810" w:type="dxa"/>
          </w:tcPr>
          <w:p w14:paraId="79495839" w14:textId="77777777" w:rsidR="00713F9B" w:rsidRDefault="00713F9B" w:rsidP="00713F9B">
            <w:pPr>
              <w:pStyle w:val="ListParagraph"/>
              <w:ind w:left="0"/>
            </w:pPr>
            <w:r>
              <w:t>2012</w:t>
            </w:r>
          </w:p>
        </w:tc>
        <w:tc>
          <w:tcPr>
            <w:tcW w:w="4230" w:type="dxa"/>
          </w:tcPr>
          <w:p w14:paraId="0DCA7893" w14:textId="77777777" w:rsidR="00713F9B" w:rsidRDefault="00713F9B" w:rsidP="00713F9B">
            <w:pPr>
              <w:pStyle w:val="ListParagraph"/>
              <w:ind w:left="0"/>
            </w:pPr>
            <w:r>
              <w:t>Centre for Men and Masculinity Studies</w:t>
            </w:r>
          </w:p>
        </w:tc>
        <w:tc>
          <w:tcPr>
            <w:tcW w:w="6660" w:type="dxa"/>
          </w:tcPr>
          <w:p w14:paraId="2B80483D" w14:textId="77777777" w:rsidR="00713F9B" w:rsidRDefault="00713F9B" w:rsidP="00713F9B">
            <w:pPr>
              <w:pStyle w:val="ListParagraph"/>
              <w:ind w:left="0"/>
            </w:pPr>
            <w:r>
              <w:t>Collaborate in the “Brave Men Campaign” for ending VAW /G by changing attitudes of young men and boys; design of two self-reflective journals to raise awareness; and empower young girls to resist VAW/G</w:t>
            </w:r>
          </w:p>
        </w:tc>
        <w:tc>
          <w:tcPr>
            <w:tcW w:w="2898" w:type="dxa"/>
          </w:tcPr>
          <w:p w14:paraId="736025C6" w14:textId="77777777" w:rsidR="00713F9B" w:rsidRDefault="00713F9B" w:rsidP="00713F9B">
            <w:pPr>
              <w:pStyle w:val="ListParagraph"/>
              <w:ind w:left="0"/>
            </w:pPr>
            <w:r>
              <w:t>CDP annual report, p29</w:t>
            </w:r>
          </w:p>
          <w:p w14:paraId="4A96000F" w14:textId="77777777" w:rsidR="00713F9B" w:rsidRDefault="00713F9B" w:rsidP="00713F9B">
            <w:pPr>
              <w:pStyle w:val="ListParagraph"/>
              <w:ind w:left="0"/>
            </w:pPr>
            <w:r>
              <w:t>CDP Q1, Q2 reports 2013</w:t>
            </w:r>
          </w:p>
        </w:tc>
      </w:tr>
      <w:tr w:rsidR="00713F9B" w:rsidRPr="00B74A91" w14:paraId="58A391D7" w14:textId="77777777" w:rsidTr="00713F9B">
        <w:trPr>
          <w:tblHeader/>
        </w:trPr>
        <w:tc>
          <w:tcPr>
            <w:tcW w:w="810" w:type="dxa"/>
          </w:tcPr>
          <w:p w14:paraId="7CDBE8DC" w14:textId="77777777" w:rsidR="00713F9B" w:rsidRDefault="00713F9B" w:rsidP="00713F9B">
            <w:pPr>
              <w:pStyle w:val="ListParagraph"/>
              <w:ind w:left="0"/>
            </w:pPr>
            <w:r>
              <w:t>2012</w:t>
            </w:r>
          </w:p>
        </w:tc>
        <w:tc>
          <w:tcPr>
            <w:tcW w:w="4230" w:type="dxa"/>
          </w:tcPr>
          <w:p w14:paraId="1B8138A2" w14:textId="77777777" w:rsidR="00713F9B" w:rsidRDefault="00713F9B" w:rsidP="00713F9B">
            <w:pPr>
              <w:pStyle w:val="ListParagraph"/>
              <w:ind w:left="0"/>
            </w:pPr>
            <w:proofErr w:type="spellStart"/>
            <w:r>
              <w:t>Bandhu</w:t>
            </w:r>
            <w:proofErr w:type="spellEnd"/>
            <w:r>
              <w:t xml:space="preserve"> Social Welfare Society</w:t>
            </w:r>
          </w:p>
        </w:tc>
        <w:tc>
          <w:tcPr>
            <w:tcW w:w="6660" w:type="dxa"/>
          </w:tcPr>
          <w:p w14:paraId="47666A4E" w14:textId="77777777" w:rsidR="00713F9B" w:rsidRDefault="00713F9B" w:rsidP="00713F9B">
            <w:pPr>
              <w:pStyle w:val="ListParagraph"/>
              <w:ind w:left="0"/>
            </w:pPr>
            <w:r>
              <w:t>Raise awareness and understanding of the rights and vulnerabilities of the LGBT community</w:t>
            </w:r>
          </w:p>
        </w:tc>
        <w:tc>
          <w:tcPr>
            <w:tcW w:w="2898" w:type="dxa"/>
          </w:tcPr>
          <w:p w14:paraId="3F0908CE" w14:textId="77777777" w:rsidR="00713F9B" w:rsidRDefault="00713F9B" w:rsidP="00713F9B">
            <w:pPr>
              <w:pStyle w:val="ListParagraph"/>
              <w:ind w:left="0"/>
            </w:pPr>
            <w:r>
              <w:t>CDP annual report, p.31</w:t>
            </w:r>
          </w:p>
        </w:tc>
      </w:tr>
      <w:tr w:rsidR="00713F9B" w:rsidRPr="00B74A91" w14:paraId="3A5501B1" w14:textId="77777777" w:rsidTr="00713F9B">
        <w:trPr>
          <w:tblHeader/>
        </w:trPr>
        <w:tc>
          <w:tcPr>
            <w:tcW w:w="810" w:type="dxa"/>
          </w:tcPr>
          <w:p w14:paraId="161EB821" w14:textId="77777777" w:rsidR="00713F9B" w:rsidRDefault="00713F9B" w:rsidP="00713F9B">
            <w:pPr>
              <w:pStyle w:val="ListParagraph"/>
              <w:ind w:left="0"/>
            </w:pPr>
            <w:r>
              <w:t>2012</w:t>
            </w:r>
          </w:p>
        </w:tc>
        <w:tc>
          <w:tcPr>
            <w:tcW w:w="4230" w:type="dxa"/>
          </w:tcPr>
          <w:p w14:paraId="338A875B" w14:textId="77777777" w:rsidR="00713F9B" w:rsidRDefault="00713F9B" w:rsidP="00713F9B">
            <w:pPr>
              <w:pStyle w:val="ListParagraph"/>
              <w:ind w:left="0"/>
            </w:pPr>
            <w:r>
              <w:t>Ministry  for Home Affairs and the Police Training Institute</w:t>
            </w:r>
          </w:p>
        </w:tc>
        <w:tc>
          <w:tcPr>
            <w:tcW w:w="6660" w:type="dxa"/>
          </w:tcPr>
          <w:p w14:paraId="64777ED4" w14:textId="77777777" w:rsidR="00713F9B" w:rsidRDefault="00713F9B" w:rsidP="00713F9B">
            <w:pPr>
              <w:pStyle w:val="ListParagraph"/>
              <w:ind w:left="0"/>
            </w:pPr>
            <w:r>
              <w:t>Produce a handbook on HR and the Police to be integrated into the training curriculum for police</w:t>
            </w:r>
          </w:p>
        </w:tc>
        <w:tc>
          <w:tcPr>
            <w:tcW w:w="2898" w:type="dxa"/>
          </w:tcPr>
          <w:p w14:paraId="574983E0" w14:textId="77777777" w:rsidR="00713F9B" w:rsidRDefault="00713F9B" w:rsidP="00713F9B">
            <w:pPr>
              <w:pStyle w:val="ListParagraph"/>
              <w:ind w:left="0"/>
            </w:pPr>
            <w:r>
              <w:t>CDP annual report 2012, p36</w:t>
            </w:r>
          </w:p>
        </w:tc>
      </w:tr>
      <w:tr w:rsidR="00713F9B" w:rsidRPr="00B74A91" w14:paraId="49459194" w14:textId="77777777" w:rsidTr="00713F9B">
        <w:trPr>
          <w:tblHeader/>
        </w:trPr>
        <w:tc>
          <w:tcPr>
            <w:tcW w:w="810" w:type="dxa"/>
          </w:tcPr>
          <w:p w14:paraId="6A2EAA8E" w14:textId="77777777" w:rsidR="00713F9B" w:rsidRDefault="00713F9B" w:rsidP="00713F9B">
            <w:pPr>
              <w:pStyle w:val="ListParagraph"/>
              <w:ind w:left="0"/>
            </w:pPr>
            <w:r>
              <w:t>2012</w:t>
            </w:r>
          </w:p>
        </w:tc>
        <w:tc>
          <w:tcPr>
            <w:tcW w:w="4230" w:type="dxa"/>
          </w:tcPr>
          <w:p w14:paraId="1B51FFD3" w14:textId="77777777" w:rsidR="00713F9B" w:rsidRDefault="00713F9B" w:rsidP="00713F9B">
            <w:pPr>
              <w:pStyle w:val="ListParagraph"/>
              <w:ind w:left="0"/>
            </w:pPr>
            <w:r>
              <w:t>Government of Bangladesh</w:t>
            </w:r>
          </w:p>
        </w:tc>
        <w:tc>
          <w:tcPr>
            <w:tcW w:w="6660" w:type="dxa"/>
          </w:tcPr>
          <w:p w14:paraId="33D00D42" w14:textId="77777777" w:rsidR="00713F9B" w:rsidRDefault="00713F9B" w:rsidP="00713F9B">
            <w:pPr>
              <w:pStyle w:val="ListParagraph"/>
              <w:ind w:left="0"/>
            </w:pPr>
            <w:r>
              <w:t>Following a policy dialogue on the UPR, 15 HR focal points from key ministries were nominated to work under a new unit in MFA on follow-up on UPR recommendations</w:t>
            </w:r>
          </w:p>
        </w:tc>
        <w:tc>
          <w:tcPr>
            <w:tcW w:w="2898" w:type="dxa"/>
          </w:tcPr>
          <w:p w14:paraId="4F995B04" w14:textId="77777777" w:rsidR="00713F9B" w:rsidRDefault="00713F9B" w:rsidP="00713F9B">
            <w:pPr>
              <w:pStyle w:val="ListParagraph"/>
              <w:ind w:left="0"/>
            </w:pPr>
            <w:r>
              <w:t>CDP annual report 2012, p38</w:t>
            </w:r>
          </w:p>
        </w:tc>
      </w:tr>
      <w:tr w:rsidR="00713F9B" w:rsidRPr="00B74A91" w14:paraId="09DBF95B" w14:textId="77777777" w:rsidTr="00713F9B">
        <w:trPr>
          <w:tblHeader/>
        </w:trPr>
        <w:tc>
          <w:tcPr>
            <w:tcW w:w="810" w:type="dxa"/>
          </w:tcPr>
          <w:p w14:paraId="0CEEAE8A" w14:textId="77777777" w:rsidR="00713F9B" w:rsidRDefault="00713F9B" w:rsidP="00713F9B">
            <w:pPr>
              <w:pStyle w:val="ListParagraph"/>
              <w:ind w:left="0"/>
            </w:pPr>
            <w:r>
              <w:t>2012</w:t>
            </w:r>
          </w:p>
        </w:tc>
        <w:tc>
          <w:tcPr>
            <w:tcW w:w="4230" w:type="dxa"/>
          </w:tcPr>
          <w:p w14:paraId="3BAA9A75" w14:textId="77777777" w:rsidR="00713F9B" w:rsidRDefault="00713F9B" w:rsidP="00713F9B">
            <w:pPr>
              <w:pStyle w:val="ListParagraph"/>
              <w:ind w:left="0"/>
            </w:pPr>
            <w:r>
              <w:t xml:space="preserve">UNDP Police Reform </w:t>
            </w:r>
            <w:proofErr w:type="spellStart"/>
            <w:r>
              <w:t>Programme</w:t>
            </w:r>
            <w:proofErr w:type="spellEnd"/>
          </w:p>
        </w:tc>
        <w:tc>
          <w:tcPr>
            <w:tcW w:w="6660" w:type="dxa"/>
          </w:tcPr>
          <w:p w14:paraId="1AF4486F" w14:textId="77777777" w:rsidR="00713F9B" w:rsidRDefault="00713F9B" w:rsidP="00713F9B">
            <w:pPr>
              <w:pStyle w:val="ListParagraph"/>
              <w:ind w:left="0"/>
            </w:pPr>
            <w:r>
              <w:t>Jointly organize 3 consultative workshops to gather human rights input into new guidelines on custodial management</w:t>
            </w:r>
          </w:p>
        </w:tc>
        <w:tc>
          <w:tcPr>
            <w:tcW w:w="2898" w:type="dxa"/>
          </w:tcPr>
          <w:p w14:paraId="288B7A35" w14:textId="77777777" w:rsidR="00713F9B" w:rsidRDefault="00713F9B" w:rsidP="00713F9B">
            <w:pPr>
              <w:pStyle w:val="ListParagraph"/>
              <w:ind w:left="0"/>
            </w:pPr>
            <w:r>
              <w:t>CDP annual report 2012, p.36</w:t>
            </w:r>
          </w:p>
        </w:tc>
      </w:tr>
    </w:tbl>
    <w:p w14:paraId="56F9D114" w14:textId="77777777" w:rsidR="00947D1B" w:rsidRDefault="00947D1B">
      <w:r>
        <w:br w:type="page"/>
      </w:r>
    </w:p>
    <w:tbl>
      <w:tblPr>
        <w:tblStyle w:val="TableGrid"/>
        <w:tblW w:w="0" w:type="auto"/>
        <w:tblInd w:w="18" w:type="dxa"/>
        <w:tblLook w:val="04A0" w:firstRow="1" w:lastRow="0" w:firstColumn="1" w:lastColumn="0" w:noHBand="0" w:noVBand="1"/>
      </w:tblPr>
      <w:tblGrid>
        <w:gridCol w:w="810"/>
        <w:gridCol w:w="4230"/>
        <w:gridCol w:w="6660"/>
        <w:gridCol w:w="2898"/>
      </w:tblGrid>
      <w:tr w:rsidR="00947D1B" w14:paraId="61C915A7" w14:textId="77777777" w:rsidTr="008A4BED">
        <w:trPr>
          <w:tblHeader/>
        </w:trPr>
        <w:tc>
          <w:tcPr>
            <w:tcW w:w="810" w:type="dxa"/>
            <w:shd w:val="clear" w:color="auto" w:fill="EEECE1" w:themeFill="background2"/>
          </w:tcPr>
          <w:p w14:paraId="48D6CEDF" w14:textId="77777777" w:rsidR="00947D1B" w:rsidRDefault="00947D1B" w:rsidP="008A4BED">
            <w:pPr>
              <w:pStyle w:val="ListParagraph"/>
              <w:ind w:left="0"/>
              <w:jc w:val="center"/>
              <w:rPr>
                <w:b/>
              </w:rPr>
            </w:pPr>
            <w:r>
              <w:rPr>
                <w:b/>
              </w:rPr>
              <w:lastRenderedPageBreak/>
              <w:t>When</w:t>
            </w:r>
          </w:p>
        </w:tc>
        <w:tc>
          <w:tcPr>
            <w:tcW w:w="4230" w:type="dxa"/>
            <w:shd w:val="clear" w:color="auto" w:fill="EEECE1" w:themeFill="background2"/>
          </w:tcPr>
          <w:p w14:paraId="73CB1C59" w14:textId="77777777" w:rsidR="00947D1B" w:rsidRDefault="00947D1B" w:rsidP="008A4BED">
            <w:pPr>
              <w:pStyle w:val="ListParagraph"/>
              <w:ind w:left="0"/>
              <w:jc w:val="center"/>
              <w:rPr>
                <w:b/>
              </w:rPr>
            </w:pPr>
            <w:r>
              <w:rPr>
                <w:b/>
              </w:rPr>
              <w:t>Partner(s)</w:t>
            </w:r>
          </w:p>
        </w:tc>
        <w:tc>
          <w:tcPr>
            <w:tcW w:w="6660" w:type="dxa"/>
            <w:shd w:val="clear" w:color="auto" w:fill="EEECE1" w:themeFill="background2"/>
          </w:tcPr>
          <w:p w14:paraId="520B6C48" w14:textId="77777777" w:rsidR="00947D1B" w:rsidRDefault="00947D1B" w:rsidP="008A4BED">
            <w:pPr>
              <w:pStyle w:val="ListParagraph"/>
              <w:ind w:left="0"/>
              <w:jc w:val="center"/>
              <w:rPr>
                <w:b/>
              </w:rPr>
            </w:pPr>
            <w:r>
              <w:rPr>
                <w:b/>
              </w:rPr>
              <w:t>Purpose</w:t>
            </w:r>
          </w:p>
        </w:tc>
        <w:tc>
          <w:tcPr>
            <w:tcW w:w="2898" w:type="dxa"/>
            <w:shd w:val="clear" w:color="auto" w:fill="EEECE1" w:themeFill="background2"/>
          </w:tcPr>
          <w:p w14:paraId="1B45DA01" w14:textId="77777777" w:rsidR="00947D1B" w:rsidRDefault="00947D1B" w:rsidP="008A4BED">
            <w:pPr>
              <w:pStyle w:val="ListParagraph"/>
              <w:ind w:left="0"/>
              <w:jc w:val="center"/>
              <w:rPr>
                <w:b/>
              </w:rPr>
            </w:pPr>
            <w:r>
              <w:rPr>
                <w:b/>
              </w:rPr>
              <w:t>Source</w:t>
            </w:r>
          </w:p>
        </w:tc>
      </w:tr>
      <w:tr w:rsidR="00713F9B" w:rsidRPr="00B74A91" w14:paraId="38A41742" w14:textId="77777777" w:rsidTr="00713F9B">
        <w:trPr>
          <w:tblHeader/>
        </w:trPr>
        <w:tc>
          <w:tcPr>
            <w:tcW w:w="810" w:type="dxa"/>
          </w:tcPr>
          <w:p w14:paraId="7A5097D5" w14:textId="77777777" w:rsidR="00713F9B" w:rsidRDefault="00713F9B" w:rsidP="00713F9B">
            <w:pPr>
              <w:pStyle w:val="ListParagraph"/>
              <w:ind w:left="0"/>
            </w:pPr>
            <w:r>
              <w:t>2013</w:t>
            </w:r>
          </w:p>
        </w:tc>
        <w:tc>
          <w:tcPr>
            <w:tcW w:w="4230" w:type="dxa"/>
          </w:tcPr>
          <w:p w14:paraId="00DDC35D" w14:textId="77777777" w:rsidR="00713F9B" w:rsidRDefault="00713F9B" w:rsidP="00713F9B">
            <w:pPr>
              <w:pStyle w:val="ListParagraph"/>
              <w:ind w:left="0"/>
            </w:pPr>
            <w:proofErr w:type="spellStart"/>
            <w:r>
              <w:t>Ain</w:t>
            </w:r>
            <w:proofErr w:type="spellEnd"/>
            <w:r>
              <w:t xml:space="preserve"> o Salish Kendra (ASK)</w:t>
            </w:r>
          </w:p>
        </w:tc>
        <w:tc>
          <w:tcPr>
            <w:tcW w:w="6660" w:type="dxa"/>
          </w:tcPr>
          <w:p w14:paraId="569C795C" w14:textId="77777777" w:rsidR="00713F9B" w:rsidRDefault="00713F9B" w:rsidP="00713F9B">
            <w:pPr>
              <w:pStyle w:val="ListParagraph"/>
              <w:ind w:left="0"/>
            </w:pPr>
            <w:r>
              <w:t xml:space="preserve">Collaborate in conducting fact-finding missions and providing training for the </w:t>
            </w:r>
            <w:proofErr w:type="spellStart"/>
            <w:r>
              <w:t>rostered</w:t>
            </w:r>
            <w:proofErr w:type="spellEnd"/>
            <w:r>
              <w:t xml:space="preserve"> field investigators</w:t>
            </w:r>
          </w:p>
        </w:tc>
        <w:tc>
          <w:tcPr>
            <w:tcW w:w="2898" w:type="dxa"/>
          </w:tcPr>
          <w:p w14:paraId="4BE8AF90" w14:textId="77777777" w:rsidR="00713F9B" w:rsidRDefault="00713F9B" w:rsidP="00713F9B">
            <w:pPr>
              <w:pStyle w:val="ListParagraph"/>
              <w:ind w:left="0"/>
            </w:pPr>
            <w:r>
              <w:t>CDP Q1 report 2013; CDP annual report, p10</w:t>
            </w:r>
          </w:p>
        </w:tc>
      </w:tr>
      <w:tr w:rsidR="00713F9B" w:rsidRPr="00B74A91" w14:paraId="5B62C382" w14:textId="77777777" w:rsidTr="00713F9B">
        <w:trPr>
          <w:tblHeader/>
        </w:trPr>
        <w:tc>
          <w:tcPr>
            <w:tcW w:w="810" w:type="dxa"/>
          </w:tcPr>
          <w:p w14:paraId="0A1D00B1" w14:textId="77777777" w:rsidR="00713F9B" w:rsidRDefault="00713F9B" w:rsidP="00713F9B">
            <w:pPr>
              <w:pStyle w:val="ListParagraph"/>
              <w:ind w:left="0"/>
            </w:pPr>
            <w:r>
              <w:t>2013</w:t>
            </w:r>
          </w:p>
        </w:tc>
        <w:tc>
          <w:tcPr>
            <w:tcW w:w="4230" w:type="dxa"/>
          </w:tcPr>
          <w:p w14:paraId="15B0453E" w14:textId="77777777" w:rsidR="00713F9B" w:rsidRDefault="00713F9B" w:rsidP="00713F9B">
            <w:pPr>
              <w:pStyle w:val="ListParagraph"/>
              <w:ind w:left="0"/>
            </w:pPr>
            <w:r>
              <w:t xml:space="preserve">ASK, BLAST, </w:t>
            </w:r>
            <w:proofErr w:type="spellStart"/>
            <w:r>
              <w:t>Odhikar</w:t>
            </w:r>
            <w:proofErr w:type="spellEnd"/>
            <w:r>
              <w:t xml:space="preserve">, Rights </w:t>
            </w:r>
            <w:proofErr w:type="spellStart"/>
            <w:r>
              <w:t>Jessore</w:t>
            </w:r>
            <w:proofErr w:type="spellEnd"/>
            <w:r>
              <w:t xml:space="preserve"> and </w:t>
            </w:r>
            <w:proofErr w:type="spellStart"/>
            <w:r>
              <w:t>Nagorik</w:t>
            </w:r>
            <w:proofErr w:type="spellEnd"/>
            <w:r>
              <w:t xml:space="preserve"> </w:t>
            </w:r>
            <w:proofErr w:type="spellStart"/>
            <w:r>
              <w:t>Uddog</w:t>
            </w:r>
            <w:proofErr w:type="spellEnd"/>
          </w:p>
        </w:tc>
        <w:tc>
          <w:tcPr>
            <w:tcW w:w="6660" w:type="dxa"/>
          </w:tcPr>
          <w:p w14:paraId="265D252E" w14:textId="77777777" w:rsidR="00713F9B" w:rsidRDefault="00713F9B" w:rsidP="00713F9B">
            <w:pPr>
              <w:pStyle w:val="ListParagraph"/>
              <w:ind w:left="0"/>
            </w:pPr>
            <w:r>
              <w:t>Establish a network of field monitors and investigators and provide guidelines and training to them</w:t>
            </w:r>
          </w:p>
        </w:tc>
        <w:tc>
          <w:tcPr>
            <w:tcW w:w="2898" w:type="dxa"/>
          </w:tcPr>
          <w:p w14:paraId="5E681E64" w14:textId="77777777" w:rsidR="00713F9B" w:rsidRDefault="00713F9B" w:rsidP="00713F9B">
            <w:pPr>
              <w:pStyle w:val="ListParagraph"/>
              <w:ind w:left="0"/>
            </w:pPr>
            <w:r>
              <w:t>CDP Q1 report 2013</w:t>
            </w:r>
          </w:p>
        </w:tc>
      </w:tr>
      <w:tr w:rsidR="00713F9B" w:rsidRPr="00B74A91" w14:paraId="6735A1AC" w14:textId="77777777" w:rsidTr="00713F9B">
        <w:trPr>
          <w:tblHeader/>
        </w:trPr>
        <w:tc>
          <w:tcPr>
            <w:tcW w:w="810" w:type="dxa"/>
          </w:tcPr>
          <w:p w14:paraId="76F3429E" w14:textId="77777777" w:rsidR="00713F9B" w:rsidRDefault="00713F9B" w:rsidP="00713F9B">
            <w:pPr>
              <w:pStyle w:val="ListParagraph"/>
              <w:ind w:left="0"/>
            </w:pPr>
            <w:r>
              <w:t>2013</w:t>
            </w:r>
          </w:p>
        </w:tc>
        <w:tc>
          <w:tcPr>
            <w:tcW w:w="4230" w:type="dxa"/>
          </w:tcPr>
          <w:p w14:paraId="6D4F92EB" w14:textId="77777777" w:rsidR="00713F9B" w:rsidRDefault="00713F9B" w:rsidP="00713F9B">
            <w:pPr>
              <w:pStyle w:val="ListParagraph"/>
              <w:ind w:left="0"/>
            </w:pPr>
            <w:proofErr w:type="spellStart"/>
            <w:r>
              <w:t>Ain</w:t>
            </w:r>
            <w:proofErr w:type="spellEnd"/>
            <w:r>
              <w:t xml:space="preserve"> o Salish Kendra (ASK)</w:t>
            </w:r>
          </w:p>
        </w:tc>
        <w:tc>
          <w:tcPr>
            <w:tcW w:w="6660" w:type="dxa"/>
          </w:tcPr>
          <w:p w14:paraId="20C43463" w14:textId="77777777" w:rsidR="00713F9B" w:rsidRDefault="00713F9B" w:rsidP="00713F9B">
            <w:pPr>
              <w:pStyle w:val="ListParagraph"/>
              <w:ind w:left="0"/>
            </w:pPr>
            <w:r>
              <w:t>Train and deploy teams of local HR educators country-wide</w:t>
            </w:r>
          </w:p>
        </w:tc>
        <w:tc>
          <w:tcPr>
            <w:tcW w:w="2898" w:type="dxa"/>
          </w:tcPr>
          <w:p w14:paraId="221A8CEA" w14:textId="77777777" w:rsidR="00713F9B" w:rsidRDefault="00713F9B" w:rsidP="00713F9B">
            <w:pPr>
              <w:pStyle w:val="ListParagraph"/>
              <w:ind w:left="0"/>
            </w:pPr>
            <w:r>
              <w:t>CDP Q1, Q2 reports 2013</w:t>
            </w:r>
          </w:p>
          <w:p w14:paraId="6F9CA367" w14:textId="77777777" w:rsidR="00713F9B" w:rsidRDefault="00713F9B" w:rsidP="00713F9B">
            <w:pPr>
              <w:pStyle w:val="ListParagraph"/>
              <w:ind w:left="0"/>
            </w:pPr>
            <w:r>
              <w:t>CDP annual report, pp27-28</w:t>
            </w:r>
          </w:p>
        </w:tc>
      </w:tr>
      <w:tr w:rsidR="00713F9B" w:rsidRPr="00B74A91" w14:paraId="4BBC719E" w14:textId="77777777" w:rsidTr="00713F9B">
        <w:trPr>
          <w:tblHeader/>
        </w:trPr>
        <w:tc>
          <w:tcPr>
            <w:tcW w:w="810" w:type="dxa"/>
          </w:tcPr>
          <w:p w14:paraId="0F883C0C" w14:textId="77777777" w:rsidR="00713F9B" w:rsidRDefault="00713F9B" w:rsidP="00713F9B">
            <w:pPr>
              <w:pStyle w:val="ListParagraph"/>
              <w:ind w:left="0"/>
            </w:pPr>
            <w:r>
              <w:t>2013</w:t>
            </w:r>
          </w:p>
        </w:tc>
        <w:tc>
          <w:tcPr>
            <w:tcW w:w="4230" w:type="dxa"/>
          </w:tcPr>
          <w:p w14:paraId="787455CC" w14:textId="77777777" w:rsidR="00713F9B" w:rsidRDefault="00713F9B" w:rsidP="00713F9B">
            <w:pPr>
              <w:pStyle w:val="ListParagraph"/>
              <w:ind w:left="0"/>
            </w:pPr>
            <w:r>
              <w:t>Save the Children Bangladesh</w:t>
            </w:r>
          </w:p>
        </w:tc>
        <w:tc>
          <w:tcPr>
            <w:tcW w:w="6660" w:type="dxa"/>
          </w:tcPr>
          <w:p w14:paraId="220C7137" w14:textId="77777777" w:rsidR="00713F9B" w:rsidRDefault="00713F9B" w:rsidP="00713F9B">
            <w:pPr>
              <w:pStyle w:val="ListParagraph"/>
              <w:ind w:left="0"/>
            </w:pPr>
            <w:r>
              <w:t xml:space="preserve">MOU to develop a child-friendly complaint procedure based on piloting in </w:t>
            </w:r>
            <w:proofErr w:type="spellStart"/>
            <w:r>
              <w:t>Manikgonj</w:t>
            </w:r>
            <w:proofErr w:type="spellEnd"/>
            <w:r>
              <w:t xml:space="preserve"> District; present results to Ministry WCA</w:t>
            </w:r>
          </w:p>
        </w:tc>
        <w:tc>
          <w:tcPr>
            <w:tcW w:w="2898" w:type="dxa"/>
          </w:tcPr>
          <w:p w14:paraId="5260196E" w14:textId="77777777" w:rsidR="00713F9B" w:rsidRDefault="00713F9B" w:rsidP="00713F9B">
            <w:pPr>
              <w:pStyle w:val="ListParagraph"/>
              <w:ind w:left="0"/>
            </w:pPr>
            <w:r>
              <w:t>CDP Q2 report 2013; CDP annual report, p10</w:t>
            </w:r>
          </w:p>
        </w:tc>
      </w:tr>
      <w:tr w:rsidR="00713F9B" w:rsidRPr="00B74A91" w14:paraId="40E15452" w14:textId="77777777" w:rsidTr="00713F9B">
        <w:trPr>
          <w:tblHeader/>
        </w:trPr>
        <w:tc>
          <w:tcPr>
            <w:tcW w:w="810" w:type="dxa"/>
          </w:tcPr>
          <w:p w14:paraId="175FA061" w14:textId="77777777" w:rsidR="00713F9B" w:rsidRDefault="00713F9B" w:rsidP="00713F9B">
            <w:pPr>
              <w:pStyle w:val="ListParagraph"/>
              <w:ind w:left="0"/>
            </w:pPr>
            <w:r>
              <w:t>2013</w:t>
            </w:r>
          </w:p>
        </w:tc>
        <w:tc>
          <w:tcPr>
            <w:tcW w:w="4230" w:type="dxa"/>
          </w:tcPr>
          <w:p w14:paraId="4A9864E2" w14:textId="77777777" w:rsidR="00713F9B" w:rsidRDefault="00713F9B" w:rsidP="00713F9B">
            <w:pPr>
              <w:pStyle w:val="ListParagraph"/>
              <w:ind w:left="0"/>
            </w:pPr>
            <w:proofErr w:type="spellStart"/>
            <w:r>
              <w:t>Jatiya</w:t>
            </w:r>
            <w:proofErr w:type="spellEnd"/>
            <w:r>
              <w:t xml:space="preserve"> </w:t>
            </w:r>
            <w:proofErr w:type="spellStart"/>
            <w:r>
              <w:t>Tarun</w:t>
            </w:r>
            <w:proofErr w:type="spellEnd"/>
            <w:r>
              <w:t xml:space="preserve"> Sangha</w:t>
            </w:r>
          </w:p>
        </w:tc>
        <w:tc>
          <w:tcPr>
            <w:tcW w:w="6660" w:type="dxa"/>
          </w:tcPr>
          <w:p w14:paraId="5362FC0E" w14:textId="77777777" w:rsidR="00713F9B" w:rsidRDefault="00713F9B" w:rsidP="00713F9B">
            <w:pPr>
              <w:pStyle w:val="ListParagraph"/>
              <w:ind w:left="0"/>
            </w:pPr>
            <w:r>
              <w:t>Local partnership for girls empowerment and HR education</w:t>
            </w:r>
          </w:p>
        </w:tc>
        <w:tc>
          <w:tcPr>
            <w:tcW w:w="2898" w:type="dxa"/>
          </w:tcPr>
          <w:p w14:paraId="176C89A4" w14:textId="77777777" w:rsidR="00713F9B" w:rsidRDefault="00713F9B" w:rsidP="00713F9B">
            <w:pPr>
              <w:pStyle w:val="ListParagraph"/>
              <w:ind w:left="0"/>
            </w:pPr>
            <w:r>
              <w:t xml:space="preserve">CDP Q2 report 2013; </w:t>
            </w:r>
          </w:p>
          <w:p w14:paraId="39E92947" w14:textId="77777777" w:rsidR="00713F9B" w:rsidRDefault="00713F9B" w:rsidP="00713F9B">
            <w:pPr>
              <w:pStyle w:val="ListParagraph"/>
              <w:ind w:left="0"/>
            </w:pPr>
            <w:r>
              <w:t>CDP annual report, p10</w:t>
            </w:r>
          </w:p>
        </w:tc>
      </w:tr>
      <w:tr w:rsidR="00713F9B" w:rsidRPr="00B74A91" w14:paraId="1A4351DB" w14:textId="77777777" w:rsidTr="00713F9B">
        <w:trPr>
          <w:tblHeader/>
        </w:trPr>
        <w:tc>
          <w:tcPr>
            <w:tcW w:w="810" w:type="dxa"/>
          </w:tcPr>
          <w:p w14:paraId="1F6CAB3A" w14:textId="77777777" w:rsidR="00713F9B" w:rsidRDefault="00713F9B" w:rsidP="00713F9B">
            <w:pPr>
              <w:pStyle w:val="ListParagraph"/>
              <w:ind w:left="0"/>
            </w:pPr>
            <w:r>
              <w:t>2013</w:t>
            </w:r>
          </w:p>
        </w:tc>
        <w:tc>
          <w:tcPr>
            <w:tcW w:w="4230" w:type="dxa"/>
          </w:tcPr>
          <w:p w14:paraId="26F196F4" w14:textId="77777777" w:rsidR="00713F9B" w:rsidRDefault="00713F9B" w:rsidP="00713F9B">
            <w:pPr>
              <w:pStyle w:val="ListParagraph"/>
              <w:ind w:left="0"/>
            </w:pPr>
            <w:r>
              <w:t>Plan International and World Vision</w:t>
            </w:r>
          </w:p>
        </w:tc>
        <w:tc>
          <w:tcPr>
            <w:tcW w:w="6660" w:type="dxa"/>
          </w:tcPr>
          <w:p w14:paraId="1D38E20A" w14:textId="77777777" w:rsidR="00713F9B" w:rsidRDefault="00713F9B" w:rsidP="00713F9B">
            <w:pPr>
              <w:pStyle w:val="ListParagraph"/>
              <w:ind w:left="0"/>
            </w:pPr>
            <w:r>
              <w:t>Joint advocacy for increased access to education for girls, ending gender-based violence and child marriage</w:t>
            </w:r>
          </w:p>
        </w:tc>
        <w:tc>
          <w:tcPr>
            <w:tcW w:w="2898" w:type="dxa"/>
          </w:tcPr>
          <w:p w14:paraId="2A44537B" w14:textId="77777777" w:rsidR="00713F9B" w:rsidRDefault="00713F9B" w:rsidP="00713F9B">
            <w:pPr>
              <w:pStyle w:val="ListParagraph"/>
              <w:ind w:left="0"/>
            </w:pPr>
            <w:r>
              <w:t>CDP Q2 report 2013; CDP annual report, pp10, 28-29</w:t>
            </w:r>
          </w:p>
        </w:tc>
      </w:tr>
      <w:tr w:rsidR="00713F9B" w:rsidRPr="00B74A91" w14:paraId="08951D1D" w14:textId="77777777" w:rsidTr="00713F9B">
        <w:trPr>
          <w:tblHeader/>
        </w:trPr>
        <w:tc>
          <w:tcPr>
            <w:tcW w:w="810" w:type="dxa"/>
          </w:tcPr>
          <w:p w14:paraId="23A7EC91" w14:textId="77777777" w:rsidR="00713F9B" w:rsidRDefault="00713F9B" w:rsidP="00713F9B">
            <w:pPr>
              <w:pStyle w:val="ListParagraph"/>
              <w:ind w:left="0"/>
            </w:pPr>
            <w:r>
              <w:t>2013</w:t>
            </w:r>
          </w:p>
        </w:tc>
        <w:tc>
          <w:tcPr>
            <w:tcW w:w="4230" w:type="dxa"/>
          </w:tcPr>
          <w:p w14:paraId="7C2B3E61" w14:textId="77777777" w:rsidR="00713F9B" w:rsidRDefault="00713F9B" w:rsidP="00713F9B">
            <w:pPr>
              <w:pStyle w:val="ListParagraph"/>
              <w:ind w:left="0"/>
            </w:pPr>
            <w:r>
              <w:t>Marks &amp; Spencer</w:t>
            </w:r>
          </w:p>
        </w:tc>
        <w:tc>
          <w:tcPr>
            <w:tcW w:w="6660" w:type="dxa"/>
          </w:tcPr>
          <w:p w14:paraId="220508ED" w14:textId="77777777" w:rsidR="00713F9B" w:rsidRDefault="00713F9B" w:rsidP="00713F9B">
            <w:pPr>
              <w:pStyle w:val="ListParagraph"/>
              <w:ind w:left="0"/>
            </w:pPr>
            <w:r>
              <w:t>MOU to undertake focused HR campaign targeting women factory workers using traditional performances</w:t>
            </w:r>
          </w:p>
        </w:tc>
        <w:tc>
          <w:tcPr>
            <w:tcW w:w="2898" w:type="dxa"/>
          </w:tcPr>
          <w:p w14:paraId="36341EFA" w14:textId="77777777" w:rsidR="00713F9B" w:rsidRDefault="00713F9B" w:rsidP="00713F9B">
            <w:pPr>
              <w:pStyle w:val="ListParagraph"/>
              <w:ind w:left="0"/>
            </w:pPr>
            <w:r>
              <w:t>CDP annual report, p10</w:t>
            </w:r>
          </w:p>
        </w:tc>
      </w:tr>
      <w:tr w:rsidR="00713F9B" w:rsidRPr="00B74A91" w14:paraId="4C3E23F8" w14:textId="77777777" w:rsidTr="00713F9B">
        <w:trPr>
          <w:tblHeader/>
        </w:trPr>
        <w:tc>
          <w:tcPr>
            <w:tcW w:w="810" w:type="dxa"/>
          </w:tcPr>
          <w:p w14:paraId="5B8A8F2A" w14:textId="77777777" w:rsidR="00713F9B" w:rsidRDefault="00713F9B" w:rsidP="00713F9B">
            <w:pPr>
              <w:pStyle w:val="ListParagraph"/>
              <w:ind w:left="0"/>
            </w:pPr>
            <w:r>
              <w:t>2013</w:t>
            </w:r>
          </w:p>
        </w:tc>
        <w:tc>
          <w:tcPr>
            <w:tcW w:w="4230" w:type="dxa"/>
          </w:tcPr>
          <w:p w14:paraId="6DA32FD9" w14:textId="77777777" w:rsidR="00713F9B" w:rsidRDefault="00713F9B" w:rsidP="00713F9B">
            <w:pPr>
              <w:pStyle w:val="ListParagraph"/>
              <w:ind w:left="0"/>
            </w:pPr>
            <w:r>
              <w:t>UNDP Activating Village Courts Project (AVCP)</w:t>
            </w:r>
          </w:p>
        </w:tc>
        <w:tc>
          <w:tcPr>
            <w:tcW w:w="6660" w:type="dxa"/>
          </w:tcPr>
          <w:p w14:paraId="286F7FC2" w14:textId="77777777" w:rsidR="00713F9B" w:rsidRDefault="00713F9B" w:rsidP="00713F9B">
            <w:pPr>
              <w:pStyle w:val="ListParagraph"/>
              <w:ind w:left="0"/>
            </w:pPr>
            <w:r>
              <w:t xml:space="preserve">Integrating HR messaging into existing AVCP training; develop a HR training of trainers module for community activists </w:t>
            </w:r>
          </w:p>
        </w:tc>
        <w:tc>
          <w:tcPr>
            <w:tcW w:w="2898" w:type="dxa"/>
          </w:tcPr>
          <w:p w14:paraId="58850CEB" w14:textId="77777777" w:rsidR="00713F9B" w:rsidRDefault="00713F9B" w:rsidP="00713F9B">
            <w:pPr>
              <w:pStyle w:val="ListParagraph"/>
              <w:ind w:left="0"/>
            </w:pPr>
            <w:r>
              <w:t>CDP annual report, p10;</w:t>
            </w:r>
          </w:p>
          <w:p w14:paraId="034D6C3D" w14:textId="77777777" w:rsidR="00713F9B" w:rsidRDefault="00713F9B" w:rsidP="00713F9B">
            <w:pPr>
              <w:pStyle w:val="ListParagraph"/>
              <w:ind w:left="0"/>
            </w:pPr>
            <w:r>
              <w:t>CDP Q1/Q2 report 2014</w:t>
            </w:r>
          </w:p>
        </w:tc>
      </w:tr>
      <w:tr w:rsidR="00713F9B" w:rsidRPr="00B74A91" w14:paraId="60A2FEC2" w14:textId="77777777" w:rsidTr="00713F9B">
        <w:trPr>
          <w:tblHeader/>
        </w:trPr>
        <w:tc>
          <w:tcPr>
            <w:tcW w:w="810" w:type="dxa"/>
          </w:tcPr>
          <w:p w14:paraId="06F6C9B3" w14:textId="77777777" w:rsidR="00713F9B" w:rsidRDefault="00713F9B" w:rsidP="00713F9B">
            <w:pPr>
              <w:pStyle w:val="ListParagraph"/>
              <w:ind w:left="0"/>
            </w:pPr>
            <w:r>
              <w:t>2014</w:t>
            </w:r>
          </w:p>
        </w:tc>
        <w:tc>
          <w:tcPr>
            <w:tcW w:w="4230" w:type="dxa"/>
          </w:tcPr>
          <w:p w14:paraId="44A49206" w14:textId="77777777" w:rsidR="00713F9B" w:rsidRDefault="00713F9B" w:rsidP="00713F9B">
            <w:pPr>
              <w:pStyle w:val="ListParagraph"/>
              <w:ind w:left="0"/>
            </w:pPr>
            <w:r>
              <w:t>International Development Law Organization</w:t>
            </w:r>
          </w:p>
        </w:tc>
        <w:tc>
          <w:tcPr>
            <w:tcW w:w="6660" w:type="dxa"/>
          </w:tcPr>
          <w:p w14:paraId="7882BA48" w14:textId="77777777" w:rsidR="00713F9B" w:rsidRDefault="00713F9B" w:rsidP="00713F9B">
            <w:pPr>
              <w:pStyle w:val="ListParagraph"/>
              <w:ind w:left="0"/>
            </w:pPr>
            <w:r>
              <w:t>Strengthen NHRC capacity to: monitor and investigate serious HRVs; monitor UPR follow-up; analyze legislation and advocate</w:t>
            </w:r>
          </w:p>
        </w:tc>
        <w:tc>
          <w:tcPr>
            <w:tcW w:w="2898" w:type="dxa"/>
          </w:tcPr>
          <w:p w14:paraId="4A314EA5" w14:textId="77777777" w:rsidR="00713F9B" w:rsidRDefault="00713F9B" w:rsidP="00713F9B">
            <w:pPr>
              <w:pStyle w:val="ListParagraph"/>
              <w:ind w:left="0"/>
            </w:pPr>
            <w:r>
              <w:t>CDP Q1/Q2 report</w:t>
            </w:r>
          </w:p>
        </w:tc>
      </w:tr>
    </w:tbl>
    <w:p w14:paraId="68144B1D" w14:textId="77777777" w:rsidR="00713F9B" w:rsidRPr="00110EAA" w:rsidRDefault="00713F9B" w:rsidP="00713F9B">
      <w:pPr>
        <w:pStyle w:val="ListParagraph"/>
        <w:rPr>
          <w:b/>
        </w:rPr>
      </w:pPr>
    </w:p>
    <w:p w14:paraId="6D92944A" w14:textId="77777777" w:rsidR="0067034E" w:rsidRPr="00BF5261" w:rsidRDefault="0067034E" w:rsidP="0052233A">
      <w:pPr>
        <w:spacing w:line="240" w:lineRule="auto"/>
        <w:rPr>
          <w:rFonts w:cstheme="minorHAnsi"/>
          <w:sz w:val="24"/>
          <w:szCs w:val="24"/>
        </w:rPr>
      </w:pPr>
    </w:p>
    <w:p w14:paraId="2B4FC548" w14:textId="77777777" w:rsidR="0067034E" w:rsidRDefault="0014190F" w:rsidP="006C43C5">
      <w:pPr>
        <w:rPr>
          <w:rFonts w:cstheme="minorHAnsi"/>
          <w:sz w:val="24"/>
          <w:szCs w:val="24"/>
        </w:rPr>
      </w:pPr>
      <w:r>
        <w:rPr>
          <w:rFonts w:cstheme="minorHAnsi"/>
          <w:sz w:val="24"/>
          <w:szCs w:val="24"/>
        </w:rPr>
        <w:br w:type="page"/>
      </w:r>
    </w:p>
    <w:p w14:paraId="2E50324D" w14:textId="77777777" w:rsidR="0014190F" w:rsidRDefault="0014190F" w:rsidP="0052233A">
      <w:pPr>
        <w:spacing w:line="240" w:lineRule="auto"/>
        <w:rPr>
          <w:rFonts w:cstheme="minorHAnsi"/>
          <w:sz w:val="24"/>
          <w:szCs w:val="24"/>
        </w:rPr>
        <w:sectPr w:rsidR="0014190F" w:rsidSect="00537362">
          <w:pgSz w:w="15840" w:h="12240" w:orient="landscape"/>
          <w:pgMar w:top="720" w:right="720" w:bottom="720" w:left="720" w:header="720" w:footer="720" w:gutter="0"/>
          <w:cols w:space="720"/>
          <w:docGrid w:linePitch="360"/>
        </w:sectPr>
      </w:pPr>
    </w:p>
    <w:p w14:paraId="55A670F7" w14:textId="77777777" w:rsidR="0014190F" w:rsidRDefault="0014190F" w:rsidP="0052233A">
      <w:pPr>
        <w:spacing w:line="240" w:lineRule="auto"/>
        <w:rPr>
          <w:rFonts w:cstheme="minorHAnsi"/>
          <w:b/>
          <w:sz w:val="24"/>
          <w:szCs w:val="24"/>
        </w:rPr>
      </w:pPr>
      <w:r w:rsidRPr="0014190F">
        <w:rPr>
          <w:rFonts w:cstheme="minorHAnsi"/>
          <w:b/>
          <w:sz w:val="24"/>
          <w:szCs w:val="24"/>
          <w:u w:val="single"/>
        </w:rPr>
        <w:lastRenderedPageBreak/>
        <w:t>Annex 2:</w:t>
      </w:r>
      <w:r>
        <w:rPr>
          <w:rFonts w:cstheme="minorHAnsi"/>
          <w:sz w:val="24"/>
          <w:szCs w:val="24"/>
        </w:rPr>
        <w:t xml:space="preserve"> </w:t>
      </w:r>
      <w:r>
        <w:rPr>
          <w:rFonts w:cstheme="minorHAnsi"/>
          <w:sz w:val="24"/>
          <w:szCs w:val="24"/>
        </w:rPr>
        <w:tab/>
      </w:r>
      <w:r w:rsidR="00CF7E03">
        <w:rPr>
          <w:rFonts w:cstheme="minorHAnsi"/>
          <w:sz w:val="24"/>
          <w:szCs w:val="24"/>
        </w:rPr>
        <w:t xml:space="preserve">                                         </w:t>
      </w:r>
      <w:r w:rsidRPr="0014190F">
        <w:rPr>
          <w:rFonts w:cstheme="minorHAnsi"/>
          <w:b/>
          <w:sz w:val="24"/>
          <w:szCs w:val="24"/>
        </w:rPr>
        <w:t>LIST OF PERSONS INTERVIEWED</w:t>
      </w:r>
    </w:p>
    <w:p w14:paraId="6D488806" w14:textId="77777777" w:rsidR="00CF7E03" w:rsidRDefault="00CF7E03" w:rsidP="0052233A">
      <w:pPr>
        <w:spacing w:line="240" w:lineRule="auto"/>
        <w:rPr>
          <w:rFonts w:cstheme="minorHAnsi"/>
          <w:sz w:val="24"/>
          <w:szCs w:val="24"/>
          <w:u w:val="single"/>
        </w:rPr>
      </w:pPr>
    </w:p>
    <w:p w14:paraId="12973549" w14:textId="77777777" w:rsidR="0014190F" w:rsidRPr="00322180" w:rsidRDefault="00322180" w:rsidP="0052233A">
      <w:pPr>
        <w:spacing w:line="240" w:lineRule="auto"/>
        <w:rPr>
          <w:rFonts w:cstheme="minorHAnsi"/>
          <w:sz w:val="24"/>
          <w:szCs w:val="24"/>
          <w:u w:val="single"/>
        </w:rPr>
      </w:pPr>
      <w:r w:rsidRPr="00322180">
        <w:rPr>
          <w:rFonts w:cstheme="minorHAnsi"/>
          <w:sz w:val="24"/>
          <w:szCs w:val="24"/>
          <w:u w:val="single"/>
        </w:rPr>
        <w:t>JAMAKON (NHRC)</w:t>
      </w:r>
    </w:p>
    <w:p w14:paraId="4DE3E299" w14:textId="77777777" w:rsidR="00322180" w:rsidRPr="00E62372" w:rsidRDefault="00322180" w:rsidP="008C002B">
      <w:pPr>
        <w:spacing w:after="0" w:line="240" w:lineRule="auto"/>
        <w:rPr>
          <w:rFonts w:eastAsia="Times New Roman" w:cs="Arial"/>
          <w:bCs/>
          <w:color w:val="222222"/>
          <w:sz w:val="24"/>
          <w:szCs w:val="24"/>
        </w:rPr>
      </w:pPr>
      <w:r w:rsidRPr="00E62372">
        <w:rPr>
          <w:rFonts w:eastAsia="Times New Roman" w:cs="Arial"/>
          <w:bCs/>
          <w:color w:val="222222"/>
          <w:sz w:val="24"/>
          <w:szCs w:val="24"/>
        </w:rPr>
        <w:t xml:space="preserve">Prof. Dr. </w:t>
      </w:r>
      <w:proofErr w:type="spellStart"/>
      <w:r w:rsidRPr="00E62372">
        <w:rPr>
          <w:rFonts w:eastAsia="Times New Roman" w:cs="Arial"/>
          <w:bCs/>
          <w:color w:val="222222"/>
          <w:sz w:val="24"/>
          <w:szCs w:val="24"/>
        </w:rPr>
        <w:t>Mizanur</w:t>
      </w:r>
      <w:proofErr w:type="spellEnd"/>
      <w:r w:rsidRPr="00E62372">
        <w:rPr>
          <w:rFonts w:eastAsia="Times New Roman" w:cs="Arial"/>
          <w:bCs/>
          <w:color w:val="222222"/>
          <w:sz w:val="24"/>
          <w:szCs w:val="24"/>
        </w:rPr>
        <w:t xml:space="preserve"> Rahman, Chairman</w:t>
      </w:r>
    </w:p>
    <w:p w14:paraId="3A78E073" w14:textId="77777777" w:rsidR="00322180" w:rsidRPr="00E62372" w:rsidRDefault="00322180" w:rsidP="008C002B">
      <w:pPr>
        <w:spacing w:after="0" w:line="240" w:lineRule="auto"/>
        <w:rPr>
          <w:rFonts w:eastAsia="Times New Roman" w:cs="Arial"/>
          <w:color w:val="222222"/>
          <w:sz w:val="24"/>
          <w:szCs w:val="24"/>
        </w:rPr>
      </w:pPr>
      <w:r w:rsidRPr="00E62372">
        <w:rPr>
          <w:rFonts w:eastAsia="Times New Roman" w:cs="Arial"/>
          <w:color w:val="222222"/>
          <w:sz w:val="24"/>
          <w:szCs w:val="24"/>
        </w:rPr>
        <w:t>Mr. Kazi Reazul Hoque, Full Time Member</w:t>
      </w:r>
    </w:p>
    <w:p w14:paraId="4A475F96" w14:textId="77777777" w:rsidR="00322180" w:rsidRPr="00E62372" w:rsidRDefault="00322180" w:rsidP="008C002B">
      <w:pPr>
        <w:spacing w:after="0" w:line="240" w:lineRule="auto"/>
        <w:rPr>
          <w:rFonts w:eastAsia="Times New Roman" w:cs="Arial"/>
          <w:color w:val="222222"/>
          <w:sz w:val="24"/>
          <w:szCs w:val="24"/>
        </w:rPr>
      </w:pPr>
      <w:r w:rsidRPr="00E62372">
        <w:rPr>
          <w:rFonts w:eastAsia="Times New Roman" w:cs="Arial"/>
          <w:bCs/>
          <w:color w:val="222222"/>
          <w:sz w:val="24"/>
          <w:szCs w:val="24"/>
        </w:rPr>
        <w:t xml:space="preserve">Prof. </w:t>
      </w:r>
      <w:proofErr w:type="spellStart"/>
      <w:r w:rsidRPr="00E62372">
        <w:rPr>
          <w:rFonts w:eastAsia="Times New Roman" w:cs="Arial"/>
          <w:bCs/>
          <w:color w:val="222222"/>
          <w:sz w:val="24"/>
          <w:szCs w:val="24"/>
        </w:rPr>
        <w:t>Mahfuza</w:t>
      </w:r>
      <w:proofErr w:type="spellEnd"/>
      <w:r w:rsidRPr="00E62372">
        <w:rPr>
          <w:rFonts w:eastAsia="Times New Roman" w:cs="Arial"/>
          <w:bCs/>
          <w:color w:val="222222"/>
          <w:sz w:val="24"/>
          <w:szCs w:val="24"/>
        </w:rPr>
        <w:t xml:space="preserve"> </w:t>
      </w:r>
      <w:proofErr w:type="spellStart"/>
      <w:r w:rsidRPr="00E62372">
        <w:rPr>
          <w:rFonts w:eastAsia="Times New Roman" w:cs="Arial"/>
          <w:bCs/>
          <w:color w:val="222222"/>
          <w:sz w:val="24"/>
          <w:szCs w:val="24"/>
        </w:rPr>
        <w:t>Khanom</w:t>
      </w:r>
      <w:proofErr w:type="spellEnd"/>
      <w:r w:rsidRPr="00E62372">
        <w:rPr>
          <w:rFonts w:eastAsia="Times New Roman" w:cs="Arial"/>
          <w:bCs/>
          <w:color w:val="222222"/>
          <w:sz w:val="24"/>
          <w:szCs w:val="24"/>
        </w:rPr>
        <w:t xml:space="preserve">, </w:t>
      </w:r>
      <w:r w:rsidRPr="00E62372">
        <w:rPr>
          <w:rFonts w:eastAsia="Times New Roman" w:cs="Arial"/>
          <w:color w:val="222222"/>
          <w:sz w:val="24"/>
          <w:szCs w:val="24"/>
        </w:rPr>
        <w:t>Honorary Member</w:t>
      </w:r>
    </w:p>
    <w:p w14:paraId="2F2AE618" w14:textId="77777777" w:rsidR="00D846BB" w:rsidRPr="00E62372" w:rsidRDefault="00D846BB" w:rsidP="008C002B">
      <w:pPr>
        <w:spacing w:after="0" w:line="240" w:lineRule="auto"/>
        <w:rPr>
          <w:rFonts w:cstheme="minorHAnsi"/>
          <w:sz w:val="24"/>
          <w:szCs w:val="24"/>
        </w:rPr>
      </w:pPr>
      <w:r w:rsidRPr="00E62372">
        <w:rPr>
          <w:rFonts w:eastAsia="Times New Roman" w:cs="Arial"/>
          <w:color w:val="222222"/>
          <w:sz w:val="24"/>
          <w:szCs w:val="24"/>
        </w:rPr>
        <w:t>Ms. Selina Hossain, Honorary Member</w:t>
      </w:r>
    </w:p>
    <w:p w14:paraId="1BC9F013" w14:textId="77777777" w:rsidR="0078175F" w:rsidRPr="00E62372" w:rsidRDefault="00D846BB" w:rsidP="008C002B">
      <w:pPr>
        <w:spacing w:after="0" w:line="240" w:lineRule="auto"/>
        <w:rPr>
          <w:rFonts w:eastAsia="Times New Roman" w:cs="Arial"/>
          <w:color w:val="222222"/>
          <w:sz w:val="24"/>
          <w:szCs w:val="24"/>
        </w:rPr>
      </w:pPr>
      <w:r w:rsidRPr="00E62372">
        <w:rPr>
          <w:rFonts w:eastAsia="Times New Roman" w:cs="Arial"/>
          <w:bCs/>
          <w:color w:val="222222"/>
          <w:sz w:val="24"/>
          <w:szCs w:val="24"/>
        </w:rPr>
        <w:t xml:space="preserve">Ms. </w:t>
      </w:r>
      <w:proofErr w:type="spellStart"/>
      <w:r w:rsidRPr="00E62372">
        <w:rPr>
          <w:rFonts w:eastAsia="Times New Roman" w:cs="Arial"/>
          <w:bCs/>
          <w:color w:val="222222"/>
          <w:sz w:val="24"/>
          <w:szCs w:val="24"/>
        </w:rPr>
        <w:t>Fawzia</w:t>
      </w:r>
      <w:proofErr w:type="spellEnd"/>
      <w:r w:rsidRPr="00E62372">
        <w:rPr>
          <w:rFonts w:eastAsia="Times New Roman" w:cs="Arial"/>
          <w:bCs/>
          <w:color w:val="222222"/>
          <w:sz w:val="24"/>
          <w:szCs w:val="24"/>
        </w:rPr>
        <w:t xml:space="preserve"> Karim </w:t>
      </w:r>
      <w:proofErr w:type="spellStart"/>
      <w:r w:rsidRPr="00E62372">
        <w:rPr>
          <w:rFonts w:eastAsia="Times New Roman" w:cs="Arial"/>
          <w:bCs/>
          <w:color w:val="222222"/>
          <w:sz w:val="24"/>
          <w:szCs w:val="24"/>
        </w:rPr>
        <w:t>Firoze</w:t>
      </w:r>
      <w:proofErr w:type="spellEnd"/>
      <w:r w:rsidRPr="00E62372">
        <w:rPr>
          <w:rFonts w:eastAsia="Times New Roman" w:cs="Arial"/>
          <w:bCs/>
          <w:color w:val="222222"/>
          <w:sz w:val="24"/>
          <w:szCs w:val="24"/>
        </w:rPr>
        <w:t xml:space="preserve">, </w:t>
      </w:r>
      <w:r w:rsidRPr="00E62372">
        <w:rPr>
          <w:rFonts w:eastAsia="Times New Roman" w:cs="Arial"/>
          <w:color w:val="222222"/>
          <w:sz w:val="24"/>
          <w:szCs w:val="24"/>
        </w:rPr>
        <w:t>Honorary Member</w:t>
      </w:r>
    </w:p>
    <w:p w14:paraId="2D0BDC13" w14:textId="77777777" w:rsidR="00D846BB" w:rsidRPr="00E62372" w:rsidRDefault="00D846BB" w:rsidP="008C002B">
      <w:pPr>
        <w:spacing w:after="0" w:line="240" w:lineRule="auto"/>
        <w:rPr>
          <w:rFonts w:eastAsia="Times New Roman" w:cs="Arial"/>
          <w:color w:val="222222"/>
          <w:sz w:val="24"/>
          <w:szCs w:val="24"/>
        </w:rPr>
      </w:pPr>
      <w:r w:rsidRPr="00E62372">
        <w:rPr>
          <w:rFonts w:eastAsia="Times New Roman" w:cs="Arial"/>
          <w:color w:val="222222"/>
          <w:sz w:val="24"/>
          <w:szCs w:val="24"/>
        </w:rPr>
        <w:t>Ms. Aroma Dutta</w:t>
      </w:r>
      <w:r w:rsidRPr="00E62372">
        <w:rPr>
          <w:rFonts w:eastAsia="Times New Roman" w:cs="Arial"/>
          <w:bCs/>
          <w:color w:val="222222"/>
          <w:sz w:val="24"/>
          <w:szCs w:val="24"/>
        </w:rPr>
        <w:t xml:space="preserve">, </w:t>
      </w:r>
      <w:r w:rsidRPr="00E62372">
        <w:rPr>
          <w:rFonts w:eastAsia="Times New Roman" w:cs="Arial"/>
          <w:color w:val="222222"/>
          <w:sz w:val="24"/>
          <w:szCs w:val="24"/>
        </w:rPr>
        <w:t>Honorary Member</w:t>
      </w:r>
    </w:p>
    <w:p w14:paraId="3B069035" w14:textId="77777777" w:rsidR="00D846BB" w:rsidRPr="00E62372" w:rsidRDefault="00D846BB" w:rsidP="008C002B">
      <w:pPr>
        <w:spacing w:after="0" w:line="240" w:lineRule="auto"/>
        <w:rPr>
          <w:rFonts w:eastAsia="Times New Roman" w:cs="Arial"/>
          <w:color w:val="222222"/>
          <w:sz w:val="24"/>
          <w:szCs w:val="24"/>
        </w:rPr>
      </w:pPr>
      <w:r w:rsidRPr="00E62372">
        <w:rPr>
          <w:rFonts w:eastAsia="Times New Roman" w:cs="Arial"/>
          <w:bCs/>
          <w:color w:val="222222"/>
          <w:sz w:val="24"/>
          <w:szCs w:val="24"/>
        </w:rPr>
        <w:t xml:space="preserve">Ms. </w:t>
      </w:r>
      <w:proofErr w:type="spellStart"/>
      <w:r w:rsidRPr="00E62372">
        <w:rPr>
          <w:rFonts w:eastAsia="Times New Roman" w:cs="Arial"/>
          <w:bCs/>
          <w:color w:val="222222"/>
          <w:sz w:val="24"/>
          <w:szCs w:val="24"/>
        </w:rPr>
        <w:t>Nirupa</w:t>
      </w:r>
      <w:proofErr w:type="spellEnd"/>
      <w:r w:rsidRPr="00E62372">
        <w:rPr>
          <w:rFonts w:eastAsia="Times New Roman" w:cs="Arial"/>
          <w:bCs/>
          <w:color w:val="222222"/>
          <w:sz w:val="24"/>
          <w:szCs w:val="24"/>
        </w:rPr>
        <w:t xml:space="preserve"> </w:t>
      </w:r>
      <w:proofErr w:type="spellStart"/>
      <w:r w:rsidRPr="00E62372">
        <w:rPr>
          <w:rFonts w:eastAsia="Times New Roman" w:cs="Arial"/>
          <w:bCs/>
          <w:color w:val="222222"/>
          <w:sz w:val="24"/>
          <w:szCs w:val="24"/>
        </w:rPr>
        <w:t>Dewan</w:t>
      </w:r>
      <w:proofErr w:type="spellEnd"/>
      <w:r w:rsidRPr="00E62372">
        <w:rPr>
          <w:rFonts w:eastAsia="Times New Roman" w:cs="Arial"/>
          <w:bCs/>
          <w:color w:val="222222"/>
          <w:sz w:val="24"/>
          <w:szCs w:val="24"/>
        </w:rPr>
        <w:t xml:space="preserve">, </w:t>
      </w:r>
      <w:r w:rsidRPr="00E62372">
        <w:rPr>
          <w:rFonts w:eastAsia="Times New Roman" w:cs="Arial"/>
          <w:color w:val="222222"/>
          <w:sz w:val="24"/>
          <w:szCs w:val="24"/>
        </w:rPr>
        <w:t>Honorary Member</w:t>
      </w:r>
    </w:p>
    <w:p w14:paraId="05D709CA" w14:textId="77777777" w:rsidR="00D846BB" w:rsidRDefault="00D846BB" w:rsidP="008C002B">
      <w:pPr>
        <w:spacing w:line="240" w:lineRule="auto"/>
        <w:rPr>
          <w:rFonts w:eastAsia="Times New Roman" w:cs="Arial"/>
          <w:color w:val="222222"/>
          <w:sz w:val="24"/>
          <w:szCs w:val="24"/>
        </w:rPr>
      </w:pPr>
      <w:r w:rsidRPr="00E62372">
        <w:rPr>
          <w:rFonts w:eastAsia="Times New Roman" w:cs="Arial"/>
          <w:color w:val="222222"/>
          <w:sz w:val="24"/>
          <w:szCs w:val="24"/>
        </w:rPr>
        <w:t>Mr. M</w:t>
      </w:r>
      <w:r w:rsidR="00CF7E03">
        <w:rPr>
          <w:rFonts w:eastAsia="Times New Roman" w:cs="Arial"/>
          <w:color w:val="222222"/>
          <w:sz w:val="24"/>
          <w:szCs w:val="24"/>
        </w:rPr>
        <w:t>.</w:t>
      </w:r>
      <w:r w:rsidRPr="00E62372">
        <w:rPr>
          <w:rFonts w:eastAsia="Times New Roman" w:cs="Arial"/>
          <w:color w:val="222222"/>
          <w:sz w:val="24"/>
          <w:szCs w:val="24"/>
        </w:rPr>
        <w:t xml:space="preserve"> A</w:t>
      </w:r>
      <w:r w:rsidR="00CF7E03">
        <w:rPr>
          <w:rFonts w:eastAsia="Times New Roman" w:cs="Arial"/>
          <w:color w:val="222222"/>
          <w:sz w:val="24"/>
          <w:szCs w:val="24"/>
        </w:rPr>
        <w:t>.</w:t>
      </w:r>
      <w:r w:rsidRPr="00E62372">
        <w:rPr>
          <w:rFonts w:eastAsia="Times New Roman" w:cs="Arial"/>
          <w:color w:val="222222"/>
          <w:sz w:val="24"/>
          <w:szCs w:val="24"/>
        </w:rPr>
        <w:t xml:space="preserve"> Salam, Secretary and National Project Director </w:t>
      </w:r>
    </w:p>
    <w:p w14:paraId="259F3744" w14:textId="77777777" w:rsidR="00322180" w:rsidRPr="0078175F" w:rsidRDefault="00322180" w:rsidP="0052233A">
      <w:pPr>
        <w:spacing w:line="240" w:lineRule="auto"/>
        <w:rPr>
          <w:rFonts w:cstheme="minorHAnsi"/>
          <w:sz w:val="24"/>
          <w:szCs w:val="24"/>
          <w:u w:val="single"/>
        </w:rPr>
      </w:pPr>
      <w:r w:rsidRPr="0078175F">
        <w:rPr>
          <w:rFonts w:cstheme="minorHAnsi"/>
          <w:sz w:val="24"/>
          <w:szCs w:val="24"/>
          <w:u w:val="single"/>
        </w:rPr>
        <w:t>BNHRC-CDP Staff</w:t>
      </w:r>
    </w:p>
    <w:p w14:paraId="6817FDF9" w14:textId="77777777" w:rsidR="00322180" w:rsidRDefault="00D846BB" w:rsidP="004C1A15">
      <w:pPr>
        <w:spacing w:after="0" w:line="240" w:lineRule="auto"/>
        <w:rPr>
          <w:rFonts w:cstheme="minorHAnsi"/>
          <w:sz w:val="24"/>
          <w:szCs w:val="24"/>
        </w:rPr>
      </w:pPr>
      <w:r>
        <w:rPr>
          <w:rFonts w:cstheme="minorHAnsi"/>
          <w:sz w:val="24"/>
          <w:szCs w:val="24"/>
        </w:rPr>
        <w:t>Mr. Yves Del Monaco, Project Manager</w:t>
      </w:r>
    </w:p>
    <w:p w14:paraId="7B77243A" w14:textId="77777777" w:rsidR="00D846BB" w:rsidRDefault="00D846BB" w:rsidP="004C1A15">
      <w:pPr>
        <w:spacing w:after="0" w:line="240" w:lineRule="auto"/>
        <w:rPr>
          <w:rFonts w:cstheme="minorHAnsi"/>
          <w:sz w:val="24"/>
          <w:szCs w:val="24"/>
        </w:rPr>
      </w:pPr>
      <w:r>
        <w:rPr>
          <w:rFonts w:cstheme="minorHAnsi"/>
          <w:sz w:val="24"/>
          <w:szCs w:val="24"/>
        </w:rPr>
        <w:t>Ms. Bithika Hasan, Project Officer</w:t>
      </w:r>
    </w:p>
    <w:p w14:paraId="24B5BF0E" w14:textId="77777777" w:rsidR="00322180" w:rsidRDefault="00D846BB" w:rsidP="004C1A15">
      <w:pPr>
        <w:spacing w:after="0" w:line="240" w:lineRule="auto"/>
        <w:rPr>
          <w:rFonts w:cstheme="minorHAnsi"/>
          <w:sz w:val="24"/>
          <w:szCs w:val="24"/>
        </w:rPr>
      </w:pPr>
      <w:r>
        <w:rPr>
          <w:rFonts w:cstheme="minorHAnsi"/>
          <w:sz w:val="24"/>
          <w:szCs w:val="24"/>
        </w:rPr>
        <w:t>Mr. Rabiul Ala</w:t>
      </w:r>
      <w:r w:rsidR="006C43C5">
        <w:rPr>
          <w:rFonts w:cstheme="minorHAnsi"/>
          <w:sz w:val="24"/>
          <w:szCs w:val="24"/>
        </w:rPr>
        <w:t>m</w:t>
      </w:r>
      <w:r>
        <w:rPr>
          <w:rFonts w:cstheme="minorHAnsi"/>
          <w:sz w:val="24"/>
          <w:szCs w:val="24"/>
        </w:rPr>
        <w:t>, Communications Analyst</w:t>
      </w:r>
    </w:p>
    <w:p w14:paraId="6B6F4AD5" w14:textId="77777777" w:rsidR="00D846BB" w:rsidRDefault="00D846BB" w:rsidP="004C1A15">
      <w:pPr>
        <w:spacing w:after="0" w:line="240" w:lineRule="auto"/>
        <w:rPr>
          <w:rFonts w:cstheme="minorHAnsi"/>
          <w:sz w:val="24"/>
          <w:szCs w:val="24"/>
        </w:rPr>
      </w:pPr>
      <w:r>
        <w:rPr>
          <w:rFonts w:cstheme="minorHAnsi"/>
          <w:sz w:val="24"/>
          <w:szCs w:val="24"/>
        </w:rPr>
        <w:t>Mr. Zahid Hossain, Expert, Monitoring and Investigation,</w:t>
      </w:r>
    </w:p>
    <w:p w14:paraId="2796C9E9" w14:textId="77777777" w:rsidR="00D846BB" w:rsidRDefault="00D846BB" w:rsidP="004C1A15">
      <w:pPr>
        <w:spacing w:after="0" w:line="240" w:lineRule="auto"/>
        <w:rPr>
          <w:rFonts w:cstheme="minorHAnsi"/>
          <w:sz w:val="24"/>
          <w:szCs w:val="24"/>
        </w:rPr>
      </w:pPr>
      <w:r>
        <w:rPr>
          <w:rFonts w:cstheme="minorHAnsi"/>
          <w:sz w:val="24"/>
          <w:szCs w:val="24"/>
        </w:rPr>
        <w:t>Ms. Brittany Smith, Consultant</w:t>
      </w:r>
    </w:p>
    <w:p w14:paraId="5ECCC549" w14:textId="77777777" w:rsidR="004C1A15" w:rsidRDefault="004C1A15" w:rsidP="004C1A15">
      <w:pPr>
        <w:spacing w:after="0" w:line="240" w:lineRule="auto"/>
        <w:rPr>
          <w:rFonts w:cstheme="minorHAnsi"/>
          <w:sz w:val="24"/>
          <w:szCs w:val="24"/>
        </w:rPr>
      </w:pPr>
      <w:r>
        <w:rPr>
          <w:rFonts w:cstheme="minorHAnsi"/>
          <w:sz w:val="24"/>
          <w:szCs w:val="24"/>
        </w:rPr>
        <w:t xml:space="preserve">Ms. </w:t>
      </w:r>
      <w:proofErr w:type="spellStart"/>
      <w:r>
        <w:rPr>
          <w:rFonts w:cstheme="minorHAnsi"/>
          <w:sz w:val="24"/>
          <w:szCs w:val="24"/>
        </w:rPr>
        <w:t>Lubna</w:t>
      </w:r>
      <w:proofErr w:type="spellEnd"/>
      <w:r>
        <w:rPr>
          <w:rFonts w:cstheme="minorHAnsi"/>
          <w:sz w:val="24"/>
          <w:szCs w:val="24"/>
        </w:rPr>
        <w:t xml:space="preserve"> </w:t>
      </w:r>
      <w:proofErr w:type="spellStart"/>
      <w:r>
        <w:rPr>
          <w:rFonts w:cstheme="minorHAnsi"/>
          <w:sz w:val="24"/>
          <w:szCs w:val="24"/>
        </w:rPr>
        <w:t>Yasin</w:t>
      </w:r>
      <w:proofErr w:type="spellEnd"/>
      <w:r>
        <w:rPr>
          <w:rFonts w:cstheme="minorHAnsi"/>
          <w:sz w:val="24"/>
          <w:szCs w:val="24"/>
        </w:rPr>
        <w:t xml:space="preserve">, </w:t>
      </w:r>
      <w:r>
        <w:rPr>
          <w:rFonts w:eastAsia="Times New Roman" w:cs="Arial"/>
          <w:color w:val="222222"/>
          <w:szCs w:val="22"/>
        </w:rPr>
        <w:t xml:space="preserve">National </w:t>
      </w:r>
      <w:r w:rsidRPr="00C078C9">
        <w:rPr>
          <w:rFonts w:eastAsia="Times New Roman" w:cs="Arial"/>
          <w:color w:val="222222"/>
          <w:szCs w:val="22"/>
        </w:rPr>
        <w:t xml:space="preserve">Expert-Research and Policy </w:t>
      </w:r>
      <w:r>
        <w:rPr>
          <w:rFonts w:eastAsia="Times New Roman" w:cs="Arial"/>
          <w:color w:val="222222"/>
          <w:szCs w:val="22"/>
        </w:rPr>
        <w:t>Advice</w:t>
      </w:r>
    </w:p>
    <w:p w14:paraId="70B972F5" w14:textId="77777777" w:rsidR="00D846BB" w:rsidRDefault="00D846BB" w:rsidP="004C1A15">
      <w:pPr>
        <w:spacing w:after="0" w:line="240" w:lineRule="auto"/>
        <w:rPr>
          <w:rFonts w:cstheme="minorHAnsi"/>
          <w:sz w:val="24"/>
          <w:szCs w:val="24"/>
        </w:rPr>
      </w:pPr>
      <w:r>
        <w:rPr>
          <w:rFonts w:cstheme="minorHAnsi"/>
          <w:sz w:val="24"/>
          <w:szCs w:val="24"/>
        </w:rPr>
        <w:t xml:space="preserve">Mr. </w:t>
      </w:r>
      <w:proofErr w:type="spellStart"/>
      <w:r>
        <w:rPr>
          <w:rFonts w:cstheme="minorHAnsi"/>
          <w:sz w:val="24"/>
          <w:szCs w:val="24"/>
        </w:rPr>
        <w:t>Bushan</w:t>
      </w:r>
      <w:proofErr w:type="spellEnd"/>
      <w:r>
        <w:rPr>
          <w:rFonts w:cstheme="minorHAnsi"/>
          <w:sz w:val="24"/>
          <w:szCs w:val="24"/>
        </w:rPr>
        <w:t xml:space="preserve"> Shrestha, Consultant</w:t>
      </w:r>
    </w:p>
    <w:p w14:paraId="157C215C" w14:textId="77777777" w:rsidR="00D846BB" w:rsidRDefault="00D846BB" w:rsidP="004C1A15">
      <w:pPr>
        <w:spacing w:after="0" w:line="240" w:lineRule="auto"/>
        <w:rPr>
          <w:rFonts w:cstheme="minorHAnsi"/>
          <w:sz w:val="24"/>
          <w:szCs w:val="24"/>
        </w:rPr>
      </w:pPr>
      <w:r>
        <w:rPr>
          <w:rFonts w:cstheme="minorHAnsi"/>
          <w:sz w:val="24"/>
          <w:szCs w:val="24"/>
        </w:rPr>
        <w:t xml:space="preserve">Mr. </w:t>
      </w:r>
      <w:proofErr w:type="spellStart"/>
      <w:r>
        <w:rPr>
          <w:rFonts w:cstheme="minorHAnsi"/>
          <w:sz w:val="24"/>
          <w:szCs w:val="24"/>
        </w:rPr>
        <w:t>Gouranga</w:t>
      </w:r>
      <w:proofErr w:type="spellEnd"/>
      <w:r>
        <w:rPr>
          <w:rFonts w:cstheme="minorHAnsi"/>
          <w:sz w:val="24"/>
          <w:szCs w:val="24"/>
        </w:rPr>
        <w:t xml:space="preserve"> </w:t>
      </w:r>
      <w:proofErr w:type="spellStart"/>
      <w:r>
        <w:rPr>
          <w:rFonts w:cstheme="minorHAnsi"/>
          <w:sz w:val="24"/>
          <w:szCs w:val="24"/>
        </w:rPr>
        <w:t>Kunar</w:t>
      </w:r>
      <w:proofErr w:type="spellEnd"/>
      <w:r>
        <w:rPr>
          <w:rFonts w:cstheme="minorHAnsi"/>
          <w:sz w:val="24"/>
          <w:szCs w:val="24"/>
        </w:rPr>
        <w:t xml:space="preserve"> Paul, Accounts and Finance Officer</w:t>
      </w:r>
    </w:p>
    <w:p w14:paraId="56187FBE" w14:textId="77777777" w:rsidR="00D846BB" w:rsidRDefault="00D846BB" w:rsidP="004C1A15">
      <w:pPr>
        <w:spacing w:after="0" w:line="240" w:lineRule="auto"/>
        <w:rPr>
          <w:rFonts w:cstheme="minorHAnsi"/>
          <w:sz w:val="24"/>
          <w:szCs w:val="24"/>
        </w:rPr>
      </w:pPr>
      <w:r>
        <w:rPr>
          <w:rFonts w:cstheme="minorHAnsi"/>
          <w:sz w:val="24"/>
          <w:szCs w:val="24"/>
        </w:rPr>
        <w:t xml:space="preserve">Mr. </w:t>
      </w:r>
      <w:proofErr w:type="spellStart"/>
      <w:r>
        <w:rPr>
          <w:rFonts w:cstheme="minorHAnsi"/>
          <w:sz w:val="24"/>
          <w:szCs w:val="24"/>
        </w:rPr>
        <w:t>Nishan</w:t>
      </w:r>
      <w:proofErr w:type="spellEnd"/>
      <w:r>
        <w:rPr>
          <w:rFonts w:cstheme="minorHAnsi"/>
          <w:sz w:val="24"/>
          <w:szCs w:val="24"/>
        </w:rPr>
        <w:t xml:space="preserve"> </w:t>
      </w:r>
      <w:proofErr w:type="spellStart"/>
      <w:r>
        <w:rPr>
          <w:rFonts w:cstheme="minorHAnsi"/>
          <w:sz w:val="24"/>
          <w:szCs w:val="24"/>
        </w:rPr>
        <w:t>Prosana</w:t>
      </w:r>
      <w:proofErr w:type="spellEnd"/>
      <w:r>
        <w:rPr>
          <w:rFonts w:cstheme="minorHAnsi"/>
          <w:sz w:val="24"/>
          <w:szCs w:val="24"/>
        </w:rPr>
        <w:t xml:space="preserve"> </w:t>
      </w:r>
      <w:proofErr w:type="spellStart"/>
      <w:r>
        <w:rPr>
          <w:rFonts w:cstheme="minorHAnsi"/>
          <w:sz w:val="24"/>
          <w:szCs w:val="24"/>
        </w:rPr>
        <w:t>Krisnapalan</w:t>
      </w:r>
      <w:proofErr w:type="spellEnd"/>
      <w:r>
        <w:rPr>
          <w:rFonts w:cstheme="minorHAnsi"/>
          <w:sz w:val="24"/>
          <w:szCs w:val="24"/>
        </w:rPr>
        <w:t>, Human Rights Officer</w:t>
      </w:r>
    </w:p>
    <w:p w14:paraId="04E97425" w14:textId="77777777" w:rsidR="00D846BB" w:rsidRDefault="00D846BB" w:rsidP="004C1A15">
      <w:pPr>
        <w:spacing w:after="0" w:line="240" w:lineRule="auto"/>
        <w:rPr>
          <w:rFonts w:cstheme="minorHAnsi"/>
          <w:sz w:val="24"/>
          <w:szCs w:val="24"/>
        </w:rPr>
      </w:pPr>
      <w:r>
        <w:rPr>
          <w:rFonts w:cstheme="minorHAnsi"/>
          <w:sz w:val="24"/>
          <w:szCs w:val="24"/>
        </w:rPr>
        <w:t>Mr. Shariful Hoque, National Monitoring and Evaluation Officer</w:t>
      </w:r>
    </w:p>
    <w:p w14:paraId="0B1953EF" w14:textId="77777777" w:rsidR="00D846BB" w:rsidRDefault="00D846BB" w:rsidP="0052233A">
      <w:pPr>
        <w:spacing w:line="240" w:lineRule="auto"/>
        <w:rPr>
          <w:rFonts w:cstheme="minorHAnsi"/>
          <w:sz w:val="24"/>
          <w:szCs w:val="24"/>
        </w:rPr>
      </w:pPr>
      <w:r>
        <w:rPr>
          <w:rFonts w:cstheme="minorHAnsi"/>
          <w:sz w:val="24"/>
          <w:szCs w:val="24"/>
        </w:rPr>
        <w:t xml:space="preserve">Mr. Syed Md. </w:t>
      </w:r>
      <w:proofErr w:type="spellStart"/>
      <w:r>
        <w:rPr>
          <w:rFonts w:cstheme="minorHAnsi"/>
          <w:sz w:val="24"/>
          <w:szCs w:val="24"/>
        </w:rPr>
        <w:t>Saikh</w:t>
      </w:r>
      <w:proofErr w:type="spellEnd"/>
      <w:r>
        <w:rPr>
          <w:rFonts w:cstheme="minorHAnsi"/>
          <w:sz w:val="24"/>
          <w:szCs w:val="24"/>
        </w:rPr>
        <w:t xml:space="preserve"> </w:t>
      </w:r>
      <w:proofErr w:type="spellStart"/>
      <w:r>
        <w:rPr>
          <w:rFonts w:cstheme="minorHAnsi"/>
          <w:sz w:val="24"/>
          <w:szCs w:val="24"/>
        </w:rPr>
        <w:t>Imtiaz</w:t>
      </w:r>
      <w:proofErr w:type="spellEnd"/>
      <w:r>
        <w:rPr>
          <w:rFonts w:cstheme="minorHAnsi"/>
          <w:sz w:val="24"/>
          <w:szCs w:val="24"/>
        </w:rPr>
        <w:t>, Consultant</w:t>
      </w:r>
    </w:p>
    <w:p w14:paraId="65B5BCE8" w14:textId="77777777" w:rsidR="00322180" w:rsidRPr="004C1A15" w:rsidRDefault="00322180" w:rsidP="0052233A">
      <w:pPr>
        <w:spacing w:line="240" w:lineRule="auto"/>
        <w:rPr>
          <w:rFonts w:cstheme="minorHAnsi"/>
          <w:sz w:val="24"/>
          <w:szCs w:val="24"/>
          <w:u w:val="single"/>
        </w:rPr>
      </w:pPr>
      <w:r w:rsidRPr="004C1A15">
        <w:rPr>
          <w:rFonts w:cstheme="minorHAnsi"/>
          <w:sz w:val="24"/>
          <w:szCs w:val="24"/>
          <w:u w:val="single"/>
        </w:rPr>
        <w:t>Government of Bangladesh</w:t>
      </w:r>
    </w:p>
    <w:p w14:paraId="081CFC42" w14:textId="77777777" w:rsidR="00322180" w:rsidRDefault="000B35BD" w:rsidP="000B35BD">
      <w:pPr>
        <w:spacing w:after="0" w:line="240" w:lineRule="auto"/>
        <w:rPr>
          <w:rFonts w:cstheme="minorHAnsi"/>
          <w:sz w:val="24"/>
          <w:szCs w:val="24"/>
        </w:rPr>
      </w:pPr>
      <w:r>
        <w:rPr>
          <w:rFonts w:cstheme="minorHAnsi"/>
          <w:sz w:val="24"/>
          <w:szCs w:val="24"/>
        </w:rPr>
        <w:t>Mr. Faiyaz Murshid Kazi, Director (UN), Ministry of Foreign Affairs</w:t>
      </w:r>
    </w:p>
    <w:p w14:paraId="5B0619A3" w14:textId="77777777" w:rsidR="000B35BD" w:rsidRPr="000B35BD" w:rsidRDefault="000B35BD" w:rsidP="006F1042">
      <w:pPr>
        <w:spacing w:line="240" w:lineRule="auto"/>
        <w:rPr>
          <w:rFonts w:cstheme="minorHAnsi"/>
          <w:sz w:val="24"/>
          <w:szCs w:val="24"/>
        </w:rPr>
      </w:pPr>
      <w:r w:rsidRPr="000B35BD">
        <w:rPr>
          <w:rFonts w:cstheme="minorHAnsi"/>
          <w:sz w:val="24"/>
          <w:szCs w:val="24"/>
        </w:rPr>
        <w:t>Md. Abdul Wadud Akanda, Assistant Secretary</w:t>
      </w:r>
      <w:r>
        <w:rPr>
          <w:rFonts w:cstheme="minorHAnsi"/>
          <w:sz w:val="24"/>
          <w:szCs w:val="24"/>
        </w:rPr>
        <w:t>, Ministry of Foreign Affairs</w:t>
      </w:r>
    </w:p>
    <w:p w14:paraId="14125BC2" w14:textId="77777777" w:rsidR="00322180" w:rsidRPr="00451784" w:rsidRDefault="00322180" w:rsidP="0052233A">
      <w:pPr>
        <w:spacing w:line="240" w:lineRule="auto"/>
        <w:rPr>
          <w:rFonts w:cstheme="minorHAnsi"/>
          <w:sz w:val="24"/>
          <w:szCs w:val="24"/>
          <w:u w:val="single"/>
        </w:rPr>
      </w:pPr>
      <w:r w:rsidRPr="00451784">
        <w:rPr>
          <w:rFonts w:cstheme="minorHAnsi"/>
          <w:sz w:val="24"/>
          <w:szCs w:val="24"/>
          <w:u w:val="single"/>
        </w:rPr>
        <w:t xml:space="preserve">UNDP </w:t>
      </w:r>
    </w:p>
    <w:p w14:paraId="1F56D747" w14:textId="77777777" w:rsidR="00322180" w:rsidRDefault="00451784" w:rsidP="00451784">
      <w:pPr>
        <w:spacing w:after="0" w:line="240" w:lineRule="auto"/>
        <w:rPr>
          <w:rFonts w:cstheme="minorHAnsi"/>
          <w:sz w:val="24"/>
          <w:szCs w:val="24"/>
        </w:rPr>
      </w:pPr>
      <w:r>
        <w:rPr>
          <w:rFonts w:cstheme="minorHAnsi"/>
          <w:sz w:val="24"/>
          <w:szCs w:val="24"/>
        </w:rPr>
        <w:t>Ms. Pauline Tamesis, Country Director</w:t>
      </w:r>
    </w:p>
    <w:p w14:paraId="618D824D" w14:textId="77777777" w:rsidR="00451784" w:rsidRDefault="00451784" w:rsidP="00451784">
      <w:pPr>
        <w:spacing w:after="0" w:line="240" w:lineRule="auto"/>
        <w:rPr>
          <w:rFonts w:cstheme="minorHAnsi"/>
          <w:sz w:val="24"/>
          <w:szCs w:val="24"/>
        </w:rPr>
      </w:pPr>
      <w:r>
        <w:rPr>
          <w:rFonts w:cstheme="minorHAnsi"/>
          <w:sz w:val="24"/>
          <w:szCs w:val="24"/>
        </w:rPr>
        <w:t>Mr. Nick Beresford, Deputy Country Director</w:t>
      </w:r>
    </w:p>
    <w:p w14:paraId="0CCCB711" w14:textId="77777777" w:rsidR="00451784" w:rsidRDefault="00451784" w:rsidP="004C1A15">
      <w:pPr>
        <w:spacing w:after="0" w:line="240" w:lineRule="auto"/>
        <w:rPr>
          <w:rFonts w:cstheme="minorHAnsi"/>
          <w:sz w:val="24"/>
          <w:szCs w:val="24"/>
        </w:rPr>
      </w:pPr>
      <w:r>
        <w:rPr>
          <w:rFonts w:cstheme="minorHAnsi"/>
          <w:sz w:val="24"/>
          <w:szCs w:val="24"/>
        </w:rPr>
        <w:t xml:space="preserve">Mr. Rustam Pulatov, Assistant Country Director, </w:t>
      </w:r>
      <w:r w:rsidR="004C1A15">
        <w:rPr>
          <w:rFonts w:cstheme="minorHAnsi"/>
          <w:sz w:val="24"/>
          <w:szCs w:val="24"/>
        </w:rPr>
        <w:t xml:space="preserve">Democratic </w:t>
      </w:r>
      <w:r>
        <w:rPr>
          <w:rFonts w:cstheme="minorHAnsi"/>
          <w:sz w:val="24"/>
          <w:szCs w:val="24"/>
        </w:rPr>
        <w:t>Governance Cluster</w:t>
      </w:r>
    </w:p>
    <w:p w14:paraId="2497BAA7" w14:textId="77777777" w:rsidR="004C1A15" w:rsidRDefault="004C1A15" w:rsidP="004C1A15">
      <w:pPr>
        <w:spacing w:after="0" w:line="240" w:lineRule="auto"/>
        <w:rPr>
          <w:rFonts w:cstheme="minorHAnsi"/>
          <w:sz w:val="24"/>
          <w:szCs w:val="24"/>
        </w:rPr>
      </w:pPr>
      <w:r>
        <w:rPr>
          <w:rFonts w:cstheme="minorHAnsi"/>
          <w:sz w:val="24"/>
          <w:szCs w:val="24"/>
        </w:rPr>
        <w:t>Ms. Miyuki Fujii, Monitoring and Evaluation Specialist, Results &amp; Resource Management Cluster</w:t>
      </w:r>
    </w:p>
    <w:p w14:paraId="6BE06A56" w14:textId="77777777" w:rsidR="004C1A15" w:rsidRPr="004C1A15" w:rsidRDefault="004C1A15" w:rsidP="004C1A15">
      <w:pPr>
        <w:spacing w:after="0" w:line="240" w:lineRule="auto"/>
        <w:rPr>
          <w:rFonts w:cstheme="minorHAnsi"/>
          <w:sz w:val="24"/>
          <w:szCs w:val="24"/>
        </w:rPr>
      </w:pPr>
      <w:r w:rsidRPr="004C1A15">
        <w:rPr>
          <w:rFonts w:cstheme="minorHAnsi"/>
          <w:sz w:val="24"/>
          <w:szCs w:val="24"/>
        </w:rPr>
        <w:t xml:space="preserve">Ms. Mahmuda Afroz, </w:t>
      </w:r>
      <w:proofErr w:type="spellStart"/>
      <w:r w:rsidRPr="004C1A15">
        <w:rPr>
          <w:rFonts w:cstheme="minorHAnsi"/>
          <w:sz w:val="24"/>
          <w:szCs w:val="24"/>
        </w:rPr>
        <w:t>Programme</w:t>
      </w:r>
      <w:proofErr w:type="spellEnd"/>
      <w:r w:rsidRPr="004C1A15">
        <w:rPr>
          <w:rFonts w:cstheme="minorHAnsi"/>
          <w:sz w:val="24"/>
          <w:szCs w:val="24"/>
        </w:rPr>
        <w:t xml:space="preserve"> Analyst, Democratic Go</w:t>
      </w:r>
      <w:r>
        <w:rPr>
          <w:rFonts w:cstheme="minorHAnsi"/>
          <w:sz w:val="24"/>
          <w:szCs w:val="24"/>
        </w:rPr>
        <w:t>vernance Cluster</w:t>
      </w:r>
    </w:p>
    <w:p w14:paraId="1B5C64FF" w14:textId="77777777" w:rsidR="004C1A15" w:rsidRDefault="004C1A15" w:rsidP="0052233A">
      <w:pPr>
        <w:spacing w:line="240" w:lineRule="auto"/>
        <w:rPr>
          <w:rFonts w:cstheme="minorHAnsi"/>
          <w:sz w:val="24"/>
          <w:szCs w:val="24"/>
        </w:rPr>
      </w:pPr>
      <w:r>
        <w:rPr>
          <w:rFonts w:cstheme="minorHAnsi"/>
          <w:sz w:val="24"/>
          <w:szCs w:val="24"/>
        </w:rPr>
        <w:t xml:space="preserve">Mr. H.M. </w:t>
      </w:r>
      <w:proofErr w:type="spellStart"/>
      <w:r>
        <w:rPr>
          <w:rFonts w:cstheme="minorHAnsi"/>
          <w:sz w:val="24"/>
          <w:szCs w:val="24"/>
        </w:rPr>
        <w:t>Nazrul</w:t>
      </w:r>
      <w:proofErr w:type="spellEnd"/>
      <w:r>
        <w:rPr>
          <w:rFonts w:cstheme="minorHAnsi"/>
          <w:sz w:val="24"/>
          <w:szCs w:val="24"/>
        </w:rPr>
        <w:t xml:space="preserve"> Islam, </w:t>
      </w:r>
      <w:proofErr w:type="spellStart"/>
      <w:r>
        <w:rPr>
          <w:rFonts w:cstheme="minorHAnsi"/>
          <w:sz w:val="24"/>
          <w:szCs w:val="24"/>
        </w:rPr>
        <w:t>Programme</w:t>
      </w:r>
      <w:proofErr w:type="spellEnd"/>
      <w:r>
        <w:rPr>
          <w:rFonts w:cstheme="minorHAnsi"/>
          <w:sz w:val="24"/>
          <w:szCs w:val="24"/>
        </w:rPr>
        <w:t xml:space="preserve"> Analyst, Local Government Cluster</w:t>
      </w:r>
    </w:p>
    <w:p w14:paraId="429B58F0" w14:textId="77777777" w:rsidR="00322180" w:rsidRPr="00451784" w:rsidRDefault="00322180" w:rsidP="0052233A">
      <w:pPr>
        <w:spacing w:line="240" w:lineRule="auto"/>
        <w:rPr>
          <w:rFonts w:cstheme="minorHAnsi"/>
          <w:sz w:val="24"/>
          <w:szCs w:val="24"/>
          <w:u w:val="single"/>
        </w:rPr>
      </w:pPr>
      <w:r w:rsidRPr="00451784">
        <w:rPr>
          <w:rFonts w:cstheme="minorHAnsi"/>
          <w:sz w:val="24"/>
          <w:szCs w:val="24"/>
          <w:u w:val="single"/>
        </w:rPr>
        <w:t>Development Partners /Donors</w:t>
      </w:r>
    </w:p>
    <w:p w14:paraId="5CAFC1E8" w14:textId="77777777" w:rsidR="00322180" w:rsidRDefault="00451784" w:rsidP="00451784">
      <w:pPr>
        <w:spacing w:after="0" w:line="240" w:lineRule="auto"/>
        <w:rPr>
          <w:rFonts w:cstheme="minorHAnsi"/>
          <w:sz w:val="24"/>
          <w:szCs w:val="24"/>
        </w:rPr>
      </w:pPr>
      <w:r>
        <w:rPr>
          <w:rFonts w:cstheme="minorHAnsi"/>
          <w:sz w:val="24"/>
          <w:szCs w:val="24"/>
        </w:rPr>
        <w:t xml:space="preserve">Ms. M. </w:t>
      </w:r>
      <w:proofErr w:type="spellStart"/>
      <w:r>
        <w:rPr>
          <w:rFonts w:cstheme="minorHAnsi"/>
          <w:sz w:val="24"/>
          <w:szCs w:val="24"/>
        </w:rPr>
        <w:t>Mahal</w:t>
      </w:r>
      <w:proofErr w:type="spellEnd"/>
      <w:r>
        <w:rPr>
          <w:rFonts w:cstheme="minorHAnsi"/>
          <w:sz w:val="24"/>
          <w:szCs w:val="24"/>
        </w:rPr>
        <w:t xml:space="preserve"> </w:t>
      </w:r>
      <w:proofErr w:type="spellStart"/>
      <w:r>
        <w:rPr>
          <w:rFonts w:cstheme="minorHAnsi"/>
          <w:sz w:val="24"/>
          <w:szCs w:val="24"/>
        </w:rPr>
        <w:t>Aminuzzaman</w:t>
      </w:r>
      <w:proofErr w:type="spellEnd"/>
      <w:r>
        <w:rPr>
          <w:rFonts w:cstheme="minorHAnsi"/>
          <w:sz w:val="24"/>
          <w:szCs w:val="24"/>
        </w:rPr>
        <w:t xml:space="preserve">, Senior </w:t>
      </w:r>
      <w:proofErr w:type="spellStart"/>
      <w:r>
        <w:rPr>
          <w:rFonts w:cstheme="minorHAnsi"/>
          <w:sz w:val="24"/>
          <w:szCs w:val="24"/>
        </w:rPr>
        <w:t>Programme</w:t>
      </w:r>
      <w:proofErr w:type="spellEnd"/>
      <w:r>
        <w:rPr>
          <w:rFonts w:cstheme="minorHAnsi"/>
          <w:sz w:val="24"/>
          <w:szCs w:val="24"/>
        </w:rPr>
        <w:t xml:space="preserve"> Officer, Royal Danish Embassy</w:t>
      </w:r>
    </w:p>
    <w:p w14:paraId="5DAECF80" w14:textId="77777777" w:rsidR="00451784" w:rsidRPr="00451784" w:rsidRDefault="00451784" w:rsidP="0052233A">
      <w:pPr>
        <w:spacing w:line="240" w:lineRule="auto"/>
        <w:rPr>
          <w:rFonts w:cstheme="minorHAnsi"/>
          <w:sz w:val="24"/>
          <w:szCs w:val="24"/>
        </w:rPr>
      </w:pPr>
      <w:r w:rsidRPr="00451784">
        <w:rPr>
          <w:rFonts w:cstheme="minorHAnsi"/>
          <w:sz w:val="24"/>
          <w:szCs w:val="24"/>
        </w:rPr>
        <w:t xml:space="preserve">Ms. Melina </w:t>
      </w:r>
      <w:proofErr w:type="spellStart"/>
      <w:r w:rsidRPr="00451784">
        <w:rPr>
          <w:rFonts w:cstheme="minorHAnsi"/>
          <w:sz w:val="24"/>
          <w:szCs w:val="24"/>
        </w:rPr>
        <w:t>Papageorgiou</w:t>
      </w:r>
      <w:proofErr w:type="spellEnd"/>
      <w:r w:rsidRPr="00451784">
        <w:rPr>
          <w:rFonts w:cstheme="minorHAnsi"/>
          <w:sz w:val="24"/>
          <w:szCs w:val="24"/>
        </w:rPr>
        <w:t xml:space="preserve"> </w:t>
      </w:r>
      <w:proofErr w:type="spellStart"/>
      <w:r w:rsidRPr="00451784">
        <w:rPr>
          <w:rFonts w:cstheme="minorHAnsi"/>
          <w:sz w:val="24"/>
          <w:szCs w:val="24"/>
        </w:rPr>
        <w:t>Trippolini</w:t>
      </w:r>
      <w:proofErr w:type="spellEnd"/>
      <w:r w:rsidRPr="00451784">
        <w:rPr>
          <w:rFonts w:cstheme="minorHAnsi"/>
          <w:sz w:val="24"/>
          <w:szCs w:val="24"/>
        </w:rPr>
        <w:t xml:space="preserve">, </w:t>
      </w:r>
      <w:proofErr w:type="spellStart"/>
      <w:r w:rsidRPr="00451784">
        <w:rPr>
          <w:rFonts w:cstheme="minorHAnsi"/>
          <w:sz w:val="24"/>
          <w:szCs w:val="24"/>
        </w:rPr>
        <w:t>Programme</w:t>
      </w:r>
      <w:proofErr w:type="spellEnd"/>
      <w:r w:rsidRPr="00451784">
        <w:rPr>
          <w:rFonts w:cstheme="minorHAnsi"/>
          <w:sz w:val="24"/>
          <w:szCs w:val="24"/>
        </w:rPr>
        <w:t xml:space="preserve"> Manager, Local Go</w:t>
      </w:r>
      <w:r>
        <w:rPr>
          <w:rFonts w:cstheme="minorHAnsi"/>
          <w:sz w:val="24"/>
          <w:szCs w:val="24"/>
        </w:rPr>
        <w:t>vernance Portfolio, Swiss Embassy</w:t>
      </w:r>
    </w:p>
    <w:p w14:paraId="165B42C3" w14:textId="77777777" w:rsidR="00CF7E03" w:rsidRDefault="00CF7E03" w:rsidP="0052233A">
      <w:pPr>
        <w:spacing w:line="240" w:lineRule="auto"/>
        <w:rPr>
          <w:rFonts w:cstheme="minorHAnsi"/>
          <w:sz w:val="24"/>
          <w:szCs w:val="24"/>
          <w:u w:val="single"/>
        </w:rPr>
      </w:pPr>
    </w:p>
    <w:p w14:paraId="461CDD79" w14:textId="77777777" w:rsidR="00322180" w:rsidRPr="00451784" w:rsidRDefault="00322180" w:rsidP="0052233A">
      <w:pPr>
        <w:spacing w:line="240" w:lineRule="auto"/>
        <w:rPr>
          <w:rFonts w:cstheme="minorHAnsi"/>
          <w:sz w:val="24"/>
          <w:szCs w:val="24"/>
          <w:u w:val="single"/>
        </w:rPr>
      </w:pPr>
      <w:r w:rsidRPr="00451784">
        <w:rPr>
          <w:rFonts w:cstheme="minorHAnsi"/>
          <w:sz w:val="24"/>
          <w:szCs w:val="24"/>
          <w:u w:val="single"/>
        </w:rPr>
        <w:t>NGOs</w:t>
      </w:r>
    </w:p>
    <w:p w14:paraId="5C69525B" w14:textId="77777777" w:rsidR="00322180" w:rsidRPr="00E62372" w:rsidRDefault="000B35BD" w:rsidP="00E62372">
      <w:pPr>
        <w:spacing w:after="0"/>
        <w:rPr>
          <w:rFonts w:eastAsia="Times New Roman" w:cstheme="minorHAnsi"/>
          <w:color w:val="222222"/>
          <w:sz w:val="24"/>
          <w:szCs w:val="24"/>
        </w:rPr>
      </w:pPr>
      <w:r w:rsidRPr="00E62372">
        <w:rPr>
          <w:rFonts w:eastAsia="Times New Roman" w:cs="Arial"/>
          <w:color w:val="222222"/>
          <w:sz w:val="24"/>
          <w:szCs w:val="24"/>
        </w:rPr>
        <w:lastRenderedPageBreak/>
        <w:t xml:space="preserve">Ms. </w:t>
      </w:r>
      <w:r w:rsidRPr="00E62372">
        <w:rPr>
          <w:rFonts w:eastAsia="Times New Roman" w:cstheme="minorHAnsi"/>
          <w:color w:val="222222"/>
          <w:sz w:val="24"/>
          <w:szCs w:val="24"/>
        </w:rPr>
        <w:t xml:space="preserve">Sultana Kamal, Executive Director, </w:t>
      </w:r>
      <w:proofErr w:type="spellStart"/>
      <w:r w:rsidRPr="00E62372">
        <w:rPr>
          <w:rFonts w:eastAsia="Times New Roman" w:cstheme="minorHAnsi"/>
          <w:color w:val="222222"/>
          <w:sz w:val="24"/>
          <w:szCs w:val="24"/>
        </w:rPr>
        <w:t>Ain</w:t>
      </w:r>
      <w:proofErr w:type="spellEnd"/>
      <w:r w:rsidRPr="00E62372">
        <w:rPr>
          <w:rFonts w:eastAsia="Times New Roman" w:cstheme="minorHAnsi"/>
          <w:color w:val="222222"/>
          <w:sz w:val="24"/>
          <w:szCs w:val="24"/>
        </w:rPr>
        <w:t>-O-Salish Kendra (ASK)</w:t>
      </w:r>
    </w:p>
    <w:p w14:paraId="4F89605F" w14:textId="77777777" w:rsidR="000B35BD" w:rsidRPr="00E62372" w:rsidRDefault="000B35BD" w:rsidP="00E62372">
      <w:pPr>
        <w:spacing w:after="0"/>
        <w:rPr>
          <w:rFonts w:eastAsia="Times New Roman" w:cstheme="minorHAnsi"/>
          <w:color w:val="222222"/>
          <w:sz w:val="24"/>
          <w:szCs w:val="24"/>
        </w:rPr>
      </w:pPr>
      <w:r w:rsidRPr="00E62372">
        <w:rPr>
          <w:rFonts w:eastAsia="Times New Roman" w:cstheme="minorHAnsi"/>
          <w:color w:val="222222"/>
          <w:sz w:val="24"/>
          <w:szCs w:val="24"/>
        </w:rPr>
        <w:t xml:space="preserve">Md. </w:t>
      </w:r>
      <w:proofErr w:type="spellStart"/>
      <w:r w:rsidRPr="00E62372">
        <w:rPr>
          <w:rFonts w:eastAsia="Times New Roman" w:cstheme="minorHAnsi"/>
          <w:color w:val="222222"/>
          <w:sz w:val="24"/>
          <w:szCs w:val="24"/>
        </w:rPr>
        <w:t>Nur</w:t>
      </w:r>
      <w:proofErr w:type="spellEnd"/>
      <w:r w:rsidRPr="00E62372">
        <w:rPr>
          <w:rFonts w:eastAsia="Times New Roman" w:cstheme="minorHAnsi"/>
          <w:color w:val="222222"/>
          <w:sz w:val="24"/>
          <w:szCs w:val="24"/>
        </w:rPr>
        <w:t xml:space="preserve"> Khan, Director, Investigation and Documentation Unit, </w:t>
      </w:r>
      <w:proofErr w:type="spellStart"/>
      <w:r w:rsidRPr="00E62372">
        <w:rPr>
          <w:rFonts w:eastAsia="Times New Roman" w:cstheme="minorHAnsi"/>
          <w:color w:val="222222"/>
          <w:sz w:val="24"/>
          <w:szCs w:val="24"/>
        </w:rPr>
        <w:t>Ain</w:t>
      </w:r>
      <w:proofErr w:type="spellEnd"/>
      <w:r w:rsidRPr="00E62372">
        <w:rPr>
          <w:rFonts w:eastAsia="Times New Roman" w:cstheme="minorHAnsi"/>
          <w:color w:val="222222"/>
          <w:sz w:val="24"/>
          <w:szCs w:val="24"/>
        </w:rPr>
        <w:t>-O-Salish Kendra (ASK)</w:t>
      </w:r>
    </w:p>
    <w:p w14:paraId="64430B41" w14:textId="77777777" w:rsidR="000B35BD" w:rsidRPr="00E62372" w:rsidRDefault="00E62372" w:rsidP="00E62372">
      <w:pPr>
        <w:pStyle w:val="NoSpacing"/>
        <w:rPr>
          <w:rFonts w:eastAsia="Times New Roman" w:cstheme="minorHAnsi"/>
          <w:bCs/>
          <w:color w:val="222222"/>
          <w:sz w:val="24"/>
          <w:szCs w:val="24"/>
        </w:rPr>
      </w:pPr>
      <w:r>
        <w:rPr>
          <w:rFonts w:cstheme="minorHAnsi"/>
          <w:sz w:val="24"/>
          <w:szCs w:val="24"/>
        </w:rPr>
        <w:t xml:space="preserve">Mr. </w:t>
      </w:r>
      <w:proofErr w:type="spellStart"/>
      <w:r>
        <w:rPr>
          <w:rFonts w:cstheme="minorHAnsi"/>
          <w:sz w:val="24"/>
          <w:szCs w:val="24"/>
        </w:rPr>
        <w:t>Shamsul</w:t>
      </w:r>
      <w:proofErr w:type="spellEnd"/>
      <w:r>
        <w:rPr>
          <w:rFonts w:cstheme="minorHAnsi"/>
          <w:sz w:val="24"/>
          <w:szCs w:val="24"/>
        </w:rPr>
        <w:t xml:space="preserve"> Alam</w:t>
      </w:r>
      <w:r w:rsidR="000B35BD" w:rsidRPr="00E62372">
        <w:rPr>
          <w:rFonts w:cstheme="minorHAnsi"/>
          <w:sz w:val="24"/>
          <w:szCs w:val="24"/>
        </w:rPr>
        <w:t xml:space="preserve">, </w:t>
      </w:r>
      <w:r w:rsidR="000B35BD" w:rsidRPr="00E62372">
        <w:rPr>
          <w:rFonts w:eastAsia="Times New Roman" w:cstheme="minorHAnsi"/>
          <w:bCs/>
          <w:color w:val="222222"/>
          <w:sz w:val="24"/>
          <w:szCs w:val="24"/>
        </w:rPr>
        <w:t>Director, Save the Children</w:t>
      </w:r>
    </w:p>
    <w:p w14:paraId="7B13A848" w14:textId="77777777" w:rsidR="000B35BD" w:rsidRPr="00E62372" w:rsidRDefault="000B35BD" w:rsidP="00E62372">
      <w:pPr>
        <w:spacing w:after="0"/>
        <w:rPr>
          <w:rFonts w:eastAsia="Times New Roman" w:cstheme="minorHAnsi"/>
          <w:sz w:val="24"/>
          <w:szCs w:val="24"/>
        </w:rPr>
      </w:pPr>
      <w:r w:rsidRPr="00E62372">
        <w:rPr>
          <w:rFonts w:eastAsia="Times New Roman" w:cstheme="minorHAnsi"/>
          <w:bCs/>
          <w:sz w:val="24"/>
          <w:szCs w:val="24"/>
        </w:rPr>
        <w:t xml:space="preserve">Ms. Ayesha </w:t>
      </w:r>
      <w:proofErr w:type="spellStart"/>
      <w:r w:rsidRPr="00E62372">
        <w:rPr>
          <w:rFonts w:eastAsia="Times New Roman" w:cstheme="minorHAnsi"/>
          <w:bCs/>
          <w:sz w:val="24"/>
          <w:szCs w:val="24"/>
        </w:rPr>
        <w:t>Khanam</w:t>
      </w:r>
      <w:proofErr w:type="spellEnd"/>
      <w:r w:rsidRPr="00E62372">
        <w:rPr>
          <w:rFonts w:eastAsia="Times New Roman" w:cstheme="minorHAnsi"/>
          <w:bCs/>
          <w:sz w:val="24"/>
          <w:szCs w:val="24"/>
        </w:rPr>
        <w:t xml:space="preserve">, </w:t>
      </w:r>
      <w:r w:rsidRPr="00E62372">
        <w:rPr>
          <w:rFonts w:eastAsia="Times New Roman" w:cstheme="minorHAnsi"/>
          <w:sz w:val="24"/>
          <w:szCs w:val="24"/>
        </w:rPr>
        <w:t xml:space="preserve">President, Bangladesh </w:t>
      </w:r>
      <w:proofErr w:type="spellStart"/>
      <w:r w:rsidRPr="00E62372">
        <w:rPr>
          <w:rFonts w:eastAsia="Times New Roman" w:cstheme="minorHAnsi"/>
          <w:sz w:val="24"/>
          <w:szCs w:val="24"/>
        </w:rPr>
        <w:t>Mahila</w:t>
      </w:r>
      <w:proofErr w:type="spellEnd"/>
      <w:r w:rsidRPr="00E62372">
        <w:rPr>
          <w:rFonts w:eastAsia="Times New Roman" w:cstheme="minorHAnsi"/>
          <w:sz w:val="24"/>
          <w:szCs w:val="24"/>
        </w:rPr>
        <w:t xml:space="preserve"> </w:t>
      </w:r>
      <w:proofErr w:type="spellStart"/>
      <w:r w:rsidRPr="00E62372">
        <w:rPr>
          <w:rFonts w:eastAsia="Times New Roman" w:cstheme="minorHAnsi"/>
          <w:sz w:val="24"/>
          <w:szCs w:val="24"/>
        </w:rPr>
        <w:t>Parishad</w:t>
      </w:r>
      <w:proofErr w:type="spellEnd"/>
    </w:p>
    <w:p w14:paraId="3C2BD309" w14:textId="77777777" w:rsidR="000B35BD" w:rsidRPr="00E62372" w:rsidRDefault="00E62372" w:rsidP="00E62372">
      <w:pPr>
        <w:spacing w:after="0"/>
        <w:rPr>
          <w:rFonts w:eastAsia="Times New Roman" w:cstheme="minorHAnsi"/>
          <w:color w:val="222222"/>
          <w:sz w:val="24"/>
          <w:szCs w:val="24"/>
        </w:rPr>
      </w:pPr>
      <w:r w:rsidRPr="00E62372">
        <w:rPr>
          <w:rFonts w:cstheme="minorHAnsi"/>
          <w:color w:val="000000"/>
          <w:sz w:val="24"/>
          <w:szCs w:val="24"/>
          <w:shd w:val="clear" w:color="auto" w:fill="FFFFFF"/>
        </w:rPr>
        <w:t xml:space="preserve">Mr. </w:t>
      </w:r>
      <w:proofErr w:type="spellStart"/>
      <w:r w:rsidR="000B35BD" w:rsidRPr="00E62372">
        <w:rPr>
          <w:rFonts w:cstheme="minorHAnsi"/>
          <w:color w:val="000000"/>
          <w:sz w:val="24"/>
          <w:szCs w:val="24"/>
          <w:shd w:val="clear" w:color="auto" w:fill="FFFFFF"/>
        </w:rPr>
        <w:t>Zakir</w:t>
      </w:r>
      <w:proofErr w:type="spellEnd"/>
      <w:r w:rsidR="000B35BD" w:rsidRPr="00E62372">
        <w:rPr>
          <w:rFonts w:cstheme="minorHAnsi"/>
          <w:color w:val="000000"/>
          <w:sz w:val="24"/>
          <w:szCs w:val="24"/>
          <w:shd w:val="clear" w:color="auto" w:fill="FFFFFF"/>
        </w:rPr>
        <w:t xml:space="preserve"> Hossain, Executive Director, </w:t>
      </w:r>
      <w:proofErr w:type="spellStart"/>
      <w:r w:rsidR="000B35BD" w:rsidRPr="00E62372">
        <w:rPr>
          <w:rFonts w:eastAsia="Times New Roman" w:cstheme="minorHAnsi"/>
          <w:color w:val="222222"/>
          <w:sz w:val="24"/>
          <w:szCs w:val="24"/>
        </w:rPr>
        <w:t>Nagorik</w:t>
      </w:r>
      <w:proofErr w:type="spellEnd"/>
      <w:r w:rsidR="000B35BD" w:rsidRPr="00E62372">
        <w:rPr>
          <w:rFonts w:eastAsia="Times New Roman" w:cstheme="minorHAnsi"/>
          <w:color w:val="222222"/>
          <w:sz w:val="24"/>
          <w:szCs w:val="24"/>
        </w:rPr>
        <w:t xml:space="preserve"> </w:t>
      </w:r>
      <w:proofErr w:type="spellStart"/>
      <w:r w:rsidR="000B35BD" w:rsidRPr="00E62372">
        <w:rPr>
          <w:rFonts w:eastAsia="Times New Roman" w:cstheme="minorHAnsi"/>
          <w:color w:val="222222"/>
          <w:sz w:val="24"/>
          <w:szCs w:val="24"/>
        </w:rPr>
        <w:t>Uddyog</w:t>
      </w:r>
      <w:proofErr w:type="spellEnd"/>
      <w:r w:rsidRPr="00E62372">
        <w:rPr>
          <w:rFonts w:eastAsia="Times New Roman" w:cstheme="minorHAnsi"/>
          <w:color w:val="222222"/>
          <w:sz w:val="24"/>
          <w:szCs w:val="24"/>
        </w:rPr>
        <w:t xml:space="preserve"> (Citizens’ Initiative)</w:t>
      </w:r>
    </w:p>
    <w:p w14:paraId="784BC3ED" w14:textId="77777777" w:rsidR="00E41E32" w:rsidRPr="00E62372" w:rsidRDefault="00E41E32" w:rsidP="00E62372">
      <w:pPr>
        <w:spacing w:after="0"/>
        <w:rPr>
          <w:rFonts w:eastAsia="Times New Roman" w:cstheme="minorHAnsi"/>
          <w:color w:val="222222"/>
          <w:sz w:val="24"/>
          <w:szCs w:val="24"/>
        </w:rPr>
      </w:pPr>
      <w:proofErr w:type="spellStart"/>
      <w:r w:rsidRPr="00E62372">
        <w:rPr>
          <w:rFonts w:cstheme="minorHAnsi"/>
          <w:color w:val="000000"/>
          <w:sz w:val="24"/>
          <w:szCs w:val="24"/>
          <w:shd w:val="clear" w:color="auto" w:fill="FFFFFF"/>
        </w:rPr>
        <w:t>Nazrul</w:t>
      </w:r>
      <w:proofErr w:type="spellEnd"/>
      <w:r w:rsidRPr="00E62372">
        <w:rPr>
          <w:rFonts w:cstheme="minorHAnsi"/>
          <w:color w:val="000000"/>
          <w:sz w:val="24"/>
          <w:szCs w:val="24"/>
          <w:shd w:val="clear" w:color="auto" w:fill="FFFFFF"/>
        </w:rPr>
        <w:t xml:space="preserve"> Islam, </w:t>
      </w:r>
      <w:r w:rsidRPr="00E62372">
        <w:rPr>
          <w:rFonts w:eastAsia="Times New Roman" w:cstheme="minorHAnsi"/>
          <w:color w:val="222222"/>
          <w:sz w:val="24"/>
          <w:szCs w:val="24"/>
        </w:rPr>
        <w:t>Project Coordinator, Activating Village Courts in Bangladesh Project, WAVE Foundation </w:t>
      </w:r>
    </w:p>
    <w:p w14:paraId="0DA85C21" w14:textId="77777777" w:rsidR="00E41E32" w:rsidRPr="00E62372" w:rsidRDefault="00E41E32" w:rsidP="00E62372">
      <w:pPr>
        <w:spacing w:after="0"/>
        <w:rPr>
          <w:rFonts w:eastAsia="Times New Roman" w:cstheme="minorHAnsi"/>
          <w:bCs/>
          <w:color w:val="222222"/>
          <w:sz w:val="24"/>
          <w:szCs w:val="24"/>
        </w:rPr>
      </w:pPr>
      <w:r w:rsidRPr="00E62372">
        <w:rPr>
          <w:rFonts w:eastAsia="Times New Roman" w:cstheme="minorHAnsi"/>
          <w:color w:val="222222"/>
          <w:sz w:val="24"/>
          <w:szCs w:val="24"/>
        </w:rPr>
        <w:t xml:space="preserve">Mr. </w:t>
      </w:r>
      <w:proofErr w:type="spellStart"/>
      <w:r w:rsidRPr="00E62372">
        <w:rPr>
          <w:rFonts w:cstheme="minorHAnsi"/>
          <w:sz w:val="24"/>
          <w:szCs w:val="24"/>
        </w:rPr>
        <w:t>Chandan</w:t>
      </w:r>
      <w:proofErr w:type="spellEnd"/>
      <w:r w:rsidRPr="00E62372">
        <w:rPr>
          <w:rFonts w:cstheme="minorHAnsi"/>
          <w:sz w:val="24"/>
          <w:szCs w:val="24"/>
        </w:rPr>
        <w:t xml:space="preserve"> Z. </w:t>
      </w:r>
      <w:proofErr w:type="gramStart"/>
      <w:r w:rsidRPr="00E62372">
        <w:rPr>
          <w:rFonts w:cstheme="minorHAnsi"/>
          <w:sz w:val="24"/>
          <w:szCs w:val="24"/>
        </w:rPr>
        <w:t>Gomes ,</w:t>
      </w:r>
      <w:proofErr w:type="gramEnd"/>
      <w:r w:rsidRPr="00E62372">
        <w:rPr>
          <w:rFonts w:cstheme="minorHAnsi"/>
          <w:sz w:val="24"/>
          <w:szCs w:val="24"/>
        </w:rPr>
        <w:t xml:space="preserve"> </w:t>
      </w:r>
      <w:r w:rsidRPr="00E62372">
        <w:rPr>
          <w:rFonts w:eastAsia="Times New Roman" w:cstheme="minorHAnsi"/>
          <w:bCs/>
          <w:color w:val="222222"/>
          <w:sz w:val="24"/>
          <w:szCs w:val="24"/>
        </w:rPr>
        <w:t>Advocacy Director, World Vision</w:t>
      </w:r>
    </w:p>
    <w:p w14:paraId="0EE30960" w14:textId="77777777" w:rsidR="00E62372" w:rsidRPr="00E62372" w:rsidRDefault="00E41E32" w:rsidP="00E62372">
      <w:pPr>
        <w:spacing w:after="0"/>
        <w:rPr>
          <w:rFonts w:eastAsia="Times New Roman" w:cstheme="minorHAnsi"/>
          <w:bCs/>
          <w:color w:val="222222"/>
          <w:sz w:val="24"/>
          <w:szCs w:val="24"/>
        </w:rPr>
      </w:pPr>
      <w:r w:rsidRPr="00E62372">
        <w:rPr>
          <w:rFonts w:cstheme="minorHAnsi"/>
          <w:sz w:val="24"/>
          <w:szCs w:val="24"/>
        </w:rPr>
        <w:t xml:space="preserve">Mr. Rafiqul Islam </w:t>
      </w:r>
      <w:proofErr w:type="spellStart"/>
      <w:r w:rsidRPr="00E62372">
        <w:rPr>
          <w:rFonts w:cstheme="minorHAnsi"/>
          <w:sz w:val="24"/>
          <w:szCs w:val="24"/>
        </w:rPr>
        <w:t>Khokon</w:t>
      </w:r>
      <w:proofErr w:type="spellEnd"/>
      <w:r w:rsidRPr="00E62372">
        <w:rPr>
          <w:rFonts w:cstheme="minorHAnsi"/>
          <w:sz w:val="24"/>
          <w:szCs w:val="24"/>
        </w:rPr>
        <w:t xml:space="preserve">, </w:t>
      </w:r>
      <w:r w:rsidRPr="00E62372">
        <w:rPr>
          <w:rFonts w:eastAsia="Times New Roman" w:cstheme="minorHAnsi"/>
          <w:bCs/>
          <w:color w:val="222222"/>
          <w:sz w:val="24"/>
          <w:szCs w:val="24"/>
        </w:rPr>
        <w:t xml:space="preserve">Executive Director, </w:t>
      </w:r>
      <w:proofErr w:type="spellStart"/>
      <w:r w:rsidRPr="00E62372">
        <w:rPr>
          <w:rFonts w:eastAsia="Times New Roman" w:cstheme="minorHAnsi"/>
          <w:bCs/>
          <w:color w:val="222222"/>
          <w:sz w:val="24"/>
          <w:szCs w:val="24"/>
        </w:rPr>
        <w:t>Rupantar</w:t>
      </w:r>
      <w:proofErr w:type="spellEnd"/>
    </w:p>
    <w:p w14:paraId="36EB61DF" w14:textId="77777777" w:rsidR="00E41E32" w:rsidRPr="00E62372" w:rsidRDefault="00E41E32" w:rsidP="00E62372">
      <w:pPr>
        <w:spacing w:after="0"/>
        <w:rPr>
          <w:rFonts w:eastAsia="Times New Roman" w:cstheme="minorHAnsi"/>
          <w:sz w:val="24"/>
          <w:szCs w:val="24"/>
        </w:rPr>
      </w:pPr>
      <w:r w:rsidRPr="00E62372">
        <w:rPr>
          <w:rFonts w:cstheme="minorHAnsi"/>
          <w:sz w:val="24"/>
          <w:szCs w:val="24"/>
        </w:rPr>
        <w:t xml:space="preserve">Ms. </w:t>
      </w:r>
      <w:proofErr w:type="spellStart"/>
      <w:r w:rsidRPr="00E62372">
        <w:rPr>
          <w:rFonts w:eastAsia="Times New Roman" w:cstheme="minorHAnsi"/>
          <w:bCs/>
          <w:sz w:val="24"/>
          <w:szCs w:val="24"/>
        </w:rPr>
        <w:t>Shaheen</w:t>
      </w:r>
      <w:proofErr w:type="spellEnd"/>
      <w:r w:rsidRPr="00E62372">
        <w:rPr>
          <w:rFonts w:eastAsia="Times New Roman" w:cstheme="minorHAnsi"/>
          <w:bCs/>
          <w:sz w:val="24"/>
          <w:szCs w:val="24"/>
        </w:rPr>
        <w:t xml:space="preserve"> </w:t>
      </w:r>
      <w:proofErr w:type="spellStart"/>
      <w:r w:rsidRPr="00E62372">
        <w:rPr>
          <w:rFonts w:eastAsia="Times New Roman" w:cstheme="minorHAnsi"/>
          <w:bCs/>
          <w:sz w:val="24"/>
          <w:szCs w:val="24"/>
        </w:rPr>
        <w:t>Anam</w:t>
      </w:r>
      <w:proofErr w:type="spellEnd"/>
      <w:r w:rsidRPr="00E62372">
        <w:rPr>
          <w:rFonts w:eastAsia="Times New Roman" w:cstheme="minorHAnsi"/>
          <w:bCs/>
          <w:sz w:val="24"/>
          <w:szCs w:val="24"/>
        </w:rPr>
        <w:t xml:space="preserve">, </w:t>
      </w:r>
      <w:r w:rsidRPr="00E62372">
        <w:rPr>
          <w:rFonts w:eastAsia="Times New Roman" w:cstheme="minorHAnsi"/>
          <w:sz w:val="24"/>
          <w:szCs w:val="24"/>
        </w:rPr>
        <w:t xml:space="preserve">Executive Director, </w:t>
      </w:r>
      <w:proofErr w:type="spellStart"/>
      <w:r w:rsidRPr="00E62372">
        <w:rPr>
          <w:rFonts w:eastAsia="Times New Roman" w:cstheme="minorHAnsi"/>
          <w:sz w:val="24"/>
          <w:szCs w:val="24"/>
        </w:rPr>
        <w:t>Manusher</w:t>
      </w:r>
      <w:proofErr w:type="spellEnd"/>
      <w:r w:rsidRPr="00E62372">
        <w:rPr>
          <w:rFonts w:eastAsia="Times New Roman" w:cstheme="minorHAnsi"/>
          <w:sz w:val="24"/>
          <w:szCs w:val="24"/>
        </w:rPr>
        <w:t xml:space="preserve"> </w:t>
      </w:r>
      <w:proofErr w:type="spellStart"/>
      <w:r w:rsidRPr="00E62372">
        <w:rPr>
          <w:rFonts w:eastAsia="Times New Roman" w:cstheme="minorHAnsi"/>
          <w:sz w:val="24"/>
          <w:szCs w:val="24"/>
        </w:rPr>
        <w:t>Jonno</w:t>
      </w:r>
      <w:proofErr w:type="spellEnd"/>
      <w:r w:rsidRPr="00E62372">
        <w:rPr>
          <w:rFonts w:eastAsia="Times New Roman" w:cstheme="minorHAnsi"/>
          <w:sz w:val="24"/>
          <w:szCs w:val="24"/>
        </w:rPr>
        <w:t xml:space="preserve"> Foundation</w:t>
      </w:r>
    </w:p>
    <w:p w14:paraId="7F16721D" w14:textId="77777777" w:rsidR="00E41E32" w:rsidRPr="00E62372" w:rsidRDefault="00E41E32" w:rsidP="00E62372">
      <w:pPr>
        <w:spacing w:after="0"/>
        <w:rPr>
          <w:rFonts w:eastAsia="Times New Roman" w:cstheme="minorHAnsi"/>
          <w:color w:val="222222"/>
          <w:sz w:val="24"/>
          <w:szCs w:val="24"/>
        </w:rPr>
      </w:pPr>
      <w:r w:rsidRPr="00E62372">
        <w:rPr>
          <w:rFonts w:cstheme="minorHAnsi"/>
          <w:color w:val="000000"/>
          <w:sz w:val="24"/>
          <w:szCs w:val="24"/>
          <w:shd w:val="clear" w:color="auto" w:fill="FFFFFF"/>
        </w:rPr>
        <w:t>Barrister Ms. Sara Hossain,</w:t>
      </w:r>
      <w:r w:rsidRPr="00E62372">
        <w:rPr>
          <w:rFonts w:cstheme="minorHAnsi"/>
          <w:color w:val="545454"/>
          <w:sz w:val="24"/>
          <w:szCs w:val="24"/>
          <w:shd w:val="clear" w:color="auto" w:fill="FFFFFF"/>
        </w:rPr>
        <w:t xml:space="preserve"> </w:t>
      </w:r>
      <w:r w:rsidRPr="00E62372">
        <w:rPr>
          <w:rFonts w:eastAsia="Times New Roman" w:cstheme="minorHAnsi"/>
          <w:color w:val="222222"/>
          <w:sz w:val="24"/>
          <w:szCs w:val="24"/>
        </w:rPr>
        <w:t>Honorary Executive Director, Bangladesh Legal Aid and Service Trust (BLAST)</w:t>
      </w:r>
    </w:p>
    <w:p w14:paraId="1B24B507" w14:textId="77777777" w:rsidR="00E62372" w:rsidRPr="00E62372" w:rsidRDefault="00E62372" w:rsidP="00E62372">
      <w:pPr>
        <w:spacing w:after="0"/>
        <w:rPr>
          <w:rFonts w:eastAsia="Times New Roman" w:cstheme="minorHAnsi"/>
          <w:color w:val="222222"/>
          <w:sz w:val="24"/>
          <w:szCs w:val="24"/>
        </w:rPr>
      </w:pPr>
      <w:r w:rsidRPr="00E62372">
        <w:rPr>
          <w:rFonts w:eastAsia="Times New Roman" w:cstheme="minorHAnsi"/>
          <w:color w:val="222222"/>
          <w:sz w:val="24"/>
          <w:szCs w:val="24"/>
        </w:rPr>
        <w:t xml:space="preserve">Ms. </w:t>
      </w:r>
      <w:proofErr w:type="spellStart"/>
      <w:r w:rsidRPr="00E62372">
        <w:rPr>
          <w:rFonts w:eastAsia="Times New Roman" w:cstheme="minorHAnsi"/>
          <w:color w:val="222222"/>
          <w:sz w:val="24"/>
          <w:szCs w:val="24"/>
        </w:rPr>
        <w:t>Mahbuba</w:t>
      </w:r>
      <w:proofErr w:type="spellEnd"/>
      <w:r w:rsidRPr="00E62372">
        <w:rPr>
          <w:rFonts w:eastAsia="Times New Roman" w:cstheme="minorHAnsi"/>
          <w:color w:val="222222"/>
          <w:sz w:val="24"/>
          <w:szCs w:val="24"/>
        </w:rPr>
        <w:t xml:space="preserve"> </w:t>
      </w:r>
      <w:proofErr w:type="spellStart"/>
      <w:r w:rsidRPr="00E62372">
        <w:rPr>
          <w:rFonts w:eastAsia="Times New Roman" w:cstheme="minorHAnsi"/>
          <w:color w:val="222222"/>
          <w:sz w:val="24"/>
          <w:szCs w:val="24"/>
        </w:rPr>
        <w:t>Akter</w:t>
      </w:r>
      <w:proofErr w:type="spellEnd"/>
      <w:r w:rsidRPr="00E62372">
        <w:rPr>
          <w:rFonts w:eastAsia="Times New Roman" w:cstheme="minorHAnsi"/>
          <w:color w:val="222222"/>
          <w:sz w:val="24"/>
          <w:szCs w:val="24"/>
        </w:rPr>
        <w:t>, Assistant Director, Bangladesh Legal Aid and Service Trust (BLAST)</w:t>
      </w:r>
    </w:p>
    <w:p w14:paraId="6A4195FF" w14:textId="77777777" w:rsidR="00E41E32" w:rsidRPr="00E62372" w:rsidRDefault="00E41E32" w:rsidP="00E62372">
      <w:pPr>
        <w:spacing w:after="0"/>
        <w:rPr>
          <w:rFonts w:eastAsia="Times New Roman" w:cstheme="minorHAnsi"/>
          <w:sz w:val="24"/>
          <w:szCs w:val="24"/>
        </w:rPr>
      </w:pPr>
      <w:r w:rsidRPr="00E62372">
        <w:rPr>
          <w:rFonts w:cstheme="minorHAnsi"/>
          <w:sz w:val="24"/>
          <w:szCs w:val="24"/>
          <w:shd w:val="clear" w:color="auto" w:fill="FFFFFF"/>
        </w:rPr>
        <w:t xml:space="preserve">Adv. Ms. Salma Ali, </w:t>
      </w:r>
      <w:r w:rsidRPr="00E62372">
        <w:rPr>
          <w:rFonts w:eastAsia="Times New Roman" w:cstheme="minorHAnsi"/>
          <w:sz w:val="24"/>
          <w:szCs w:val="24"/>
        </w:rPr>
        <w:t>Executive Director</w:t>
      </w:r>
      <w:r w:rsidRPr="00E62372">
        <w:rPr>
          <w:rFonts w:cstheme="minorHAnsi"/>
          <w:sz w:val="24"/>
          <w:szCs w:val="24"/>
          <w:shd w:val="clear" w:color="auto" w:fill="FFFFFF"/>
        </w:rPr>
        <w:t xml:space="preserve">, </w:t>
      </w:r>
      <w:r w:rsidRPr="00E62372">
        <w:rPr>
          <w:rFonts w:eastAsia="Times New Roman" w:cstheme="minorHAnsi"/>
          <w:sz w:val="24"/>
          <w:szCs w:val="24"/>
        </w:rPr>
        <w:t>Bangladesh National Woman Lawyers Association (BNWLA)</w:t>
      </w:r>
    </w:p>
    <w:p w14:paraId="71244A46" w14:textId="77777777" w:rsidR="00E41E32" w:rsidRDefault="00E41E32" w:rsidP="00E62372">
      <w:pPr>
        <w:spacing w:after="0"/>
        <w:rPr>
          <w:rFonts w:eastAsia="Times New Roman" w:cstheme="minorHAnsi"/>
          <w:sz w:val="24"/>
          <w:szCs w:val="24"/>
        </w:rPr>
      </w:pPr>
      <w:proofErr w:type="spellStart"/>
      <w:r w:rsidRPr="00E62372">
        <w:rPr>
          <w:rFonts w:eastAsia="Times New Roman" w:cstheme="minorHAnsi"/>
          <w:sz w:val="24"/>
          <w:szCs w:val="24"/>
        </w:rPr>
        <w:t>M</w:t>
      </w:r>
      <w:r w:rsidR="006F1042">
        <w:rPr>
          <w:rFonts w:eastAsia="Times New Roman" w:cstheme="minorHAnsi"/>
          <w:sz w:val="24"/>
          <w:szCs w:val="24"/>
        </w:rPr>
        <w:t>s</w:t>
      </w:r>
      <w:proofErr w:type="spellEnd"/>
      <w:r w:rsidRPr="00E62372">
        <w:rPr>
          <w:rFonts w:eastAsia="Times New Roman" w:cstheme="minorHAnsi"/>
          <w:sz w:val="24"/>
          <w:szCs w:val="24"/>
        </w:rPr>
        <w:t xml:space="preserve"> </w:t>
      </w:r>
      <w:proofErr w:type="spellStart"/>
      <w:r w:rsidRPr="00E62372">
        <w:rPr>
          <w:rFonts w:eastAsia="Times New Roman" w:cstheme="minorHAnsi"/>
          <w:sz w:val="24"/>
          <w:szCs w:val="24"/>
        </w:rPr>
        <w:t>Nafiz</w:t>
      </w:r>
      <w:proofErr w:type="spellEnd"/>
      <w:r w:rsidRPr="00E62372">
        <w:rPr>
          <w:rFonts w:eastAsia="Times New Roman" w:cstheme="minorHAnsi"/>
          <w:sz w:val="24"/>
          <w:szCs w:val="24"/>
        </w:rPr>
        <w:t xml:space="preserve"> </w:t>
      </w:r>
      <w:proofErr w:type="spellStart"/>
      <w:r w:rsidRPr="00E62372">
        <w:rPr>
          <w:rFonts w:eastAsia="Times New Roman" w:cstheme="minorHAnsi"/>
          <w:sz w:val="24"/>
          <w:szCs w:val="24"/>
        </w:rPr>
        <w:t>Imtiaz</w:t>
      </w:r>
      <w:proofErr w:type="spellEnd"/>
      <w:r w:rsidRPr="00E62372">
        <w:rPr>
          <w:rFonts w:eastAsia="Times New Roman" w:cstheme="minorHAnsi"/>
          <w:sz w:val="24"/>
          <w:szCs w:val="24"/>
        </w:rPr>
        <w:t xml:space="preserve"> Hassan, Project Coordinator, Bangladesh National Woman Lawyers Association (BNWLA)</w:t>
      </w:r>
    </w:p>
    <w:p w14:paraId="18425C30" w14:textId="77777777" w:rsidR="006F1042" w:rsidRPr="00E62372" w:rsidRDefault="006F1042" w:rsidP="00E62372">
      <w:pPr>
        <w:spacing w:after="0"/>
        <w:rPr>
          <w:rFonts w:eastAsia="Times New Roman" w:cstheme="minorHAnsi"/>
          <w:sz w:val="24"/>
          <w:szCs w:val="24"/>
        </w:rPr>
      </w:pPr>
      <w:r>
        <w:rPr>
          <w:rFonts w:eastAsia="Times New Roman" w:cstheme="minorHAnsi"/>
          <w:sz w:val="24"/>
          <w:szCs w:val="24"/>
        </w:rPr>
        <w:t xml:space="preserve">Mr. Abdullah Hussain, Project Coordinator, </w:t>
      </w:r>
      <w:r w:rsidRPr="00E62372">
        <w:rPr>
          <w:rFonts w:eastAsia="Times New Roman" w:cstheme="minorHAnsi"/>
          <w:sz w:val="24"/>
          <w:szCs w:val="24"/>
        </w:rPr>
        <w:t>Bangladesh National Woman Lawyers Association (BNWLA)</w:t>
      </w:r>
    </w:p>
    <w:p w14:paraId="44D7618C" w14:textId="77777777" w:rsidR="00E41E32" w:rsidRPr="00E62372" w:rsidRDefault="00E41E32" w:rsidP="00E62372">
      <w:pPr>
        <w:pStyle w:val="NoSpacing"/>
        <w:rPr>
          <w:rFonts w:cstheme="minorHAnsi"/>
          <w:sz w:val="24"/>
          <w:szCs w:val="24"/>
        </w:rPr>
      </w:pPr>
      <w:r w:rsidRPr="00E62372">
        <w:rPr>
          <w:rFonts w:cstheme="minorHAnsi"/>
          <w:sz w:val="24"/>
          <w:szCs w:val="24"/>
        </w:rPr>
        <w:t xml:space="preserve">Mr. </w:t>
      </w:r>
      <w:proofErr w:type="spellStart"/>
      <w:r w:rsidRPr="00E62372">
        <w:rPr>
          <w:rFonts w:cstheme="minorHAnsi"/>
          <w:sz w:val="24"/>
          <w:szCs w:val="24"/>
        </w:rPr>
        <w:t>Adilur</w:t>
      </w:r>
      <w:proofErr w:type="spellEnd"/>
      <w:r w:rsidRPr="00E62372">
        <w:rPr>
          <w:rFonts w:cstheme="minorHAnsi"/>
          <w:sz w:val="24"/>
          <w:szCs w:val="24"/>
        </w:rPr>
        <w:t xml:space="preserve"> Rahman Khan, Secretary, </w:t>
      </w:r>
      <w:proofErr w:type="spellStart"/>
      <w:r w:rsidRPr="00E62372">
        <w:rPr>
          <w:rFonts w:cstheme="minorHAnsi"/>
          <w:sz w:val="24"/>
          <w:szCs w:val="24"/>
        </w:rPr>
        <w:t>Odikhar</w:t>
      </w:r>
      <w:proofErr w:type="spellEnd"/>
    </w:p>
    <w:p w14:paraId="15C615F9" w14:textId="77777777" w:rsidR="00E41E32" w:rsidRPr="00E62372" w:rsidRDefault="00E41E32" w:rsidP="00E62372">
      <w:pPr>
        <w:pStyle w:val="NoSpacing"/>
        <w:rPr>
          <w:rFonts w:eastAsiaTheme="minorEastAsia" w:cstheme="minorHAnsi"/>
          <w:sz w:val="24"/>
          <w:szCs w:val="24"/>
          <w:shd w:val="clear" w:color="auto" w:fill="FFFFFF"/>
        </w:rPr>
      </w:pPr>
      <w:r w:rsidRPr="00E62372">
        <w:rPr>
          <w:rFonts w:cstheme="minorHAnsi"/>
          <w:sz w:val="24"/>
          <w:szCs w:val="24"/>
        </w:rPr>
        <w:t xml:space="preserve">ASM, Mr. Nasir Uddin Elan, Director, </w:t>
      </w:r>
      <w:proofErr w:type="spellStart"/>
      <w:r w:rsidRPr="00E62372">
        <w:rPr>
          <w:rFonts w:cstheme="minorHAnsi"/>
          <w:sz w:val="24"/>
          <w:szCs w:val="24"/>
        </w:rPr>
        <w:t>Odhikar</w:t>
      </w:r>
      <w:proofErr w:type="spellEnd"/>
    </w:p>
    <w:p w14:paraId="6B45AA53" w14:textId="77777777" w:rsidR="000B35BD" w:rsidRDefault="000B35BD" w:rsidP="000B35BD">
      <w:pPr>
        <w:spacing w:after="0"/>
        <w:rPr>
          <w:rFonts w:eastAsia="Times New Roman" w:cs="Arial"/>
          <w:color w:val="222222"/>
        </w:rPr>
      </w:pPr>
    </w:p>
    <w:p w14:paraId="6AA42D2F" w14:textId="77777777" w:rsidR="00322180" w:rsidRPr="00451784" w:rsidRDefault="00322180" w:rsidP="0052233A">
      <w:pPr>
        <w:spacing w:line="240" w:lineRule="auto"/>
        <w:rPr>
          <w:rFonts w:cstheme="minorHAnsi"/>
          <w:sz w:val="24"/>
          <w:szCs w:val="24"/>
          <w:u w:val="single"/>
        </w:rPr>
      </w:pPr>
      <w:r w:rsidRPr="00451784">
        <w:rPr>
          <w:rFonts w:cstheme="minorHAnsi"/>
          <w:sz w:val="24"/>
          <w:szCs w:val="24"/>
          <w:u w:val="single"/>
        </w:rPr>
        <w:t>Journalists</w:t>
      </w:r>
    </w:p>
    <w:p w14:paraId="376647CE" w14:textId="77777777" w:rsidR="0014190F" w:rsidRPr="00E62372" w:rsidRDefault="000B35BD" w:rsidP="00E62372">
      <w:pPr>
        <w:spacing w:after="0" w:line="240" w:lineRule="auto"/>
        <w:rPr>
          <w:rFonts w:cstheme="minorHAnsi"/>
          <w:sz w:val="24"/>
          <w:szCs w:val="24"/>
        </w:rPr>
      </w:pPr>
      <w:r>
        <w:rPr>
          <w:rFonts w:cstheme="minorHAnsi"/>
          <w:sz w:val="24"/>
          <w:szCs w:val="24"/>
        </w:rPr>
        <w:t xml:space="preserve">Mr. </w:t>
      </w:r>
      <w:proofErr w:type="spellStart"/>
      <w:r w:rsidRPr="00E62372">
        <w:rPr>
          <w:rFonts w:cstheme="minorHAnsi"/>
          <w:sz w:val="24"/>
          <w:szCs w:val="24"/>
        </w:rPr>
        <w:t>Reaz</w:t>
      </w:r>
      <w:proofErr w:type="spellEnd"/>
      <w:r w:rsidRPr="00E62372">
        <w:rPr>
          <w:rFonts w:cstheme="minorHAnsi"/>
          <w:sz w:val="24"/>
          <w:szCs w:val="24"/>
        </w:rPr>
        <w:t xml:space="preserve"> Ahmad, Assignment Editor, </w:t>
      </w:r>
      <w:proofErr w:type="gramStart"/>
      <w:r w:rsidRPr="00E62372">
        <w:rPr>
          <w:rFonts w:cstheme="minorHAnsi"/>
          <w:sz w:val="24"/>
          <w:szCs w:val="24"/>
        </w:rPr>
        <w:t>The</w:t>
      </w:r>
      <w:proofErr w:type="gramEnd"/>
      <w:r w:rsidRPr="00E62372">
        <w:rPr>
          <w:rFonts w:cstheme="minorHAnsi"/>
          <w:sz w:val="24"/>
          <w:szCs w:val="24"/>
        </w:rPr>
        <w:t xml:space="preserve"> Daily Star</w:t>
      </w:r>
    </w:p>
    <w:p w14:paraId="69DD7A9B" w14:textId="77777777" w:rsidR="00E41E32" w:rsidRPr="00E62372" w:rsidRDefault="00E41E32" w:rsidP="00E41E32">
      <w:pPr>
        <w:rPr>
          <w:rFonts w:cstheme="minorHAnsi"/>
          <w:color w:val="333333"/>
          <w:sz w:val="24"/>
          <w:szCs w:val="24"/>
        </w:rPr>
      </w:pPr>
      <w:r w:rsidRPr="00E62372">
        <w:rPr>
          <w:rFonts w:eastAsia="Times New Roman" w:cstheme="minorHAnsi"/>
          <w:color w:val="222222"/>
          <w:sz w:val="24"/>
          <w:szCs w:val="24"/>
        </w:rPr>
        <w:t xml:space="preserve">Mr. </w:t>
      </w:r>
      <w:proofErr w:type="spellStart"/>
      <w:r w:rsidRPr="00E62372">
        <w:rPr>
          <w:rFonts w:eastAsia="Times New Roman" w:cstheme="minorHAnsi"/>
          <w:color w:val="222222"/>
          <w:sz w:val="24"/>
          <w:szCs w:val="24"/>
        </w:rPr>
        <w:t>Partha</w:t>
      </w:r>
      <w:proofErr w:type="spellEnd"/>
      <w:r w:rsidRPr="00E62372">
        <w:rPr>
          <w:rFonts w:eastAsia="Times New Roman" w:cstheme="minorHAnsi"/>
          <w:color w:val="222222"/>
          <w:sz w:val="24"/>
          <w:szCs w:val="24"/>
        </w:rPr>
        <w:t xml:space="preserve"> </w:t>
      </w:r>
      <w:proofErr w:type="spellStart"/>
      <w:r w:rsidRPr="00E62372">
        <w:rPr>
          <w:rFonts w:eastAsia="Times New Roman" w:cstheme="minorHAnsi"/>
          <w:color w:val="222222"/>
          <w:sz w:val="24"/>
          <w:szCs w:val="24"/>
        </w:rPr>
        <w:t>Sankar</w:t>
      </w:r>
      <w:proofErr w:type="spellEnd"/>
      <w:r w:rsidRPr="00E62372">
        <w:rPr>
          <w:rFonts w:eastAsia="Times New Roman" w:cstheme="minorHAnsi"/>
          <w:color w:val="222222"/>
          <w:sz w:val="24"/>
          <w:szCs w:val="24"/>
        </w:rPr>
        <w:t xml:space="preserve"> </w:t>
      </w:r>
      <w:proofErr w:type="spellStart"/>
      <w:r w:rsidRPr="00E62372">
        <w:rPr>
          <w:rFonts w:eastAsia="Times New Roman" w:cstheme="minorHAnsi"/>
          <w:color w:val="222222"/>
          <w:sz w:val="24"/>
          <w:szCs w:val="24"/>
        </w:rPr>
        <w:t>Shaha</w:t>
      </w:r>
      <w:proofErr w:type="spellEnd"/>
      <w:r w:rsidRPr="00E62372">
        <w:rPr>
          <w:rFonts w:eastAsia="Times New Roman" w:cstheme="minorHAnsi"/>
          <w:color w:val="222222"/>
          <w:sz w:val="24"/>
          <w:szCs w:val="24"/>
        </w:rPr>
        <w:t xml:space="preserve">, Staff Reporter, </w:t>
      </w:r>
      <w:proofErr w:type="spellStart"/>
      <w:r w:rsidRPr="00E62372">
        <w:rPr>
          <w:rFonts w:cstheme="minorHAnsi"/>
          <w:color w:val="333333"/>
          <w:sz w:val="24"/>
          <w:szCs w:val="24"/>
        </w:rPr>
        <w:t>Prothom</w:t>
      </w:r>
      <w:proofErr w:type="spellEnd"/>
      <w:r w:rsidRPr="00E62372">
        <w:rPr>
          <w:rFonts w:cstheme="minorHAnsi"/>
          <w:color w:val="333333"/>
          <w:sz w:val="24"/>
          <w:szCs w:val="24"/>
        </w:rPr>
        <w:t xml:space="preserve"> </w:t>
      </w:r>
      <w:proofErr w:type="spellStart"/>
      <w:r w:rsidRPr="00E62372">
        <w:rPr>
          <w:rFonts w:cstheme="minorHAnsi"/>
          <w:color w:val="333333"/>
          <w:sz w:val="24"/>
          <w:szCs w:val="24"/>
        </w:rPr>
        <w:t>Alo</w:t>
      </w:r>
      <w:proofErr w:type="spellEnd"/>
    </w:p>
    <w:p w14:paraId="70B5852A" w14:textId="77777777" w:rsidR="0014190F" w:rsidRPr="00451784" w:rsidRDefault="00322180" w:rsidP="0052233A">
      <w:pPr>
        <w:spacing w:line="240" w:lineRule="auto"/>
        <w:rPr>
          <w:rFonts w:cstheme="minorHAnsi"/>
          <w:sz w:val="24"/>
          <w:szCs w:val="24"/>
          <w:u w:val="single"/>
        </w:rPr>
      </w:pPr>
      <w:r w:rsidRPr="00451784">
        <w:rPr>
          <w:rFonts w:cstheme="minorHAnsi"/>
          <w:sz w:val="24"/>
          <w:szCs w:val="24"/>
          <w:u w:val="single"/>
        </w:rPr>
        <w:t>Other</w:t>
      </w:r>
    </w:p>
    <w:p w14:paraId="7EC29BEF" w14:textId="77777777" w:rsidR="00CF7E03" w:rsidRDefault="00CF7E03" w:rsidP="00CF7E03">
      <w:pPr>
        <w:spacing w:after="0"/>
        <w:rPr>
          <w:rFonts w:cstheme="minorHAnsi"/>
          <w:sz w:val="24"/>
          <w:szCs w:val="24"/>
        </w:rPr>
      </w:pPr>
      <w:r>
        <w:rPr>
          <w:rFonts w:cstheme="minorHAnsi"/>
          <w:sz w:val="24"/>
          <w:szCs w:val="24"/>
        </w:rPr>
        <w:t xml:space="preserve">Dr. </w:t>
      </w:r>
      <w:proofErr w:type="spellStart"/>
      <w:r>
        <w:rPr>
          <w:rFonts w:cstheme="minorHAnsi"/>
          <w:sz w:val="24"/>
          <w:szCs w:val="24"/>
        </w:rPr>
        <w:t>Shahdeen</w:t>
      </w:r>
      <w:proofErr w:type="spellEnd"/>
      <w:r>
        <w:rPr>
          <w:rFonts w:cstheme="minorHAnsi"/>
          <w:sz w:val="24"/>
          <w:szCs w:val="24"/>
        </w:rPr>
        <w:t xml:space="preserve"> Malik, Advocate, Supreme Court of Bangladesh</w:t>
      </w:r>
    </w:p>
    <w:p w14:paraId="0AE50D73" w14:textId="77777777" w:rsidR="00CF7E03" w:rsidRDefault="00CF7E03" w:rsidP="00CF7E03">
      <w:pPr>
        <w:spacing w:after="0"/>
        <w:rPr>
          <w:rFonts w:cstheme="minorHAnsi"/>
          <w:sz w:val="24"/>
          <w:szCs w:val="24"/>
        </w:rPr>
      </w:pPr>
      <w:r>
        <w:rPr>
          <w:rFonts w:cstheme="minorHAnsi"/>
          <w:sz w:val="24"/>
          <w:szCs w:val="24"/>
        </w:rPr>
        <w:t xml:space="preserve">Mr. </w:t>
      </w:r>
      <w:proofErr w:type="spellStart"/>
      <w:r>
        <w:rPr>
          <w:rFonts w:cstheme="minorHAnsi"/>
          <w:sz w:val="24"/>
          <w:szCs w:val="24"/>
        </w:rPr>
        <w:t>Mizanur</w:t>
      </w:r>
      <w:proofErr w:type="spellEnd"/>
      <w:r>
        <w:rPr>
          <w:rFonts w:cstheme="minorHAnsi"/>
          <w:sz w:val="24"/>
          <w:szCs w:val="24"/>
        </w:rPr>
        <w:t xml:space="preserve"> Rahman, Senior Social Compliance Manager, Marks &amp; Spencer</w:t>
      </w:r>
    </w:p>
    <w:p w14:paraId="10419E5E" w14:textId="77777777" w:rsidR="00CF7E03" w:rsidRPr="00E62372" w:rsidRDefault="00CF7E03" w:rsidP="00CF7E03">
      <w:pPr>
        <w:spacing w:after="0" w:line="240" w:lineRule="auto"/>
        <w:rPr>
          <w:rFonts w:cstheme="minorHAnsi"/>
          <w:sz w:val="24"/>
          <w:szCs w:val="24"/>
        </w:rPr>
      </w:pPr>
      <w:r w:rsidRPr="00D846BB">
        <w:rPr>
          <w:rFonts w:cstheme="minorHAnsi"/>
          <w:sz w:val="24"/>
          <w:szCs w:val="24"/>
        </w:rPr>
        <w:t xml:space="preserve">Ms. Mona </w:t>
      </w:r>
      <w:proofErr w:type="spellStart"/>
      <w:r w:rsidRPr="00D846BB">
        <w:rPr>
          <w:rFonts w:cstheme="minorHAnsi"/>
          <w:sz w:val="24"/>
          <w:szCs w:val="24"/>
        </w:rPr>
        <w:t>M’Bikay</w:t>
      </w:r>
      <w:proofErr w:type="spellEnd"/>
      <w:r w:rsidRPr="00D846BB">
        <w:rPr>
          <w:rFonts w:cstheme="minorHAnsi"/>
          <w:sz w:val="24"/>
          <w:szCs w:val="24"/>
        </w:rPr>
        <w:t xml:space="preserve"> </w:t>
      </w:r>
      <w:proofErr w:type="spellStart"/>
      <w:r w:rsidRPr="00D846BB">
        <w:rPr>
          <w:rFonts w:cstheme="minorHAnsi"/>
          <w:sz w:val="24"/>
          <w:szCs w:val="24"/>
        </w:rPr>
        <w:t>Boin</w:t>
      </w:r>
      <w:proofErr w:type="spellEnd"/>
      <w:r w:rsidRPr="00D846BB">
        <w:rPr>
          <w:rFonts w:cstheme="minorHAnsi"/>
          <w:sz w:val="24"/>
          <w:szCs w:val="24"/>
        </w:rPr>
        <w:t>, former Pro</w:t>
      </w:r>
      <w:r>
        <w:rPr>
          <w:rFonts w:cstheme="minorHAnsi"/>
          <w:sz w:val="24"/>
          <w:szCs w:val="24"/>
        </w:rPr>
        <w:t xml:space="preserve">ject Manager, BNHRC-CDP </w:t>
      </w:r>
      <w:r>
        <w:rPr>
          <w:rFonts w:cstheme="minorHAnsi"/>
          <w:sz w:val="24"/>
          <w:szCs w:val="24"/>
          <w:u w:val="single"/>
        </w:rPr>
        <w:t>*</w:t>
      </w:r>
      <w:r>
        <w:rPr>
          <w:rFonts w:cstheme="minorHAnsi"/>
          <w:sz w:val="24"/>
          <w:szCs w:val="24"/>
        </w:rPr>
        <w:t>/</w:t>
      </w:r>
    </w:p>
    <w:p w14:paraId="4065285B" w14:textId="77777777" w:rsidR="00D846BB" w:rsidRPr="00D846BB" w:rsidRDefault="00D846BB" w:rsidP="00CF7E03">
      <w:pPr>
        <w:spacing w:after="0" w:line="240" w:lineRule="auto"/>
        <w:rPr>
          <w:rFonts w:cstheme="minorHAnsi"/>
          <w:sz w:val="24"/>
          <w:szCs w:val="24"/>
        </w:rPr>
      </w:pPr>
      <w:r>
        <w:rPr>
          <w:rFonts w:cstheme="minorHAnsi"/>
          <w:sz w:val="24"/>
          <w:szCs w:val="24"/>
        </w:rPr>
        <w:t xml:space="preserve">Dr. </w:t>
      </w:r>
      <w:proofErr w:type="spellStart"/>
      <w:r>
        <w:rPr>
          <w:rFonts w:cstheme="minorHAnsi"/>
          <w:sz w:val="24"/>
          <w:szCs w:val="24"/>
        </w:rPr>
        <w:t>Lyal</w:t>
      </w:r>
      <w:proofErr w:type="spellEnd"/>
      <w:r>
        <w:rPr>
          <w:rFonts w:cstheme="minorHAnsi"/>
          <w:sz w:val="24"/>
          <w:szCs w:val="24"/>
        </w:rPr>
        <w:t xml:space="preserve"> Sunga</w:t>
      </w:r>
      <w:r w:rsidR="00451784">
        <w:rPr>
          <w:rFonts w:cstheme="minorHAnsi"/>
          <w:sz w:val="24"/>
          <w:szCs w:val="24"/>
        </w:rPr>
        <w:t xml:space="preserve">, International Human Rights </w:t>
      </w:r>
      <w:proofErr w:type="gramStart"/>
      <w:r w:rsidR="00451784">
        <w:rPr>
          <w:rFonts w:cstheme="minorHAnsi"/>
          <w:sz w:val="24"/>
          <w:szCs w:val="24"/>
        </w:rPr>
        <w:t>Consultant</w:t>
      </w:r>
      <w:r w:rsidR="00E62372">
        <w:rPr>
          <w:rFonts w:cstheme="minorHAnsi"/>
          <w:sz w:val="24"/>
          <w:szCs w:val="24"/>
        </w:rPr>
        <w:t xml:space="preserve">  </w:t>
      </w:r>
      <w:r w:rsidR="00E62372">
        <w:rPr>
          <w:rFonts w:cstheme="minorHAnsi"/>
          <w:sz w:val="24"/>
          <w:szCs w:val="24"/>
          <w:u w:val="single"/>
        </w:rPr>
        <w:t>*</w:t>
      </w:r>
      <w:proofErr w:type="gramEnd"/>
      <w:r w:rsidR="00E62372">
        <w:rPr>
          <w:rFonts w:cstheme="minorHAnsi"/>
          <w:sz w:val="24"/>
          <w:szCs w:val="24"/>
        </w:rPr>
        <w:t>/</w:t>
      </w:r>
    </w:p>
    <w:p w14:paraId="03CA0B58" w14:textId="77777777" w:rsidR="00E62372" w:rsidRDefault="00E62372">
      <w:pPr>
        <w:rPr>
          <w:rFonts w:cstheme="minorHAnsi"/>
          <w:sz w:val="24"/>
          <w:szCs w:val="24"/>
        </w:rPr>
      </w:pPr>
    </w:p>
    <w:p w14:paraId="7921F21A" w14:textId="77777777" w:rsidR="00E62372" w:rsidRDefault="00E62372">
      <w:pPr>
        <w:rPr>
          <w:rFonts w:cstheme="minorHAnsi"/>
          <w:sz w:val="24"/>
          <w:szCs w:val="24"/>
        </w:rPr>
      </w:pPr>
    </w:p>
    <w:p w14:paraId="2651C60F" w14:textId="77777777" w:rsidR="006F1042" w:rsidRDefault="006F1042">
      <w:pPr>
        <w:rPr>
          <w:rFonts w:cstheme="minorHAnsi"/>
          <w:sz w:val="24"/>
          <w:szCs w:val="24"/>
        </w:rPr>
      </w:pPr>
    </w:p>
    <w:p w14:paraId="2A27F59B" w14:textId="77777777" w:rsidR="006F1042" w:rsidRDefault="006F1042">
      <w:pPr>
        <w:rPr>
          <w:rFonts w:cstheme="minorHAnsi"/>
          <w:sz w:val="24"/>
          <w:szCs w:val="24"/>
        </w:rPr>
      </w:pPr>
    </w:p>
    <w:p w14:paraId="5A061213" w14:textId="77777777" w:rsidR="006F1042" w:rsidRDefault="006F1042">
      <w:pPr>
        <w:rPr>
          <w:rFonts w:cstheme="minorHAnsi"/>
          <w:sz w:val="24"/>
          <w:szCs w:val="24"/>
        </w:rPr>
      </w:pPr>
    </w:p>
    <w:p w14:paraId="35F049C8" w14:textId="77777777" w:rsidR="006F1042" w:rsidRDefault="006F1042">
      <w:pPr>
        <w:rPr>
          <w:rFonts w:cstheme="minorHAnsi"/>
          <w:sz w:val="24"/>
          <w:szCs w:val="24"/>
        </w:rPr>
      </w:pPr>
    </w:p>
    <w:p w14:paraId="5E4B4031" w14:textId="77777777" w:rsidR="00E62372" w:rsidRDefault="00E62372">
      <w:pPr>
        <w:rPr>
          <w:rFonts w:cstheme="minorHAnsi"/>
          <w:sz w:val="24"/>
          <w:szCs w:val="24"/>
        </w:rPr>
      </w:pPr>
      <w:r>
        <w:rPr>
          <w:rFonts w:cstheme="minorHAnsi"/>
          <w:sz w:val="24"/>
          <w:szCs w:val="24"/>
        </w:rPr>
        <w:t>-----------------------</w:t>
      </w:r>
    </w:p>
    <w:p w14:paraId="07EA7D08" w14:textId="77777777" w:rsidR="0014190F" w:rsidRPr="00D846BB" w:rsidRDefault="00E62372">
      <w:pPr>
        <w:rPr>
          <w:rFonts w:cstheme="minorHAnsi"/>
          <w:sz w:val="24"/>
          <w:szCs w:val="24"/>
        </w:rPr>
      </w:pPr>
      <w:r>
        <w:rPr>
          <w:rFonts w:cstheme="minorHAnsi"/>
          <w:sz w:val="24"/>
          <w:szCs w:val="24"/>
          <w:u w:val="single"/>
        </w:rPr>
        <w:t>*</w:t>
      </w:r>
      <w:r>
        <w:rPr>
          <w:rFonts w:cstheme="minorHAnsi"/>
          <w:sz w:val="24"/>
          <w:szCs w:val="24"/>
        </w:rPr>
        <w:t>/ Interviewed on Skype</w:t>
      </w:r>
      <w:r w:rsidR="0014190F" w:rsidRPr="00D846BB">
        <w:rPr>
          <w:rFonts w:cstheme="minorHAnsi"/>
          <w:sz w:val="24"/>
          <w:szCs w:val="24"/>
        </w:rPr>
        <w:br w:type="page"/>
      </w:r>
    </w:p>
    <w:p w14:paraId="49CB5E98" w14:textId="77777777" w:rsidR="0014190F" w:rsidRPr="0014190F" w:rsidRDefault="0014190F" w:rsidP="00CF7E03">
      <w:pPr>
        <w:spacing w:line="240" w:lineRule="auto"/>
        <w:rPr>
          <w:rFonts w:cstheme="minorHAnsi"/>
          <w:b/>
          <w:sz w:val="24"/>
          <w:szCs w:val="24"/>
        </w:rPr>
      </w:pPr>
      <w:r>
        <w:rPr>
          <w:rFonts w:cstheme="minorHAnsi"/>
          <w:b/>
          <w:sz w:val="24"/>
          <w:szCs w:val="24"/>
          <w:u w:val="single"/>
        </w:rPr>
        <w:lastRenderedPageBreak/>
        <w:t>Annex 3</w:t>
      </w:r>
      <w:r>
        <w:rPr>
          <w:rFonts w:cstheme="minorHAnsi"/>
          <w:b/>
          <w:sz w:val="24"/>
          <w:szCs w:val="24"/>
        </w:rPr>
        <w:t xml:space="preserve">: </w:t>
      </w:r>
      <w:r>
        <w:rPr>
          <w:rFonts w:cstheme="minorHAnsi"/>
          <w:b/>
          <w:sz w:val="24"/>
          <w:szCs w:val="24"/>
        </w:rPr>
        <w:tab/>
      </w:r>
      <w:r w:rsidR="00CF7E03">
        <w:rPr>
          <w:rFonts w:cstheme="minorHAnsi"/>
          <w:b/>
          <w:sz w:val="24"/>
          <w:szCs w:val="24"/>
        </w:rPr>
        <w:t xml:space="preserve">                                         </w:t>
      </w:r>
      <w:r>
        <w:rPr>
          <w:rFonts w:cstheme="minorHAnsi"/>
          <w:b/>
          <w:sz w:val="24"/>
          <w:szCs w:val="24"/>
        </w:rPr>
        <w:t>LIST OF DOCUMENTS CONSULTED</w:t>
      </w:r>
    </w:p>
    <w:p w14:paraId="19F8BA06" w14:textId="77777777" w:rsidR="002340CD" w:rsidRDefault="002340CD" w:rsidP="002340CD">
      <w:pPr>
        <w:spacing w:before="120" w:after="120"/>
        <w:jc w:val="both"/>
        <w:rPr>
          <w:i/>
          <w:kern w:val="24"/>
          <w:sz w:val="24"/>
          <w:szCs w:val="24"/>
          <w:lang w:val="en-GB"/>
        </w:rPr>
      </w:pPr>
    </w:p>
    <w:p w14:paraId="7605329F" w14:textId="77777777" w:rsidR="002340CD" w:rsidRPr="003B6A5F" w:rsidRDefault="00272F01" w:rsidP="002340CD">
      <w:pPr>
        <w:spacing w:before="120" w:after="120"/>
        <w:jc w:val="both"/>
        <w:rPr>
          <w:kern w:val="24"/>
          <w:sz w:val="24"/>
          <w:szCs w:val="24"/>
          <w:u w:val="single"/>
          <w:lang w:val="fr-FR"/>
        </w:rPr>
      </w:pPr>
      <w:r w:rsidRPr="003B6A5F">
        <w:rPr>
          <w:kern w:val="24"/>
          <w:sz w:val="24"/>
          <w:szCs w:val="24"/>
          <w:u w:val="single"/>
          <w:lang w:val="fr-FR"/>
        </w:rPr>
        <w:t>JAMAKON (</w:t>
      </w:r>
      <w:r w:rsidR="002340CD" w:rsidRPr="003B6A5F">
        <w:rPr>
          <w:kern w:val="24"/>
          <w:sz w:val="24"/>
          <w:szCs w:val="24"/>
          <w:u w:val="single"/>
          <w:lang w:val="fr-FR"/>
        </w:rPr>
        <w:t>BNHRC</w:t>
      </w:r>
      <w:r w:rsidRPr="003B6A5F">
        <w:rPr>
          <w:kern w:val="24"/>
          <w:sz w:val="24"/>
          <w:szCs w:val="24"/>
          <w:u w:val="single"/>
          <w:lang w:val="fr-FR"/>
        </w:rPr>
        <w:t>)</w:t>
      </w:r>
      <w:r w:rsidR="002340CD" w:rsidRPr="003B6A5F">
        <w:rPr>
          <w:kern w:val="24"/>
          <w:sz w:val="24"/>
          <w:szCs w:val="24"/>
          <w:u w:val="single"/>
          <w:lang w:val="fr-FR"/>
        </w:rPr>
        <w:t xml:space="preserve"> documents</w:t>
      </w:r>
    </w:p>
    <w:p w14:paraId="4073F1AD" w14:textId="77777777" w:rsidR="002340CD" w:rsidRPr="003B6A5F" w:rsidRDefault="00043685" w:rsidP="00043685">
      <w:pPr>
        <w:spacing w:after="0"/>
        <w:ind w:left="360" w:hanging="360"/>
        <w:jc w:val="both"/>
        <w:rPr>
          <w:kern w:val="24"/>
          <w:sz w:val="24"/>
          <w:szCs w:val="24"/>
          <w:lang w:val="fr-FR"/>
        </w:rPr>
      </w:pPr>
      <w:r>
        <w:rPr>
          <w:kern w:val="24"/>
          <w:sz w:val="24"/>
          <w:szCs w:val="24"/>
          <w:lang w:val="fr-FR"/>
        </w:rPr>
        <w:t xml:space="preserve">- </w:t>
      </w:r>
      <w:r>
        <w:rPr>
          <w:kern w:val="24"/>
          <w:sz w:val="24"/>
          <w:szCs w:val="24"/>
          <w:lang w:val="fr-FR"/>
        </w:rPr>
        <w:tab/>
      </w:r>
      <w:r w:rsidR="002340CD" w:rsidRPr="003B6A5F">
        <w:rPr>
          <w:kern w:val="24"/>
          <w:sz w:val="24"/>
          <w:szCs w:val="24"/>
          <w:lang w:val="fr-FR"/>
        </w:rPr>
        <w:t xml:space="preserve">NHRC </w:t>
      </w:r>
      <w:proofErr w:type="spellStart"/>
      <w:r w:rsidR="002340CD" w:rsidRPr="003B6A5F">
        <w:rPr>
          <w:kern w:val="24"/>
          <w:sz w:val="24"/>
          <w:szCs w:val="24"/>
          <w:lang w:val="fr-FR"/>
        </w:rPr>
        <w:t>Act</w:t>
      </w:r>
      <w:proofErr w:type="spellEnd"/>
      <w:r w:rsidR="002340CD" w:rsidRPr="003B6A5F">
        <w:rPr>
          <w:kern w:val="24"/>
          <w:sz w:val="24"/>
          <w:szCs w:val="24"/>
          <w:lang w:val="fr-FR"/>
        </w:rPr>
        <w:t xml:space="preserve"> 2009</w:t>
      </w:r>
    </w:p>
    <w:p w14:paraId="3B0B53B0" w14:textId="77777777" w:rsidR="002340CD" w:rsidRDefault="002340CD" w:rsidP="00043685">
      <w:pPr>
        <w:spacing w:after="0"/>
        <w:ind w:left="360" w:hanging="360"/>
        <w:jc w:val="both"/>
        <w:rPr>
          <w:kern w:val="24"/>
          <w:sz w:val="24"/>
          <w:szCs w:val="24"/>
          <w:lang w:val="en-GB"/>
        </w:rPr>
      </w:pPr>
      <w:r>
        <w:rPr>
          <w:kern w:val="24"/>
          <w:sz w:val="24"/>
          <w:szCs w:val="24"/>
          <w:lang w:val="en-GB"/>
        </w:rPr>
        <w:t xml:space="preserve">- </w:t>
      </w:r>
      <w:r w:rsidR="00FE5B7B">
        <w:rPr>
          <w:kern w:val="24"/>
          <w:sz w:val="24"/>
          <w:szCs w:val="24"/>
          <w:lang w:val="en-GB"/>
        </w:rPr>
        <w:t xml:space="preserve"> </w:t>
      </w:r>
      <w:r w:rsidR="00043685">
        <w:rPr>
          <w:kern w:val="24"/>
          <w:sz w:val="24"/>
          <w:szCs w:val="24"/>
          <w:lang w:val="en-GB"/>
        </w:rPr>
        <w:tab/>
      </w:r>
      <w:r>
        <w:rPr>
          <w:kern w:val="24"/>
          <w:sz w:val="24"/>
          <w:szCs w:val="24"/>
          <w:lang w:val="en-GB"/>
        </w:rPr>
        <w:t>All annual reports</w:t>
      </w:r>
    </w:p>
    <w:p w14:paraId="3C96589C" w14:textId="77777777" w:rsidR="00AD023D" w:rsidRDefault="00AD023D" w:rsidP="00043685">
      <w:pPr>
        <w:spacing w:after="0"/>
        <w:ind w:left="360" w:hanging="360"/>
        <w:jc w:val="both"/>
        <w:rPr>
          <w:kern w:val="24"/>
          <w:sz w:val="24"/>
          <w:szCs w:val="24"/>
          <w:lang w:val="en-GB"/>
        </w:rPr>
      </w:pPr>
      <w:r>
        <w:rPr>
          <w:kern w:val="24"/>
          <w:sz w:val="24"/>
          <w:szCs w:val="24"/>
          <w:lang w:val="en-GB"/>
        </w:rPr>
        <w:t xml:space="preserve">- </w:t>
      </w:r>
      <w:r w:rsidR="00FE5B7B">
        <w:rPr>
          <w:kern w:val="24"/>
          <w:sz w:val="24"/>
          <w:szCs w:val="24"/>
          <w:lang w:val="en-GB"/>
        </w:rPr>
        <w:t xml:space="preserve"> </w:t>
      </w:r>
      <w:r w:rsidR="00043685">
        <w:rPr>
          <w:kern w:val="24"/>
          <w:sz w:val="24"/>
          <w:szCs w:val="24"/>
          <w:lang w:val="en-GB"/>
        </w:rPr>
        <w:tab/>
      </w:r>
      <w:r>
        <w:rPr>
          <w:kern w:val="24"/>
          <w:sz w:val="24"/>
          <w:szCs w:val="24"/>
          <w:lang w:val="en-GB"/>
        </w:rPr>
        <w:t>Strategic Plan of the National Human Rights Commission 2010 – 2015</w:t>
      </w:r>
    </w:p>
    <w:p w14:paraId="6ED2320F" w14:textId="77777777" w:rsidR="00AD023D" w:rsidRDefault="00AD023D" w:rsidP="00043685">
      <w:pPr>
        <w:spacing w:after="0"/>
        <w:ind w:left="360" w:hanging="360"/>
        <w:jc w:val="both"/>
        <w:rPr>
          <w:kern w:val="24"/>
          <w:sz w:val="24"/>
          <w:szCs w:val="24"/>
          <w:lang w:val="en-GB"/>
        </w:rPr>
      </w:pPr>
      <w:r>
        <w:rPr>
          <w:kern w:val="24"/>
          <w:sz w:val="24"/>
          <w:szCs w:val="24"/>
          <w:lang w:val="en-GB"/>
        </w:rPr>
        <w:t xml:space="preserve">- </w:t>
      </w:r>
      <w:r w:rsidR="00FE5B7B">
        <w:rPr>
          <w:kern w:val="24"/>
          <w:sz w:val="24"/>
          <w:szCs w:val="24"/>
          <w:lang w:val="en-GB"/>
        </w:rPr>
        <w:t xml:space="preserve"> </w:t>
      </w:r>
      <w:r w:rsidR="00043685">
        <w:rPr>
          <w:kern w:val="24"/>
          <w:sz w:val="24"/>
          <w:szCs w:val="24"/>
          <w:lang w:val="en-GB"/>
        </w:rPr>
        <w:tab/>
      </w:r>
      <w:r>
        <w:rPr>
          <w:kern w:val="24"/>
          <w:sz w:val="24"/>
          <w:szCs w:val="24"/>
          <w:lang w:val="en-GB"/>
        </w:rPr>
        <w:t>Draft Strategic Plan of the National Human Rights Commission 2015 – 2018</w:t>
      </w:r>
    </w:p>
    <w:p w14:paraId="10D75E0A" w14:textId="77777777" w:rsidR="00AD023D" w:rsidRDefault="00AD023D" w:rsidP="00043685">
      <w:pPr>
        <w:spacing w:after="0"/>
        <w:ind w:left="360" w:hanging="360"/>
        <w:jc w:val="both"/>
        <w:rPr>
          <w:kern w:val="24"/>
          <w:sz w:val="24"/>
          <w:szCs w:val="24"/>
          <w:lang w:val="en-GB"/>
        </w:rPr>
      </w:pPr>
      <w:r>
        <w:rPr>
          <w:kern w:val="24"/>
          <w:sz w:val="24"/>
          <w:szCs w:val="24"/>
          <w:lang w:val="en-GB"/>
        </w:rPr>
        <w:t xml:space="preserve">- </w:t>
      </w:r>
      <w:r w:rsidR="00FE5B7B">
        <w:rPr>
          <w:kern w:val="24"/>
          <w:sz w:val="24"/>
          <w:szCs w:val="24"/>
          <w:lang w:val="en-GB"/>
        </w:rPr>
        <w:t xml:space="preserve"> </w:t>
      </w:r>
      <w:r w:rsidR="00043685">
        <w:rPr>
          <w:kern w:val="24"/>
          <w:sz w:val="24"/>
          <w:szCs w:val="24"/>
          <w:lang w:val="en-GB"/>
        </w:rPr>
        <w:tab/>
      </w:r>
      <w:r>
        <w:rPr>
          <w:kern w:val="24"/>
          <w:sz w:val="24"/>
          <w:szCs w:val="24"/>
          <w:lang w:val="en-GB"/>
        </w:rPr>
        <w:t>Various workshop and other reports available on the Commission website (</w:t>
      </w:r>
      <w:hyperlink r:id="rId18" w:history="1">
        <w:r w:rsidRPr="002C00DB">
          <w:rPr>
            <w:rStyle w:val="Hyperlink"/>
            <w:kern w:val="24"/>
            <w:sz w:val="24"/>
            <w:szCs w:val="24"/>
            <w:lang w:val="en-GB"/>
          </w:rPr>
          <w:t>www.nhrc.org.bd</w:t>
        </w:r>
      </w:hyperlink>
      <w:r>
        <w:rPr>
          <w:kern w:val="24"/>
          <w:sz w:val="24"/>
          <w:szCs w:val="24"/>
          <w:lang w:val="en-GB"/>
        </w:rPr>
        <w:t xml:space="preserve">)  </w:t>
      </w:r>
    </w:p>
    <w:p w14:paraId="313F7163" w14:textId="77777777" w:rsidR="00272F01" w:rsidRDefault="00272F01" w:rsidP="00043685">
      <w:pPr>
        <w:spacing w:after="0"/>
        <w:ind w:left="360" w:hanging="360"/>
        <w:jc w:val="both"/>
        <w:rPr>
          <w:kern w:val="24"/>
          <w:sz w:val="24"/>
          <w:szCs w:val="24"/>
          <w:lang w:val="en-GB"/>
        </w:rPr>
      </w:pPr>
      <w:r>
        <w:rPr>
          <w:kern w:val="24"/>
          <w:sz w:val="24"/>
          <w:szCs w:val="24"/>
          <w:lang w:val="en-GB"/>
        </w:rPr>
        <w:t xml:space="preserve">-  </w:t>
      </w:r>
      <w:r w:rsidR="00043685">
        <w:rPr>
          <w:kern w:val="24"/>
          <w:sz w:val="24"/>
          <w:szCs w:val="24"/>
          <w:lang w:val="en-GB"/>
        </w:rPr>
        <w:tab/>
      </w:r>
      <w:r>
        <w:rPr>
          <w:kern w:val="24"/>
          <w:sz w:val="24"/>
          <w:szCs w:val="24"/>
          <w:lang w:val="en-GB"/>
        </w:rPr>
        <w:t xml:space="preserve">Various study reports and other publications available on the Commission website </w:t>
      </w:r>
    </w:p>
    <w:p w14:paraId="69EDAEF1" w14:textId="77777777" w:rsidR="00AD023D" w:rsidRPr="002340CD" w:rsidRDefault="00AD023D" w:rsidP="00043685">
      <w:pPr>
        <w:spacing w:after="0"/>
        <w:ind w:left="360" w:hanging="360"/>
        <w:jc w:val="both"/>
        <w:rPr>
          <w:kern w:val="24"/>
          <w:sz w:val="24"/>
          <w:szCs w:val="24"/>
          <w:lang w:val="en-GB"/>
        </w:rPr>
      </w:pPr>
      <w:r w:rsidRPr="002340CD">
        <w:rPr>
          <w:kern w:val="24"/>
          <w:sz w:val="24"/>
          <w:szCs w:val="24"/>
          <w:lang w:val="en-GB"/>
        </w:rPr>
        <w:t>-</w:t>
      </w:r>
      <w:r w:rsidRPr="002340CD">
        <w:rPr>
          <w:kern w:val="24"/>
          <w:szCs w:val="24"/>
          <w:lang w:val="en-GB"/>
        </w:rPr>
        <w:t xml:space="preserve">  </w:t>
      </w:r>
      <w:r w:rsidR="00043685">
        <w:rPr>
          <w:kern w:val="24"/>
          <w:szCs w:val="24"/>
          <w:lang w:val="en-GB"/>
        </w:rPr>
        <w:tab/>
      </w:r>
      <w:r w:rsidRPr="002340CD">
        <w:rPr>
          <w:kern w:val="24"/>
          <w:sz w:val="24"/>
          <w:szCs w:val="24"/>
          <w:lang w:val="en-GB"/>
        </w:rPr>
        <w:t>Standard Operating Procedures (SOP) for Complaints Handling</w:t>
      </w:r>
    </w:p>
    <w:p w14:paraId="5E5D346E" w14:textId="77777777" w:rsidR="00AD023D" w:rsidRPr="002340CD" w:rsidRDefault="00AD023D" w:rsidP="00043685">
      <w:pPr>
        <w:spacing w:after="0" w:line="240" w:lineRule="auto"/>
        <w:ind w:left="360" w:hanging="360"/>
        <w:rPr>
          <w:sz w:val="24"/>
          <w:szCs w:val="24"/>
          <w:lang w:val="en-GB"/>
        </w:rPr>
      </w:pPr>
      <w:r w:rsidRPr="002340CD">
        <w:rPr>
          <w:sz w:val="24"/>
          <w:szCs w:val="24"/>
          <w:lang w:val="en-GB"/>
        </w:rPr>
        <w:t xml:space="preserve">-  </w:t>
      </w:r>
      <w:r w:rsidR="00043685">
        <w:rPr>
          <w:sz w:val="24"/>
          <w:szCs w:val="24"/>
          <w:lang w:val="en-GB"/>
        </w:rPr>
        <w:tab/>
      </w:r>
      <w:r w:rsidRPr="002340CD">
        <w:rPr>
          <w:sz w:val="24"/>
          <w:szCs w:val="24"/>
          <w:lang w:val="en-GB"/>
        </w:rPr>
        <w:t>Standard Operating Procedures for Decision-making and Follow-Up</w:t>
      </w:r>
    </w:p>
    <w:p w14:paraId="38B15AD8" w14:textId="77777777" w:rsidR="002340CD" w:rsidRDefault="002340CD" w:rsidP="002340CD">
      <w:pPr>
        <w:spacing w:before="120" w:after="120"/>
        <w:jc w:val="both"/>
        <w:rPr>
          <w:kern w:val="24"/>
          <w:sz w:val="24"/>
          <w:szCs w:val="24"/>
          <w:lang w:val="en-GB"/>
        </w:rPr>
      </w:pPr>
    </w:p>
    <w:p w14:paraId="06F6E61E" w14:textId="77777777" w:rsidR="002340CD" w:rsidRPr="002340CD" w:rsidRDefault="002340CD" w:rsidP="00043685">
      <w:pPr>
        <w:spacing w:before="120" w:after="120"/>
        <w:ind w:left="360" w:hanging="360"/>
        <w:jc w:val="both"/>
        <w:rPr>
          <w:kern w:val="24"/>
          <w:sz w:val="24"/>
          <w:szCs w:val="24"/>
          <w:u w:val="single"/>
          <w:lang w:val="en-GB"/>
        </w:rPr>
      </w:pPr>
      <w:r w:rsidRPr="002340CD">
        <w:rPr>
          <w:kern w:val="24"/>
          <w:sz w:val="24"/>
          <w:szCs w:val="24"/>
          <w:u w:val="single"/>
          <w:lang w:val="en-GB"/>
        </w:rPr>
        <w:t>BNHRC-CDP documents</w:t>
      </w:r>
    </w:p>
    <w:p w14:paraId="48E6B19D" w14:textId="77777777" w:rsidR="00272F01" w:rsidRDefault="002340CD" w:rsidP="00C06183">
      <w:pPr>
        <w:pStyle w:val="ListParagraph"/>
        <w:numPr>
          <w:ilvl w:val="0"/>
          <w:numId w:val="7"/>
        </w:numPr>
        <w:spacing w:after="0"/>
        <w:ind w:left="360"/>
        <w:jc w:val="both"/>
        <w:rPr>
          <w:kern w:val="24"/>
          <w:sz w:val="24"/>
          <w:szCs w:val="24"/>
          <w:lang w:val="en-GB"/>
        </w:rPr>
      </w:pPr>
      <w:r w:rsidRPr="00272F01">
        <w:rPr>
          <w:kern w:val="24"/>
          <w:sz w:val="24"/>
          <w:szCs w:val="24"/>
          <w:lang w:val="en-GB"/>
        </w:rPr>
        <w:t>Project Document of the Bangladesh National Human Rights Commission Capacity Development Project (2010-2015)</w:t>
      </w:r>
    </w:p>
    <w:p w14:paraId="5538AE06" w14:textId="77777777" w:rsidR="00272F01" w:rsidRDefault="00272F01" w:rsidP="00C06183">
      <w:pPr>
        <w:pStyle w:val="ListParagraph"/>
        <w:numPr>
          <w:ilvl w:val="0"/>
          <w:numId w:val="7"/>
        </w:numPr>
        <w:spacing w:after="0"/>
        <w:ind w:left="360"/>
        <w:jc w:val="both"/>
        <w:rPr>
          <w:kern w:val="24"/>
          <w:sz w:val="24"/>
          <w:szCs w:val="24"/>
          <w:lang w:val="en-GB"/>
        </w:rPr>
      </w:pPr>
      <w:r w:rsidRPr="00272F01">
        <w:rPr>
          <w:kern w:val="24"/>
          <w:sz w:val="24"/>
          <w:szCs w:val="24"/>
          <w:lang w:val="en-GB"/>
        </w:rPr>
        <w:t>All Quarterly Progress Reports</w:t>
      </w:r>
    </w:p>
    <w:p w14:paraId="7A78FBC9" w14:textId="77777777" w:rsidR="00272F01" w:rsidRDefault="00272F01" w:rsidP="00C06183">
      <w:pPr>
        <w:pStyle w:val="ListParagraph"/>
        <w:numPr>
          <w:ilvl w:val="0"/>
          <w:numId w:val="7"/>
        </w:numPr>
        <w:spacing w:after="0"/>
        <w:ind w:left="360"/>
        <w:jc w:val="both"/>
        <w:rPr>
          <w:kern w:val="24"/>
          <w:sz w:val="24"/>
          <w:szCs w:val="24"/>
          <w:lang w:val="en-GB"/>
        </w:rPr>
      </w:pPr>
      <w:r w:rsidRPr="00272F01">
        <w:rPr>
          <w:kern w:val="24"/>
          <w:sz w:val="24"/>
          <w:szCs w:val="24"/>
          <w:lang w:val="en-GB"/>
        </w:rPr>
        <w:t>All Annual Progress Reports</w:t>
      </w:r>
    </w:p>
    <w:p w14:paraId="0E604589" w14:textId="77777777" w:rsidR="00272F01" w:rsidRDefault="002340CD" w:rsidP="00C06183">
      <w:pPr>
        <w:pStyle w:val="ListParagraph"/>
        <w:numPr>
          <w:ilvl w:val="0"/>
          <w:numId w:val="7"/>
        </w:numPr>
        <w:spacing w:after="0"/>
        <w:ind w:left="360"/>
        <w:jc w:val="both"/>
        <w:rPr>
          <w:kern w:val="24"/>
          <w:sz w:val="24"/>
          <w:szCs w:val="24"/>
          <w:lang w:val="en-GB"/>
        </w:rPr>
      </w:pPr>
      <w:r w:rsidRPr="00272F01">
        <w:rPr>
          <w:kern w:val="24"/>
          <w:sz w:val="24"/>
          <w:szCs w:val="24"/>
          <w:lang w:val="en-GB"/>
        </w:rPr>
        <w:t>The BNHRC-CDP Indicator Framework</w:t>
      </w:r>
      <w:r w:rsidR="00DD454C">
        <w:rPr>
          <w:kern w:val="24"/>
          <w:sz w:val="24"/>
          <w:szCs w:val="24"/>
          <w:lang w:val="en-GB"/>
        </w:rPr>
        <w:t xml:space="preserve"> (June 2014 update)</w:t>
      </w:r>
    </w:p>
    <w:p w14:paraId="1E584175" w14:textId="77777777" w:rsidR="00CE4500" w:rsidRDefault="00CE4500" w:rsidP="00C06183">
      <w:pPr>
        <w:pStyle w:val="ListParagraph"/>
        <w:numPr>
          <w:ilvl w:val="0"/>
          <w:numId w:val="7"/>
        </w:numPr>
        <w:spacing w:after="0"/>
        <w:ind w:left="360"/>
        <w:jc w:val="both"/>
        <w:rPr>
          <w:kern w:val="24"/>
          <w:sz w:val="24"/>
          <w:szCs w:val="24"/>
          <w:lang w:val="en-GB"/>
        </w:rPr>
      </w:pPr>
      <w:r>
        <w:rPr>
          <w:kern w:val="24"/>
          <w:sz w:val="24"/>
          <w:szCs w:val="24"/>
          <w:lang w:val="en-GB"/>
        </w:rPr>
        <w:t>Training and workshop information 02/12/2014 (BNHRC-CDP Excel spreadsheet)</w:t>
      </w:r>
    </w:p>
    <w:p w14:paraId="3AD3F12F" w14:textId="77777777" w:rsidR="00DD454C" w:rsidRDefault="00DD454C" w:rsidP="00C06183">
      <w:pPr>
        <w:pStyle w:val="ListParagraph"/>
        <w:numPr>
          <w:ilvl w:val="0"/>
          <w:numId w:val="7"/>
        </w:numPr>
        <w:spacing w:after="0"/>
        <w:ind w:left="360"/>
        <w:jc w:val="both"/>
        <w:rPr>
          <w:kern w:val="24"/>
          <w:sz w:val="24"/>
          <w:szCs w:val="24"/>
          <w:lang w:val="en-GB"/>
        </w:rPr>
      </w:pPr>
      <w:r>
        <w:rPr>
          <w:kern w:val="24"/>
          <w:sz w:val="24"/>
          <w:szCs w:val="24"/>
          <w:lang w:val="en-GB"/>
        </w:rPr>
        <w:t>Activity tracking table 12/11/2014 (BNHRC-CDP Excel spreadsheet)</w:t>
      </w:r>
    </w:p>
    <w:p w14:paraId="6FD85D15" w14:textId="77777777" w:rsidR="00DD454C" w:rsidRDefault="00DD454C" w:rsidP="00C06183">
      <w:pPr>
        <w:pStyle w:val="ListParagraph"/>
        <w:numPr>
          <w:ilvl w:val="0"/>
          <w:numId w:val="7"/>
        </w:numPr>
        <w:spacing w:after="0"/>
        <w:ind w:left="360"/>
        <w:jc w:val="both"/>
        <w:rPr>
          <w:kern w:val="24"/>
          <w:sz w:val="24"/>
          <w:szCs w:val="24"/>
          <w:lang w:val="en-GB"/>
        </w:rPr>
      </w:pPr>
      <w:r>
        <w:rPr>
          <w:kern w:val="24"/>
          <w:sz w:val="24"/>
          <w:szCs w:val="24"/>
          <w:lang w:val="en-GB"/>
        </w:rPr>
        <w:t>Indicators tracking table 12/11/2014 (BNHRC-CDP Excel spreadsheet)</w:t>
      </w:r>
    </w:p>
    <w:p w14:paraId="5A77D3A2" w14:textId="77777777" w:rsidR="00DD454C" w:rsidRDefault="00DD454C" w:rsidP="00C06183">
      <w:pPr>
        <w:pStyle w:val="ListParagraph"/>
        <w:numPr>
          <w:ilvl w:val="0"/>
          <w:numId w:val="7"/>
        </w:numPr>
        <w:spacing w:after="0"/>
        <w:ind w:left="360"/>
        <w:jc w:val="both"/>
        <w:rPr>
          <w:kern w:val="24"/>
          <w:sz w:val="24"/>
          <w:szCs w:val="24"/>
          <w:lang w:val="en-GB"/>
        </w:rPr>
      </w:pPr>
      <w:r>
        <w:rPr>
          <w:kern w:val="24"/>
          <w:sz w:val="24"/>
          <w:szCs w:val="24"/>
          <w:lang w:val="en-GB"/>
        </w:rPr>
        <w:t>Capacity Assessment Implementation Table</w:t>
      </w:r>
    </w:p>
    <w:p w14:paraId="41FEC1FF" w14:textId="77777777" w:rsidR="00272F01" w:rsidRDefault="002340CD" w:rsidP="00C06183">
      <w:pPr>
        <w:pStyle w:val="ListParagraph"/>
        <w:numPr>
          <w:ilvl w:val="0"/>
          <w:numId w:val="7"/>
        </w:numPr>
        <w:spacing w:after="0"/>
        <w:ind w:left="360"/>
        <w:jc w:val="both"/>
        <w:rPr>
          <w:kern w:val="24"/>
          <w:sz w:val="24"/>
          <w:szCs w:val="24"/>
          <w:lang w:val="en-GB"/>
        </w:rPr>
      </w:pPr>
      <w:r w:rsidRPr="00272F01">
        <w:rPr>
          <w:kern w:val="24"/>
          <w:sz w:val="24"/>
          <w:szCs w:val="24"/>
          <w:lang w:val="en-GB"/>
        </w:rPr>
        <w:t xml:space="preserve">Baseline Survey Report </w:t>
      </w:r>
    </w:p>
    <w:p w14:paraId="65652CCD" w14:textId="77777777" w:rsidR="00272F01" w:rsidRDefault="002340CD" w:rsidP="00C06183">
      <w:pPr>
        <w:pStyle w:val="ListParagraph"/>
        <w:numPr>
          <w:ilvl w:val="0"/>
          <w:numId w:val="7"/>
        </w:numPr>
        <w:spacing w:after="0"/>
        <w:ind w:left="360"/>
        <w:jc w:val="both"/>
        <w:rPr>
          <w:kern w:val="24"/>
          <w:sz w:val="24"/>
          <w:szCs w:val="24"/>
          <w:lang w:val="en-GB"/>
        </w:rPr>
      </w:pPr>
      <w:r w:rsidRPr="00272F01">
        <w:rPr>
          <w:kern w:val="24"/>
          <w:sz w:val="24"/>
          <w:szCs w:val="24"/>
          <w:lang w:val="en-GB"/>
        </w:rPr>
        <w:t>BNHRC-CDP M&amp;E Tools and Strategy</w:t>
      </w:r>
    </w:p>
    <w:p w14:paraId="75749427" w14:textId="77777777" w:rsidR="00272F01" w:rsidRDefault="002340CD" w:rsidP="00C06183">
      <w:pPr>
        <w:pStyle w:val="ListParagraph"/>
        <w:numPr>
          <w:ilvl w:val="0"/>
          <w:numId w:val="7"/>
        </w:numPr>
        <w:spacing w:after="0"/>
        <w:ind w:left="360"/>
        <w:jc w:val="both"/>
        <w:rPr>
          <w:kern w:val="24"/>
          <w:sz w:val="24"/>
          <w:szCs w:val="24"/>
          <w:lang w:val="en-GB"/>
        </w:rPr>
      </w:pPr>
      <w:r w:rsidRPr="00272F01">
        <w:rPr>
          <w:kern w:val="24"/>
          <w:sz w:val="24"/>
          <w:szCs w:val="24"/>
          <w:lang w:val="en-GB"/>
        </w:rPr>
        <w:t>BNHRC-CDP Risk logs</w:t>
      </w:r>
    </w:p>
    <w:p w14:paraId="14649AA6" w14:textId="77777777" w:rsidR="00272F01" w:rsidRDefault="00740A31" w:rsidP="00C06183">
      <w:pPr>
        <w:pStyle w:val="ListParagraph"/>
        <w:numPr>
          <w:ilvl w:val="0"/>
          <w:numId w:val="7"/>
        </w:numPr>
        <w:spacing w:after="0"/>
        <w:ind w:left="360"/>
        <w:jc w:val="both"/>
        <w:rPr>
          <w:kern w:val="24"/>
          <w:sz w:val="24"/>
          <w:szCs w:val="24"/>
          <w:lang w:val="en-GB"/>
        </w:rPr>
      </w:pPr>
      <w:r w:rsidRPr="00272F01">
        <w:rPr>
          <w:kern w:val="24"/>
          <w:sz w:val="24"/>
          <w:szCs w:val="24"/>
          <w:lang w:val="en-GB"/>
        </w:rPr>
        <w:t>Job Descriptions for all BNHRC-CDP staff</w:t>
      </w:r>
    </w:p>
    <w:p w14:paraId="728D9D28" w14:textId="77777777" w:rsidR="00272F01" w:rsidRDefault="002340CD" w:rsidP="00C06183">
      <w:pPr>
        <w:pStyle w:val="ListParagraph"/>
        <w:numPr>
          <w:ilvl w:val="0"/>
          <w:numId w:val="7"/>
        </w:numPr>
        <w:spacing w:after="0"/>
        <w:ind w:left="360"/>
        <w:jc w:val="both"/>
        <w:rPr>
          <w:kern w:val="24"/>
          <w:sz w:val="24"/>
          <w:szCs w:val="24"/>
          <w:lang w:val="en-GB"/>
        </w:rPr>
      </w:pPr>
      <w:r w:rsidRPr="00272F01">
        <w:rPr>
          <w:kern w:val="24"/>
          <w:sz w:val="24"/>
          <w:szCs w:val="24"/>
          <w:lang w:val="en-GB"/>
        </w:rPr>
        <w:t>Qualitative Results Monitoring Framework of the BNHRC-CDP</w:t>
      </w:r>
    </w:p>
    <w:p w14:paraId="3DD2F2FB" w14:textId="77777777" w:rsidR="00272F01" w:rsidRDefault="002340CD" w:rsidP="00C06183">
      <w:pPr>
        <w:pStyle w:val="ListParagraph"/>
        <w:numPr>
          <w:ilvl w:val="0"/>
          <w:numId w:val="7"/>
        </w:numPr>
        <w:spacing w:after="0"/>
        <w:ind w:left="360"/>
        <w:jc w:val="both"/>
        <w:rPr>
          <w:kern w:val="24"/>
          <w:sz w:val="24"/>
          <w:szCs w:val="24"/>
          <w:lang w:val="en-GB"/>
        </w:rPr>
      </w:pPr>
      <w:r w:rsidRPr="00272F01">
        <w:rPr>
          <w:kern w:val="24"/>
          <w:sz w:val="24"/>
          <w:szCs w:val="24"/>
          <w:lang w:val="en-GB"/>
        </w:rPr>
        <w:t xml:space="preserve">Statistical data </w:t>
      </w:r>
      <w:r w:rsidR="00272F01" w:rsidRPr="00272F01">
        <w:rPr>
          <w:kern w:val="24"/>
          <w:sz w:val="24"/>
          <w:szCs w:val="24"/>
          <w:lang w:val="en-GB"/>
        </w:rPr>
        <w:t>on complaints handling 2009-2014</w:t>
      </w:r>
    </w:p>
    <w:p w14:paraId="60C04CF1" w14:textId="77777777" w:rsidR="00DD454C" w:rsidRDefault="00DD454C" w:rsidP="00C06183">
      <w:pPr>
        <w:pStyle w:val="ListParagraph"/>
        <w:numPr>
          <w:ilvl w:val="0"/>
          <w:numId w:val="7"/>
        </w:numPr>
        <w:spacing w:after="0"/>
        <w:ind w:left="360"/>
        <w:jc w:val="both"/>
        <w:rPr>
          <w:kern w:val="24"/>
          <w:sz w:val="24"/>
          <w:szCs w:val="24"/>
          <w:lang w:val="en-GB"/>
        </w:rPr>
      </w:pPr>
      <w:r>
        <w:rPr>
          <w:kern w:val="24"/>
          <w:sz w:val="24"/>
          <w:szCs w:val="24"/>
          <w:lang w:val="en-GB"/>
        </w:rPr>
        <w:t>Preliminary Findings on the Baseline Study on the Brave Man Campaign</w:t>
      </w:r>
    </w:p>
    <w:p w14:paraId="4C549783" w14:textId="77777777" w:rsidR="00C81FB2" w:rsidRDefault="00C81FB2" w:rsidP="00C06183">
      <w:pPr>
        <w:pStyle w:val="ListParagraph"/>
        <w:numPr>
          <w:ilvl w:val="0"/>
          <w:numId w:val="7"/>
        </w:numPr>
        <w:spacing w:after="0"/>
        <w:ind w:left="360"/>
        <w:jc w:val="both"/>
        <w:rPr>
          <w:kern w:val="24"/>
          <w:sz w:val="24"/>
          <w:szCs w:val="24"/>
          <w:lang w:val="en-GB"/>
        </w:rPr>
      </w:pPr>
      <w:r>
        <w:rPr>
          <w:kern w:val="24"/>
          <w:sz w:val="24"/>
          <w:szCs w:val="24"/>
          <w:lang w:val="en-GB"/>
        </w:rPr>
        <w:t>Draft NHRC Litigation Strategy</w:t>
      </w:r>
    </w:p>
    <w:p w14:paraId="64454DE3" w14:textId="77777777" w:rsidR="00272F01" w:rsidRDefault="002340CD" w:rsidP="00C06183">
      <w:pPr>
        <w:pStyle w:val="ListParagraph"/>
        <w:numPr>
          <w:ilvl w:val="0"/>
          <w:numId w:val="7"/>
        </w:numPr>
        <w:spacing w:after="0"/>
        <w:ind w:left="360"/>
        <w:jc w:val="both"/>
        <w:rPr>
          <w:kern w:val="24"/>
          <w:sz w:val="24"/>
          <w:szCs w:val="24"/>
          <w:lang w:val="en-GB"/>
        </w:rPr>
      </w:pPr>
      <w:r w:rsidRPr="00272F01">
        <w:rPr>
          <w:kern w:val="24"/>
          <w:sz w:val="24"/>
          <w:szCs w:val="24"/>
          <w:lang w:val="en-GB"/>
        </w:rPr>
        <w:t>Awareness-raising materials developed by the BNHRC-CDP</w:t>
      </w:r>
    </w:p>
    <w:p w14:paraId="51C9DA60" w14:textId="77777777" w:rsidR="00272F01" w:rsidRDefault="002340CD" w:rsidP="00C06183">
      <w:pPr>
        <w:pStyle w:val="ListParagraph"/>
        <w:numPr>
          <w:ilvl w:val="0"/>
          <w:numId w:val="7"/>
        </w:numPr>
        <w:spacing w:after="0"/>
        <w:ind w:left="360"/>
        <w:jc w:val="both"/>
        <w:rPr>
          <w:kern w:val="24"/>
          <w:sz w:val="24"/>
          <w:szCs w:val="24"/>
          <w:lang w:val="en-GB"/>
        </w:rPr>
      </w:pPr>
      <w:r w:rsidRPr="00272F01">
        <w:rPr>
          <w:kern w:val="24"/>
          <w:sz w:val="24"/>
          <w:szCs w:val="24"/>
          <w:lang w:val="en-GB"/>
        </w:rPr>
        <w:t>Legal compliance research conducted by the BNHRC-CDP</w:t>
      </w:r>
    </w:p>
    <w:p w14:paraId="47CB77B5" w14:textId="77777777" w:rsidR="00272F01" w:rsidRDefault="00740A31" w:rsidP="00C06183">
      <w:pPr>
        <w:pStyle w:val="ListParagraph"/>
        <w:numPr>
          <w:ilvl w:val="0"/>
          <w:numId w:val="7"/>
        </w:numPr>
        <w:spacing w:after="0"/>
        <w:ind w:left="360"/>
        <w:jc w:val="both"/>
        <w:rPr>
          <w:kern w:val="24"/>
          <w:sz w:val="24"/>
          <w:szCs w:val="24"/>
          <w:lang w:val="en-GB"/>
        </w:rPr>
      </w:pPr>
      <w:r w:rsidRPr="00272F01">
        <w:rPr>
          <w:kern w:val="24"/>
          <w:sz w:val="24"/>
          <w:szCs w:val="24"/>
          <w:lang w:val="en-GB"/>
        </w:rPr>
        <w:t xml:space="preserve">“Mid-Term Review of the BNHRC-CDP”, </w:t>
      </w:r>
      <w:proofErr w:type="spellStart"/>
      <w:r w:rsidRPr="00272F01">
        <w:rPr>
          <w:kern w:val="24"/>
          <w:sz w:val="24"/>
          <w:szCs w:val="24"/>
          <w:lang w:val="en-GB"/>
        </w:rPr>
        <w:t>Allar</w:t>
      </w:r>
      <w:proofErr w:type="spellEnd"/>
      <w:r w:rsidRPr="00272F01">
        <w:rPr>
          <w:kern w:val="24"/>
          <w:sz w:val="24"/>
          <w:szCs w:val="24"/>
          <w:lang w:val="en-GB"/>
        </w:rPr>
        <w:t xml:space="preserve"> </w:t>
      </w:r>
      <w:proofErr w:type="spellStart"/>
      <w:r w:rsidRPr="00272F01">
        <w:rPr>
          <w:kern w:val="24"/>
          <w:sz w:val="24"/>
          <w:szCs w:val="24"/>
          <w:lang w:val="en-GB"/>
        </w:rPr>
        <w:t>Joks</w:t>
      </w:r>
      <w:proofErr w:type="spellEnd"/>
      <w:r w:rsidRPr="00272F01">
        <w:rPr>
          <w:kern w:val="24"/>
          <w:sz w:val="24"/>
          <w:szCs w:val="24"/>
          <w:lang w:val="en-GB"/>
        </w:rPr>
        <w:t xml:space="preserve"> and </w:t>
      </w:r>
      <w:proofErr w:type="spellStart"/>
      <w:r w:rsidRPr="00272F01">
        <w:rPr>
          <w:kern w:val="24"/>
          <w:sz w:val="24"/>
          <w:szCs w:val="24"/>
          <w:lang w:val="en-GB"/>
        </w:rPr>
        <w:t>Shahnaz</w:t>
      </w:r>
      <w:proofErr w:type="spellEnd"/>
      <w:r w:rsidRPr="00272F01">
        <w:rPr>
          <w:kern w:val="24"/>
          <w:sz w:val="24"/>
          <w:szCs w:val="24"/>
          <w:lang w:val="en-GB"/>
        </w:rPr>
        <w:t xml:space="preserve"> Huda, 201</w:t>
      </w:r>
      <w:r w:rsidR="00272F01">
        <w:rPr>
          <w:kern w:val="24"/>
          <w:sz w:val="24"/>
          <w:szCs w:val="24"/>
          <w:lang w:val="en-GB"/>
        </w:rPr>
        <w:t>3</w:t>
      </w:r>
    </w:p>
    <w:p w14:paraId="63BC24A2" w14:textId="77777777" w:rsidR="00272F01" w:rsidRDefault="00FE5B7B" w:rsidP="00C06183">
      <w:pPr>
        <w:pStyle w:val="ListParagraph"/>
        <w:numPr>
          <w:ilvl w:val="0"/>
          <w:numId w:val="7"/>
        </w:numPr>
        <w:spacing w:after="0"/>
        <w:ind w:left="360"/>
        <w:rPr>
          <w:kern w:val="24"/>
          <w:sz w:val="24"/>
          <w:szCs w:val="24"/>
          <w:lang w:val="en-GB"/>
        </w:rPr>
      </w:pPr>
      <w:r w:rsidRPr="00272F01">
        <w:rPr>
          <w:kern w:val="24"/>
          <w:sz w:val="24"/>
          <w:szCs w:val="24"/>
          <w:lang w:val="en-GB"/>
        </w:rPr>
        <w:t>Progress reports on “Courtyard meeting on Human Rights Awareness”, submitted by the WAVE Foundation</w:t>
      </w:r>
    </w:p>
    <w:p w14:paraId="43D63870" w14:textId="77777777" w:rsidR="00FE5B7B" w:rsidRDefault="00FE5B7B" w:rsidP="00C06183">
      <w:pPr>
        <w:pStyle w:val="ListParagraph"/>
        <w:numPr>
          <w:ilvl w:val="0"/>
          <w:numId w:val="7"/>
        </w:numPr>
        <w:spacing w:after="0"/>
        <w:ind w:left="360"/>
        <w:jc w:val="both"/>
        <w:rPr>
          <w:kern w:val="24"/>
          <w:sz w:val="24"/>
          <w:szCs w:val="24"/>
          <w:lang w:val="en-GB"/>
        </w:rPr>
      </w:pPr>
      <w:r w:rsidRPr="00272F01">
        <w:rPr>
          <w:kern w:val="24"/>
          <w:sz w:val="24"/>
          <w:szCs w:val="24"/>
          <w:lang w:val="en-GB"/>
        </w:rPr>
        <w:t>Various BNHRC-CDP concept notes</w:t>
      </w:r>
    </w:p>
    <w:p w14:paraId="0C3FF583" w14:textId="77777777" w:rsidR="00CE4500" w:rsidRPr="00272F01" w:rsidRDefault="00CE4500" w:rsidP="00C06183">
      <w:pPr>
        <w:pStyle w:val="ListParagraph"/>
        <w:numPr>
          <w:ilvl w:val="0"/>
          <w:numId w:val="7"/>
        </w:numPr>
        <w:spacing w:after="0"/>
        <w:ind w:left="360"/>
        <w:jc w:val="both"/>
        <w:rPr>
          <w:kern w:val="24"/>
          <w:sz w:val="24"/>
          <w:szCs w:val="24"/>
          <w:lang w:val="en-GB"/>
        </w:rPr>
      </w:pPr>
      <w:r>
        <w:rPr>
          <w:kern w:val="24"/>
          <w:sz w:val="24"/>
          <w:szCs w:val="24"/>
          <w:lang w:val="en-GB"/>
        </w:rPr>
        <w:t>Various draft rules and SOPs on complaints, media and monitoring and reporting human rights violations</w:t>
      </w:r>
    </w:p>
    <w:p w14:paraId="0CBA4762" w14:textId="77777777" w:rsidR="00370C3D" w:rsidRDefault="00370C3D" w:rsidP="002340CD">
      <w:pPr>
        <w:spacing w:before="120" w:after="120"/>
        <w:jc w:val="both"/>
        <w:rPr>
          <w:kern w:val="24"/>
          <w:sz w:val="24"/>
          <w:szCs w:val="24"/>
          <w:lang w:val="en-GB"/>
        </w:rPr>
      </w:pPr>
    </w:p>
    <w:p w14:paraId="61513532" w14:textId="77777777" w:rsidR="00370C3D" w:rsidRDefault="00370C3D" w:rsidP="00370C3D">
      <w:pPr>
        <w:spacing w:before="120" w:after="120"/>
        <w:jc w:val="both"/>
        <w:rPr>
          <w:kern w:val="24"/>
          <w:sz w:val="24"/>
          <w:szCs w:val="24"/>
          <w:u w:val="single"/>
          <w:lang w:val="en-GB"/>
        </w:rPr>
      </w:pPr>
      <w:r w:rsidRPr="00370C3D">
        <w:rPr>
          <w:kern w:val="24"/>
          <w:sz w:val="24"/>
          <w:szCs w:val="24"/>
          <w:u w:val="single"/>
          <w:lang w:val="en-GB"/>
        </w:rPr>
        <w:t>Other documents associated with the Project or with the Commission</w:t>
      </w:r>
    </w:p>
    <w:p w14:paraId="03729AA8" w14:textId="77777777" w:rsidR="00370C3D" w:rsidRPr="00370C3D" w:rsidRDefault="00370C3D" w:rsidP="00C06183">
      <w:pPr>
        <w:pStyle w:val="ListParagraph"/>
        <w:numPr>
          <w:ilvl w:val="0"/>
          <w:numId w:val="7"/>
        </w:numPr>
        <w:spacing w:before="120" w:after="120"/>
        <w:ind w:left="360"/>
        <w:jc w:val="both"/>
        <w:rPr>
          <w:kern w:val="24"/>
          <w:sz w:val="24"/>
          <w:szCs w:val="24"/>
          <w:u w:val="single"/>
          <w:lang w:val="en-GB"/>
        </w:rPr>
      </w:pPr>
      <w:r>
        <w:rPr>
          <w:sz w:val="24"/>
          <w:szCs w:val="24"/>
        </w:rPr>
        <w:lastRenderedPageBreak/>
        <w:t>“</w:t>
      </w:r>
      <w:r w:rsidRPr="00370C3D">
        <w:rPr>
          <w:sz w:val="24"/>
          <w:szCs w:val="24"/>
        </w:rPr>
        <w:t>Revi</w:t>
      </w:r>
      <w:r>
        <w:rPr>
          <w:sz w:val="24"/>
          <w:szCs w:val="24"/>
        </w:rPr>
        <w:t>ew of the Compliance of the NHRC Act with t</w:t>
      </w:r>
      <w:r w:rsidRPr="00370C3D">
        <w:rPr>
          <w:sz w:val="24"/>
          <w:szCs w:val="24"/>
        </w:rPr>
        <w:t>he Paris Principles</w:t>
      </w:r>
      <w:r>
        <w:rPr>
          <w:sz w:val="24"/>
          <w:szCs w:val="24"/>
        </w:rPr>
        <w:t>”, Richard Carver, 2013</w:t>
      </w:r>
    </w:p>
    <w:p w14:paraId="5EA3CA30" w14:textId="77777777" w:rsidR="00370C3D" w:rsidRDefault="00370C3D" w:rsidP="00C06183">
      <w:pPr>
        <w:pStyle w:val="ListParagraph"/>
        <w:numPr>
          <w:ilvl w:val="0"/>
          <w:numId w:val="7"/>
        </w:numPr>
        <w:spacing w:before="120" w:after="120"/>
        <w:ind w:left="360"/>
        <w:jc w:val="both"/>
        <w:rPr>
          <w:kern w:val="24"/>
          <w:sz w:val="24"/>
          <w:szCs w:val="24"/>
          <w:lang w:val="en-GB"/>
        </w:rPr>
      </w:pPr>
      <w:r>
        <w:rPr>
          <w:kern w:val="24"/>
          <w:sz w:val="24"/>
          <w:szCs w:val="24"/>
          <w:lang w:val="en-GB"/>
        </w:rPr>
        <w:t>“Mission Report”,  Rosslyn Noonan, 2013</w:t>
      </w:r>
    </w:p>
    <w:p w14:paraId="4C908541" w14:textId="77777777" w:rsidR="00740A31" w:rsidRPr="00FE5B7B" w:rsidRDefault="00740A31" w:rsidP="00C06183">
      <w:pPr>
        <w:pStyle w:val="ListParagraph"/>
        <w:numPr>
          <w:ilvl w:val="0"/>
          <w:numId w:val="7"/>
        </w:numPr>
        <w:spacing w:before="120" w:after="120"/>
        <w:ind w:left="360"/>
        <w:jc w:val="both"/>
        <w:rPr>
          <w:kern w:val="24"/>
          <w:sz w:val="24"/>
          <w:szCs w:val="24"/>
          <w:lang w:val="en-GB"/>
        </w:rPr>
      </w:pPr>
      <w:r>
        <w:rPr>
          <w:kern w:val="24"/>
          <w:sz w:val="24"/>
          <w:szCs w:val="24"/>
          <w:lang w:val="en-GB"/>
        </w:rPr>
        <w:t>“Recommendation to amend the founding Act to address the ICC-SCA observation”, 2014</w:t>
      </w:r>
    </w:p>
    <w:p w14:paraId="5F54E514" w14:textId="77777777" w:rsidR="00370C3D" w:rsidRPr="00370C3D" w:rsidRDefault="00370C3D" w:rsidP="00C06183">
      <w:pPr>
        <w:pStyle w:val="ListParagraph"/>
        <w:numPr>
          <w:ilvl w:val="0"/>
          <w:numId w:val="7"/>
        </w:numPr>
        <w:spacing w:before="120" w:after="120"/>
        <w:ind w:left="360"/>
        <w:jc w:val="both"/>
        <w:rPr>
          <w:kern w:val="24"/>
          <w:sz w:val="24"/>
          <w:szCs w:val="24"/>
          <w:lang w:val="en-GB"/>
        </w:rPr>
      </w:pPr>
      <w:r>
        <w:rPr>
          <w:kern w:val="24"/>
          <w:sz w:val="24"/>
          <w:szCs w:val="24"/>
          <w:lang w:val="en-GB"/>
        </w:rPr>
        <w:t>“</w:t>
      </w:r>
      <w:r w:rsidRPr="00370C3D">
        <w:rPr>
          <w:rFonts w:cstheme="minorHAnsi"/>
          <w:bCs/>
          <w:sz w:val="24"/>
          <w:szCs w:val="24"/>
        </w:rPr>
        <w:t>Report and Recommendations of the Session of the Sub-Committee on Accreditation (SCA)</w:t>
      </w:r>
      <w:r>
        <w:rPr>
          <w:rFonts w:cstheme="minorHAnsi"/>
          <w:bCs/>
          <w:sz w:val="24"/>
          <w:szCs w:val="24"/>
        </w:rPr>
        <w:t>”, 2011</w:t>
      </w:r>
    </w:p>
    <w:p w14:paraId="56E521A2" w14:textId="77777777" w:rsidR="00370C3D" w:rsidRDefault="00740A31" w:rsidP="00C06183">
      <w:pPr>
        <w:pStyle w:val="ListParagraph"/>
        <w:numPr>
          <w:ilvl w:val="0"/>
          <w:numId w:val="7"/>
        </w:numPr>
        <w:spacing w:before="120" w:after="120"/>
        <w:ind w:left="360"/>
        <w:jc w:val="both"/>
        <w:rPr>
          <w:kern w:val="24"/>
          <w:sz w:val="24"/>
          <w:szCs w:val="24"/>
          <w:lang w:val="en-GB"/>
        </w:rPr>
      </w:pPr>
      <w:r>
        <w:rPr>
          <w:kern w:val="24"/>
          <w:sz w:val="24"/>
          <w:szCs w:val="24"/>
          <w:lang w:val="en-GB"/>
        </w:rPr>
        <w:t>“General Observations of the Sub-Committee on Accreditation”, updated May 2013</w:t>
      </w:r>
    </w:p>
    <w:p w14:paraId="2F4816E0" w14:textId="77777777" w:rsidR="00740A31" w:rsidRPr="00FE5B7B" w:rsidRDefault="00740A31" w:rsidP="00C06183">
      <w:pPr>
        <w:pStyle w:val="ListParagraph"/>
        <w:numPr>
          <w:ilvl w:val="0"/>
          <w:numId w:val="7"/>
        </w:numPr>
        <w:spacing w:before="120" w:after="120"/>
        <w:ind w:left="360"/>
        <w:jc w:val="both"/>
        <w:rPr>
          <w:kern w:val="24"/>
          <w:sz w:val="24"/>
          <w:szCs w:val="24"/>
          <w:lang w:val="en-GB"/>
        </w:rPr>
      </w:pPr>
      <w:r>
        <w:rPr>
          <w:kern w:val="24"/>
          <w:sz w:val="24"/>
          <w:szCs w:val="24"/>
          <w:lang w:val="en-GB"/>
        </w:rPr>
        <w:t>“Capacity Assessment of the National Human Rights Commission of Bangladesh”, APF, OHCHR and UNDP, 2013</w:t>
      </w:r>
    </w:p>
    <w:p w14:paraId="7BA24CBD" w14:textId="77777777" w:rsidR="00370C3D" w:rsidRPr="002340CD" w:rsidRDefault="00370C3D" w:rsidP="002340CD">
      <w:pPr>
        <w:spacing w:before="120" w:after="120"/>
        <w:jc w:val="both"/>
        <w:rPr>
          <w:kern w:val="24"/>
          <w:sz w:val="24"/>
          <w:szCs w:val="24"/>
          <w:lang w:val="en-GB"/>
        </w:rPr>
      </w:pPr>
    </w:p>
    <w:p w14:paraId="1C66E5CC" w14:textId="77777777" w:rsidR="00370C3D" w:rsidRDefault="00890B8A" w:rsidP="00370C3D">
      <w:pPr>
        <w:rPr>
          <w:kern w:val="24"/>
          <w:sz w:val="24"/>
          <w:szCs w:val="24"/>
          <w:u w:val="single"/>
          <w:lang w:val="en-GB"/>
        </w:rPr>
      </w:pPr>
      <w:r>
        <w:rPr>
          <w:kern w:val="24"/>
          <w:sz w:val="24"/>
          <w:szCs w:val="24"/>
          <w:u w:val="single"/>
          <w:lang w:val="en-GB"/>
        </w:rPr>
        <w:t>H</w:t>
      </w:r>
      <w:r w:rsidR="002340CD" w:rsidRPr="002340CD">
        <w:rPr>
          <w:kern w:val="24"/>
          <w:sz w:val="24"/>
          <w:szCs w:val="24"/>
          <w:u w:val="single"/>
          <w:lang w:val="en-GB"/>
        </w:rPr>
        <w:t>uman rights reports</w:t>
      </w:r>
      <w:r>
        <w:rPr>
          <w:kern w:val="24"/>
          <w:sz w:val="24"/>
          <w:szCs w:val="24"/>
          <w:u w:val="single"/>
          <w:lang w:val="en-GB"/>
        </w:rPr>
        <w:t xml:space="preserve"> on the BNHRC (published by the Asian NGOs Network on NHRIs)</w:t>
      </w:r>
    </w:p>
    <w:p w14:paraId="328A95C2" w14:textId="77777777" w:rsidR="00890B8A" w:rsidRPr="00890B8A" w:rsidRDefault="00890B8A" w:rsidP="00C06183">
      <w:pPr>
        <w:pStyle w:val="ListParagraph"/>
        <w:numPr>
          <w:ilvl w:val="0"/>
          <w:numId w:val="7"/>
        </w:numPr>
        <w:ind w:left="360"/>
        <w:rPr>
          <w:kern w:val="24"/>
          <w:sz w:val="24"/>
          <w:szCs w:val="24"/>
          <w:lang w:val="en-GB"/>
        </w:rPr>
      </w:pPr>
      <w:r>
        <w:rPr>
          <w:kern w:val="24"/>
          <w:sz w:val="24"/>
          <w:szCs w:val="24"/>
          <w:lang w:val="en-GB"/>
        </w:rPr>
        <w:t>“Bangladesh: General overview of the Country’s Human Rights Situation in 2009”, Ain o Salish Kendra, 2010</w:t>
      </w:r>
    </w:p>
    <w:p w14:paraId="099FF45E" w14:textId="77777777" w:rsidR="00890B8A" w:rsidRDefault="00890B8A" w:rsidP="00C06183">
      <w:pPr>
        <w:pStyle w:val="ListParagraph"/>
        <w:numPr>
          <w:ilvl w:val="0"/>
          <w:numId w:val="7"/>
        </w:numPr>
        <w:ind w:left="360"/>
        <w:rPr>
          <w:kern w:val="24"/>
          <w:sz w:val="24"/>
          <w:szCs w:val="24"/>
          <w:lang w:val="en-GB"/>
        </w:rPr>
      </w:pPr>
      <w:r>
        <w:rPr>
          <w:kern w:val="24"/>
          <w:sz w:val="24"/>
          <w:szCs w:val="24"/>
          <w:lang w:val="en-GB"/>
        </w:rPr>
        <w:t>“</w:t>
      </w:r>
      <w:r>
        <w:rPr>
          <w:kern w:val="24"/>
          <w:sz w:val="24"/>
          <w:szCs w:val="24"/>
        </w:rPr>
        <w:t xml:space="preserve">Bangladesh: Reconstituted commission is yet to prove its effectiveness”, </w:t>
      </w:r>
      <w:r>
        <w:rPr>
          <w:kern w:val="24"/>
          <w:sz w:val="24"/>
          <w:szCs w:val="24"/>
          <w:lang w:val="en-GB"/>
        </w:rPr>
        <w:t>Ain o Salish Kendra, 2011</w:t>
      </w:r>
    </w:p>
    <w:p w14:paraId="586E7929" w14:textId="77777777" w:rsidR="00370C3D" w:rsidRDefault="00890B8A" w:rsidP="00C06183">
      <w:pPr>
        <w:pStyle w:val="ListParagraph"/>
        <w:numPr>
          <w:ilvl w:val="0"/>
          <w:numId w:val="7"/>
        </w:numPr>
        <w:ind w:left="360"/>
        <w:rPr>
          <w:kern w:val="24"/>
          <w:sz w:val="24"/>
          <w:szCs w:val="24"/>
          <w:lang w:val="en-GB"/>
        </w:rPr>
      </w:pPr>
      <w:r>
        <w:rPr>
          <w:kern w:val="24"/>
          <w:sz w:val="24"/>
          <w:szCs w:val="24"/>
          <w:lang w:val="en-GB"/>
        </w:rPr>
        <w:t>“</w:t>
      </w:r>
      <w:r w:rsidR="00370C3D" w:rsidRPr="00370C3D">
        <w:rPr>
          <w:kern w:val="24"/>
          <w:sz w:val="24"/>
          <w:szCs w:val="24"/>
          <w:lang w:val="en-GB"/>
        </w:rPr>
        <w:t>NHRC is in Critical Juncture of H</w:t>
      </w:r>
      <w:r w:rsidR="00370C3D">
        <w:rPr>
          <w:kern w:val="24"/>
          <w:sz w:val="24"/>
          <w:szCs w:val="24"/>
          <w:lang w:val="en-GB"/>
        </w:rPr>
        <w:t>ype vs Real Action”, Ain o Salish Kendra, 2012</w:t>
      </w:r>
    </w:p>
    <w:p w14:paraId="212B10E2" w14:textId="77777777" w:rsidR="00890B8A" w:rsidRDefault="00890B8A" w:rsidP="00C06183">
      <w:pPr>
        <w:pStyle w:val="ListParagraph"/>
        <w:numPr>
          <w:ilvl w:val="0"/>
          <w:numId w:val="7"/>
        </w:numPr>
        <w:ind w:left="360"/>
        <w:rPr>
          <w:kern w:val="24"/>
          <w:sz w:val="24"/>
          <w:szCs w:val="24"/>
          <w:lang w:val="en-GB"/>
        </w:rPr>
      </w:pPr>
      <w:r>
        <w:rPr>
          <w:kern w:val="24"/>
          <w:sz w:val="24"/>
          <w:szCs w:val="24"/>
          <w:lang w:val="en-GB"/>
        </w:rPr>
        <w:t>“Bangladesh [NHRC]: Still yet to Prove Itself”, Ain o Salish Kendra, 2013</w:t>
      </w:r>
    </w:p>
    <w:p w14:paraId="0C3372AA" w14:textId="77777777" w:rsidR="00890B8A" w:rsidRDefault="00890B8A" w:rsidP="00C06183">
      <w:pPr>
        <w:pStyle w:val="ListParagraph"/>
        <w:numPr>
          <w:ilvl w:val="0"/>
          <w:numId w:val="7"/>
        </w:numPr>
        <w:ind w:left="360"/>
        <w:rPr>
          <w:kern w:val="24"/>
          <w:sz w:val="24"/>
          <w:szCs w:val="24"/>
          <w:lang w:val="en-GB"/>
        </w:rPr>
      </w:pPr>
      <w:r>
        <w:rPr>
          <w:kern w:val="24"/>
          <w:sz w:val="24"/>
          <w:szCs w:val="24"/>
          <w:lang w:val="en-GB"/>
        </w:rPr>
        <w:t>“Bangladesh [NHRC]: Institutional Commitment Needed”, Ain o Salish Kendra, 2014</w:t>
      </w:r>
    </w:p>
    <w:p w14:paraId="2CC29EF4" w14:textId="77777777" w:rsidR="00890B8A" w:rsidRDefault="00890B8A" w:rsidP="00890B8A">
      <w:pPr>
        <w:pStyle w:val="ListParagraph"/>
        <w:ind w:left="360"/>
        <w:rPr>
          <w:kern w:val="24"/>
          <w:sz w:val="24"/>
          <w:szCs w:val="24"/>
          <w:lang w:val="en-GB"/>
        </w:rPr>
      </w:pPr>
    </w:p>
    <w:p w14:paraId="4158BD26" w14:textId="77777777" w:rsidR="00890B8A" w:rsidRPr="00890B8A" w:rsidRDefault="00890B8A" w:rsidP="00890B8A">
      <w:pPr>
        <w:pStyle w:val="ListParagraph"/>
        <w:ind w:left="0"/>
        <w:rPr>
          <w:kern w:val="24"/>
          <w:sz w:val="24"/>
          <w:szCs w:val="24"/>
          <w:lang w:val="en-GB"/>
        </w:rPr>
      </w:pPr>
      <w:r>
        <w:rPr>
          <w:kern w:val="24"/>
          <w:sz w:val="24"/>
          <w:szCs w:val="24"/>
          <w:u w:val="single"/>
          <w:lang w:val="en-GB"/>
        </w:rPr>
        <w:t>H</w:t>
      </w:r>
      <w:r w:rsidRPr="00890B8A">
        <w:rPr>
          <w:kern w:val="24"/>
          <w:sz w:val="24"/>
          <w:szCs w:val="24"/>
          <w:u w:val="single"/>
          <w:lang w:val="en-GB"/>
        </w:rPr>
        <w:t>uman rights reports</w:t>
      </w:r>
      <w:r w:rsidR="00AD023D">
        <w:rPr>
          <w:kern w:val="24"/>
          <w:sz w:val="24"/>
          <w:szCs w:val="24"/>
          <w:u w:val="single"/>
          <w:lang w:val="en-GB"/>
        </w:rPr>
        <w:t xml:space="preserve"> and related documents</w:t>
      </w:r>
    </w:p>
    <w:p w14:paraId="045D31BA" w14:textId="77777777" w:rsidR="002340CD" w:rsidRDefault="002340CD" w:rsidP="00C06183">
      <w:pPr>
        <w:pStyle w:val="ListParagraph"/>
        <w:numPr>
          <w:ilvl w:val="0"/>
          <w:numId w:val="7"/>
        </w:numPr>
        <w:ind w:left="360"/>
        <w:rPr>
          <w:kern w:val="24"/>
          <w:sz w:val="24"/>
          <w:szCs w:val="24"/>
          <w:lang w:val="en-GB"/>
        </w:rPr>
      </w:pPr>
      <w:r w:rsidRPr="00370C3D">
        <w:rPr>
          <w:kern w:val="24"/>
          <w:sz w:val="24"/>
          <w:szCs w:val="24"/>
          <w:lang w:val="en-GB"/>
        </w:rPr>
        <w:t>US Department of State Reports on Human Rights Practices – Bangladesh (2010, 2011, 2012, 2013)</w:t>
      </w:r>
    </w:p>
    <w:p w14:paraId="064954A9" w14:textId="77777777" w:rsidR="00613F7C" w:rsidRDefault="00613F7C" w:rsidP="00C06183">
      <w:pPr>
        <w:pStyle w:val="ListParagraph"/>
        <w:numPr>
          <w:ilvl w:val="0"/>
          <w:numId w:val="7"/>
        </w:numPr>
        <w:ind w:left="360"/>
        <w:rPr>
          <w:kern w:val="24"/>
          <w:sz w:val="24"/>
          <w:szCs w:val="24"/>
          <w:lang w:val="en-GB"/>
        </w:rPr>
      </w:pPr>
      <w:r>
        <w:rPr>
          <w:kern w:val="24"/>
          <w:sz w:val="24"/>
          <w:szCs w:val="24"/>
          <w:lang w:val="en-GB"/>
        </w:rPr>
        <w:t xml:space="preserve">“Human Rights Monitoring Report”, published monthly </w:t>
      </w:r>
      <w:r w:rsidR="00272F01">
        <w:rPr>
          <w:kern w:val="24"/>
          <w:sz w:val="24"/>
          <w:szCs w:val="24"/>
          <w:lang w:val="en-GB"/>
        </w:rPr>
        <w:t xml:space="preserve">online </w:t>
      </w:r>
      <w:r>
        <w:rPr>
          <w:kern w:val="24"/>
          <w:sz w:val="24"/>
          <w:szCs w:val="24"/>
          <w:lang w:val="en-GB"/>
        </w:rPr>
        <w:t xml:space="preserve">by </w:t>
      </w:r>
      <w:proofErr w:type="spellStart"/>
      <w:r>
        <w:rPr>
          <w:kern w:val="24"/>
          <w:sz w:val="24"/>
          <w:szCs w:val="24"/>
          <w:lang w:val="en-GB"/>
        </w:rPr>
        <w:t>Odhikar</w:t>
      </w:r>
      <w:proofErr w:type="spellEnd"/>
    </w:p>
    <w:p w14:paraId="464191B0" w14:textId="77777777" w:rsidR="00613F7C" w:rsidRDefault="00AD023D" w:rsidP="00C06183">
      <w:pPr>
        <w:pStyle w:val="ListParagraph"/>
        <w:numPr>
          <w:ilvl w:val="0"/>
          <w:numId w:val="7"/>
        </w:numPr>
        <w:ind w:left="360"/>
        <w:rPr>
          <w:kern w:val="24"/>
          <w:sz w:val="24"/>
          <w:szCs w:val="24"/>
          <w:lang w:val="en-GB"/>
        </w:rPr>
      </w:pPr>
      <w:r>
        <w:rPr>
          <w:kern w:val="24"/>
          <w:sz w:val="24"/>
          <w:szCs w:val="24"/>
          <w:lang w:val="en-GB"/>
        </w:rPr>
        <w:t>“</w:t>
      </w:r>
      <w:r w:rsidR="00613F7C">
        <w:rPr>
          <w:kern w:val="24"/>
          <w:sz w:val="24"/>
          <w:szCs w:val="24"/>
          <w:lang w:val="en-GB"/>
        </w:rPr>
        <w:t>ASK e Bulletin</w:t>
      </w:r>
      <w:r>
        <w:rPr>
          <w:kern w:val="24"/>
          <w:sz w:val="24"/>
          <w:szCs w:val="24"/>
          <w:lang w:val="en-GB"/>
        </w:rPr>
        <w:t>”, Human Rights Monitoring 2014</w:t>
      </w:r>
      <w:r w:rsidR="00272F01">
        <w:rPr>
          <w:kern w:val="24"/>
          <w:sz w:val="24"/>
          <w:szCs w:val="24"/>
          <w:lang w:val="en-GB"/>
        </w:rPr>
        <w:t>, published and updated online by Ain o Salish Kendra</w:t>
      </w:r>
    </w:p>
    <w:p w14:paraId="5C7EF2EA" w14:textId="77777777" w:rsidR="00613F7C" w:rsidRDefault="00613F7C" w:rsidP="00C06183">
      <w:pPr>
        <w:pStyle w:val="ListParagraph"/>
        <w:numPr>
          <w:ilvl w:val="0"/>
          <w:numId w:val="7"/>
        </w:numPr>
        <w:ind w:left="360"/>
        <w:rPr>
          <w:kern w:val="24"/>
          <w:sz w:val="24"/>
          <w:szCs w:val="24"/>
          <w:lang w:val="en-GB"/>
        </w:rPr>
      </w:pPr>
      <w:r>
        <w:rPr>
          <w:kern w:val="24"/>
          <w:sz w:val="24"/>
          <w:szCs w:val="24"/>
          <w:lang w:val="en-GB"/>
        </w:rPr>
        <w:t>“Inexistent Rule of Law in Bangladesh”, special report published by Article 2, 2014</w:t>
      </w:r>
      <w:r w:rsidRPr="00613F7C">
        <w:rPr>
          <w:kern w:val="24"/>
          <w:sz w:val="24"/>
          <w:szCs w:val="24"/>
          <w:lang w:val="en-GB"/>
        </w:rPr>
        <w:t xml:space="preserve"> </w:t>
      </w:r>
    </w:p>
    <w:p w14:paraId="0D39DD04" w14:textId="77777777" w:rsidR="00FE5B7B" w:rsidRPr="00FE5B7B" w:rsidRDefault="00FE5B7B" w:rsidP="00C06183">
      <w:pPr>
        <w:pStyle w:val="ListParagraph"/>
        <w:numPr>
          <w:ilvl w:val="0"/>
          <w:numId w:val="7"/>
        </w:numPr>
        <w:ind w:left="360"/>
        <w:rPr>
          <w:b/>
          <w:kern w:val="24"/>
          <w:sz w:val="24"/>
          <w:szCs w:val="24"/>
          <w:lang w:val="en-GB"/>
        </w:rPr>
      </w:pPr>
      <w:r w:rsidRPr="00FE5B7B">
        <w:rPr>
          <w:kern w:val="24"/>
          <w:sz w:val="24"/>
          <w:szCs w:val="24"/>
          <w:lang w:val="en-GB"/>
        </w:rPr>
        <w:t xml:space="preserve">Report of the Working Group on the Universal Periodic Review </w:t>
      </w:r>
      <w:r>
        <w:rPr>
          <w:kern w:val="24"/>
          <w:sz w:val="24"/>
          <w:szCs w:val="24"/>
          <w:lang w:val="en-GB"/>
        </w:rPr>
        <w:t>–</w:t>
      </w:r>
      <w:r w:rsidRPr="00FE5B7B">
        <w:rPr>
          <w:kern w:val="24"/>
          <w:sz w:val="24"/>
          <w:szCs w:val="24"/>
          <w:lang w:val="en-GB"/>
        </w:rPr>
        <w:t xml:space="preserve"> Bangladesh</w:t>
      </w:r>
      <w:r>
        <w:rPr>
          <w:kern w:val="24"/>
          <w:sz w:val="24"/>
          <w:szCs w:val="24"/>
          <w:lang w:val="en-GB"/>
        </w:rPr>
        <w:t xml:space="preserve"> (A/HRC/24/12)</w:t>
      </w:r>
    </w:p>
    <w:p w14:paraId="7FE0AC67" w14:textId="77777777" w:rsidR="00FE5B7B" w:rsidRPr="00FE5B7B" w:rsidRDefault="00FE5B7B" w:rsidP="00C06183">
      <w:pPr>
        <w:pStyle w:val="ListParagraph"/>
        <w:numPr>
          <w:ilvl w:val="0"/>
          <w:numId w:val="7"/>
        </w:numPr>
        <w:ind w:left="360"/>
        <w:rPr>
          <w:b/>
          <w:kern w:val="24"/>
          <w:sz w:val="24"/>
          <w:szCs w:val="24"/>
          <w:lang w:val="en-GB"/>
        </w:rPr>
      </w:pPr>
      <w:r>
        <w:rPr>
          <w:kern w:val="24"/>
          <w:sz w:val="24"/>
          <w:szCs w:val="24"/>
          <w:lang w:val="en-GB"/>
        </w:rPr>
        <w:t xml:space="preserve">“No one left to speak for me”, op-ed by </w:t>
      </w:r>
      <w:proofErr w:type="spellStart"/>
      <w:r>
        <w:rPr>
          <w:kern w:val="24"/>
          <w:sz w:val="24"/>
          <w:szCs w:val="24"/>
          <w:lang w:val="en-GB"/>
        </w:rPr>
        <w:t>Nafeeza</w:t>
      </w:r>
      <w:proofErr w:type="spellEnd"/>
      <w:r>
        <w:rPr>
          <w:kern w:val="24"/>
          <w:sz w:val="24"/>
          <w:szCs w:val="24"/>
          <w:lang w:val="en-GB"/>
        </w:rPr>
        <w:t xml:space="preserve"> </w:t>
      </w:r>
      <w:proofErr w:type="spellStart"/>
      <w:r>
        <w:rPr>
          <w:kern w:val="24"/>
          <w:sz w:val="24"/>
          <w:szCs w:val="24"/>
          <w:lang w:val="en-GB"/>
        </w:rPr>
        <w:t>Shamsuddin</w:t>
      </w:r>
      <w:proofErr w:type="spellEnd"/>
      <w:r>
        <w:rPr>
          <w:kern w:val="24"/>
          <w:sz w:val="24"/>
          <w:szCs w:val="24"/>
          <w:lang w:val="en-GB"/>
        </w:rPr>
        <w:t>, published in the Dhaka Tribune 04/10/2014</w:t>
      </w:r>
    </w:p>
    <w:p w14:paraId="6942F655" w14:textId="77777777" w:rsidR="00FE5B7B" w:rsidRPr="00DD454C" w:rsidRDefault="00FE5B7B" w:rsidP="00C06183">
      <w:pPr>
        <w:pStyle w:val="ListParagraph"/>
        <w:numPr>
          <w:ilvl w:val="0"/>
          <w:numId w:val="7"/>
        </w:numPr>
        <w:ind w:left="360"/>
        <w:rPr>
          <w:b/>
          <w:kern w:val="24"/>
          <w:sz w:val="24"/>
          <w:szCs w:val="24"/>
          <w:lang w:val="en-GB"/>
        </w:rPr>
      </w:pPr>
      <w:r>
        <w:rPr>
          <w:kern w:val="24"/>
          <w:sz w:val="24"/>
          <w:szCs w:val="24"/>
          <w:lang w:val="en-GB"/>
        </w:rPr>
        <w:t xml:space="preserve">“Rights commission on wrong track”, op-ed by C.R. </w:t>
      </w:r>
      <w:proofErr w:type="spellStart"/>
      <w:r>
        <w:rPr>
          <w:kern w:val="24"/>
          <w:sz w:val="24"/>
          <w:szCs w:val="24"/>
          <w:lang w:val="en-GB"/>
        </w:rPr>
        <w:t>Abrar</w:t>
      </w:r>
      <w:proofErr w:type="spellEnd"/>
      <w:r>
        <w:rPr>
          <w:kern w:val="24"/>
          <w:sz w:val="24"/>
          <w:szCs w:val="24"/>
          <w:lang w:val="en-GB"/>
        </w:rPr>
        <w:t xml:space="preserve">, published in </w:t>
      </w:r>
      <w:r w:rsidR="00272F01">
        <w:rPr>
          <w:kern w:val="24"/>
          <w:sz w:val="24"/>
          <w:szCs w:val="24"/>
          <w:lang w:val="en-GB"/>
        </w:rPr>
        <w:t>Progress Bangladesh 10/10/2013</w:t>
      </w:r>
      <w:r>
        <w:rPr>
          <w:kern w:val="24"/>
          <w:sz w:val="24"/>
          <w:szCs w:val="24"/>
          <w:lang w:val="en-GB"/>
        </w:rPr>
        <w:t xml:space="preserve"> </w:t>
      </w:r>
    </w:p>
    <w:p w14:paraId="48F11217" w14:textId="77777777" w:rsidR="00DD454C" w:rsidRPr="00FE5B7B" w:rsidRDefault="00DD454C" w:rsidP="00C06183">
      <w:pPr>
        <w:pStyle w:val="ListParagraph"/>
        <w:numPr>
          <w:ilvl w:val="0"/>
          <w:numId w:val="7"/>
        </w:numPr>
        <w:ind w:left="360"/>
        <w:rPr>
          <w:b/>
          <w:kern w:val="24"/>
          <w:sz w:val="24"/>
          <w:szCs w:val="24"/>
          <w:lang w:val="en-GB"/>
        </w:rPr>
      </w:pPr>
      <w:r>
        <w:rPr>
          <w:kern w:val="24"/>
          <w:sz w:val="24"/>
          <w:szCs w:val="24"/>
          <w:lang w:val="en-GB"/>
        </w:rPr>
        <w:t>Various reports on Bangladesh published by Amnesty International and Human Rights Watch</w:t>
      </w:r>
    </w:p>
    <w:p w14:paraId="634FD5D1" w14:textId="77777777" w:rsidR="002340CD" w:rsidRPr="00FE5B7B" w:rsidRDefault="002340CD" w:rsidP="00C06183">
      <w:pPr>
        <w:pStyle w:val="ListParagraph"/>
        <w:numPr>
          <w:ilvl w:val="0"/>
          <w:numId w:val="7"/>
        </w:numPr>
        <w:ind w:left="0" w:firstLine="0"/>
        <w:rPr>
          <w:b/>
          <w:kern w:val="24"/>
          <w:sz w:val="24"/>
          <w:szCs w:val="24"/>
          <w:lang w:val="en-GB"/>
        </w:rPr>
      </w:pPr>
      <w:r w:rsidRPr="00FE5B7B">
        <w:rPr>
          <w:b/>
          <w:kern w:val="24"/>
          <w:sz w:val="24"/>
          <w:szCs w:val="24"/>
          <w:lang w:val="en-GB"/>
        </w:rPr>
        <w:br w:type="page"/>
      </w:r>
    </w:p>
    <w:p w14:paraId="08CAAE7C" w14:textId="77777777" w:rsidR="006C43C5" w:rsidRDefault="002340CD">
      <w:pPr>
        <w:rPr>
          <w:rFonts w:cstheme="minorHAnsi"/>
          <w:b/>
          <w:sz w:val="24"/>
          <w:szCs w:val="24"/>
          <w:lang w:val="en-GB"/>
        </w:rPr>
      </w:pPr>
      <w:r w:rsidRPr="002340CD">
        <w:rPr>
          <w:rFonts w:cstheme="minorHAnsi"/>
          <w:b/>
          <w:sz w:val="24"/>
          <w:szCs w:val="24"/>
          <w:u w:val="single"/>
          <w:lang w:val="en-GB"/>
        </w:rPr>
        <w:lastRenderedPageBreak/>
        <w:t>Annex 4</w:t>
      </w:r>
      <w:r w:rsidRPr="002340CD">
        <w:rPr>
          <w:rFonts w:cstheme="minorHAnsi"/>
          <w:b/>
          <w:sz w:val="24"/>
          <w:szCs w:val="24"/>
          <w:lang w:val="en-GB"/>
        </w:rPr>
        <w:t xml:space="preserve">: </w:t>
      </w:r>
      <w:r>
        <w:rPr>
          <w:rFonts w:cstheme="minorHAnsi"/>
          <w:b/>
          <w:sz w:val="24"/>
          <w:szCs w:val="24"/>
          <w:lang w:val="en-GB"/>
        </w:rPr>
        <w:t xml:space="preserve">                                                           </w:t>
      </w:r>
    </w:p>
    <w:p w14:paraId="629492AD" w14:textId="77777777" w:rsidR="00F91A5D" w:rsidRPr="003F4B2B" w:rsidRDefault="00F91A5D" w:rsidP="00DD454C">
      <w:pPr>
        <w:spacing w:after="0" w:line="240" w:lineRule="auto"/>
        <w:jc w:val="center"/>
        <w:rPr>
          <w:b/>
          <w:color w:val="003399"/>
          <w:sz w:val="32"/>
          <w:szCs w:val="24"/>
        </w:rPr>
      </w:pPr>
      <w:r w:rsidRPr="003F4B2B">
        <w:rPr>
          <w:b/>
          <w:color w:val="003399"/>
          <w:sz w:val="32"/>
          <w:szCs w:val="24"/>
        </w:rPr>
        <w:t>Terms of Reference</w:t>
      </w:r>
      <w:r w:rsidR="005A69B8">
        <w:rPr>
          <w:b/>
          <w:color w:val="003399"/>
          <w:sz w:val="32"/>
          <w:szCs w:val="24"/>
        </w:rPr>
        <w:t xml:space="preserve"> </w:t>
      </w:r>
      <w:r w:rsidRPr="003F4B2B">
        <w:rPr>
          <w:b/>
          <w:color w:val="003399"/>
          <w:sz w:val="32"/>
          <w:szCs w:val="24"/>
        </w:rPr>
        <w:t>for</w:t>
      </w:r>
      <w:r w:rsidR="005A69B8">
        <w:rPr>
          <w:b/>
          <w:color w:val="003399"/>
          <w:sz w:val="32"/>
          <w:szCs w:val="24"/>
        </w:rPr>
        <w:t xml:space="preserve"> the</w:t>
      </w:r>
    </w:p>
    <w:p w14:paraId="78CBE98F" w14:textId="77777777" w:rsidR="005A69B8" w:rsidRDefault="00F91A5D" w:rsidP="00DD454C">
      <w:pPr>
        <w:spacing w:after="0" w:line="240" w:lineRule="auto"/>
        <w:jc w:val="center"/>
        <w:rPr>
          <w:b/>
          <w:color w:val="003399"/>
          <w:sz w:val="32"/>
          <w:szCs w:val="24"/>
        </w:rPr>
      </w:pPr>
      <w:r w:rsidRPr="003F4B2B">
        <w:rPr>
          <w:b/>
          <w:color w:val="003399"/>
          <w:sz w:val="32"/>
          <w:szCs w:val="24"/>
        </w:rPr>
        <w:t xml:space="preserve">Final Evaluation of Bangladesh National Human Rights Commission – </w:t>
      </w:r>
    </w:p>
    <w:p w14:paraId="41CC16AC" w14:textId="77777777" w:rsidR="00F91A5D" w:rsidRPr="003F4B2B" w:rsidRDefault="00F91A5D" w:rsidP="00DD454C">
      <w:pPr>
        <w:spacing w:after="0" w:line="240" w:lineRule="auto"/>
        <w:jc w:val="center"/>
        <w:rPr>
          <w:b/>
          <w:color w:val="003399"/>
          <w:sz w:val="32"/>
          <w:szCs w:val="24"/>
        </w:rPr>
      </w:pPr>
      <w:r w:rsidRPr="003F4B2B">
        <w:rPr>
          <w:b/>
          <w:color w:val="003399"/>
          <w:sz w:val="32"/>
          <w:szCs w:val="24"/>
        </w:rPr>
        <w:t>Capacity Development Project</w:t>
      </w:r>
      <w:r>
        <w:rPr>
          <w:b/>
          <w:color w:val="003399"/>
          <w:sz w:val="32"/>
          <w:szCs w:val="24"/>
        </w:rPr>
        <w:t xml:space="preserve"> (BNHRC-CDP)</w:t>
      </w:r>
    </w:p>
    <w:p w14:paraId="4D8EAAE9" w14:textId="77777777" w:rsidR="00F91A5D" w:rsidRPr="00A36A21" w:rsidRDefault="00F91A5D" w:rsidP="00DD454C">
      <w:pPr>
        <w:spacing w:after="0" w:line="240" w:lineRule="auto"/>
        <w:jc w:val="both"/>
      </w:pPr>
    </w:p>
    <w:p w14:paraId="753F9218" w14:textId="77777777" w:rsidR="00F91A5D" w:rsidRPr="00A36A21" w:rsidRDefault="00F91A5D" w:rsidP="00DD454C">
      <w:pPr>
        <w:spacing w:after="0" w:line="240" w:lineRule="auto"/>
        <w:jc w:val="both"/>
      </w:pPr>
    </w:p>
    <w:p w14:paraId="22D4A0AD" w14:textId="77777777" w:rsidR="00F91A5D" w:rsidRPr="0042626D" w:rsidRDefault="00F91A5D" w:rsidP="00C06183">
      <w:pPr>
        <w:pStyle w:val="ListParagraph"/>
        <w:numPr>
          <w:ilvl w:val="0"/>
          <w:numId w:val="24"/>
        </w:numPr>
        <w:spacing w:after="0" w:line="240" w:lineRule="auto"/>
        <w:ind w:left="360"/>
        <w:jc w:val="both"/>
        <w:rPr>
          <w:b/>
          <w:color w:val="003399"/>
          <w:sz w:val="28"/>
        </w:rPr>
      </w:pPr>
      <w:r w:rsidRPr="0042626D">
        <w:rPr>
          <w:b/>
          <w:color w:val="003399"/>
          <w:sz w:val="28"/>
        </w:rPr>
        <w:t xml:space="preserve">Background and </w:t>
      </w:r>
      <w:r>
        <w:rPr>
          <w:b/>
          <w:color w:val="003399"/>
          <w:sz w:val="28"/>
        </w:rPr>
        <w:t>C</w:t>
      </w:r>
      <w:r w:rsidRPr="0042626D">
        <w:rPr>
          <w:b/>
          <w:color w:val="003399"/>
          <w:sz w:val="28"/>
        </w:rPr>
        <w:t>ontext</w:t>
      </w:r>
    </w:p>
    <w:p w14:paraId="5224CD5C" w14:textId="77777777" w:rsidR="00F91A5D" w:rsidRPr="00C60A80" w:rsidRDefault="00F91A5D" w:rsidP="00DD454C">
      <w:pPr>
        <w:spacing w:after="0" w:line="240" w:lineRule="auto"/>
        <w:jc w:val="both"/>
        <w:rPr>
          <w:b/>
        </w:rPr>
      </w:pPr>
    </w:p>
    <w:p w14:paraId="68E72B52" w14:textId="77777777" w:rsidR="00F91A5D" w:rsidRPr="001918B8" w:rsidRDefault="00F91A5D" w:rsidP="00DD454C">
      <w:pPr>
        <w:autoSpaceDE w:val="0"/>
        <w:autoSpaceDN w:val="0"/>
        <w:adjustRightInd w:val="0"/>
        <w:spacing w:after="0" w:line="240" w:lineRule="auto"/>
        <w:jc w:val="both"/>
        <w:rPr>
          <w:rFonts w:ascii="Calibri" w:hAnsi="Calibri" w:cs="Arial"/>
        </w:rPr>
      </w:pPr>
      <w:r w:rsidRPr="001918B8">
        <w:rPr>
          <w:rFonts w:ascii="Calibri" w:hAnsi="Calibri" w:cs="Arial"/>
        </w:rPr>
        <w:t>Bangladesh has made significant progress in past decades and performed well-above initial expectations. It has increased its per capita income many times over, cut the poverty rate over successive years (from close to 60 per cent in 1990 to 31.5 in 2010) and is now well placed to achieve the vast majority of the Millennium Development Goals (MDGs). The MDG Progress Report 2011 indicates that out of 52 MDG targets</w:t>
      </w:r>
      <w:r>
        <w:rPr>
          <w:rFonts w:ascii="Calibri" w:hAnsi="Calibri" w:cs="Arial"/>
        </w:rPr>
        <w:t>,</w:t>
      </w:r>
      <w:r w:rsidRPr="001918B8">
        <w:rPr>
          <w:rFonts w:ascii="Calibri" w:hAnsi="Calibri" w:cs="Arial"/>
        </w:rPr>
        <w:t xml:space="preserve"> over 70 per cent have already been met or are on track to be achieved by 2015.  This record has been driven by strong economic performance during the last decade. According to the Household Income and Expenditure Survey, in 2010 the poverty Headcount </w:t>
      </w:r>
      <w:r>
        <w:rPr>
          <w:rFonts w:ascii="Calibri" w:hAnsi="Calibri" w:cs="Arial"/>
        </w:rPr>
        <w:t>wa</w:t>
      </w:r>
      <w:r w:rsidRPr="001918B8">
        <w:rPr>
          <w:rFonts w:ascii="Calibri" w:hAnsi="Calibri" w:cs="Arial"/>
        </w:rPr>
        <w:t>s estimated at 31.5 per cent against 40.0 per cent in 2005. Despite impressive achievement in many fields, Bangladesh suffers from weak governance and limited government capacity to deliver basic services. For instance – access to justice, respect for the rule of law and knowledge/application of human rights are acknowledge</w:t>
      </w:r>
      <w:r>
        <w:rPr>
          <w:rFonts w:ascii="Calibri" w:hAnsi="Calibri" w:cs="Arial"/>
        </w:rPr>
        <w:t>d</w:t>
      </w:r>
      <w:r w:rsidRPr="001918B8">
        <w:rPr>
          <w:rFonts w:ascii="Calibri" w:hAnsi="Calibri" w:cs="Arial"/>
        </w:rPr>
        <w:t xml:space="preserve"> as inadequate. In order to help the </w:t>
      </w:r>
      <w:r>
        <w:rPr>
          <w:rFonts w:ascii="Calibri" w:hAnsi="Calibri" w:cs="Arial"/>
        </w:rPr>
        <w:t>G</w:t>
      </w:r>
      <w:r w:rsidRPr="001918B8">
        <w:rPr>
          <w:rFonts w:ascii="Calibri" w:hAnsi="Calibri" w:cs="Arial"/>
        </w:rPr>
        <w:t xml:space="preserve">overnment of Bangladesh and its people to respond </w:t>
      </w:r>
      <w:r>
        <w:rPr>
          <w:rFonts w:ascii="Calibri" w:hAnsi="Calibri" w:cs="Arial"/>
        </w:rPr>
        <w:t xml:space="preserve">to </w:t>
      </w:r>
      <w:r w:rsidRPr="001918B8">
        <w:rPr>
          <w:rFonts w:ascii="Calibri" w:hAnsi="Calibri" w:cs="Arial"/>
        </w:rPr>
        <w:t xml:space="preserve">these challenges, </w:t>
      </w:r>
      <w:r>
        <w:rPr>
          <w:rFonts w:ascii="Calibri" w:hAnsi="Calibri" w:cs="Arial"/>
        </w:rPr>
        <w:t xml:space="preserve">the Country </w:t>
      </w:r>
      <w:proofErr w:type="spellStart"/>
      <w:r>
        <w:rPr>
          <w:rFonts w:ascii="Calibri" w:hAnsi="Calibri" w:cs="Arial"/>
        </w:rPr>
        <w:t>Programme</w:t>
      </w:r>
      <w:proofErr w:type="spellEnd"/>
      <w:r>
        <w:rPr>
          <w:rFonts w:ascii="Calibri" w:hAnsi="Calibri" w:cs="Arial"/>
        </w:rPr>
        <w:t xml:space="preserve"> Document (CPD</w:t>
      </w:r>
      <w:proofErr w:type="gramStart"/>
      <w:r>
        <w:rPr>
          <w:rFonts w:ascii="Calibri" w:hAnsi="Calibri" w:cs="Arial"/>
        </w:rPr>
        <w:t xml:space="preserve">) </w:t>
      </w:r>
      <w:r w:rsidRPr="001918B8">
        <w:rPr>
          <w:rFonts w:ascii="Calibri" w:hAnsi="Calibri" w:cs="Arial"/>
        </w:rPr>
        <w:t xml:space="preserve"> 2012</w:t>
      </w:r>
      <w:proofErr w:type="gramEnd"/>
      <w:r w:rsidRPr="001918B8">
        <w:rPr>
          <w:rFonts w:ascii="Calibri" w:hAnsi="Calibri" w:cs="Arial"/>
        </w:rPr>
        <w:t xml:space="preserve">-2016 </w:t>
      </w:r>
      <w:r>
        <w:rPr>
          <w:rFonts w:ascii="Calibri" w:hAnsi="Calibri" w:cs="Arial"/>
        </w:rPr>
        <w:t>has set</w:t>
      </w:r>
      <w:r w:rsidRPr="001918B8">
        <w:rPr>
          <w:rFonts w:ascii="Calibri" w:hAnsi="Calibri" w:cs="Arial"/>
        </w:rPr>
        <w:t xml:space="preserve"> </w:t>
      </w:r>
      <w:r>
        <w:rPr>
          <w:rFonts w:ascii="Calibri" w:hAnsi="Calibri" w:cs="Arial"/>
        </w:rPr>
        <w:t>the</w:t>
      </w:r>
      <w:r w:rsidRPr="001918B8">
        <w:rPr>
          <w:rFonts w:ascii="Calibri" w:hAnsi="Calibri" w:cs="Arial"/>
        </w:rPr>
        <w:t xml:space="preserve"> </w:t>
      </w:r>
      <w:r>
        <w:rPr>
          <w:rFonts w:ascii="Calibri" w:hAnsi="Calibri" w:cs="Arial"/>
        </w:rPr>
        <w:t xml:space="preserve">following </w:t>
      </w:r>
      <w:r w:rsidRPr="001918B8">
        <w:rPr>
          <w:rFonts w:ascii="Calibri" w:hAnsi="Calibri" w:cs="Arial"/>
        </w:rPr>
        <w:t>outcome</w:t>
      </w:r>
      <w:r>
        <w:rPr>
          <w:rFonts w:ascii="Calibri" w:hAnsi="Calibri" w:cs="Arial"/>
        </w:rPr>
        <w:t>:</w:t>
      </w:r>
      <w:r w:rsidRPr="001918B8">
        <w:rPr>
          <w:rFonts w:ascii="Calibri" w:hAnsi="Calibri" w:cs="Arial"/>
        </w:rPr>
        <w:t xml:space="preserve"> ‘Justice and human rights institutions are strengthened to better serve and protect the rights of all citizens, including women and vulnerable groups”.</w:t>
      </w:r>
    </w:p>
    <w:p w14:paraId="0775CE05" w14:textId="77777777" w:rsidR="00F91A5D" w:rsidRDefault="00F91A5D" w:rsidP="00DD454C">
      <w:pPr>
        <w:spacing w:after="0" w:line="240" w:lineRule="auto"/>
        <w:jc w:val="both"/>
        <w:rPr>
          <w:rFonts w:ascii="Calibri" w:hAnsi="Calibri" w:cs="Arial"/>
          <w:b/>
          <w:color w:val="548DD4" w:themeColor="text2" w:themeTint="99"/>
        </w:rPr>
      </w:pPr>
    </w:p>
    <w:p w14:paraId="4D6D5881" w14:textId="77777777" w:rsidR="00F91A5D" w:rsidRDefault="00F91A5D" w:rsidP="00DD454C">
      <w:pPr>
        <w:spacing w:after="0" w:line="240" w:lineRule="auto"/>
        <w:jc w:val="both"/>
        <w:rPr>
          <w:rFonts w:ascii="Calibri" w:hAnsi="Calibri" w:cs="Arial"/>
          <w:b/>
          <w:color w:val="548DD4" w:themeColor="text2" w:themeTint="99"/>
        </w:rPr>
      </w:pPr>
      <w:r>
        <w:rPr>
          <w:rFonts w:ascii="Calibri" w:hAnsi="Calibri" w:cs="Arial"/>
        </w:rPr>
        <w:t>On 1 December 2008, the establishment of the National Human Rights Commission (NHRC), Bangladesh was completed with the appointment of three commissioners. Today, as per the National Human Rights Commission Act 2009, the NHRC has seven members, including one chairman, one fulltime member and five honorary members. Its official mandate makes the NHRC  the major national human rights watchdog to monitor the implementation of state obligations to respect, protect and fulfill human rights in the country, addressing specific human rights complaints through investigation, mediation, and conciliation, and where necessary, through constitutional litigation, and more broadly through raising public awareness. The NHRC is also expected to play a strong role in ensuring consistency of laws and policies with international standards.  The NHRC has developed a five year strategic plan (2010-2015) to guide its interventions in order to fulfil its mandate in planned ways. The strategic plan envisions “a human rights culture throughout Bangladesh” along with the mission statement “to ensure rule of law, social justice, freedom and human dignity through promoting and protecting human rights”. The strategic plan has prioritized four focal areas: (</w:t>
      </w:r>
      <w:proofErr w:type="spellStart"/>
      <w:r>
        <w:rPr>
          <w:rFonts w:ascii="Calibri" w:hAnsi="Calibri" w:cs="Arial"/>
        </w:rPr>
        <w:t>i</w:t>
      </w:r>
      <w:proofErr w:type="spellEnd"/>
      <w:r>
        <w:rPr>
          <w:rFonts w:ascii="Calibri" w:hAnsi="Calibri" w:cs="Arial"/>
        </w:rPr>
        <w:t xml:space="preserve">) Institutional development of the NHRC; (ii) Human rights promotion, education and awareness raising; (iii) Human rights monitoring and investigation; and </w:t>
      </w:r>
      <w:proofErr w:type="gramStart"/>
      <w:r>
        <w:rPr>
          <w:rFonts w:ascii="Calibri" w:hAnsi="Calibri" w:cs="Arial"/>
        </w:rPr>
        <w:t>(iv) Human rights</w:t>
      </w:r>
      <w:proofErr w:type="gramEnd"/>
      <w:r>
        <w:rPr>
          <w:rFonts w:ascii="Calibri" w:hAnsi="Calibri" w:cs="Arial"/>
        </w:rPr>
        <w:t xml:space="preserve"> research, reporting and policy development. </w:t>
      </w:r>
    </w:p>
    <w:p w14:paraId="76E919A9" w14:textId="77777777" w:rsidR="00F91A5D" w:rsidRDefault="00F91A5D" w:rsidP="00DD454C">
      <w:pPr>
        <w:spacing w:after="0" w:line="240" w:lineRule="auto"/>
        <w:jc w:val="both"/>
        <w:rPr>
          <w:rFonts w:ascii="Calibri" w:hAnsi="Calibri" w:cs="Arial"/>
          <w:b/>
          <w:color w:val="548DD4" w:themeColor="text2" w:themeTint="99"/>
        </w:rPr>
      </w:pPr>
    </w:p>
    <w:p w14:paraId="678A6F90" w14:textId="77777777" w:rsidR="00F91A5D" w:rsidRDefault="00F91A5D" w:rsidP="00DD454C">
      <w:pPr>
        <w:spacing w:after="0" w:line="240" w:lineRule="auto"/>
        <w:jc w:val="both"/>
        <w:rPr>
          <w:rFonts w:ascii="Calibri" w:hAnsi="Calibri" w:cs="Arial"/>
        </w:rPr>
      </w:pPr>
      <w:r w:rsidRPr="00B643CE">
        <w:rPr>
          <w:rFonts w:ascii="Calibri" w:hAnsi="Calibri" w:cs="Arial"/>
        </w:rPr>
        <w:t>UNDP Bangladesh</w:t>
      </w:r>
      <w:r>
        <w:rPr>
          <w:rFonts w:ascii="Calibri" w:hAnsi="Calibri" w:cs="Arial"/>
        </w:rPr>
        <w:t xml:space="preserve"> has been </w:t>
      </w:r>
      <w:r w:rsidRPr="00B643CE">
        <w:rPr>
          <w:rFonts w:ascii="Calibri" w:hAnsi="Calibri" w:cs="Arial"/>
        </w:rPr>
        <w:t xml:space="preserve">providing technical and financial assistance to the Government of Bangladesh to find innovative solutions to its development challenges and to build the capacity of national level institutions to implement policy reforms. </w:t>
      </w:r>
      <w:r>
        <w:rPr>
          <w:rFonts w:ascii="Calibri" w:hAnsi="Calibri" w:cs="Arial"/>
        </w:rPr>
        <w:t>In the area of human rights, UNDP together with its donors (the Danish International Development Agency – DANIDA, the Swiss Agency for Development Cooperation – SDC, and the Swedish International Development Cooperation Agency – SIDA) has been supporting to the NHRC through a five year project 2010-2015 – Bangladesh National Human Rights Commission-Capacity Development Project (BNHRC-CDP) – with the following development objective, purpose and key outcomes.</w:t>
      </w:r>
    </w:p>
    <w:p w14:paraId="44E6DB3A" w14:textId="77777777" w:rsidR="00F91A5D" w:rsidRDefault="00F91A5D" w:rsidP="00DD454C">
      <w:pPr>
        <w:spacing w:after="0" w:line="240" w:lineRule="auto"/>
        <w:jc w:val="both"/>
        <w:rPr>
          <w:rFonts w:ascii="Calibri" w:hAnsi="Calibri" w:cs="Arial"/>
        </w:rPr>
      </w:pPr>
    </w:p>
    <w:p w14:paraId="677519D5" w14:textId="77777777" w:rsidR="00F91A5D" w:rsidRDefault="00F91A5D" w:rsidP="00DD454C">
      <w:pPr>
        <w:spacing w:after="0" w:line="240" w:lineRule="auto"/>
        <w:jc w:val="both"/>
        <w:rPr>
          <w:rFonts w:ascii="Calibri" w:hAnsi="Calibri" w:cs="Arial"/>
        </w:rPr>
      </w:pPr>
      <w:r>
        <w:rPr>
          <w:rFonts w:ascii="Calibri" w:hAnsi="Calibri" w:cs="Arial"/>
        </w:rPr>
        <w:t xml:space="preserve">The development objective of the BNHRC-CD project is “improved promotion and protection of human rights in Bangladesh with a conducive environment for Human Development and realization of the Millennium Goals”. The purpose of the project is “to improve the promotion and protection of the human rights of all particularly for disadvantaged and vulnerable groups, such as women, disabled, ethnic minorities, and children through institutional capacity development of the National Human Rights Commission”.   </w:t>
      </w:r>
    </w:p>
    <w:p w14:paraId="126CF173" w14:textId="77777777" w:rsidR="00F91A5D" w:rsidRDefault="00F91A5D" w:rsidP="00DD454C">
      <w:pPr>
        <w:spacing w:after="0" w:line="240" w:lineRule="auto"/>
        <w:jc w:val="both"/>
        <w:rPr>
          <w:rFonts w:ascii="Calibri" w:hAnsi="Calibri" w:cs="Arial"/>
        </w:rPr>
      </w:pPr>
    </w:p>
    <w:p w14:paraId="78777FEC" w14:textId="77777777" w:rsidR="00F91A5D" w:rsidRDefault="00F91A5D" w:rsidP="00DD454C">
      <w:pPr>
        <w:spacing w:after="0" w:line="240" w:lineRule="auto"/>
        <w:jc w:val="both"/>
        <w:rPr>
          <w:rFonts w:ascii="Calibri" w:hAnsi="Calibri" w:cs="Arial"/>
        </w:rPr>
      </w:pPr>
      <w:r>
        <w:rPr>
          <w:rFonts w:ascii="Calibri" w:hAnsi="Calibri" w:cs="Arial"/>
        </w:rPr>
        <w:t>The four outcomes of the project are:</w:t>
      </w:r>
    </w:p>
    <w:p w14:paraId="1B7374F3" w14:textId="77777777" w:rsidR="00F91A5D" w:rsidRDefault="00F91A5D" w:rsidP="00DD454C">
      <w:pPr>
        <w:spacing w:after="0" w:line="240" w:lineRule="auto"/>
        <w:jc w:val="both"/>
        <w:rPr>
          <w:rFonts w:ascii="Calibri" w:hAnsi="Calibri" w:cs="Arial"/>
        </w:rPr>
      </w:pPr>
    </w:p>
    <w:p w14:paraId="375A5DA1" w14:textId="77777777" w:rsidR="00F91A5D" w:rsidRDefault="00F91A5D" w:rsidP="00DD454C">
      <w:pPr>
        <w:spacing w:after="0" w:line="240" w:lineRule="auto"/>
        <w:jc w:val="both"/>
        <w:rPr>
          <w:rFonts w:ascii="Calibri" w:hAnsi="Calibri" w:cs="Arial"/>
        </w:rPr>
      </w:pPr>
      <w:r>
        <w:rPr>
          <w:rFonts w:ascii="Calibri" w:hAnsi="Calibri" w:cs="Arial"/>
        </w:rPr>
        <w:t>Outcome 1 – Institutional Development: the NHRC’s secretariat is fully equipped and operational with modern administrative systems, rules and procedures.</w:t>
      </w:r>
    </w:p>
    <w:p w14:paraId="20C6AAAE" w14:textId="77777777" w:rsidR="00F91A5D" w:rsidRDefault="00F91A5D" w:rsidP="00DD454C">
      <w:pPr>
        <w:spacing w:after="0" w:line="240" w:lineRule="auto"/>
        <w:jc w:val="both"/>
        <w:rPr>
          <w:rFonts w:ascii="Calibri" w:hAnsi="Calibri" w:cs="Arial"/>
        </w:rPr>
      </w:pPr>
      <w:r>
        <w:rPr>
          <w:rFonts w:ascii="Calibri" w:hAnsi="Calibri" w:cs="Arial"/>
        </w:rPr>
        <w:t xml:space="preserve">Outcome 2 – Human Rights </w:t>
      </w:r>
      <w:proofErr w:type="gramStart"/>
      <w:r>
        <w:rPr>
          <w:rFonts w:ascii="Calibri" w:hAnsi="Calibri" w:cs="Arial"/>
        </w:rPr>
        <w:t>Monitoring</w:t>
      </w:r>
      <w:proofErr w:type="gramEnd"/>
      <w:r>
        <w:rPr>
          <w:rFonts w:ascii="Calibri" w:hAnsi="Calibri" w:cs="Arial"/>
        </w:rPr>
        <w:t xml:space="preserve"> and Investigation: the NHRC has developed capacity to efficiently and effectively monitor the human rights situation nationally, and handle complaints fairly, independently and in a manner with is responsive to the needs of the NHRC’s client.</w:t>
      </w:r>
    </w:p>
    <w:p w14:paraId="008E89BD" w14:textId="77777777" w:rsidR="00F91A5D" w:rsidRDefault="00F91A5D" w:rsidP="00DD454C">
      <w:pPr>
        <w:spacing w:after="0" w:line="240" w:lineRule="auto"/>
        <w:jc w:val="both"/>
        <w:rPr>
          <w:rFonts w:ascii="Calibri" w:hAnsi="Calibri" w:cs="Arial"/>
        </w:rPr>
      </w:pPr>
      <w:r>
        <w:rPr>
          <w:rFonts w:ascii="Calibri" w:hAnsi="Calibri" w:cs="Arial"/>
        </w:rPr>
        <w:t xml:space="preserve">Outcome 3 – Human Rights Awareness: the </w:t>
      </w:r>
      <w:r w:rsidRPr="00966727">
        <w:rPr>
          <w:rFonts w:ascii="Calibri" w:hAnsi="Calibri" w:cs="Arial"/>
        </w:rPr>
        <w:t>NHRC efficiently and effectively undertakes human rights education and training and develop a human rights based culture in Bangladesh</w:t>
      </w:r>
    </w:p>
    <w:p w14:paraId="7746D7CC" w14:textId="77777777" w:rsidR="00F91A5D" w:rsidRPr="00966727" w:rsidRDefault="00F91A5D" w:rsidP="00DD454C">
      <w:pPr>
        <w:spacing w:after="0" w:line="240" w:lineRule="auto"/>
        <w:jc w:val="both"/>
        <w:rPr>
          <w:rFonts w:ascii="Calibri" w:hAnsi="Calibri" w:cs="Arial"/>
        </w:rPr>
      </w:pPr>
      <w:r w:rsidRPr="00966727">
        <w:rPr>
          <w:rFonts w:ascii="Calibri" w:hAnsi="Calibri" w:cs="Arial"/>
        </w:rPr>
        <w:t>O</w:t>
      </w:r>
      <w:r>
        <w:rPr>
          <w:rFonts w:ascii="Calibri" w:hAnsi="Calibri" w:cs="Arial"/>
        </w:rPr>
        <w:t>utcome</w:t>
      </w:r>
      <w:r w:rsidRPr="00966727">
        <w:rPr>
          <w:rFonts w:ascii="Calibri" w:hAnsi="Calibri" w:cs="Arial"/>
        </w:rPr>
        <w:t xml:space="preserve"> 4 – Human Rights Research, Reporting and Policy Development: </w:t>
      </w:r>
      <w:r>
        <w:rPr>
          <w:rFonts w:ascii="Calibri" w:hAnsi="Calibri" w:cs="Arial"/>
        </w:rPr>
        <w:t xml:space="preserve">the </w:t>
      </w:r>
      <w:r w:rsidRPr="00966727">
        <w:rPr>
          <w:rFonts w:ascii="Calibri" w:hAnsi="Calibri" w:cs="Arial"/>
        </w:rPr>
        <w:t xml:space="preserve">NHRC is capable to conduct high quality, human rights based analysis of legislative proposals, draft laws and existing legislation and administrative practices, with regard to Bangladesh’s obligations under international conventions and to provide high quality policy advice to </w:t>
      </w:r>
      <w:proofErr w:type="spellStart"/>
      <w:r w:rsidRPr="00966727">
        <w:rPr>
          <w:rFonts w:ascii="Calibri" w:hAnsi="Calibri" w:cs="Arial"/>
        </w:rPr>
        <w:t>GoB</w:t>
      </w:r>
      <w:proofErr w:type="spellEnd"/>
      <w:r w:rsidRPr="00966727">
        <w:rPr>
          <w:rFonts w:ascii="Calibri" w:hAnsi="Calibri" w:cs="Arial"/>
        </w:rPr>
        <w:t xml:space="preserve"> on human rights issues.</w:t>
      </w:r>
    </w:p>
    <w:p w14:paraId="73D19987" w14:textId="77777777" w:rsidR="00F91A5D" w:rsidRDefault="00F91A5D" w:rsidP="00DD454C">
      <w:pPr>
        <w:tabs>
          <w:tab w:val="num" w:pos="360"/>
        </w:tabs>
        <w:autoSpaceDE w:val="0"/>
        <w:autoSpaceDN w:val="0"/>
        <w:adjustRightInd w:val="0"/>
        <w:spacing w:after="0" w:line="240" w:lineRule="auto"/>
        <w:jc w:val="both"/>
      </w:pPr>
    </w:p>
    <w:p w14:paraId="4AFBD57D" w14:textId="77777777" w:rsidR="00F91A5D" w:rsidRDefault="00F91A5D" w:rsidP="00DD454C">
      <w:pPr>
        <w:tabs>
          <w:tab w:val="num" w:pos="360"/>
        </w:tabs>
        <w:autoSpaceDE w:val="0"/>
        <w:autoSpaceDN w:val="0"/>
        <w:adjustRightInd w:val="0"/>
        <w:spacing w:after="0" w:line="240" w:lineRule="auto"/>
        <w:jc w:val="both"/>
      </w:pPr>
      <w:r>
        <w:t>The allocated resource for BNHRC-CDP (2010-2015) is USD 6,943,771, which has been mobilized through DANIDA, SIDA, SDC and UNDP. The Government of Bangladesh has supported cash and in-kind contribution for CD VAT equivalent to USD 284,713.</w:t>
      </w:r>
    </w:p>
    <w:p w14:paraId="3A3A0995" w14:textId="77777777" w:rsidR="00F91A5D" w:rsidRDefault="00F91A5D" w:rsidP="00DD454C">
      <w:pPr>
        <w:tabs>
          <w:tab w:val="num" w:pos="360"/>
        </w:tabs>
        <w:autoSpaceDE w:val="0"/>
        <w:autoSpaceDN w:val="0"/>
        <w:adjustRightInd w:val="0"/>
        <w:spacing w:after="0" w:line="240" w:lineRule="auto"/>
        <w:jc w:val="both"/>
      </w:pPr>
    </w:p>
    <w:p w14:paraId="5F8E658E" w14:textId="77777777" w:rsidR="00F91A5D" w:rsidRDefault="00F91A5D" w:rsidP="00DD454C">
      <w:pPr>
        <w:tabs>
          <w:tab w:val="num" w:pos="360"/>
        </w:tabs>
        <w:autoSpaceDE w:val="0"/>
        <w:autoSpaceDN w:val="0"/>
        <w:adjustRightInd w:val="0"/>
        <w:spacing w:after="0" w:line="240" w:lineRule="auto"/>
        <w:jc w:val="both"/>
      </w:pPr>
      <w:r>
        <w:t xml:space="preserve">A Mid-Term Review of BNHRC-CDP was conducted in 2013 by independent external consultants to provide an independent evaluation of the performance of the project; assess whether the project outcomes and outputs were being delivered in line with the project’s objectives and project document; and make recommendations on improving performance. The Mid-Term Review report will be made available to the Consultants conducting the final evaluation.   </w:t>
      </w:r>
    </w:p>
    <w:p w14:paraId="74DADCE9" w14:textId="77777777" w:rsidR="00F91A5D" w:rsidRDefault="00F91A5D" w:rsidP="00DD454C">
      <w:pPr>
        <w:tabs>
          <w:tab w:val="num" w:pos="360"/>
        </w:tabs>
        <w:autoSpaceDE w:val="0"/>
        <w:autoSpaceDN w:val="0"/>
        <w:adjustRightInd w:val="0"/>
        <w:spacing w:after="0" w:line="240" w:lineRule="auto"/>
        <w:jc w:val="both"/>
      </w:pPr>
    </w:p>
    <w:p w14:paraId="0B59DF2B" w14:textId="77777777" w:rsidR="00F91A5D" w:rsidRPr="0042626D" w:rsidRDefault="00F91A5D" w:rsidP="00C06183">
      <w:pPr>
        <w:pStyle w:val="ListParagraph"/>
        <w:numPr>
          <w:ilvl w:val="0"/>
          <w:numId w:val="24"/>
        </w:numPr>
        <w:spacing w:after="0" w:line="240" w:lineRule="auto"/>
        <w:ind w:left="360"/>
        <w:jc w:val="both"/>
        <w:rPr>
          <w:b/>
          <w:color w:val="003399"/>
          <w:sz w:val="28"/>
        </w:rPr>
      </w:pPr>
      <w:r w:rsidRPr="0042626D">
        <w:rPr>
          <w:b/>
          <w:color w:val="003399"/>
          <w:sz w:val="28"/>
        </w:rPr>
        <w:t>Evaluation Purpose:</w:t>
      </w:r>
    </w:p>
    <w:p w14:paraId="11D3264D" w14:textId="77777777" w:rsidR="00F91A5D" w:rsidRDefault="00F91A5D" w:rsidP="00DD454C">
      <w:pPr>
        <w:tabs>
          <w:tab w:val="num" w:pos="360"/>
        </w:tabs>
        <w:autoSpaceDE w:val="0"/>
        <w:autoSpaceDN w:val="0"/>
        <w:adjustRightInd w:val="0"/>
        <w:spacing w:after="0" w:line="240" w:lineRule="auto"/>
        <w:jc w:val="both"/>
      </w:pPr>
    </w:p>
    <w:p w14:paraId="6C711BDB" w14:textId="77777777" w:rsidR="00F91A5D" w:rsidRPr="00BF5118" w:rsidRDefault="00F91A5D" w:rsidP="00DD454C">
      <w:pPr>
        <w:tabs>
          <w:tab w:val="num" w:pos="360"/>
        </w:tabs>
        <w:autoSpaceDE w:val="0"/>
        <w:autoSpaceDN w:val="0"/>
        <w:adjustRightInd w:val="0"/>
        <w:spacing w:after="0" w:line="240" w:lineRule="auto"/>
        <w:jc w:val="both"/>
      </w:pPr>
      <w:r w:rsidRPr="00F538A6">
        <w:rPr>
          <w:b/>
          <w:i/>
          <w:u w:val="single"/>
        </w:rPr>
        <w:t>Purpose</w:t>
      </w:r>
      <w:r w:rsidRPr="00F538A6">
        <w:rPr>
          <w:i/>
        </w:rPr>
        <w:t>:</w:t>
      </w:r>
      <w:r>
        <w:t xml:space="preserve"> the purpose of the BNHRC-CDP final evaluation </w:t>
      </w:r>
      <w:r w:rsidRPr="00BF5118">
        <w:t xml:space="preserve">is to assess achievements to date, document lessons learned, and propose ways forward to UNDP and its partners to develop </w:t>
      </w:r>
      <w:r>
        <w:t xml:space="preserve">a </w:t>
      </w:r>
      <w:r w:rsidRPr="00BF5118">
        <w:t>future human rights program in Bangladesh.</w:t>
      </w:r>
    </w:p>
    <w:p w14:paraId="4A469020" w14:textId="77777777" w:rsidR="00F91A5D" w:rsidRPr="00BF5118" w:rsidRDefault="00F91A5D" w:rsidP="00DD454C">
      <w:pPr>
        <w:tabs>
          <w:tab w:val="num" w:pos="360"/>
        </w:tabs>
        <w:autoSpaceDE w:val="0"/>
        <w:autoSpaceDN w:val="0"/>
        <w:adjustRightInd w:val="0"/>
        <w:spacing w:after="0" w:line="240" w:lineRule="auto"/>
        <w:jc w:val="both"/>
      </w:pPr>
    </w:p>
    <w:p w14:paraId="1014074D" w14:textId="77777777" w:rsidR="00F91A5D" w:rsidRDefault="00F91A5D" w:rsidP="00DD454C">
      <w:pPr>
        <w:tabs>
          <w:tab w:val="num" w:pos="360"/>
        </w:tabs>
        <w:autoSpaceDE w:val="0"/>
        <w:autoSpaceDN w:val="0"/>
        <w:adjustRightInd w:val="0"/>
        <w:spacing w:after="0" w:line="240" w:lineRule="auto"/>
        <w:jc w:val="both"/>
      </w:pPr>
      <w:r w:rsidRPr="00F538A6">
        <w:rPr>
          <w:b/>
          <w:i/>
          <w:u w:val="single"/>
        </w:rPr>
        <w:t>Timing</w:t>
      </w:r>
      <w:r>
        <w:t xml:space="preserve">: the final evaluation is proposed to be carried out in October and November 2014 as the BNHRC-CDP is due to end on 30 April 2015. The timing is in line with the project’s evaluation plan, which foresees that the project undertakes a final project evaluation before the end of the project. The timing is also meant to ensure that the evaluation results will serve as key inputs for UNDP and its partners to develop the next phase of human rights initiatives and make informed decisions. </w:t>
      </w:r>
    </w:p>
    <w:p w14:paraId="6B68C91F" w14:textId="77777777" w:rsidR="00F91A5D" w:rsidRDefault="00F91A5D" w:rsidP="00DD454C">
      <w:pPr>
        <w:tabs>
          <w:tab w:val="num" w:pos="360"/>
        </w:tabs>
        <w:autoSpaceDE w:val="0"/>
        <w:autoSpaceDN w:val="0"/>
        <w:adjustRightInd w:val="0"/>
        <w:spacing w:after="0" w:line="240" w:lineRule="auto"/>
        <w:jc w:val="both"/>
      </w:pPr>
      <w:r>
        <w:t xml:space="preserve"> </w:t>
      </w:r>
    </w:p>
    <w:p w14:paraId="2DF89449" w14:textId="77777777" w:rsidR="00F91A5D" w:rsidRDefault="00F91A5D" w:rsidP="00DD454C">
      <w:pPr>
        <w:tabs>
          <w:tab w:val="num" w:pos="360"/>
        </w:tabs>
        <w:autoSpaceDE w:val="0"/>
        <w:autoSpaceDN w:val="0"/>
        <w:adjustRightInd w:val="0"/>
        <w:spacing w:after="0" w:line="240" w:lineRule="auto"/>
        <w:jc w:val="both"/>
      </w:pPr>
      <w:r w:rsidRPr="00F538A6">
        <w:rPr>
          <w:b/>
          <w:i/>
          <w:u w:val="single"/>
        </w:rPr>
        <w:t xml:space="preserve">Utilization: </w:t>
      </w:r>
      <w:r w:rsidRPr="00F538A6">
        <w:t xml:space="preserve">The primary users of the evaluation results </w:t>
      </w:r>
      <w:r>
        <w:t>will be</w:t>
      </w:r>
      <w:r w:rsidRPr="00F538A6">
        <w:t xml:space="preserve"> UNDP and </w:t>
      </w:r>
      <w:r>
        <w:t xml:space="preserve">the </w:t>
      </w:r>
      <w:r w:rsidRPr="00F538A6">
        <w:t xml:space="preserve">NHRC, but the evaluation results </w:t>
      </w:r>
      <w:r>
        <w:t xml:space="preserve">will equally be useful to other relevant </w:t>
      </w:r>
      <w:proofErr w:type="spellStart"/>
      <w:r>
        <w:t>GoB</w:t>
      </w:r>
      <w:proofErr w:type="spellEnd"/>
      <w:r>
        <w:t xml:space="preserve"> ministries, development partners and donors. The evaluation results shall also provide critical inputs to UNDAF Bangladesh mid-term review scheduled for the first half of 2015, where UNDP leads justice and human rights outcome under UNDAF Pillar 1.</w:t>
      </w:r>
    </w:p>
    <w:p w14:paraId="345D8F42" w14:textId="77777777" w:rsidR="00F91A5D" w:rsidRDefault="00F91A5D" w:rsidP="00DD454C">
      <w:pPr>
        <w:tabs>
          <w:tab w:val="num" w:pos="360"/>
        </w:tabs>
        <w:autoSpaceDE w:val="0"/>
        <w:autoSpaceDN w:val="0"/>
        <w:adjustRightInd w:val="0"/>
        <w:spacing w:after="0" w:line="240" w:lineRule="auto"/>
        <w:jc w:val="both"/>
      </w:pPr>
    </w:p>
    <w:p w14:paraId="044DAF8C" w14:textId="77777777" w:rsidR="00F91A5D" w:rsidRDefault="00F91A5D" w:rsidP="00DD454C">
      <w:pPr>
        <w:tabs>
          <w:tab w:val="num" w:pos="360"/>
        </w:tabs>
        <w:autoSpaceDE w:val="0"/>
        <w:autoSpaceDN w:val="0"/>
        <w:adjustRightInd w:val="0"/>
        <w:spacing w:after="0" w:line="240" w:lineRule="auto"/>
        <w:jc w:val="both"/>
      </w:pPr>
      <w:r>
        <w:t xml:space="preserve">In addition, the evaluation aims at critically reviewing and identifying what has worked well in the project, what challenges have been faced, what lessons can be learned to improve future programming. The evaluation will also generate knowledge for wider uses, assess the scope for scaling up the current project, and serve as a quality assurance tool for both upward and downward accountability. Following the evaluation recommendations, UNDP Bangladesh will prepare a management response, and implement follow-up actions as per UNDP Evaluation Resource Center guidance/policies.  </w:t>
      </w:r>
    </w:p>
    <w:p w14:paraId="335435CC" w14:textId="77777777" w:rsidR="00F91A5D" w:rsidRDefault="00F91A5D" w:rsidP="00DD454C">
      <w:pPr>
        <w:tabs>
          <w:tab w:val="num" w:pos="360"/>
        </w:tabs>
        <w:autoSpaceDE w:val="0"/>
        <w:autoSpaceDN w:val="0"/>
        <w:adjustRightInd w:val="0"/>
        <w:spacing w:after="0" w:line="240" w:lineRule="auto"/>
        <w:jc w:val="both"/>
      </w:pPr>
    </w:p>
    <w:p w14:paraId="40A0A5D5" w14:textId="77777777" w:rsidR="00F91A5D" w:rsidRPr="0042626D" w:rsidRDefault="00F91A5D" w:rsidP="00C06183">
      <w:pPr>
        <w:pStyle w:val="ListParagraph"/>
        <w:numPr>
          <w:ilvl w:val="0"/>
          <w:numId w:val="24"/>
        </w:numPr>
        <w:spacing w:after="0" w:line="240" w:lineRule="auto"/>
        <w:ind w:left="360"/>
        <w:jc w:val="both"/>
        <w:rPr>
          <w:b/>
          <w:color w:val="003399"/>
          <w:sz w:val="28"/>
        </w:rPr>
      </w:pPr>
      <w:r w:rsidRPr="0042626D">
        <w:rPr>
          <w:b/>
          <w:color w:val="003399"/>
          <w:sz w:val="28"/>
        </w:rPr>
        <w:t xml:space="preserve">Evaluation Objectives and Scope: </w:t>
      </w:r>
    </w:p>
    <w:p w14:paraId="6E06A43C" w14:textId="77777777" w:rsidR="00F91A5D" w:rsidRDefault="00F91A5D" w:rsidP="00DD454C">
      <w:pPr>
        <w:spacing w:after="0" w:line="240" w:lineRule="auto"/>
        <w:jc w:val="both"/>
      </w:pPr>
    </w:p>
    <w:p w14:paraId="0FD7730F" w14:textId="77777777" w:rsidR="00F91A5D" w:rsidRDefault="00F91A5D" w:rsidP="00DD454C">
      <w:pPr>
        <w:spacing w:after="0" w:line="240" w:lineRule="auto"/>
        <w:jc w:val="both"/>
      </w:pPr>
      <w:r>
        <w:t>The final evaluation will focus on measuring development results generated by the BNHRC-CDP, based on the scope and criteria included in these terms of reference.</w:t>
      </w:r>
    </w:p>
    <w:p w14:paraId="5765B13B" w14:textId="77777777" w:rsidR="00F91A5D" w:rsidRDefault="00F91A5D" w:rsidP="00DD454C">
      <w:pPr>
        <w:spacing w:after="0" w:line="240" w:lineRule="auto"/>
        <w:jc w:val="both"/>
      </w:pPr>
    </w:p>
    <w:p w14:paraId="734D19C5" w14:textId="77777777" w:rsidR="00F91A5D" w:rsidRDefault="00F91A5D" w:rsidP="00DD454C">
      <w:pPr>
        <w:spacing w:after="0" w:line="240" w:lineRule="auto"/>
        <w:jc w:val="both"/>
      </w:pPr>
      <w:r w:rsidRPr="00200961">
        <w:t>The objective</w:t>
      </w:r>
      <w:r>
        <w:t>s</w:t>
      </w:r>
      <w:r w:rsidRPr="00200961">
        <w:t xml:space="preserve"> of this evaluation</w:t>
      </w:r>
      <w:r>
        <w:t xml:space="preserve"> are to:</w:t>
      </w:r>
    </w:p>
    <w:p w14:paraId="6FE285A3" w14:textId="77777777" w:rsidR="00F91A5D" w:rsidRDefault="00F91A5D" w:rsidP="00DD454C">
      <w:pPr>
        <w:spacing w:after="0" w:line="240" w:lineRule="auto"/>
        <w:jc w:val="both"/>
      </w:pPr>
    </w:p>
    <w:p w14:paraId="602DADC8" w14:textId="77777777" w:rsidR="00F91A5D" w:rsidRDefault="00F91A5D" w:rsidP="00C06183">
      <w:pPr>
        <w:pStyle w:val="ListParagraph"/>
        <w:numPr>
          <w:ilvl w:val="0"/>
          <w:numId w:val="2"/>
        </w:numPr>
        <w:spacing w:after="0" w:line="240" w:lineRule="auto"/>
        <w:jc w:val="both"/>
      </w:pPr>
      <w:r>
        <w:t>Assess to what extent the BNHRC-CDP has addressed the needs and problems identified in the design phase.</w:t>
      </w:r>
      <w:r w:rsidRPr="009C2C31">
        <w:t xml:space="preserve"> </w:t>
      </w:r>
    </w:p>
    <w:p w14:paraId="5370BD54" w14:textId="77777777" w:rsidR="00F91A5D" w:rsidRDefault="00F91A5D" w:rsidP="00C06183">
      <w:pPr>
        <w:pStyle w:val="ListParagraph"/>
        <w:numPr>
          <w:ilvl w:val="0"/>
          <w:numId w:val="2"/>
        </w:numPr>
        <w:spacing w:after="0" w:line="240" w:lineRule="auto"/>
        <w:jc w:val="both"/>
      </w:pPr>
      <w:r>
        <w:t>Assess how adequately the BNHRC-CDP has achieved its stated development objective and purpose.</w:t>
      </w:r>
      <w:r w:rsidRPr="009C2C31">
        <w:t xml:space="preserve"> </w:t>
      </w:r>
    </w:p>
    <w:p w14:paraId="271C1A08" w14:textId="77777777" w:rsidR="00F91A5D" w:rsidRDefault="00F91A5D" w:rsidP="00C06183">
      <w:pPr>
        <w:pStyle w:val="ListParagraph"/>
        <w:numPr>
          <w:ilvl w:val="0"/>
          <w:numId w:val="2"/>
        </w:numPr>
        <w:spacing w:after="0" w:line="240" w:lineRule="auto"/>
        <w:jc w:val="both"/>
      </w:pPr>
      <w:r>
        <w:t xml:space="preserve">Measure </w:t>
      </w:r>
      <w:r w:rsidRPr="00200961">
        <w:t xml:space="preserve">how effectively and efficiently </w:t>
      </w:r>
      <w:r>
        <w:t xml:space="preserve">the BNHRC-CDP outcomes and outputs </w:t>
      </w:r>
      <w:r w:rsidRPr="00200961">
        <w:t xml:space="preserve">have progressed in attaining the </w:t>
      </w:r>
      <w:r>
        <w:t xml:space="preserve">development objective and purpose of the project. </w:t>
      </w:r>
    </w:p>
    <w:p w14:paraId="7C1F6890" w14:textId="77777777" w:rsidR="00F91A5D" w:rsidRDefault="00F91A5D" w:rsidP="00C06183">
      <w:pPr>
        <w:pStyle w:val="ListParagraph"/>
        <w:numPr>
          <w:ilvl w:val="0"/>
          <w:numId w:val="2"/>
        </w:numPr>
        <w:spacing w:after="0" w:line="240" w:lineRule="auto"/>
        <w:jc w:val="both"/>
      </w:pPr>
      <w:r>
        <w:t>Assess both negative and positive factors that have facilitated or hampered progress in achieving the project outcomes, including external factors/environment, weakness in design, management and resource allocation.</w:t>
      </w:r>
    </w:p>
    <w:p w14:paraId="5BFB5D56" w14:textId="77777777" w:rsidR="00F91A5D" w:rsidRDefault="00F91A5D" w:rsidP="00C06183">
      <w:pPr>
        <w:pStyle w:val="ListParagraph"/>
        <w:numPr>
          <w:ilvl w:val="0"/>
          <w:numId w:val="2"/>
        </w:numPr>
        <w:spacing w:after="0" w:line="240" w:lineRule="auto"/>
        <w:jc w:val="both"/>
      </w:pPr>
      <w:r>
        <w:t>Identify and document substantive lessons learned, good practices and also opportunities for scaling up the BNHRC-CDP in Bangladesh.</w:t>
      </w:r>
    </w:p>
    <w:p w14:paraId="5538A45A" w14:textId="77777777" w:rsidR="00F91A5D" w:rsidRPr="00721368" w:rsidRDefault="00F91A5D" w:rsidP="00C06183">
      <w:pPr>
        <w:pStyle w:val="ListParagraph"/>
        <w:numPr>
          <w:ilvl w:val="0"/>
          <w:numId w:val="2"/>
        </w:numPr>
        <w:spacing w:after="0" w:line="240" w:lineRule="auto"/>
        <w:jc w:val="both"/>
      </w:pPr>
      <w:r w:rsidRPr="00721368">
        <w:t>Provide forward looking programmatic recommend</w:t>
      </w:r>
      <w:r>
        <w:t xml:space="preserve">ations for UNDP support to the </w:t>
      </w:r>
      <w:r w:rsidRPr="00721368">
        <w:t>NHRC</w:t>
      </w:r>
      <w:r>
        <w:t xml:space="preserve"> Bangladesh</w:t>
      </w:r>
      <w:r w:rsidRPr="00721368">
        <w:t xml:space="preserve">.  </w:t>
      </w:r>
    </w:p>
    <w:p w14:paraId="7905F10D" w14:textId="77777777" w:rsidR="00F91A5D" w:rsidRDefault="00F91A5D" w:rsidP="00DD454C">
      <w:pPr>
        <w:spacing w:after="0" w:line="240" w:lineRule="auto"/>
        <w:jc w:val="both"/>
      </w:pPr>
    </w:p>
    <w:p w14:paraId="73FD7030" w14:textId="77777777" w:rsidR="00F91A5D" w:rsidRDefault="00F91A5D" w:rsidP="00DD454C">
      <w:pPr>
        <w:spacing w:after="0" w:line="240" w:lineRule="auto"/>
        <w:jc w:val="both"/>
      </w:pPr>
      <w:r>
        <w:t xml:space="preserve">The evaluation will use four key evaluation criteria: </w:t>
      </w:r>
      <w:r w:rsidRPr="000A063D">
        <w:rPr>
          <w:b/>
        </w:rPr>
        <w:t>relevance, efficiency, effectiveness</w:t>
      </w:r>
      <w:r>
        <w:t xml:space="preserve"> and potential </w:t>
      </w:r>
      <w:r w:rsidRPr="000A063D">
        <w:rPr>
          <w:b/>
        </w:rPr>
        <w:t>sustainability</w:t>
      </w:r>
      <w:r w:rsidRPr="00A911D3">
        <w:t xml:space="preserve">. </w:t>
      </w:r>
      <w:r w:rsidRPr="00721368">
        <w:t>The evaluation will also assess the potential of the next phase of the project.</w:t>
      </w:r>
      <w:r>
        <w:t xml:space="preserve">   </w:t>
      </w:r>
    </w:p>
    <w:p w14:paraId="5CC5D400" w14:textId="77777777" w:rsidR="00F91A5D" w:rsidRDefault="00F91A5D" w:rsidP="00DD454C">
      <w:pPr>
        <w:spacing w:after="0" w:line="240" w:lineRule="auto"/>
        <w:jc w:val="both"/>
      </w:pPr>
    </w:p>
    <w:p w14:paraId="2C62F9DD" w14:textId="77777777" w:rsidR="00F91A5D" w:rsidRDefault="00F91A5D" w:rsidP="00DD454C">
      <w:pPr>
        <w:spacing w:after="0" w:line="240" w:lineRule="auto"/>
        <w:jc w:val="both"/>
      </w:pPr>
      <w:r>
        <w:t xml:space="preserve">The final project evaluation will cover the time span from 1 May 2010 (the beginning of the BNHRC-CDP) to date. </w:t>
      </w:r>
    </w:p>
    <w:p w14:paraId="6C186268" w14:textId="77777777" w:rsidR="00F91A5D" w:rsidRDefault="00F91A5D" w:rsidP="00DD454C">
      <w:pPr>
        <w:spacing w:after="0" w:line="240" w:lineRule="auto"/>
        <w:jc w:val="both"/>
      </w:pPr>
    </w:p>
    <w:p w14:paraId="7E8428C9" w14:textId="77777777" w:rsidR="00F91A5D" w:rsidRDefault="00F91A5D" w:rsidP="00DD454C">
      <w:pPr>
        <w:spacing w:after="0" w:line="240" w:lineRule="auto"/>
        <w:jc w:val="both"/>
      </w:pPr>
      <w:r w:rsidRPr="00C542D4">
        <w:rPr>
          <w:b/>
        </w:rPr>
        <w:t>Geographic coverage</w:t>
      </w:r>
      <w:r w:rsidRPr="00F068EC">
        <w:t>:</w:t>
      </w:r>
      <w:r>
        <w:t xml:space="preserve"> BNHRC-CDP is a nationally implemented project, and supports the NHRC Bangladesh to build its national capacity to fulfil the mandates following human rights norms and standards. The project focuses on both policy and filed level interventions (including legislative review, policy research, institutional  strengthening, human rights monitoring, human rights education etc.), and supports the NHRC in implementing human rights monitoring/investigation and human rights awareness raising interventions across the country.    </w:t>
      </w:r>
    </w:p>
    <w:p w14:paraId="2F1DB4B6" w14:textId="77777777" w:rsidR="00F91A5D" w:rsidRDefault="00F91A5D" w:rsidP="00DD454C">
      <w:pPr>
        <w:spacing w:after="0" w:line="240" w:lineRule="auto"/>
        <w:jc w:val="both"/>
      </w:pPr>
    </w:p>
    <w:p w14:paraId="21AA702D" w14:textId="77777777" w:rsidR="00F91A5D" w:rsidRDefault="00F91A5D" w:rsidP="00DD454C">
      <w:pPr>
        <w:spacing w:after="0" w:line="240" w:lineRule="auto"/>
        <w:jc w:val="both"/>
      </w:pPr>
      <w:r w:rsidRPr="00C542D4">
        <w:rPr>
          <w:b/>
        </w:rPr>
        <w:t>Target groups and primary stakeholders</w:t>
      </w:r>
      <w:r w:rsidRPr="00F068EC">
        <w:t>:</w:t>
      </w:r>
      <w:r>
        <w:t xml:space="preserve"> the ultimate beneficiaries of BNHRC-CDP are all people of Bangladesh in particular women, children, the poor and other disadvantaged communities. The project directly works with the NHRC Bangladesh.    </w:t>
      </w:r>
    </w:p>
    <w:p w14:paraId="229E41D2" w14:textId="77777777" w:rsidR="00F91A5D" w:rsidRDefault="00F91A5D" w:rsidP="00DD454C">
      <w:pPr>
        <w:spacing w:after="0" w:line="240" w:lineRule="auto"/>
        <w:jc w:val="both"/>
      </w:pPr>
    </w:p>
    <w:p w14:paraId="2C4FD61B" w14:textId="77777777" w:rsidR="00F91A5D" w:rsidRDefault="00F91A5D" w:rsidP="00DD454C">
      <w:pPr>
        <w:spacing w:after="0" w:line="240" w:lineRule="auto"/>
        <w:jc w:val="both"/>
      </w:pPr>
    </w:p>
    <w:p w14:paraId="0DD581DC" w14:textId="77777777" w:rsidR="00F91A5D" w:rsidRPr="0042626D" w:rsidRDefault="00F91A5D" w:rsidP="00C06183">
      <w:pPr>
        <w:pStyle w:val="ListParagraph"/>
        <w:numPr>
          <w:ilvl w:val="0"/>
          <w:numId w:val="24"/>
        </w:numPr>
        <w:spacing w:after="0" w:line="240" w:lineRule="auto"/>
        <w:ind w:left="360"/>
        <w:jc w:val="both"/>
        <w:rPr>
          <w:b/>
          <w:color w:val="003399"/>
          <w:sz w:val="28"/>
        </w:rPr>
      </w:pPr>
      <w:r w:rsidRPr="0042626D">
        <w:rPr>
          <w:b/>
          <w:color w:val="003399"/>
          <w:sz w:val="28"/>
        </w:rPr>
        <w:t xml:space="preserve">Evaluation Questions:         </w:t>
      </w:r>
    </w:p>
    <w:p w14:paraId="52E3834D" w14:textId="77777777" w:rsidR="00F91A5D" w:rsidRDefault="00F91A5D" w:rsidP="00DD454C">
      <w:pPr>
        <w:spacing w:after="0" w:line="240" w:lineRule="auto"/>
        <w:jc w:val="both"/>
        <w:rPr>
          <w:b/>
        </w:rPr>
      </w:pPr>
    </w:p>
    <w:p w14:paraId="7D310B84" w14:textId="77777777" w:rsidR="00F91A5D" w:rsidRDefault="00F91A5D" w:rsidP="00DD454C">
      <w:pPr>
        <w:spacing w:after="0" w:line="240" w:lineRule="auto"/>
        <w:jc w:val="both"/>
      </w:pPr>
      <w:r>
        <w:t xml:space="preserve">Following the four evaluation criteria applied to this evaluation, the evaluation team should develop tailored-made evaluation questions in close consultation with the NHRC and UNDP/BNHRC-CDP during the inception phase taking into consideration the following proposed questions.   </w:t>
      </w:r>
    </w:p>
    <w:p w14:paraId="5D93D265" w14:textId="77777777" w:rsidR="00F91A5D" w:rsidRDefault="00F91A5D" w:rsidP="00DD454C">
      <w:pPr>
        <w:spacing w:after="0" w:line="240" w:lineRule="auto"/>
        <w:jc w:val="both"/>
      </w:pPr>
    </w:p>
    <w:p w14:paraId="0AFB47E2" w14:textId="77777777" w:rsidR="00F91A5D" w:rsidRPr="00B42C24" w:rsidRDefault="00F91A5D" w:rsidP="00DD454C">
      <w:pPr>
        <w:spacing w:after="0" w:line="240" w:lineRule="auto"/>
        <w:jc w:val="both"/>
        <w:rPr>
          <w:b/>
          <w:i/>
        </w:rPr>
      </w:pPr>
      <w:r w:rsidRPr="00B42C24">
        <w:rPr>
          <w:b/>
          <w:i/>
        </w:rPr>
        <w:t>Relevance: The extent to which the objective</w:t>
      </w:r>
      <w:r>
        <w:rPr>
          <w:b/>
          <w:i/>
        </w:rPr>
        <w:t>,</w:t>
      </w:r>
      <w:r w:rsidRPr="00B42C24">
        <w:rPr>
          <w:b/>
          <w:i/>
        </w:rPr>
        <w:t xml:space="preserve"> purpose</w:t>
      </w:r>
      <w:r>
        <w:rPr>
          <w:b/>
          <w:i/>
        </w:rPr>
        <w:t xml:space="preserve"> and outcomes</w:t>
      </w:r>
      <w:r w:rsidRPr="00B42C24">
        <w:rPr>
          <w:b/>
          <w:i/>
        </w:rPr>
        <w:t xml:space="preserve"> of the </w:t>
      </w:r>
      <w:r>
        <w:rPr>
          <w:b/>
          <w:i/>
        </w:rPr>
        <w:t xml:space="preserve">intervention </w:t>
      </w:r>
      <w:r w:rsidRPr="00B42C24">
        <w:rPr>
          <w:b/>
          <w:i/>
        </w:rPr>
        <w:t>are consistent with the needs and interest of the people and the needs of the country</w:t>
      </w:r>
      <w:r>
        <w:rPr>
          <w:b/>
          <w:i/>
        </w:rPr>
        <w:t>/the NHRC Bangladesh</w:t>
      </w:r>
      <w:r w:rsidRPr="00B42C24">
        <w:rPr>
          <w:b/>
          <w:i/>
        </w:rPr>
        <w:t>.</w:t>
      </w:r>
    </w:p>
    <w:p w14:paraId="65015EC0" w14:textId="77777777" w:rsidR="00F91A5D" w:rsidRDefault="00F91A5D" w:rsidP="00DD454C">
      <w:pPr>
        <w:spacing w:after="0" w:line="240" w:lineRule="auto"/>
        <w:jc w:val="both"/>
        <w:rPr>
          <w:i/>
        </w:rPr>
      </w:pPr>
    </w:p>
    <w:p w14:paraId="009CC7B1" w14:textId="77777777" w:rsidR="00F91A5D" w:rsidRDefault="00F91A5D" w:rsidP="00C06183">
      <w:pPr>
        <w:pStyle w:val="ListParagraph"/>
        <w:numPr>
          <w:ilvl w:val="0"/>
          <w:numId w:val="28"/>
        </w:numPr>
        <w:spacing w:after="0" w:line="240" w:lineRule="auto"/>
        <w:jc w:val="both"/>
      </w:pPr>
      <w:r>
        <w:t xml:space="preserve">To what extent was the BNHRC-CDP design relevant in helping the NHRC to better protect the human rights of all people in Bangladesh? </w:t>
      </w:r>
    </w:p>
    <w:p w14:paraId="19A57FE9" w14:textId="77777777" w:rsidR="00F91A5D" w:rsidRDefault="00F91A5D" w:rsidP="00C06183">
      <w:pPr>
        <w:pStyle w:val="ListParagraph"/>
        <w:numPr>
          <w:ilvl w:val="0"/>
          <w:numId w:val="28"/>
        </w:numPr>
        <w:spacing w:after="0" w:line="240" w:lineRule="auto"/>
        <w:jc w:val="both"/>
      </w:pPr>
      <w:r w:rsidRPr="00B42C24">
        <w:t xml:space="preserve">To what extent was the design and strategy of the </w:t>
      </w:r>
      <w:r>
        <w:t xml:space="preserve">BNHRC-CDP </w:t>
      </w:r>
      <w:r w:rsidRPr="00B42C24">
        <w:t>relevant</w:t>
      </w:r>
      <w:r>
        <w:t xml:space="preserve"> with</w:t>
      </w:r>
      <w:r w:rsidRPr="00B42C24">
        <w:t xml:space="preserve"> national priorities, UN priorit</w:t>
      </w:r>
      <w:r>
        <w:t>ies, NHRC Strategic Plan 2010-2015</w:t>
      </w:r>
      <w:r w:rsidRPr="00B42C24">
        <w:t xml:space="preserve"> in Bangladesh?</w:t>
      </w:r>
    </w:p>
    <w:p w14:paraId="7D28C05E" w14:textId="77777777" w:rsidR="00F91A5D" w:rsidRPr="00185DAC" w:rsidRDefault="00F91A5D" w:rsidP="00C06183">
      <w:pPr>
        <w:pStyle w:val="ListParagraph"/>
        <w:numPr>
          <w:ilvl w:val="0"/>
          <w:numId w:val="28"/>
        </w:numPr>
        <w:spacing w:after="0" w:line="240" w:lineRule="auto"/>
        <w:jc w:val="both"/>
        <w:rPr>
          <w:i/>
        </w:rPr>
      </w:pPr>
      <w:r w:rsidRPr="006211DA">
        <w:t xml:space="preserve">To what extent was the theory of change </w:t>
      </w:r>
      <w:r>
        <w:t xml:space="preserve">applied </w:t>
      </w:r>
      <w:r w:rsidRPr="006211DA">
        <w:t xml:space="preserve">in the </w:t>
      </w:r>
      <w:r>
        <w:t xml:space="preserve">BNHRC-CDP relevant to serve the needs of the country? </w:t>
      </w:r>
    </w:p>
    <w:p w14:paraId="1F68E0BB" w14:textId="77777777" w:rsidR="00F91A5D" w:rsidRPr="00F538A6" w:rsidRDefault="00F91A5D" w:rsidP="00DD454C">
      <w:pPr>
        <w:spacing w:after="0" w:line="240" w:lineRule="auto"/>
        <w:jc w:val="both"/>
        <w:rPr>
          <w:i/>
        </w:rPr>
      </w:pPr>
    </w:p>
    <w:p w14:paraId="15822A7F" w14:textId="77777777" w:rsidR="00F91A5D" w:rsidRPr="00B42C24" w:rsidRDefault="00F91A5D" w:rsidP="00DD454C">
      <w:pPr>
        <w:spacing w:after="0" w:line="240" w:lineRule="auto"/>
        <w:jc w:val="both"/>
        <w:rPr>
          <w:b/>
          <w:i/>
        </w:rPr>
      </w:pPr>
      <w:r>
        <w:rPr>
          <w:b/>
          <w:i/>
        </w:rPr>
        <w:t>Effectiveness</w:t>
      </w:r>
      <w:r w:rsidRPr="00B42C24">
        <w:rPr>
          <w:b/>
          <w:i/>
        </w:rPr>
        <w:t xml:space="preserve">: </w:t>
      </w:r>
      <w:r w:rsidRPr="003F4B2B">
        <w:rPr>
          <w:b/>
          <w:i/>
        </w:rPr>
        <w:t>Extent to which the outcomes of the development intervention have been achieved</w:t>
      </w:r>
    </w:p>
    <w:p w14:paraId="3DA50555" w14:textId="77777777" w:rsidR="00F91A5D" w:rsidRDefault="00F91A5D" w:rsidP="00C06183">
      <w:pPr>
        <w:pStyle w:val="ListParagraph"/>
        <w:numPr>
          <w:ilvl w:val="0"/>
          <w:numId w:val="27"/>
        </w:numPr>
        <w:spacing w:after="0" w:line="240" w:lineRule="auto"/>
        <w:jc w:val="both"/>
      </w:pPr>
      <w:r>
        <w:t xml:space="preserve">Compared to 2009, to what extent does the NHRC now better serve and protect the human rights of all people in Bangladesh? To what extent are any changes linked to BNHRC-CDP interventions? </w:t>
      </w:r>
    </w:p>
    <w:p w14:paraId="7ECA5462" w14:textId="77777777" w:rsidR="00F91A5D" w:rsidRPr="00B42C24" w:rsidRDefault="00F91A5D" w:rsidP="00C06183">
      <w:pPr>
        <w:numPr>
          <w:ilvl w:val="0"/>
          <w:numId w:val="27"/>
        </w:numPr>
        <w:overflowPunct w:val="0"/>
        <w:autoSpaceDE w:val="0"/>
        <w:autoSpaceDN w:val="0"/>
        <w:adjustRightInd w:val="0"/>
        <w:spacing w:after="0" w:line="240" w:lineRule="auto"/>
        <w:jc w:val="both"/>
        <w:textAlignment w:val="baseline"/>
        <w:rPr>
          <w:rFonts w:ascii="Calibri" w:hAnsi="Calibri" w:cs="Calibri"/>
        </w:rPr>
      </w:pPr>
      <w:r>
        <w:rPr>
          <w:rFonts w:ascii="Calibri" w:hAnsi="Calibri" w:cs="Calibri"/>
        </w:rPr>
        <w:t xml:space="preserve">What factors contributed to the achievement or non-achievement of the BNHRC-CDP outcomes and outputs?  </w:t>
      </w:r>
    </w:p>
    <w:p w14:paraId="331430E2" w14:textId="77777777" w:rsidR="00F91A5D" w:rsidRDefault="00F91A5D" w:rsidP="00C06183">
      <w:pPr>
        <w:pStyle w:val="ListParagraph"/>
        <w:numPr>
          <w:ilvl w:val="0"/>
          <w:numId w:val="27"/>
        </w:numPr>
        <w:spacing w:after="0" w:line="240" w:lineRule="auto"/>
        <w:jc w:val="both"/>
      </w:pPr>
      <w:r w:rsidRPr="004410C9">
        <w:t xml:space="preserve">To what extent and in what ways has ownership </w:t>
      </w:r>
      <w:r>
        <w:t xml:space="preserve">- </w:t>
      </w:r>
      <w:r w:rsidRPr="004410C9">
        <w:t xml:space="preserve">or the lack </w:t>
      </w:r>
      <w:r>
        <w:t xml:space="preserve">of it - </w:t>
      </w:r>
      <w:r w:rsidRPr="004410C9">
        <w:t xml:space="preserve">by </w:t>
      </w:r>
      <w:r>
        <w:t xml:space="preserve">the </w:t>
      </w:r>
      <w:r w:rsidRPr="004410C9">
        <w:t>implementing partner</w:t>
      </w:r>
      <w:r>
        <w:t>/the NHRC Bangladesh</w:t>
      </w:r>
      <w:r w:rsidRPr="004410C9">
        <w:t xml:space="preserve"> impacted </w:t>
      </w:r>
      <w:r>
        <w:t>o</w:t>
      </w:r>
      <w:r w:rsidRPr="004410C9">
        <w:t xml:space="preserve">n the effectiveness of </w:t>
      </w:r>
      <w:r>
        <w:t>the BNHRC-CDP</w:t>
      </w:r>
      <w:r w:rsidRPr="004410C9">
        <w:t>?</w:t>
      </w:r>
    </w:p>
    <w:p w14:paraId="28A41C8E" w14:textId="77777777" w:rsidR="00F91A5D" w:rsidRDefault="00F91A5D" w:rsidP="00C06183">
      <w:pPr>
        <w:numPr>
          <w:ilvl w:val="0"/>
          <w:numId w:val="27"/>
        </w:numPr>
        <w:overflowPunct w:val="0"/>
        <w:autoSpaceDE w:val="0"/>
        <w:autoSpaceDN w:val="0"/>
        <w:adjustRightInd w:val="0"/>
        <w:spacing w:after="0" w:line="240" w:lineRule="auto"/>
        <w:jc w:val="both"/>
        <w:textAlignment w:val="baseline"/>
        <w:rPr>
          <w:rFonts w:ascii="Calibri" w:hAnsi="Calibri" w:cs="Calibri"/>
        </w:rPr>
      </w:pPr>
      <w:r w:rsidRPr="00B42C24">
        <w:rPr>
          <w:rFonts w:ascii="Calibri" w:hAnsi="Calibri" w:cs="Calibri"/>
        </w:rPr>
        <w:lastRenderedPageBreak/>
        <w:t xml:space="preserve">To what extent and in what ways did the mid‐term </w:t>
      </w:r>
      <w:r>
        <w:rPr>
          <w:rFonts w:ascii="Calibri" w:hAnsi="Calibri" w:cs="Calibri"/>
        </w:rPr>
        <w:t xml:space="preserve">review </w:t>
      </w:r>
      <w:r w:rsidRPr="00B42C24">
        <w:rPr>
          <w:rFonts w:ascii="Calibri" w:hAnsi="Calibri" w:cs="Calibri"/>
        </w:rPr>
        <w:t xml:space="preserve">recommendations contribute to the </w:t>
      </w:r>
      <w:r>
        <w:rPr>
          <w:rFonts w:ascii="Calibri" w:hAnsi="Calibri" w:cs="Calibri"/>
        </w:rPr>
        <w:t>BNHRC-CDP</w:t>
      </w:r>
      <w:r w:rsidRPr="00B42C24">
        <w:rPr>
          <w:rFonts w:ascii="Calibri" w:hAnsi="Calibri" w:cs="Calibri"/>
        </w:rPr>
        <w:t>´s achievement of development results?</w:t>
      </w:r>
    </w:p>
    <w:p w14:paraId="3AE82DE1" w14:textId="77777777" w:rsidR="00F91A5D" w:rsidRPr="003F4B2B" w:rsidRDefault="00F91A5D" w:rsidP="00DD454C">
      <w:pPr>
        <w:spacing w:after="0" w:line="240" w:lineRule="auto"/>
        <w:jc w:val="both"/>
        <w:rPr>
          <w:b/>
          <w:i/>
        </w:rPr>
      </w:pPr>
    </w:p>
    <w:p w14:paraId="7834F6B6" w14:textId="77777777" w:rsidR="00F91A5D" w:rsidRPr="003F4B2B" w:rsidRDefault="00F91A5D" w:rsidP="00DD454C">
      <w:pPr>
        <w:spacing w:after="0" w:line="240" w:lineRule="auto"/>
        <w:jc w:val="both"/>
        <w:rPr>
          <w:b/>
          <w:i/>
        </w:rPr>
      </w:pPr>
      <w:r w:rsidRPr="003F4B2B">
        <w:rPr>
          <w:b/>
          <w:i/>
        </w:rPr>
        <w:t>Efficiency: Extent to which resources/inputs (funds, time, human resources, etc.) have been turned into results.</w:t>
      </w:r>
    </w:p>
    <w:p w14:paraId="22E9AC7D" w14:textId="77777777" w:rsidR="00F91A5D" w:rsidRDefault="00F91A5D" w:rsidP="00C06183">
      <w:pPr>
        <w:pStyle w:val="ListParagraph"/>
        <w:numPr>
          <w:ilvl w:val="0"/>
          <w:numId w:val="27"/>
        </w:numPr>
        <w:spacing w:after="0" w:line="240" w:lineRule="auto"/>
        <w:jc w:val="both"/>
      </w:pPr>
      <w:r>
        <w:t>To what extent were the BNHRC-CDP outputs delivered in time to ensure high quality?</w:t>
      </w:r>
    </w:p>
    <w:p w14:paraId="798B015C" w14:textId="77777777" w:rsidR="00F91A5D" w:rsidRDefault="00F91A5D" w:rsidP="00C06183">
      <w:pPr>
        <w:pStyle w:val="ListParagraph"/>
        <w:numPr>
          <w:ilvl w:val="0"/>
          <w:numId w:val="27"/>
        </w:numPr>
        <w:spacing w:after="0" w:line="240" w:lineRule="auto"/>
        <w:jc w:val="both"/>
      </w:pPr>
      <w:r>
        <w:t>To what extent has BNHRC-CDP ensured value for money?</w:t>
      </w:r>
    </w:p>
    <w:p w14:paraId="64C03156" w14:textId="77777777" w:rsidR="00F91A5D" w:rsidRDefault="00F91A5D" w:rsidP="00C06183">
      <w:pPr>
        <w:pStyle w:val="ListParagraph"/>
        <w:numPr>
          <w:ilvl w:val="0"/>
          <w:numId w:val="27"/>
        </w:numPr>
        <w:spacing w:after="0" w:line="240" w:lineRule="auto"/>
        <w:jc w:val="both"/>
      </w:pPr>
      <w:r w:rsidRPr="004410C9">
        <w:t xml:space="preserve">To what extent and in what ways has ownership </w:t>
      </w:r>
      <w:r>
        <w:t xml:space="preserve">- </w:t>
      </w:r>
      <w:r w:rsidRPr="004410C9">
        <w:t xml:space="preserve">or the lack of </w:t>
      </w:r>
      <w:r>
        <w:t>it -</w:t>
      </w:r>
      <w:r w:rsidRPr="004410C9">
        <w:t xml:space="preserve"> by </w:t>
      </w:r>
      <w:r>
        <w:t xml:space="preserve">the </w:t>
      </w:r>
      <w:r w:rsidRPr="004410C9">
        <w:t xml:space="preserve">implementing partner impacted </w:t>
      </w:r>
      <w:r>
        <w:t>o</w:t>
      </w:r>
      <w:r w:rsidRPr="004410C9">
        <w:t xml:space="preserve">n the efficiency of </w:t>
      </w:r>
      <w:r>
        <w:t>the BNHRC-CDP?</w:t>
      </w:r>
    </w:p>
    <w:p w14:paraId="3C31A774" w14:textId="77777777" w:rsidR="00F91A5D" w:rsidRDefault="00F91A5D" w:rsidP="00C06183">
      <w:pPr>
        <w:pStyle w:val="ListParagraph"/>
        <w:numPr>
          <w:ilvl w:val="0"/>
          <w:numId w:val="27"/>
        </w:numPr>
        <w:spacing w:after="0" w:line="240" w:lineRule="auto"/>
        <w:jc w:val="both"/>
      </w:pPr>
      <w:r w:rsidRPr="00A15FCE">
        <w:t>To what extent was there any identified</w:t>
      </w:r>
      <w:r>
        <w:t xml:space="preserve"> </w:t>
      </w:r>
      <w:r w:rsidRPr="00A15FCE">
        <w:t>synergy between UNDP</w:t>
      </w:r>
      <w:r>
        <w:t xml:space="preserve"> </w:t>
      </w:r>
      <w:r w:rsidRPr="00A15FCE">
        <w:t>initiatives</w:t>
      </w:r>
      <w:r>
        <w:t>/projects</w:t>
      </w:r>
      <w:r w:rsidRPr="00A15FCE">
        <w:t xml:space="preserve"> that contributed</w:t>
      </w:r>
      <w:r>
        <w:t xml:space="preserve"> </w:t>
      </w:r>
      <w:r w:rsidRPr="00A15FCE">
        <w:t>to reducing costs while supporting</w:t>
      </w:r>
      <w:r>
        <w:t xml:space="preserve"> </w:t>
      </w:r>
      <w:r w:rsidRPr="00A15FCE">
        <w:t>results?</w:t>
      </w:r>
    </w:p>
    <w:p w14:paraId="57F1E69B" w14:textId="77777777" w:rsidR="00F91A5D" w:rsidRPr="00267278" w:rsidRDefault="00F91A5D" w:rsidP="00C06183">
      <w:pPr>
        <w:numPr>
          <w:ilvl w:val="0"/>
          <w:numId w:val="27"/>
        </w:numPr>
        <w:overflowPunct w:val="0"/>
        <w:autoSpaceDE w:val="0"/>
        <w:autoSpaceDN w:val="0"/>
        <w:adjustRightInd w:val="0"/>
        <w:spacing w:after="0" w:line="240" w:lineRule="auto"/>
        <w:jc w:val="both"/>
        <w:textAlignment w:val="baseline"/>
        <w:rPr>
          <w:rFonts w:ascii="Calibri" w:hAnsi="Calibri" w:cs="Calibri"/>
        </w:rPr>
      </w:pPr>
      <w:r w:rsidRPr="00267278">
        <w:rPr>
          <w:rFonts w:ascii="Calibri" w:hAnsi="Calibri" w:cs="Calibri"/>
        </w:rPr>
        <w:t xml:space="preserve">To what extent did </w:t>
      </w:r>
      <w:r>
        <w:rPr>
          <w:rFonts w:ascii="Calibri" w:hAnsi="Calibri" w:cs="Calibri"/>
        </w:rPr>
        <w:t xml:space="preserve">project </w:t>
      </w:r>
      <w:r w:rsidRPr="00267278">
        <w:rPr>
          <w:rFonts w:ascii="Calibri" w:hAnsi="Calibri" w:cs="Calibri"/>
        </w:rPr>
        <w:t>monitoring systems provide management with a stream of data that allowed it to learn and adjust implementation accordingly?</w:t>
      </w:r>
    </w:p>
    <w:p w14:paraId="76289D80" w14:textId="77777777" w:rsidR="00F91A5D" w:rsidRDefault="00F91A5D" w:rsidP="00DD454C">
      <w:pPr>
        <w:spacing w:after="0" w:line="240" w:lineRule="auto"/>
        <w:jc w:val="both"/>
      </w:pPr>
    </w:p>
    <w:p w14:paraId="0F2F257F" w14:textId="77777777" w:rsidR="00F91A5D" w:rsidRPr="003F4B2B" w:rsidRDefault="00F91A5D" w:rsidP="00DD454C">
      <w:pPr>
        <w:spacing w:after="0" w:line="240" w:lineRule="auto"/>
        <w:jc w:val="both"/>
        <w:rPr>
          <w:b/>
          <w:i/>
        </w:rPr>
      </w:pPr>
      <w:r w:rsidRPr="003F4B2B">
        <w:rPr>
          <w:b/>
          <w:i/>
        </w:rPr>
        <w:t xml:space="preserve">Sustainability: </w:t>
      </w:r>
      <w:proofErr w:type="gramStart"/>
      <w:r>
        <w:rPr>
          <w:b/>
          <w:i/>
        </w:rPr>
        <w:t xml:space="preserve">Results </w:t>
      </w:r>
      <w:r w:rsidRPr="003F4B2B">
        <w:rPr>
          <w:b/>
          <w:i/>
        </w:rPr>
        <w:t xml:space="preserve"> the</w:t>
      </w:r>
      <w:proofErr w:type="gramEnd"/>
      <w:r w:rsidRPr="003F4B2B">
        <w:rPr>
          <w:b/>
          <w:i/>
        </w:rPr>
        <w:t xml:space="preserve"> intervention continuing in the long term</w:t>
      </w:r>
    </w:p>
    <w:p w14:paraId="1EBE457E" w14:textId="77777777" w:rsidR="00F91A5D" w:rsidRDefault="00F91A5D" w:rsidP="00C06183">
      <w:pPr>
        <w:pStyle w:val="ListParagraph"/>
        <w:numPr>
          <w:ilvl w:val="0"/>
          <w:numId w:val="27"/>
        </w:numPr>
        <w:spacing w:after="0" w:line="240" w:lineRule="auto"/>
        <w:jc w:val="both"/>
      </w:pPr>
      <w:r>
        <w:t>To what extent will the BNHRC-CDP achievements be sustained? What are the indicators of sustainability for these achievements</w:t>
      </w:r>
      <w:r w:rsidRPr="00267278">
        <w:t>, e.g., through requisite capacities (systems, structures, staff, etc.)</w:t>
      </w:r>
      <w:r>
        <w:t>?  W</w:t>
      </w:r>
      <w:r w:rsidRPr="004410C9">
        <w:t>hat are the challenges and opportunities?</w:t>
      </w:r>
    </w:p>
    <w:p w14:paraId="047CA9C6" w14:textId="77777777" w:rsidR="00F91A5D" w:rsidRDefault="00F91A5D" w:rsidP="00C06183">
      <w:pPr>
        <w:pStyle w:val="ListParagraph"/>
        <w:numPr>
          <w:ilvl w:val="0"/>
          <w:numId w:val="27"/>
        </w:numPr>
        <w:spacing w:after="0" w:line="240" w:lineRule="auto"/>
        <w:jc w:val="both"/>
      </w:pPr>
      <w:r w:rsidRPr="00267278">
        <w:t xml:space="preserve">To what extent are policy and regulatory frameworks in place that will support the continuation of </w:t>
      </w:r>
      <w:r>
        <w:t>BNHRC-CDP</w:t>
      </w:r>
      <w:r w:rsidRPr="00267278">
        <w:t>?</w:t>
      </w:r>
    </w:p>
    <w:p w14:paraId="3D89D0D8" w14:textId="77777777" w:rsidR="00F91A5D" w:rsidRDefault="00F91A5D" w:rsidP="00C06183">
      <w:pPr>
        <w:pStyle w:val="ListParagraph"/>
        <w:numPr>
          <w:ilvl w:val="0"/>
          <w:numId w:val="27"/>
        </w:numPr>
        <w:spacing w:after="0" w:line="240" w:lineRule="auto"/>
        <w:jc w:val="both"/>
      </w:pPr>
      <w:r w:rsidRPr="004410C9">
        <w:t xml:space="preserve">To what extent did </w:t>
      </w:r>
      <w:r>
        <w:t xml:space="preserve">the </w:t>
      </w:r>
      <w:r w:rsidRPr="004410C9">
        <w:t>BNHRC-CDP align itself with the National Development Strategies?</w:t>
      </w:r>
    </w:p>
    <w:p w14:paraId="6B1DC5FC" w14:textId="77777777" w:rsidR="00F91A5D" w:rsidRDefault="00F91A5D" w:rsidP="00C06183">
      <w:pPr>
        <w:numPr>
          <w:ilvl w:val="0"/>
          <w:numId w:val="27"/>
        </w:numPr>
        <w:overflowPunct w:val="0"/>
        <w:autoSpaceDE w:val="0"/>
        <w:autoSpaceDN w:val="0"/>
        <w:adjustRightInd w:val="0"/>
        <w:spacing w:after="0" w:line="240" w:lineRule="auto"/>
        <w:jc w:val="both"/>
        <w:textAlignment w:val="baseline"/>
        <w:rPr>
          <w:rFonts w:ascii="Calibri" w:hAnsi="Calibri" w:cs="Calibri"/>
        </w:rPr>
      </w:pPr>
      <w:r w:rsidRPr="00267278">
        <w:t>To what extent have partners committed to providing continuing support?</w:t>
      </w:r>
      <w:r>
        <w:t xml:space="preserve"> </w:t>
      </w:r>
      <w:r w:rsidRPr="00B42C24">
        <w:rPr>
          <w:rFonts w:ascii="Calibri" w:hAnsi="Calibri" w:cs="Calibri"/>
        </w:rPr>
        <w:t>Have any good practices, success stories, lessons learned or transferable examples been identified? Please describe and document them.</w:t>
      </w:r>
    </w:p>
    <w:p w14:paraId="70413461" w14:textId="77777777" w:rsidR="00F91A5D" w:rsidRDefault="00F91A5D" w:rsidP="00C06183">
      <w:pPr>
        <w:pStyle w:val="ListParagraph"/>
        <w:numPr>
          <w:ilvl w:val="0"/>
          <w:numId w:val="27"/>
        </w:numPr>
        <w:spacing w:after="0" w:line="240" w:lineRule="auto"/>
        <w:jc w:val="both"/>
      </w:pPr>
      <w:r>
        <w:t xml:space="preserve">Based on the achievements to the date, provide forward looking programmatic recommendations for UNDP support to the NHRC Bangladesh. </w:t>
      </w:r>
      <w:r w:rsidRPr="00824125">
        <w:t xml:space="preserve">What </w:t>
      </w:r>
      <w:r>
        <w:t xml:space="preserve">could be the potential programmatic </w:t>
      </w:r>
      <w:r w:rsidRPr="00824125">
        <w:t xml:space="preserve">modality </w:t>
      </w:r>
      <w:r>
        <w:t xml:space="preserve">and focus </w:t>
      </w:r>
      <w:r w:rsidRPr="00824125">
        <w:t>as a strategic way forward after the current project end date?</w:t>
      </w:r>
    </w:p>
    <w:p w14:paraId="1083535E" w14:textId="77777777" w:rsidR="00F91A5D" w:rsidRDefault="00F91A5D" w:rsidP="00DD454C">
      <w:pPr>
        <w:spacing w:after="0" w:line="240" w:lineRule="auto"/>
        <w:jc w:val="both"/>
      </w:pPr>
    </w:p>
    <w:p w14:paraId="192206CE" w14:textId="77777777" w:rsidR="00F91A5D" w:rsidRDefault="00F91A5D" w:rsidP="00DD454C">
      <w:pPr>
        <w:spacing w:after="0" w:line="240" w:lineRule="auto"/>
        <w:jc w:val="both"/>
      </w:pPr>
      <w:r>
        <w:t xml:space="preserve">The evaluation will also review the BNHRC-CDP interventions in light of the following key guiding principles. </w:t>
      </w:r>
    </w:p>
    <w:p w14:paraId="496BD584" w14:textId="77777777" w:rsidR="00F91A5D" w:rsidRDefault="00F91A5D" w:rsidP="00C06183">
      <w:pPr>
        <w:numPr>
          <w:ilvl w:val="0"/>
          <w:numId w:val="25"/>
        </w:numPr>
        <w:spacing w:after="0" w:line="240" w:lineRule="auto"/>
        <w:jc w:val="both"/>
      </w:pPr>
      <w:r>
        <w:t>Gender equality</w:t>
      </w:r>
    </w:p>
    <w:p w14:paraId="48EB0A23" w14:textId="77777777" w:rsidR="00F91A5D" w:rsidRDefault="00F91A5D" w:rsidP="00C06183">
      <w:pPr>
        <w:numPr>
          <w:ilvl w:val="0"/>
          <w:numId w:val="25"/>
        </w:numPr>
        <w:spacing w:after="0" w:line="240" w:lineRule="auto"/>
        <w:jc w:val="both"/>
      </w:pPr>
      <w:r>
        <w:t>A rights-based approach</w:t>
      </w:r>
    </w:p>
    <w:p w14:paraId="7BF0AABE" w14:textId="77777777" w:rsidR="00F91A5D" w:rsidRDefault="00F91A5D" w:rsidP="00C06183">
      <w:pPr>
        <w:numPr>
          <w:ilvl w:val="0"/>
          <w:numId w:val="25"/>
        </w:numPr>
        <w:spacing w:after="0" w:line="240" w:lineRule="auto"/>
        <w:jc w:val="both"/>
      </w:pPr>
      <w:r>
        <w:t>Human development</w:t>
      </w:r>
    </w:p>
    <w:p w14:paraId="5AD3268B" w14:textId="77777777" w:rsidR="00F91A5D" w:rsidRDefault="00F91A5D" w:rsidP="00DD454C">
      <w:pPr>
        <w:spacing w:after="0" w:line="240" w:lineRule="auto"/>
        <w:jc w:val="both"/>
      </w:pPr>
    </w:p>
    <w:p w14:paraId="717A9582" w14:textId="77777777" w:rsidR="00F91A5D" w:rsidRDefault="00F91A5D" w:rsidP="00DD454C">
      <w:pPr>
        <w:spacing w:after="0" w:line="240" w:lineRule="auto"/>
        <w:jc w:val="both"/>
      </w:pPr>
    </w:p>
    <w:p w14:paraId="06C69577" w14:textId="77777777" w:rsidR="00F91A5D" w:rsidRPr="00806079" w:rsidRDefault="00F91A5D" w:rsidP="00C06183">
      <w:pPr>
        <w:pStyle w:val="ListParagraph"/>
        <w:numPr>
          <w:ilvl w:val="0"/>
          <w:numId w:val="24"/>
        </w:numPr>
        <w:spacing w:after="0" w:line="240" w:lineRule="auto"/>
        <w:ind w:left="360"/>
        <w:jc w:val="both"/>
        <w:rPr>
          <w:b/>
          <w:color w:val="003399"/>
        </w:rPr>
      </w:pPr>
      <w:r w:rsidRPr="0042626D">
        <w:rPr>
          <w:b/>
          <w:color w:val="003399"/>
          <w:sz w:val="28"/>
        </w:rPr>
        <w:t xml:space="preserve">Methodology   </w:t>
      </w:r>
      <w:r w:rsidRPr="00806079">
        <w:rPr>
          <w:b/>
          <w:color w:val="003399"/>
        </w:rPr>
        <w:t xml:space="preserve"> </w:t>
      </w:r>
    </w:p>
    <w:p w14:paraId="0B60A5D0" w14:textId="77777777" w:rsidR="00F91A5D" w:rsidRDefault="00F91A5D" w:rsidP="00DD454C">
      <w:pPr>
        <w:spacing w:after="0"/>
        <w:jc w:val="both"/>
      </w:pPr>
    </w:p>
    <w:p w14:paraId="15C5DD27" w14:textId="77777777" w:rsidR="00F91A5D" w:rsidRDefault="00F91A5D" w:rsidP="00DD454C">
      <w:pPr>
        <w:spacing w:after="0"/>
        <w:jc w:val="both"/>
      </w:pPr>
      <w:r>
        <w:t xml:space="preserve">The evaluation team is expected to propose and determine a sound evaluation design and methodology (including detailed data collection methods to answer each evaluation question) and submit it to UNDP in the inception report following a review of all key relevant documents and meetings with UNDP, BNHRC-CDP and NHRC. However, it is suggested that the evaluation should use a mixed-method approach – collecting and analyzing both qualitative and quantitative data using multiple sources in order to draw valid and evidence-based findings and conclusions and practical recommendations. The evaluation team is not expected to conduct specific surveys to collect quantitative data, but will review all relevant reports providing quantitative data collected by BHNRC-CDP, UNDP, NHRC, Government or other agencies.        </w:t>
      </w:r>
    </w:p>
    <w:p w14:paraId="62C1EAAC" w14:textId="77777777" w:rsidR="00F91A5D" w:rsidRDefault="00F91A5D" w:rsidP="00DD454C">
      <w:pPr>
        <w:spacing w:after="0"/>
        <w:jc w:val="both"/>
      </w:pPr>
    </w:p>
    <w:p w14:paraId="4454A997" w14:textId="77777777" w:rsidR="00F91A5D" w:rsidRDefault="00F91A5D" w:rsidP="00DD454C">
      <w:pPr>
        <w:spacing w:after="0"/>
        <w:jc w:val="both"/>
      </w:pPr>
      <w:r>
        <w:t>Methods to be used by the evaluation team to collect and analyze the required data shall include but not be limited to:</w:t>
      </w:r>
    </w:p>
    <w:p w14:paraId="7EFAEF47" w14:textId="77777777" w:rsidR="00F91A5D" w:rsidRDefault="00F91A5D" w:rsidP="00C06183">
      <w:pPr>
        <w:numPr>
          <w:ilvl w:val="0"/>
          <w:numId w:val="3"/>
        </w:numPr>
        <w:spacing w:after="0" w:line="240" w:lineRule="auto"/>
        <w:jc w:val="both"/>
      </w:pPr>
      <w:r w:rsidRPr="00CC45E3">
        <w:rPr>
          <w:b/>
        </w:rPr>
        <w:t>Desk review</w:t>
      </w:r>
      <w:r w:rsidRPr="00C60A80">
        <w:t xml:space="preserve"> of relevant </w:t>
      </w:r>
      <w:r>
        <w:t xml:space="preserve">BNHRC-CDP </w:t>
      </w:r>
      <w:r w:rsidRPr="00C60A80">
        <w:t>documents</w:t>
      </w:r>
      <w:r>
        <w:t xml:space="preserve">, including project document, project progress reports, database, </w:t>
      </w:r>
      <w:r w:rsidRPr="00C60A80">
        <w:t xml:space="preserve">studies relating to the country context and situation, evaluation reports, etc. </w:t>
      </w:r>
    </w:p>
    <w:p w14:paraId="7BBA666F" w14:textId="77777777" w:rsidR="00F91A5D" w:rsidRDefault="00F91A5D" w:rsidP="00C06183">
      <w:pPr>
        <w:numPr>
          <w:ilvl w:val="0"/>
          <w:numId w:val="3"/>
        </w:numPr>
        <w:spacing w:after="0" w:line="240" w:lineRule="auto"/>
        <w:jc w:val="both"/>
      </w:pPr>
      <w:r>
        <w:rPr>
          <w:b/>
        </w:rPr>
        <w:t xml:space="preserve">Focus group discussions and Key informant interviews </w:t>
      </w:r>
      <w:r>
        <w:t>with relevant stakeholders/rights holders/duty bearers from government agencies, donors, UN Agencies, civil society organizations, both at national and local levels.</w:t>
      </w:r>
    </w:p>
    <w:p w14:paraId="38F8A30A" w14:textId="77777777" w:rsidR="00F91A5D" w:rsidRPr="00C60A80" w:rsidRDefault="00F91A5D" w:rsidP="00C06183">
      <w:pPr>
        <w:numPr>
          <w:ilvl w:val="0"/>
          <w:numId w:val="3"/>
        </w:numPr>
        <w:spacing w:after="0" w:line="240" w:lineRule="auto"/>
        <w:jc w:val="both"/>
      </w:pPr>
      <w:r w:rsidRPr="0030061C">
        <w:rPr>
          <w:b/>
        </w:rPr>
        <w:t>Field visits/observation</w:t>
      </w:r>
      <w:r>
        <w:t xml:space="preserve"> </w:t>
      </w:r>
      <w:r w:rsidRPr="00C60A80">
        <w:t>to selected pr</w:t>
      </w:r>
      <w:r>
        <w:t>oject sites.</w:t>
      </w:r>
    </w:p>
    <w:p w14:paraId="35939412" w14:textId="77777777" w:rsidR="00F91A5D" w:rsidRDefault="00F91A5D" w:rsidP="00C06183">
      <w:pPr>
        <w:numPr>
          <w:ilvl w:val="0"/>
          <w:numId w:val="3"/>
        </w:numPr>
        <w:spacing w:after="0" w:line="240" w:lineRule="auto"/>
        <w:jc w:val="both"/>
      </w:pPr>
      <w:r>
        <w:t>Analysis of BNHRC-CDP’s budgets and expenditure generated from Atlas.</w:t>
      </w:r>
    </w:p>
    <w:p w14:paraId="79A43D6B" w14:textId="77777777" w:rsidR="00F91A5D" w:rsidRDefault="00F91A5D" w:rsidP="00C06183">
      <w:pPr>
        <w:numPr>
          <w:ilvl w:val="0"/>
          <w:numId w:val="3"/>
        </w:numPr>
        <w:spacing w:after="0" w:line="240" w:lineRule="auto"/>
        <w:jc w:val="both"/>
      </w:pPr>
      <w:r>
        <w:lastRenderedPageBreak/>
        <w:t xml:space="preserve">Analysis and interpretation of qualitative and quantitative data available </w:t>
      </w:r>
      <w:proofErr w:type="gramStart"/>
      <w:r>
        <w:t>from  credible</w:t>
      </w:r>
      <w:proofErr w:type="gramEnd"/>
      <w:r>
        <w:t xml:space="preserve"> sources both government and non-government agencies. </w:t>
      </w:r>
    </w:p>
    <w:p w14:paraId="2CD52BA2" w14:textId="77777777" w:rsidR="00F91A5D" w:rsidRDefault="00F91A5D" w:rsidP="00DD454C">
      <w:pPr>
        <w:spacing w:after="0"/>
        <w:jc w:val="both"/>
      </w:pPr>
    </w:p>
    <w:p w14:paraId="08F79FC6" w14:textId="77777777" w:rsidR="00F91A5D" w:rsidRPr="00AE2C8D" w:rsidRDefault="00F91A5D" w:rsidP="00C06183">
      <w:pPr>
        <w:pStyle w:val="ListParagraph"/>
        <w:numPr>
          <w:ilvl w:val="0"/>
          <w:numId w:val="24"/>
        </w:numPr>
        <w:spacing w:after="0" w:line="240" w:lineRule="auto"/>
        <w:ind w:left="360"/>
        <w:jc w:val="both"/>
        <w:rPr>
          <w:b/>
          <w:color w:val="003399"/>
          <w:sz w:val="28"/>
        </w:rPr>
      </w:pPr>
      <w:r w:rsidRPr="00AE2C8D">
        <w:rPr>
          <w:b/>
          <w:color w:val="003399"/>
          <w:sz w:val="28"/>
        </w:rPr>
        <w:t xml:space="preserve">Evaluation Products (Deliverables) </w:t>
      </w:r>
    </w:p>
    <w:p w14:paraId="1EB93211" w14:textId="77777777" w:rsidR="00F91A5D" w:rsidRDefault="00F91A5D" w:rsidP="00DD454C">
      <w:pPr>
        <w:autoSpaceDE w:val="0"/>
        <w:autoSpaceDN w:val="0"/>
        <w:adjustRightInd w:val="0"/>
        <w:spacing w:after="0" w:line="240" w:lineRule="auto"/>
        <w:jc w:val="both"/>
        <w:rPr>
          <w:rFonts w:cs="Calibri"/>
          <w:color w:val="000000"/>
        </w:rPr>
      </w:pPr>
    </w:p>
    <w:p w14:paraId="41C2866D" w14:textId="77777777" w:rsidR="00F91A5D" w:rsidRPr="00C60A80" w:rsidRDefault="00F91A5D" w:rsidP="00DD454C">
      <w:pPr>
        <w:autoSpaceDE w:val="0"/>
        <w:autoSpaceDN w:val="0"/>
        <w:adjustRightInd w:val="0"/>
        <w:spacing w:after="0" w:line="240" w:lineRule="auto"/>
        <w:jc w:val="both"/>
        <w:rPr>
          <w:rFonts w:cs="Calibri"/>
          <w:color w:val="000000"/>
        </w:rPr>
      </w:pPr>
      <w:r w:rsidRPr="00C60A80">
        <w:rPr>
          <w:rFonts w:cs="Calibri"/>
          <w:color w:val="000000"/>
        </w:rPr>
        <w:t>The evaluation team is responsible for submitting the following deliverables to UNDP</w:t>
      </w:r>
      <w:r>
        <w:rPr>
          <w:rFonts w:cs="Calibri"/>
          <w:color w:val="000000"/>
        </w:rPr>
        <w:t xml:space="preserve"> Bangladesh as per the agreed work plan:</w:t>
      </w:r>
    </w:p>
    <w:p w14:paraId="5EABCBAD" w14:textId="77777777" w:rsidR="00F91A5D" w:rsidRPr="00C60A80" w:rsidRDefault="00F91A5D" w:rsidP="00DD454C">
      <w:pPr>
        <w:autoSpaceDE w:val="0"/>
        <w:autoSpaceDN w:val="0"/>
        <w:adjustRightInd w:val="0"/>
        <w:spacing w:after="0" w:line="240" w:lineRule="auto"/>
        <w:jc w:val="both"/>
        <w:rPr>
          <w:rFonts w:cs="Calibri"/>
          <w:color w:val="000000"/>
        </w:rPr>
      </w:pPr>
      <w:r w:rsidRPr="00C60A80">
        <w:rPr>
          <w:rFonts w:cs="Calibri"/>
          <w:color w:val="000000"/>
        </w:rPr>
        <w:t xml:space="preserve"> </w:t>
      </w:r>
    </w:p>
    <w:p w14:paraId="7FB1A202" w14:textId="77777777" w:rsidR="00F91A5D" w:rsidRPr="00AE2C8D" w:rsidRDefault="00F91A5D" w:rsidP="00C06183">
      <w:pPr>
        <w:pStyle w:val="ListParagraph"/>
        <w:numPr>
          <w:ilvl w:val="0"/>
          <w:numId w:val="3"/>
        </w:numPr>
        <w:autoSpaceDE w:val="0"/>
        <w:autoSpaceDN w:val="0"/>
        <w:adjustRightInd w:val="0"/>
        <w:spacing w:after="0" w:line="240" w:lineRule="auto"/>
        <w:jc w:val="both"/>
        <w:rPr>
          <w:rFonts w:cs="Arial"/>
          <w:color w:val="000000"/>
        </w:rPr>
      </w:pPr>
      <w:r w:rsidRPr="00C60A80">
        <w:rPr>
          <w:rFonts w:cs="Calibri"/>
          <w:b/>
          <w:bCs/>
          <w:color w:val="000000"/>
        </w:rPr>
        <w:t xml:space="preserve">Inception Report: </w:t>
      </w:r>
      <w:r w:rsidRPr="00C60A80">
        <w:rPr>
          <w:rFonts w:cs="Calibri"/>
          <w:color w:val="000000"/>
        </w:rPr>
        <w:t xml:space="preserve">This report will be </w:t>
      </w:r>
      <w:r>
        <w:rPr>
          <w:rFonts w:cs="Calibri"/>
          <w:color w:val="000000"/>
        </w:rPr>
        <w:t>around 10</w:t>
      </w:r>
      <w:r w:rsidRPr="00C60A80">
        <w:rPr>
          <w:rFonts w:cs="Calibri"/>
          <w:color w:val="000000"/>
        </w:rPr>
        <w:t xml:space="preserve"> pages in length and will</w:t>
      </w:r>
      <w:r>
        <w:rPr>
          <w:rFonts w:cs="Calibri"/>
          <w:color w:val="000000"/>
        </w:rPr>
        <w:t xml:space="preserve"> elaborate how each evaluation question will be answered along with proposed </w:t>
      </w:r>
      <w:r w:rsidRPr="00C60A80">
        <w:rPr>
          <w:rFonts w:cs="Calibri"/>
          <w:color w:val="000000"/>
        </w:rPr>
        <w:t xml:space="preserve">methods, </w:t>
      </w:r>
      <w:r>
        <w:rPr>
          <w:rFonts w:cs="Calibri"/>
          <w:color w:val="000000"/>
        </w:rPr>
        <w:t xml:space="preserve">proposed sources of data, and data collection and analysis </w:t>
      </w:r>
      <w:r w:rsidRPr="00C60A80">
        <w:rPr>
          <w:rFonts w:cs="Calibri"/>
          <w:color w:val="000000"/>
        </w:rPr>
        <w:t xml:space="preserve">procedures. </w:t>
      </w:r>
      <w:r>
        <w:rPr>
          <w:rFonts w:cs="Calibri"/>
          <w:color w:val="000000"/>
        </w:rPr>
        <w:t xml:space="preserve">The inception report will include the evaluation matrix using the template provided in Annex 1, and </w:t>
      </w:r>
      <w:r w:rsidRPr="00C60A80">
        <w:rPr>
          <w:rFonts w:cs="Calibri"/>
          <w:color w:val="000000"/>
        </w:rPr>
        <w:t xml:space="preserve">will also include a proposed timeline of activities and submission of deliverables. </w:t>
      </w:r>
      <w:r>
        <w:rPr>
          <w:rFonts w:cs="Calibri"/>
          <w:color w:val="000000"/>
        </w:rPr>
        <w:t xml:space="preserve">UNDP and NHRC will review the inception report and provide useful comments for improvement. </w:t>
      </w:r>
      <w:r w:rsidRPr="00AE2C8D">
        <w:rPr>
          <w:rFonts w:cs="Calibri"/>
          <w:color w:val="000000"/>
        </w:rPr>
        <w:t>This report will serve as an initial point of agreement and understanding between the evaluation team and UNDP</w:t>
      </w:r>
      <w:r>
        <w:rPr>
          <w:rFonts w:cs="Calibri"/>
          <w:color w:val="000000"/>
        </w:rPr>
        <w:t>/NHRC</w:t>
      </w:r>
      <w:r w:rsidRPr="00AE2C8D">
        <w:rPr>
          <w:rFonts w:cs="Calibri"/>
          <w:color w:val="000000"/>
        </w:rPr>
        <w:t>.</w:t>
      </w:r>
    </w:p>
    <w:p w14:paraId="5CA111B9" w14:textId="77777777" w:rsidR="00F91A5D" w:rsidRPr="00AE2C8D" w:rsidRDefault="00F91A5D" w:rsidP="00DD454C">
      <w:pPr>
        <w:pStyle w:val="ListParagraph"/>
        <w:autoSpaceDE w:val="0"/>
        <w:autoSpaceDN w:val="0"/>
        <w:adjustRightInd w:val="0"/>
        <w:spacing w:after="0" w:line="240" w:lineRule="auto"/>
        <w:jc w:val="both"/>
        <w:rPr>
          <w:rFonts w:cs="Arial"/>
          <w:color w:val="000000"/>
        </w:rPr>
      </w:pPr>
      <w:r w:rsidRPr="00AE2C8D">
        <w:rPr>
          <w:rFonts w:cs="Calibri"/>
          <w:color w:val="000000"/>
        </w:rPr>
        <w:t xml:space="preserve"> </w:t>
      </w:r>
    </w:p>
    <w:p w14:paraId="2A31CEBC" w14:textId="77777777" w:rsidR="00F91A5D" w:rsidRPr="00B674E0" w:rsidRDefault="00F91A5D" w:rsidP="00C06183">
      <w:pPr>
        <w:pStyle w:val="ListParagraph"/>
        <w:numPr>
          <w:ilvl w:val="0"/>
          <w:numId w:val="3"/>
        </w:numPr>
        <w:autoSpaceDE w:val="0"/>
        <w:autoSpaceDN w:val="0"/>
        <w:adjustRightInd w:val="0"/>
        <w:spacing w:after="0" w:line="240" w:lineRule="auto"/>
        <w:jc w:val="both"/>
        <w:rPr>
          <w:rFonts w:cs="Arial"/>
          <w:color w:val="000000"/>
        </w:rPr>
      </w:pPr>
      <w:r w:rsidRPr="00C60A80">
        <w:rPr>
          <w:rFonts w:cs="Calibri"/>
          <w:b/>
          <w:bCs/>
          <w:color w:val="000000"/>
        </w:rPr>
        <w:t xml:space="preserve">Draft </w:t>
      </w:r>
      <w:r>
        <w:rPr>
          <w:rFonts w:cs="Calibri"/>
          <w:b/>
          <w:bCs/>
          <w:color w:val="000000"/>
        </w:rPr>
        <w:t xml:space="preserve">Evaluation </w:t>
      </w:r>
      <w:r w:rsidRPr="00C60A80">
        <w:rPr>
          <w:rFonts w:cs="Calibri"/>
          <w:b/>
          <w:bCs/>
          <w:color w:val="000000"/>
        </w:rPr>
        <w:t xml:space="preserve">Report: </w:t>
      </w:r>
      <w:r w:rsidRPr="001D3350">
        <w:rPr>
          <w:rFonts w:cs="Calibri"/>
          <w:color w:val="000000"/>
        </w:rPr>
        <w:t>the evaluation report will be around 30 pages without annexes, contain the same sections as the final report and shall follow the structure outlined in annex 7</w:t>
      </w:r>
      <w:r>
        <w:rPr>
          <w:rFonts w:cs="Calibri"/>
          <w:color w:val="000000"/>
        </w:rPr>
        <w:t>/</w:t>
      </w:r>
      <w:r w:rsidRPr="001D3350">
        <w:rPr>
          <w:rFonts w:cs="Calibri"/>
          <w:color w:val="000000"/>
        </w:rPr>
        <w:t>Evaluation Report</w:t>
      </w:r>
      <w:r>
        <w:rPr>
          <w:rFonts w:cs="Calibri"/>
          <w:color w:val="000000"/>
        </w:rPr>
        <w:t xml:space="preserve"> Template and Quality Standards</w:t>
      </w:r>
      <w:r w:rsidRPr="001D3350">
        <w:rPr>
          <w:rFonts w:cs="Calibri"/>
          <w:color w:val="000000"/>
        </w:rPr>
        <w:t xml:space="preserve"> of UNDP </w:t>
      </w:r>
      <w:r w:rsidRPr="00B674E0">
        <w:rPr>
          <w:rFonts w:cs="Calibri"/>
          <w:i/>
          <w:color w:val="000000"/>
        </w:rPr>
        <w:t>Handbook on Planning, Monitoring and Evaluating for Development Results</w:t>
      </w:r>
      <w:r>
        <w:rPr>
          <w:rStyle w:val="FootnoteReference"/>
          <w:rFonts w:cs="Calibri"/>
          <w:color w:val="000000"/>
        </w:rPr>
        <w:footnoteReference w:id="89"/>
      </w:r>
      <w:r>
        <w:rPr>
          <w:rFonts w:cs="Calibri"/>
          <w:color w:val="000000"/>
        </w:rPr>
        <w:t>.</w:t>
      </w:r>
      <w:r w:rsidRPr="00C60A80">
        <w:rPr>
          <w:rFonts w:cs="Calibri"/>
          <w:color w:val="000000"/>
        </w:rPr>
        <w:t xml:space="preserve"> The draft report will be </w:t>
      </w:r>
      <w:r>
        <w:rPr>
          <w:rFonts w:cs="Calibri"/>
          <w:color w:val="000000"/>
        </w:rPr>
        <w:t>reviewed by the NHRC, UNDP and the evaluation reference group. The draft report will ensure that each evaluation question is answered with in-depth analysis of information and back up the arguments with credible quantitative and/or qualitative evidences.</w:t>
      </w:r>
    </w:p>
    <w:p w14:paraId="53D4C4AF" w14:textId="77777777" w:rsidR="00F91A5D" w:rsidRPr="00A93BD7" w:rsidRDefault="00F91A5D" w:rsidP="00DD454C">
      <w:pPr>
        <w:pStyle w:val="ListParagraph"/>
        <w:spacing w:after="0"/>
        <w:jc w:val="both"/>
        <w:rPr>
          <w:rFonts w:cs="Calibri"/>
          <w:color w:val="000000"/>
        </w:rPr>
      </w:pPr>
    </w:p>
    <w:p w14:paraId="248A44DE" w14:textId="77777777" w:rsidR="00F91A5D" w:rsidRDefault="00F91A5D" w:rsidP="00C06183">
      <w:pPr>
        <w:numPr>
          <w:ilvl w:val="0"/>
          <w:numId w:val="3"/>
        </w:numPr>
        <w:spacing w:after="0" w:line="240" w:lineRule="auto"/>
        <w:jc w:val="both"/>
        <w:rPr>
          <w:rFonts w:ascii="Calibri" w:hAnsi="Calibri" w:cs="Calibri"/>
        </w:rPr>
      </w:pPr>
      <w:r w:rsidRPr="00106F71">
        <w:rPr>
          <w:rFonts w:ascii="Calibri" w:hAnsi="Calibri" w:cs="Calibri"/>
          <w:b/>
        </w:rPr>
        <w:t>Presentation</w:t>
      </w:r>
      <w:r>
        <w:rPr>
          <w:rFonts w:ascii="Calibri" w:hAnsi="Calibri" w:cs="Calibri"/>
          <w:b/>
        </w:rPr>
        <w:t>/D</w:t>
      </w:r>
      <w:r w:rsidRPr="00A93BD7">
        <w:rPr>
          <w:rFonts w:ascii="Calibri" w:hAnsi="Calibri" w:cs="Calibri"/>
          <w:b/>
        </w:rPr>
        <w:t>ebriefing</w:t>
      </w:r>
      <w:r>
        <w:rPr>
          <w:rFonts w:ascii="Calibri" w:hAnsi="Calibri" w:cs="Calibri"/>
        </w:rPr>
        <w:t>: a meeting will be organized with key stakeholders including UNDP and NHRC to present findings, conclusions and recommendations.</w:t>
      </w:r>
    </w:p>
    <w:p w14:paraId="6780C393" w14:textId="77777777" w:rsidR="00F91A5D" w:rsidRDefault="00F91A5D" w:rsidP="00DD454C">
      <w:pPr>
        <w:spacing w:after="0" w:line="240" w:lineRule="auto"/>
        <w:ind w:left="720"/>
        <w:jc w:val="both"/>
        <w:rPr>
          <w:rFonts w:ascii="Calibri" w:hAnsi="Calibri" w:cs="Calibri"/>
        </w:rPr>
      </w:pPr>
      <w:r>
        <w:rPr>
          <w:rFonts w:ascii="Calibri" w:hAnsi="Calibri" w:cs="Calibri"/>
        </w:rPr>
        <w:t xml:space="preserve">  </w:t>
      </w:r>
    </w:p>
    <w:p w14:paraId="51DBD0D1" w14:textId="77777777" w:rsidR="00F91A5D" w:rsidRPr="00A93BD7" w:rsidRDefault="00F91A5D" w:rsidP="00C06183">
      <w:pPr>
        <w:pStyle w:val="ListParagraph"/>
        <w:numPr>
          <w:ilvl w:val="0"/>
          <w:numId w:val="3"/>
        </w:numPr>
        <w:autoSpaceDE w:val="0"/>
        <w:autoSpaceDN w:val="0"/>
        <w:adjustRightInd w:val="0"/>
        <w:spacing w:after="0" w:line="240" w:lineRule="auto"/>
        <w:jc w:val="both"/>
        <w:rPr>
          <w:rFonts w:cs="Arial"/>
          <w:color w:val="000000"/>
        </w:rPr>
      </w:pPr>
      <w:r w:rsidRPr="00C60A80">
        <w:rPr>
          <w:rFonts w:cs="Calibri"/>
          <w:b/>
          <w:bCs/>
          <w:color w:val="000000"/>
        </w:rPr>
        <w:t xml:space="preserve">Final Evaluation Report: </w:t>
      </w:r>
      <w:r>
        <w:rPr>
          <w:rFonts w:cs="Calibri"/>
          <w:bCs/>
          <w:color w:val="000000"/>
        </w:rPr>
        <w:t xml:space="preserve">the final report will incorporate comments and feedbacks from the stakeholders including the feedback provided during the </w:t>
      </w:r>
      <w:r w:rsidRPr="00A93BD7">
        <w:rPr>
          <w:rFonts w:cs="Calibri"/>
          <w:bCs/>
          <w:color w:val="000000"/>
        </w:rPr>
        <w:t>Presentation/Debriefing</w:t>
      </w:r>
      <w:r>
        <w:rPr>
          <w:rFonts w:cs="Calibri"/>
          <w:bCs/>
          <w:color w:val="000000"/>
        </w:rPr>
        <w:t xml:space="preserve"> meeting. </w:t>
      </w:r>
    </w:p>
    <w:p w14:paraId="78E6C9C6" w14:textId="77777777" w:rsidR="00F91A5D" w:rsidRPr="00A93BD7" w:rsidRDefault="00F91A5D" w:rsidP="00DD454C">
      <w:pPr>
        <w:pStyle w:val="ListParagraph"/>
        <w:spacing w:after="0"/>
        <w:jc w:val="both"/>
        <w:rPr>
          <w:rFonts w:cs="Calibri"/>
          <w:color w:val="000000"/>
        </w:rPr>
      </w:pPr>
    </w:p>
    <w:p w14:paraId="48D7A7B1" w14:textId="77777777" w:rsidR="00F91A5D" w:rsidRPr="00A93BD7" w:rsidRDefault="00F91A5D" w:rsidP="00C06183">
      <w:pPr>
        <w:pStyle w:val="ListParagraph"/>
        <w:numPr>
          <w:ilvl w:val="0"/>
          <w:numId w:val="3"/>
        </w:numPr>
        <w:autoSpaceDE w:val="0"/>
        <w:autoSpaceDN w:val="0"/>
        <w:adjustRightInd w:val="0"/>
        <w:spacing w:after="0" w:line="240" w:lineRule="auto"/>
        <w:jc w:val="both"/>
        <w:rPr>
          <w:rFonts w:cs="Arial"/>
          <w:color w:val="000000"/>
        </w:rPr>
      </w:pPr>
      <w:r w:rsidRPr="00BE28F2">
        <w:rPr>
          <w:rFonts w:cs="Calibri"/>
          <w:b/>
          <w:bCs/>
          <w:color w:val="000000"/>
        </w:rPr>
        <w:t>Evaluation Brief</w:t>
      </w:r>
      <w:r>
        <w:rPr>
          <w:rFonts w:cs="Calibri"/>
          <w:color w:val="000000"/>
        </w:rPr>
        <w:t>: a concise summary of the evaluation report will include findings, conclusions and recommendations using plain language targeting wider audience. This concise summary will be not more than 4 pages.</w:t>
      </w:r>
    </w:p>
    <w:p w14:paraId="14490765" w14:textId="77777777" w:rsidR="00F91A5D" w:rsidRPr="00A93BD7" w:rsidRDefault="00F91A5D" w:rsidP="00DD454C">
      <w:pPr>
        <w:pStyle w:val="ListParagraph"/>
        <w:spacing w:after="0"/>
        <w:jc w:val="both"/>
        <w:rPr>
          <w:rFonts w:cs="Calibri"/>
          <w:color w:val="000000"/>
        </w:rPr>
      </w:pPr>
    </w:p>
    <w:p w14:paraId="50AD7C37" w14:textId="77777777" w:rsidR="00F91A5D" w:rsidRDefault="00F91A5D" w:rsidP="00C06183">
      <w:pPr>
        <w:pStyle w:val="ListParagraph"/>
        <w:numPr>
          <w:ilvl w:val="0"/>
          <w:numId w:val="24"/>
        </w:numPr>
        <w:spacing w:after="0" w:line="240" w:lineRule="auto"/>
        <w:ind w:left="360"/>
        <w:jc w:val="both"/>
        <w:rPr>
          <w:b/>
          <w:color w:val="003399"/>
          <w:sz w:val="28"/>
        </w:rPr>
      </w:pPr>
      <w:r>
        <w:rPr>
          <w:b/>
          <w:color w:val="003399"/>
          <w:sz w:val="28"/>
        </w:rPr>
        <w:t>Evaluation Team Composition and Required Competences</w:t>
      </w:r>
    </w:p>
    <w:p w14:paraId="2A83319C" w14:textId="77777777" w:rsidR="00F91A5D" w:rsidRPr="00F82E08" w:rsidRDefault="00F91A5D" w:rsidP="00DD454C">
      <w:pPr>
        <w:autoSpaceDE w:val="0"/>
        <w:autoSpaceDN w:val="0"/>
        <w:adjustRightInd w:val="0"/>
        <w:spacing w:after="0" w:line="240" w:lineRule="auto"/>
        <w:jc w:val="both"/>
        <w:rPr>
          <w:b/>
          <w:color w:val="003399"/>
        </w:rPr>
      </w:pPr>
    </w:p>
    <w:p w14:paraId="0612E92B" w14:textId="77777777" w:rsidR="00F91A5D" w:rsidRPr="00C60A80" w:rsidRDefault="00F91A5D" w:rsidP="00DD454C">
      <w:pPr>
        <w:autoSpaceDE w:val="0"/>
        <w:autoSpaceDN w:val="0"/>
        <w:adjustRightInd w:val="0"/>
        <w:spacing w:after="0" w:line="240" w:lineRule="auto"/>
        <w:jc w:val="both"/>
        <w:rPr>
          <w:rFonts w:cs="Calibri"/>
          <w:color w:val="000000"/>
        </w:rPr>
      </w:pPr>
      <w:r w:rsidRPr="00C60A80">
        <w:rPr>
          <w:rFonts w:cs="Calibri"/>
          <w:color w:val="000000"/>
        </w:rPr>
        <w:t xml:space="preserve">The evaluation team </w:t>
      </w:r>
      <w:r>
        <w:rPr>
          <w:rFonts w:cs="Calibri"/>
          <w:color w:val="000000"/>
        </w:rPr>
        <w:t xml:space="preserve">will be </w:t>
      </w:r>
      <w:r w:rsidRPr="00C60A80">
        <w:rPr>
          <w:rFonts w:cs="Calibri"/>
          <w:color w:val="000000"/>
        </w:rPr>
        <w:t>comprise</w:t>
      </w:r>
      <w:r>
        <w:rPr>
          <w:rFonts w:cs="Calibri"/>
          <w:color w:val="000000"/>
        </w:rPr>
        <w:t xml:space="preserve">d of </w:t>
      </w:r>
      <w:r w:rsidRPr="00C60A80">
        <w:rPr>
          <w:rFonts w:cs="Calibri"/>
          <w:color w:val="000000"/>
        </w:rPr>
        <w:t xml:space="preserve">one team leader (an international consultant) and a national consultant. The presence of an international consultant is deemed desirable given the complexity and sensitivity of some of the issues concerned, and therefore to safeguard </w:t>
      </w:r>
      <w:r>
        <w:rPr>
          <w:rFonts w:cs="Calibri"/>
          <w:color w:val="000000"/>
        </w:rPr>
        <w:t xml:space="preserve">the </w:t>
      </w:r>
      <w:r w:rsidRPr="00C60A80">
        <w:rPr>
          <w:rFonts w:cs="Calibri"/>
          <w:color w:val="000000"/>
        </w:rPr>
        <w:t xml:space="preserve">independence and impartiality of the evaluation. </w:t>
      </w:r>
    </w:p>
    <w:p w14:paraId="1E87D2A4" w14:textId="77777777" w:rsidR="00F91A5D" w:rsidRPr="00C60A80" w:rsidRDefault="00F91A5D" w:rsidP="00DD454C">
      <w:pPr>
        <w:autoSpaceDE w:val="0"/>
        <w:autoSpaceDN w:val="0"/>
        <w:adjustRightInd w:val="0"/>
        <w:spacing w:after="0" w:line="240" w:lineRule="auto"/>
        <w:jc w:val="both"/>
        <w:rPr>
          <w:rFonts w:cs="Calibri"/>
          <w:color w:val="000000"/>
        </w:rPr>
      </w:pPr>
    </w:p>
    <w:p w14:paraId="5BA8A402" w14:textId="77777777" w:rsidR="00F91A5D" w:rsidRPr="00C60A80" w:rsidRDefault="00F91A5D" w:rsidP="00DD454C">
      <w:pPr>
        <w:autoSpaceDE w:val="0"/>
        <w:autoSpaceDN w:val="0"/>
        <w:adjustRightInd w:val="0"/>
        <w:spacing w:after="0" w:line="240" w:lineRule="auto"/>
        <w:ind w:firstLine="720"/>
        <w:jc w:val="both"/>
        <w:rPr>
          <w:rFonts w:cs="Calibri"/>
          <w:b/>
          <w:color w:val="000000"/>
        </w:rPr>
      </w:pPr>
      <w:r w:rsidRPr="00C60A80">
        <w:rPr>
          <w:rFonts w:cs="Calibri"/>
          <w:b/>
          <w:color w:val="000000"/>
        </w:rPr>
        <w:t>International Consultant/Team Leader</w:t>
      </w:r>
    </w:p>
    <w:p w14:paraId="6FA8D709" w14:textId="77777777" w:rsidR="00F91A5D" w:rsidRPr="00AC4053" w:rsidRDefault="00F91A5D" w:rsidP="00C06183">
      <w:pPr>
        <w:numPr>
          <w:ilvl w:val="0"/>
          <w:numId w:val="26"/>
        </w:numPr>
        <w:spacing w:after="0" w:line="240" w:lineRule="auto"/>
        <w:jc w:val="both"/>
        <w:rPr>
          <w:rFonts w:ascii="Calibri" w:hAnsi="Calibri" w:cs="Arial"/>
        </w:rPr>
      </w:pPr>
      <w:r>
        <w:rPr>
          <w:rFonts w:cs="Calibri"/>
          <w:color w:val="000000"/>
        </w:rPr>
        <w:t>A masters’ d</w:t>
      </w:r>
      <w:r w:rsidRPr="00C60A80">
        <w:rPr>
          <w:rFonts w:cs="Calibri"/>
          <w:color w:val="000000"/>
        </w:rPr>
        <w:t>egree</w:t>
      </w:r>
      <w:r>
        <w:rPr>
          <w:rFonts w:cs="Calibri"/>
          <w:color w:val="000000"/>
        </w:rPr>
        <w:t xml:space="preserve"> </w:t>
      </w:r>
      <w:r>
        <w:rPr>
          <w:rFonts w:ascii="Calibri" w:hAnsi="Calibri" w:cs="Arial"/>
          <w:lang w:val="en-GB"/>
        </w:rPr>
        <w:t>or equivalent (</w:t>
      </w:r>
      <w:r w:rsidRPr="00AC4053">
        <w:rPr>
          <w:rFonts w:ascii="Calibri" w:hAnsi="Calibri" w:cs="Arial"/>
          <w:lang w:val="en-GB"/>
        </w:rPr>
        <w:t>Ph. D.</w:t>
      </w:r>
      <w:r>
        <w:rPr>
          <w:rFonts w:ascii="Calibri" w:hAnsi="Calibri" w:cs="Arial"/>
          <w:lang w:val="en-GB"/>
        </w:rPr>
        <w:t xml:space="preserve"> an asset</w:t>
      </w:r>
      <w:r w:rsidRPr="00AC4053">
        <w:rPr>
          <w:rFonts w:ascii="Calibri" w:hAnsi="Calibri" w:cs="Arial"/>
          <w:lang w:val="en-GB"/>
        </w:rPr>
        <w:t xml:space="preserve">) in </w:t>
      </w:r>
      <w:r>
        <w:rPr>
          <w:rFonts w:ascii="Calibri" w:hAnsi="Calibri" w:cs="Arial"/>
          <w:lang w:val="en-GB"/>
        </w:rPr>
        <w:t xml:space="preserve">human rights, international relations, social sciences, political economy </w:t>
      </w:r>
      <w:r w:rsidRPr="00AC4053">
        <w:rPr>
          <w:rFonts w:ascii="Calibri" w:hAnsi="Calibri" w:cs="Arial"/>
          <w:lang w:val="en-GB"/>
        </w:rPr>
        <w:t xml:space="preserve">or </w:t>
      </w:r>
      <w:r>
        <w:rPr>
          <w:rFonts w:ascii="Calibri" w:hAnsi="Calibri" w:cs="Arial"/>
          <w:lang w:val="en-GB"/>
        </w:rPr>
        <w:t xml:space="preserve">other </w:t>
      </w:r>
      <w:r w:rsidRPr="00AC4053">
        <w:rPr>
          <w:rFonts w:ascii="Calibri" w:hAnsi="Calibri" w:cs="Arial"/>
          <w:lang w:val="en-GB"/>
        </w:rPr>
        <w:t>relevant field</w:t>
      </w:r>
      <w:r>
        <w:rPr>
          <w:rFonts w:ascii="Calibri" w:hAnsi="Calibri" w:cs="Arial"/>
          <w:lang w:val="en-GB"/>
        </w:rPr>
        <w:t>s</w:t>
      </w:r>
      <w:r w:rsidRPr="00AC4053">
        <w:rPr>
          <w:rFonts w:ascii="Calibri" w:hAnsi="Calibri" w:cs="Arial"/>
        </w:rPr>
        <w:t>.</w:t>
      </w:r>
    </w:p>
    <w:p w14:paraId="3B4E6D34" w14:textId="77777777" w:rsidR="00F91A5D" w:rsidRDefault="00F91A5D" w:rsidP="00C06183">
      <w:pPr>
        <w:numPr>
          <w:ilvl w:val="0"/>
          <w:numId w:val="26"/>
        </w:numPr>
        <w:spacing w:after="0" w:line="240" w:lineRule="auto"/>
        <w:jc w:val="both"/>
      </w:pPr>
      <w:r w:rsidRPr="00C60A80">
        <w:t>At least 1</w:t>
      </w:r>
      <w:r>
        <w:t>5</w:t>
      </w:r>
      <w:r w:rsidRPr="00C60A80">
        <w:t xml:space="preserve"> years of </w:t>
      </w:r>
      <w:r>
        <w:t xml:space="preserve">working </w:t>
      </w:r>
      <w:r w:rsidRPr="00C60A80">
        <w:t>experience</w:t>
      </w:r>
      <w:r>
        <w:t xml:space="preserve"> in the field of democratic governance along with 10 years focused experience in </w:t>
      </w:r>
      <w:r w:rsidRPr="00C60A80">
        <w:t>conducting evaluations</w:t>
      </w:r>
      <w:r>
        <w:t xml:space="preserve"> or assessment of large scale policies and programs in human rights and justice funded by government, UN and/or donors.</w:t>
      </w:r>
    </w:p>
    <w:p w14:paraId="4AC04453" w14:textId="77777777" w:rsidR="00F91A5D" w:rsidRPr="00187524" w:rsidRDefault="00F91A5D" w:rsidP="00C06183">
      <w:pPr>
        <w:pStyle w:val="ListParagraph"/>
        <w:numPr>
          <w:ilvl w:val="0"/>
          <w:numId w:val="26"/>
        </w:numPr>
        <w:autoSpaceDE w:val="0"/>
        <w:autoSpaceDN w:val="0"/>
        <w:adjustRightInd w:val="0"/>
        <w:spacing w:after="0" w:line="240" w:lineRule="auto"/>
        <w:jc w:val="both"/>
        <w:rPr>
          <w:rFonts w:cs="Calibri"/>
          <w:color w:val="000000"/>
        </w:rPr>
      </w:pPr>
      <w:r w:rsidRPr="00187524">
        <w:rPr>
          <w:rFonts w:cs="Calibri"/>
          <w:color w:val="000000"/>
        </w:rPr>
        <w:t>Past experience as a team leader for similar assignments.</w:t>
      </w:r>
    </w:p>
    <w:p w14:paraId="4D09F539" w14:textId="77777777" w:rsidR="00F91A5D" w:rsidRPr="00C60A80" w:rsidRDefault="00F91A5D" w:rsidP="00C06183">
      <w:pPr>
        <w:pStyle w:val="ListParagraph"/>
        <w:numPr>
          <w:ilvl w:val="0"/>
          <w:numId w:val="26"/>
        </w:numPr>
        <w:autoSpaceDE w:val="0"/>
        <w:autoSpaceDN w:val="0"/>
        <w:adjustRightInd w:val="0"/>
        <w:spacing w:after="0" w:line="240" w:lineRule="auto"/>
        <w:jc w:val="both"/>
        <w:rPr>
          <w:rFonts w:cs="Calibri"/>
          <w:color w:val="000000"/>
        </w:rPr>
      </w:pPr>
      <w:r w:rsidRPr="00C60A80">
        <w:rPr>
          <w:rFonts w:cs="Calibri"/>
          <w:color w:val="000000"/>
        </w:rPr>
        <w:t xml:space="preserve">Possess strong analytical and writing skills, with the ability to conceptualize, articulate, write and debate about governance issues. </w:t>
      </w:r>
    </w:p>
    <w:p w14:paraId="12117A14" w14:textId="77777777" w:rsidR="00F91A5D" w:rsidRDefault="00F91A5D" w:rsidP="00C06183">
      <w:pPr>
        <w:pStyle w:val="ListParagraph"/>
        <w:numPr>
          <w:ilvl w:val="0"/>
          <w:numId w:val="26"/>
        </w:numPr>
        <w:autoSpaceDE w:val="0"/>
        <w:autoSpaceDN w:val="0"/>
        <w:adjustRightInd w:val="0"/>
        <w:spacing w:after="0" w:line="240" w:lineRule="auto"/>
        <w:jc w:val="both"/>
        <w:rPr>
          <w:rFonts w:cs="Calibri"/>
          <w:color w:val="000000"/>
        </w:rPr>
      </w:pPr>
      <w:r>
        <w:rPr>
          <w:rFonts w:cs="Calibri"/>
          <w:color w:val="000000"/>
        </w:rPr>
        <w:lastRenderedPageBreak/>
        <w:t xml:space="preserve">Experience in implementing a range of qualitative and quantitative data collection tools and methods in project evaluation.  </w:t>
      </w:r>
    </w:p>
    <w:p w14:paraId="43851A19" w14:textId="77777777" w:rsidR="00F91A5D" w:rsidRPr="00187524" w:rsidRDefault="00F91A5D" w:rsidP="00C06183">
      <w:pPr>
        <w:pStyle w:val="ListParagraph"/>
        <w:numPr>
          <w:ilvl w:val="0"/>
          <w:numId w:val="26"/>
        </w:numPr>
        <w:autoSpaceDE w:val="0"/>
        <w:autoSpaceDN w:val="0"/>
        <w:adjustRightInd w:val="0"/>
        <w:spacing w:after="0" w:line="240" w:lineRule="auto"/>
        <w:jc w:val="both"/>
        <w:rPr>
          <w:rFonts w:cs="Calibri"/>
          <w:color w:val="000000"/>
        </w:rPr>
      </w:pPr>
      <w:r w:rsidRPr="00187524">
        <w:rPr>
          <w:rFonts w:cs="Calibri"/>
          <w:color w:val="000000"/>
        </w:rPr>
        <w:t>Knowledge of current issues and innovation in results-oriented monitoring, including trends, principles and methodology</w:t>
      </w:r>
      <w:r>
        <w:rPr>
          <w:rFonts w:cs="Calibri"/>
          <w:color w:val="000000"/>
        </w:rPr>
        <w:t>.</w:t>
      </w:r>
    </w:p>
    <w:p w14:paraId="6446F9D6" w14:textId="77777777" w:rsidR="00F91A5D" w:rsidRPr="00C60A80" w:rsidRDefault="00F91A5D" w:rsidP="00C06183">
      <w:pPr>
        <w:pStyle w:val="ListParagraph"/>
        <w:numPr>
          <w:ilvl w:val="0"/>
          <w:numId w:val="26"/>
        </w:numPr>
        <w:autoSpaceDE w:val="0"/>
        <w:autoSpaceDN w:val="0"/>
        <w:adjustRightInd w:val="0"/>
        <w:spacing w:after="0" w:line="240" w:lineRule="auto"/>
        <w:jc w:val="both"/>
        <w:rPr>
          <w:rFonts w:cs="Calibri"/>
          <w:color w:val="000000"/>
        </w:rPr>
      </w:pPr>
      <w:r>
        <w:rPr>
          <w:rFonts w:cs="Calibri"/>
          <w:color w:val="000000"/>
        </w:rPr>
        <w:t>Good knowledge of UN and/or UNDP’s mandate and socio-political context and human rights situation in the region.</w:t>
      </w:r>
    </w:p>
    <w:p w14:paraId="11EB6EE5" w14:textId="77777777" w:rsidR="00F91A5D" w:rsidRDefault="00F91A5D" w:rsidP="00C06183">
      <w:pPr>
        <w:pStyle w:val="ListParagraph"/>
        <w:numPr>
          <w:ilvl w:val="0"/>
          <w:numId w:val="26"/>
        </w:numPr>
        <w:autoSpaceDE w:val="0"/>
        <w:autoSpaceDN w:val="0"/>
        <w:adjustRightInd w:val="0"/>
        <w:spacing w:after="0" w:line="240" w:lineRule="auto"/>
        <w:jc w:val="both"/>
        <w:rPr>
          <w:rFonts w:cs="Calibri"/>
          <w:color w:val="000000"/>
        </w:rPr>
      </w:pPr>
      <w:r w:rsidRPr="00C60A80">
        <w:rPr>
          <w:rFonts w:cs="Calibri"/>
          <w:color w:val="000000"/>
        </w:rPr>
        <w:t xml:space="preserve">Advanced level of proficiency in both written and spoken English. </w:t>
      </w:r>
    </w:p>
    <w:p w14:paraId="100A0D1A" w14:textId="77777777" w:rsidR="00F91A5D" w:rsidRDefault="00F91A5D" w:rsidP="00DD454C">
      <w:pPr>
        <w:autoSpaceDE w:val="0"/>
        <w:autoSpaceDN w:val="0"/>
        <w:adjustRightInd w:val="0"/>
        <w:spacing w:after="0" w:line="240" w:lineRule="auto"/>
        <w:jc w:val="both"/>
        <w:rPr>
          <w:rFonts w:cs="Calibri"/>
          <w:color w:val="000000"/>
        </w:rPr>
      </w:pPr>
    </w:p>
    <w:p w14:paraId="6CA563FA" w14:textId="77777777" w:rsidR="00F91A5D" w:rsidRPr="00C60A80" w:rsidRDefault="00F91A5D" w:rsidP="00DD454C">
      <w:pPr>
        <w:autoSpaceDE w:val="0"/>
        <w:autoSpaceDN w:val="0"/>
        <w:adjustRightInd w:val="0"/>
        <w:spacing w:after="0" w:line="240" w:lineRule="auto"/>
        <w:ind w:firstLine="720"/>
        <w:jc w:val="both"/>
      </w:pPr>
      <w:r w:rsidRPr="00C60A80">
        <w:rPr>
          <w:rFonts w:cs="Calibri"/>
          <w:b/>
          <w:color w:val="000000"/>
        </w:rPr>
        <w:t>National</w:t>
      </w:r>
      <w:r w:rsidRPr="00C60A80">
        <w:rPr>
          <w:b/>
          <w:bCs/>
        </w:rPr>
        <w:t xml:space="preserve"> Consultant</w:t>
      </w:r>
    </w:p>
    <w:p w14:paraId="1FF95D3E" w14:textId="77777777" w:rsidR="00F91A5D" w:rsidRPr="00AC4053" w:rsidRDefault="00F91A5D" w:rsidP="00C06183">
      <w:pPr>
        <w:numPr>
          <w:ilvl w:val="0"/>
          <w:numId w:val="26"/>
        </w:numPr>
        <w:spacing w:after="0" w:line="240" w:lineRule="auto"/>
        <w:jc w:val="both"/>
        <w:rPr>
          <w:rFonts w:ascii="Calibri" w:hAnsi="Calibri" w:cs="Arial"/>
        </w:rPr>
      </w:pPr>
      <w:r>
        <w:rPr>
          <w:rFonts w:cs="Calibri"/>
          <w:color w:val="000000"/>
        </w:rPr>
        <w:t>A masters’ d</w:t>
      </w:r>
      <w:r w:rsidRPr="00C60A80">
        <w:rPr>
          <w:rFonts w:cs="Calibri"/>
          <w:color w:val="000000"/>
        </w:rPr>
        <w:t>egree</w:t>
      </w:r>
      <w:r>
        <w:rPr>
          <w:rFonts w:cs="Calibri"/>
          <w:color w:val="000000"/>
        </w:rPr>
        <w:t xml:space="preserve"> </w:t>
      </w:r>
      <w:r>
        <w:rPr>
          <w:rFonts w:ascii="Calibri" w:hAnsi="Calibri" w:cs="Arial"/>
          <w:lang w:val="en-GB"/>
        </w:rPr>
        <w:t>or equivalent (</w:t>
      </w:r>
      <w:r w:rsidRPr="00AC4053">
        <w:rPr>
          <w:rFonts w:ascii="Calibri" w:hAnsi="Calibri" w:cs="Arial"/>
          <w:lang w:val="en-GB"/>
        </w:rPr>
        <w:t>Ph. D.</w:t>
      </w:r>
      <w:r>
        <w:rPr>
          <w:rFonts w:ascii="Calibri" w:hAnsi="Calibri" w:cs="Arial"/>
          <w:lang w:val="en-GB"/>
        </w:rPr>
        <w:t xml:space="preserve"> an asset</w:t>
      </w:r>
      <w:r w:rsidRPr="00AC4053">
        <w:rPr>
          <w:rFonts w:ascii="Calibri" w:hAnsi="Calibri" w:cs="Arial"/>
          <w:lang w:val="en-GB"/>
        </w:rPr>
        <w:t xml:space="preserve">) in </w:t>
      </w:r>
      <w:r>
        <w:rPr>
          <w:rFonts w:ascii="Calibri" w:hAnsi="Calibri" w:cs="Arial"/>
          <w:lang w:val="en-GB"/>
        </w:rPr>
        <w:t xml:space="preserve">human rights, international relations, social sciences, political economy </w:t>
      </w:r>
      <w:r w:rsidRPr="00AC4053">
        <w:rPr>
          <w:rFonts w:ascii="Calibri" w:hAnsi="Calibri" w:cs="Arial"/>
          <w:lang w:val="en-GB"/>
        </w:rPr>
        <w:t xml:space="preserve">or </w:t>
      </w:r>
      <w:r>
        <w:rPr>
          <w:rFonts w:ascii="Calibri" w:hAnsi="Calibri" w:cs="Arial"/>
          <w:lang w:val="en-GB"/>
        </w:rPr>
        <w:t xml:space="preserve">other </w:t>
      </w:r>
      <w:r w:rsidRPr="00AC4053">
        <w:rPr>
          <w:rFonts w:ascii="Calibri" w:hAnsi="Calibri" w:cs="Arial"/>
          <w:lang w:val="en-GB"/>
        </w:rPr>
        <w:t>relevant field</w:t>
      </w:r>
      <w:r>
        <w:rPr>
          <w:rFonts w:ascii="Calibri" w:hAnsi="Calibri" w:cs="Arial"/>
          <w:lang w:val="en-GB"/>
        </w:rPr>
        <w:t>s</w:t>
      </w:r>
      <w:r w:rsidRPr="00AC4053">
        <w:rPr>
          <w:rFonts w:ascii="Calibri" w:hAnsi="Calibri" w:cs="Arial"/>
        </w:rPr>
        <w:t>.</w:t>
      </w:r>
    </w:p>
    <w:p w14:paraId="3C7ACAE5" w14:textId="77777777" w:rsidR="00F91A5D" w:rsidRPr="00C60A80" w:rsidRDefault="00F91A5D" w:rsidP="00C06183">
      <w:pPr>
        <w:pStyle w:val="ListParagraph"/>
        <w:numPr>
          <w:ilvl w:val="0"/>
          <w:numId w:val="26"/>
        </w:numPr>
        <w:autoSpaceDE w:val="0"/>
        <w:autoSpaceDN w:val="0"/>
        <w:adjustRightInd w:val="0"/>
        <w:spacing w:after="0" w:line="240" w:lineRule="auto"/>
        <w:jc w:val="both"/>
        <w:rPr>
          <w:rFonts w:cs="Calibri"/>
          <w:color w:val="000000"/>
        </w:rPr>
      </w:pPr>
      <w:r w:rsidRPr="00C60A80">
        <w:rPr>
          <w:rFonts w:cs="Calibri"/>
          <w:color w:val="000000"/>
        </w:rPr>
        <w:t xml:space="preserve">Minimum </w:t>
      </w:r>
      <w:r>
        <w:rPr>
          <w:rFonts w:cs="Calibri"/>
          <w:color w:val="000000"/>
        </w:rPr>
        <w:t>10</w:t>
      </w:r>
      <w:r w:rsidRPr="00C60A80">
        <w:rPr>
          <w:rFonts w:cs="Calibri"/>
          <w:color w:val="000000"/>
        </w:rPr>
        <w:t xml:space="preserve"> years of research experiences in evaluating </w:t>
      </w:r>
      <w:r>
        <w:rPr>
          <w:rFonts w:cs="Calibri"/>
          <w:color w:val="000000"/>
        </w:rPr>
        <w:t xml:space="preserve">human rights, justice and/or governance </w:t>
      </w:r>
      <w:r w:rsidRPr="00C60A80">
        <w:rPr>
          <w:rFonts w:cs="Calibri"/>
          <w:color w:val="000000"/>
        </w:rPr>
        <w:t xml:space="preserve">related policies, programs or projects. </w:t>
      </w:r>
    </w:p>
    <w:p w14:paraId="4DC695F2" w14:textId="77777777" w:rsidR="00F91A5D" w:rsidRPr="00C60A80" w:rsidRDefault="00F91A5D" w:rsidP="00C06183">
      <w:pPr>
        <w:pStyle w:val="ListParagraph"/>
        <w:numPr>
          <w:ilvl w:val="0"/>
          <w:numId w:val="26"/>
        </w:numPr>
        <w:autoSpaceDE w:val="0"/>
        <w:autoSpaceDN w:val="0"/>
        <w:adjustRightInd w:val="0"/>
        <w:spacing w:after="0" w:line="240" w:lineRule="auto"/>
        <w:jc w:val="both"/>
        <w:rPr>
          <w:rFonts w:cs="Calibri"/>
          <w:color w:val="000000"/>
        </w:rPr>
      </w:pPr>
      <w:r w:rsidRPr="00C60A80">
        <w:rPr>
          <w:rFonts w:cs="Calibri"/>
          <w:color w:val="000000"/>
        </w:rPr>
        <w:t>Possess strong analytical and writing skills, with the ability to conceptualize, articulate, write and debate about governance issues</w:t>
      </w:r>
      <w:r>
        <w:rPr>
          <w:rFonts w:cs="Calibri"/>
          <w:color w:val="000000"/>
        </w:rPr>
        <w:t>.</w:t>
      </w:r>
      <w:r w:rsidRPr="00C60A80">
        <w:rPr>
          <w:rFonts w:cs="Calibri"/>
          <w:color w:val="000000"/>
        </w:rPr>
        <w:t xml:space="preserve"> </w:t>
      </w:r>
    </w:p>
    <w:p w14:paraId="56734E30" w14:textId="77777777" w:rsidR="00F91A5D" w:rsidRDefault="00F91A5D" w:rsidP="00C06183">
      <w:pPr>
        <w:pStyle w:val="ListParagraph"/>
        <w:numPr>
          <w:ilvl w:val="0"/>
          <w:numId w:val="26"/>
        </w:numPr>
        <w:autoSpaceDE w:val="0"/>
        <w:autoSpaceDN w:val="0"/>
        <w:adjustRightInd w:val="0"/>
        <w:spacing w:after="0" w:line="240" w:lineRule="auto"/>
        <w:jc w:val="both"/>
        <w:rPr>
          <w:rFonts w:cs="Calibri"/>
          <w:color w:val="000000"/>
        </w:rPr>
      </w:pPr>
      <w:r>
        <w:rPr>
          <w:rFonts w:cs="Calibri"/>
          <w:color w:val="000000"/>
        </w:rPr>
        <w:t xml:space="preserve">Experience in implementing a range of qualitative and quantitative data collection tools and methods in project evaluation.  </w:t>
      </w:r>
    </w:p>
    <w:p w14:paraId="208B6925" w14:textId="77777777" w:rsidR="00F91A5D" w:rsidRDefault="00F91A5D" w:rsidP="00C06183">
      <w:pPr>
        <w:pStyle w:val="ListParagraph"/>
        <w:numPr>
          <w:ilvl w:val="0"/>
          <w:numId w:val="26"/>
        </w:numPr>
        <w:autoSpaceDE w:val="0"/>
        <w:autoSpaceDN w:val="0"/>
        <w:adjustRightInd w:val="0"/>
        <w:spacing w:after="0" w:line="240" w:lineRule="auto"/>
        <w:jc w:val="both"/>
        <w:rPr>
          <w:rFonts w:cs="Calibri"/>
          <w:color w:val="000000"/>
        </w:rPr>
      </w:pPr>
      <w:r>
        <w:rPr>
          <w:rFonts w:cs="Calibri"/>
          <w:color w:val="000000"/>
        </w:rPr>
        <w:t>Good knowledge of UN and/or UNDP’s mandate and socio-political context and human rights situation in Bangladesh.</w:t>
      </w:r>
    </w:p>
    <w:p w14:paraId="1F4D84E3" w14:textId="77777777" w:rsidR="00F91A5D" w:rsidRDefault="00F91A5D" w:rsidP="00C06183">
      <w:pPr>
        <w:pStyle w:val="ListParagraph"/>
        <w:numPr>
          <w:ilvl w:val="0"/>
          <w:numId w:val="26"/>
        </w:numPr>
        <w:autoSpaceDE w:val="0"/>
        <w:autoSpaceDN w:val="0"/>
        <w:adjustRightInd w:val="0"/>
        <w:spacing w:after="0" w:line="240" w:lineRule="auto"/>
        <w:jc w:val="both"/>
        <w:rPr>
          <w:rFonts w:cs="Calibri"/>
          <w:color w:val="000000"/>
        </w:rPr>
      </w:pPr>
      <w:r w:rsidRPr="00AC4053">
        <w:rPr>
          <w:rFonts w:ascii="Calibri" w:hAnsi="Calibri" w:cs="Arial"/>
          <w:lang w:val="en-GB"/>
        </w:rPr>
        <w:t>Knowledge of current issues and innovation in results-oriented monitoring, including trends, principles and methodology</w:t>
      </w:r>
      <w:r>
        <w:rPr>
          <w:rFonts w:ascii="Calibri" w:hAnsi="Calibri" w:cs="Arial"/>
          <w:lang w:val="en-GB"/>
        </w:rPr>
        <w:t>.</w:t>
      </w:r>
    </w:p>
    <w:p w14:paraId="7BEFC723" w14:textId="77777777" w:rsidR="00F91A5D" w:rsidRPr="00C60A80" w:rsidRDefault="00F91A5D" w:rsidP="00C06183">
      <w:pPr>
        <w:pStyle w:val="ListParagraph"/>
        <w:numPr>
          <w:ilvl w:val="0"/>
          <w:numId w:val="26"/>
        </w:numPr>
        <w:autoSpaceDE w:val="0"/>
        <w:autoSpaceDN w:val="0"/>
        <w:adjustRightInd w:val="0"/>
        <w:spacing w:after="0" w:line="240" w:lineRule="auto"/>
        <w:jc w:val="both"/>
        <w:rPr>
          <w:rFonts w:cs="Calibri"/>
          <w:color w:val="000000"/>
        </w:rPr>
      </w:pPr>
      <w:r w:rsidRPr="00C60A80">
        <w:rPr>
          <w:rFonts w:cs="Calibri"/>
          <w:color w:val="000000"/>
        </w:rPr>
        <w:t xml:space="preserve">Proficiency in both written and spoken </w:t>
      </w:r>
      <w:r>
        <w:rPr>
          <w:rFonts w:cs="Calibri"/>
          <w:color w:val="000000"/>
        </w:rPr>
        <w:t xml:space="preserve">in </w:t>
      </w:r>
      <w:r w:rsidRPr="00C60A80">
        <w:rPr>
          <w:rFonts w:cs="Calibri"/>
          <w:color w:val="000000"/>
        </w:rPr>
        <w:t>English</w:t>
      </w:r>
      <w:r>
        <w:rPr>
          <w:rFonts w:cs="Calibri"/>
          <w:color w:val="000000"/>
        </w:rPr>
        <w:t xml:space="preserve"> and Bangla</w:t>
      </w:r>
      <w:r w:rsidRPr="00C60A80">
        <w:rPr>
          <w:rFonts w:cs="Calibri"/>
          <w:color w:val="000000"/>
        </w:rPr>
        <w:t xml:space="preserve">. </w:t>
      </w:r>
    </w:p>
    <w:p w14:paraId="38B77F47" w14:textId="77777777" w:rsidR="00F91A5D" w:rsidRDefault="00F91A5D" w:rsidP="00DD454C">
      <w:pPr>
        <w:spacing w:after="0"/>
        <w:jc w:val="both"/>
      </w:pPr>
    </w:p>
    <w:p w14:paraId="729AA07B" w14:textId="77777777" w:rsidR="00F91A5D" w:rsidRPr="00C62F87" w:rsidRDefault="00F91A5D" w:rsidP="00C06183">
      <w:pPr>
        <w:pStyle w:val="ListParagraph"/>
        <w:numPr>
          <w:ilvl w:val="0"/>
          <w:numId w:val="24"/>
        </w:numPr>
        <w:spacing w:after="0" w:line="240" w:lineRule="auto"/>
        <w:ind w:left="360"/>
        <w:jc w:val="both"/>
        <w:rPr>
          <w:b/>
          <w:color w:val="003399"/>
          <w:sz w:val="28"/>
        </w:rPr>
      </w:pPr>
      <w:r w:rsidRPr="00C62F87">
        <w:rPr>
          <w:b/>
          <w:color w:val="003399"/>
          <w:sz w:val="28"/>
        </w:rPr>
        <w:t>Evaluation Ethics</w:t>
      </w:r>
    </w:p>
    <w:p w14:paraId="310B78C9" w14:textId="77777777" w:rsidR="00F91A5D" w:rsidRDefault="00F91A5D" w:rsidP="00DD454C">
      <w:pPr>
        <w:spacing w:after="0" w:line="240" w:lineRule="auto"/>
        <w:jc w:val="both"/>
      </w:pPr>
    </w:p>
    <w:p w14:paraId="2025724A" w14:textId="77777777" w:rsidR="00F91A5D" w:rsidRPr="00C60A80" w:rsidRDefault="00F91A5D" w:rsidP="00DD454C">
      <w:pPr>
        <w:spacing w:after="0" w:line="240" w:lineRule="auto"/>
        <w:jc w:val="both"/>
      </w:pPr>
      <w:r w:rsidRPr="00C60A80">
        <w:t xml:space="preserve">UNDP evaluations are conducted in accordance with the principles outlined in the </w:t>
      </w:r>
      <w:r>
        <w:t>‘</w:t>
      </w:r>
      <w:r w:rsidRPr="00C60A80">
        <w:t>United Nations Evaluation</w:t>
      </w:r>
      <w:r>
        <w:t xml:space="preserve"> Group </w:t>
      </w:r>
      <w:r w:rsidRPr="00C60A80">
        <w:t>Ethical Guidelines for Evaluation’</w:t>
      </w:r>
      <w:r>
        <w:rPr>
          <w:rStyle w:val="FootnoteReference"/>
        </w:rPr>
        <w:footnoteReference w:id="90"/>
      </w:r>
      <w:r w:rsidRPr="00C60A80">
        <w:t xml:space="preserve">. </w:t>
      </w:r>
    </w:p>
    <w:p w14:paraId="579E4E5C" w14:textId="77777777" w:rsidR="00F91A5D" w:rsidRDefault="00F91A5D" w:rsidP="00DD454C">
      <w:pPr>
        <w:spacing w:after="0"/>
        <w:jc w:val="both"/>
      </w:pPr>
    </w:p>
    <w:p w14:paraId="6F30F237" w14:textId="77777777" w:rsidR="00F91A5D" w:rsidRPr="00BA3348" w:rsidRDefault="00F91A5D" w:rsidP="00C06183">
      <w:pPr>
        <w:pStyle w:val="ListParagraph"/>
        <w:numPr>
          <w:ilvl w:val="0"/>
          <w:numId w:val="24"/>
        </w:numPr>
        <w:spacing w:after="0" w:line="240" w:lineRule="auto"/>
        <w:ind w:left="360"/>
        <w:jc w:val="both"/>
        <w:rPr>
          <w:b/>
          <w:color w:val="003399"/>
          <w:sz w:val="28"/>
        </w:rPr>
      </w:pPr>
      <w:r w:rsidRPr="00BA3348">
        <w:rPr>
          <w:b/>
          <w:color w:val="003399"/>
          <w:sz w:val="28"/>
        </w:rPr>
        <w:t xml:space="preserve">Implementation Arrangement  </w:t>
      </w:r>
    </w:p>
    <w:p w14:paraId="43C91D2B" w14:textId="77777777" w:rsidR="00F91A5D" w:rsidRDefault="00F91A5D" w:rsidP="00DD454C">
      <w:pPr>
        <w:spacing w:after="0"/>
        <w:jc w:val="both"/>
      </w:pPr>
    </w:p>
    <w:p w14:paraId="1570D7C3" w14:textId="77777777" w:rsidR="00F91A5D" w:rsidRDefault="00F91A5D" w:rsidP="00DD454C">
      <w:pPr>
        <w:spacing w:after="0" w:line="240" w:lineRule="auto"/>
        <w:jc w:val="both"/>
      </w:pPr>
      <w:r>
        <w:t>This evaluation is commissioned by UNDP Bangladesh. The Democratic Governance Cluster of UNDP Bangladesh will be responsible for initiating, coordinating and managing the evaluation throughout the entire process. The BNHRC-CDP will provide necessary support to the Democratic Governance Cluster of UNDP Bangladesh in logistic and administrative aspects.</w:t>
      </w:r>
    </w:p>
    <w:p w14:paraId="2511FEDA" w14:textId="77777777" w:rsidR="00F91A5D" w:rsidRDefault="00F91A5D" w:rsidP="00DD454C">
      <w:pPr>
        <w:spacing w:after="0" w:line="240" w:lineRule="auto"/>
        <w:jc w:val="both"/>
      </w:pPr>
    </w:p>
    <w:p w14:paraId="3E6AAEB6" w14:textId="77777777" w:rsidR="00F91A5D" w:rsidRDefault="00F91A5D" w:rsidP="00DD454C">
      <w:pPr>
        <w:spacing w:after="0" w:line="240" w:lineRule="auto"/>
        <w:jc w:val="both"/>
      </w:pPr>
      <w:r>
        <w:t>Technical supports are foreseen from the Results and Resources Management Cluster of UNDP Bangladesh to ensure quality of the evaluation process and products as per UNDP Corporate requirements.</w:t>
      </w:r>
    </w:p>
    <w:p w14:paraId="1DBD5AD4" w14:textId="77777777" w:rsidR="00F91A5D" w:rsidRDefault="00F91A5D" w:rsidP="00DD454C">
      <w:pPr>
        <w:spacing w:after="0" w:line="240" w:lineRule="auto"/>
        <w:jc w:val="both"/>
      </w:pPr>
    </w:p>
    <w:p w14:paraId="04524146" w14:textId="77777777" w:rsidR="00F91A5D" w:rsidRDefault="00F91A5D" w:rsidP="00DD454C">
      <w:pPr>
        <w:spacing w:after="0" w:line="240" w:lineRule="auto"/>
        <w:jc w:val="both"/>
      </w:pPr>
      <w:r>
        <w:t>The Program Specialist, Democratic Governance Cluster, UNDP Bangladesh (responsible for the BNHRC-CDP) will serve as the evaluation manager for this proposed evaluation.</w:t>
      </w:r>
    </w:p>
    <w:p w14:paraId="629ECE21" w14:textId="77777777" w:rsidR="00F91A5D" w:rsidRDefault="00F91A5D" w:rsidP="00DD454C">
      <w:pPr>
        <w:spacing w:after="0" w:line="240" w:lineRule="auto"/>
        <w:jc w:val="both"/>
      </w:pPr>
    </w:p>
    <w:p w14:paraId="0156AE92" w14:textId="77777777" w:rsidR="00F91A5D" w:rsidRDefault="00F91A5D" w:rsidP="00DD454C">
      <w:pPr>
        <w:spacing w:after="0"/>
        <w:jc w:val="both"/>
      </w:pPr>
    </w:p>
    <w:p w14:paraId="7573BDB3" w14:textId="77777777" w:rsidR="00F91A5D" w:rsidRPr="0080200D" w:rsidRDefault="00F91A5D" w:rsidP="00C06183">
      <w:pPr>
        <w:pStyle w:val="ListParagraph"/>
        <w:numPr>
          <w:ilvl w:val="0"/>
          <w:numId w:val="24"/>
        </w:numPr>
        <w:spacing w:after="0" w:line="240" w:lineRule="auto"/>
        <w:ind w:left="360"/>
        <w:jc w:val="both"/>
        <w:rPr>
          <w:b/>
          <w:color w:val="003399"/>
          <w:sz w:val="28"/>
        </w:rPr>
      </w:pPr>
      <w:r w:rsidRPr="0080200D">
        <w:rPr>
          <w:b/>
          <w:color w:val="003399"/>
          <w:sz w:val="28"/>
        </w:rPr>
        <w:t xml:space="preserve">Time Frame and Evaluation Process </w:t>
      </w:r>
    </w:p>
    <w:p w14:paraId="744171BD" w14:textId="77777777" w:rsidR="00F91A5D" w:rsidRPr="00C60A80" w:rsidRDefault="00F91A5D" w:rsidP="00DD454C">
      <w:pPr>
        <w:spacing w:after="0" w:line="240" w:lineRule="auto"/>
        <w:jc w:val="both"/>
      </w:pPr>
    </w:p>
    <w:p w14:paraId="0DB552D4" w14:textId="77777777" w:rsidR="00F91A5D" w:rsidRPr="00C60A80" w:rsidRDefault="00F91A5D" w:rsidP="00DD454C">
      <w:pPr>
        <w:spacing w:after="0" w:line="240" w:lineRule="auto"/>
        <w:jc w:val="both"/>
      </w:pPr>
      <w:r w:rsidRPr="00C60A80">
        <w:t xml:space="preserve">The evaluation is expected to start on </w:t>
      </w:r>
      <w:r>
        <w:t xml:space="preserve">1 October </w:t>
      </w:r>
      <w:r w:rsidRPr="00C60A80">
        <w:t xml:space="preserve">2014 and is foreseen to be completed </w:t>
      </w:r>
      <w:r>
        <w:t>no later than 30</w:t>
      </w:r>
      <w:r w:rsidRPr="00C60A80">
        <w:t xml:space="preserve"> November 2014.  The mission shall start </w:t>
      </w:r>
      <w:r>
        <w:t xml:space="preserve">as soon as possible </w:t>
      </w:r>
      <w:r w:rsidRPr="00C60A80">
        <w:t xml:space="preserve">after </w:t>
      </w:r>
      <w:r>
        <w:t xml:space="preserve">the signature of the contract. The following activities are expected to be commenced as per suggested timeline </w:t>
      </w:r>
    </w:p>
    <w:p w14:paraId="0037498A" w14:textId="77777777" w:rsidR="00F91A5D" w:rsidRPr="00C60A80" w:rsidRDefault="00F91A5D" w:rsidP="00DD454C">
      <w:pPr>
        <w:spacing w:after="0" w:line="240" w:lineRule="auto"/>
        <w:jc w:val="both"/>
      </w:pP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3870"/>
        <w:gridCol w:w="1440"/>
        <w:gridCol w:w="900"/>
        <w:gridCol w:w="1260"/>
        <w:gridCol w:w="1170"/>
      </w:tblGrid>
      <w:tr w:rsidR="00F91A5D" w:rsidRPr="009C7EF0" w14:paraId="35927BDF" w14:textId="77777777" w:rsidTr="005A69B8">
        <w:trPr>
          <w:trHeight w:val="284"/>
          <w:jc w:val="center"/>
        </w:trPr>
        <w:tc>
          <w:tcPr>
            <w:tcW w:w="558" w:type="dxa"/>
            <w:vMerge w:val="restart"/>
            <w:shd w:val="clear" w:color="auto" w:fill="E6E6E6"/>
            <w:vAlign w:val="center"/>
          </w:tcPr>
          <w:p w14:paraId="640CE149" w14:textId="77777777" w:rsidR="00F91A5D" w:rsidRPr="009C7EF0" w:rsidRDefault="00F91A5D" w:rsidP="00DD454C">
            <w:pPr>
              <w:spacing w:after="0" w:line="240" w:lineRule="auto"/>
              <w:jc w:val="center"/>
              <w:rPr>
                <w:rFonts w:eastAsia="Times" w:cs="Calibri"/>
                <w:b/>
              </w:rPr>
            </w:pPr>
            <w:r w:rsidRPr="009C7EF0">
              <w:rPr>
                <w:rFonts w:eastAsia="Times" w:cs="Calibri"/>
                <w:b/>
              </w:rPr>
              <w:t>Sn</w:t>
            </w:r>
          </w:p>
        </w:tc>
        <w:tc>
          <w:tcPr>
            <w:tcW w:w="3870" w:type="dxa"/>
            <w:vMerge w:val="restart"/>
            <w:shd w:val="clear" w:color="auto" w:fill="E6E6E6"/>
            <w:vAlign w:val="center"/>
          </w:tcPr>
          <w:p w14:paraId="5D2BA987" w14:textId="77777777" w:rsidR="00F91A5D" w:rsidRPr="009C7EF0" w:rsidRDefault="00F91A5D" w:rsidP="00DD454C">
            <w:pPr>
              <w:spacing w:after="0" w:line="240" w:lineRule="auto"/>
              <w:jc w:val="center"/>
              <w:rPr>
                <w:rFonts w:eastAsia="Times" w:cs="Calibri"/>
                <w:b/>
              </w:rPr>
            </w:pPr>
            <w:r w:rsidRPr="009C7EF0">
              <w:rPr>
                <w:rFonts w:eastAsia="Times" w:cs="Calibri"/>
                <w:b/>
              </w:rPr>
              <w:t>Key activities</w:t>
            </w:r>
          </w:p>
        </w:tc>
        <w:tc>
          <w:tcPr>
            <w:tcW w:w="1440" w:type="dxa"/>
            <w:vMerge w:val="restart"/>
            <w:shd w:val="clear" w:color="auto" w:fill="E6E6E6"/>
            <w:vAlign w:val="center"/>
          </w:tcPr>
          <w:p w14:paraId="6F137981" w14:textId="77777777" w:rsidR="00F91A5D" w:rsidRPr="009C7EF0" w:rsidRDefault="00F91A5D" w:rsidP="00DD454C">
            <w:pPr>
              <w:spacing w:after="0" w:line="240" w:lineRule="auto"/>
              <w:jc w:val="both"/>
              <w:rPr>
                <w:rFonts w:eastAsia="Times" w:cs="Calibri"/>
                <w:b/>
              </w:rPr>
            </w:pPr>
            <w:r w:rsidRPr="009C7EF0">
              <w:rPr>
                <w:rFonts w:eastAsia="Times" w:cs="Calibri"/>
                <w:b/>
              </w:rPr>
              <w:t>Duty station</w:t>
            </w:r>
          </w:p>
        </w:tc>
        <w:tc>
          <w:tcPr>
            <w:tcW w:w="2160" w:type="dxa"/>
            <w:gridSpan w:val="2"/>
            <w:shd w:val="clear" w:color="auto" w:fill="E6E6E6"/>
            <w:vAlign w:val="center"/>
          </w:tcPr>
          <w:p w14:paraId="5929456B" w14:textId="77777777" w:rsidR="00F91A5D" w:rsidRPr="009C7EF0" w:rsidRDefault="00F91A5D" w:rsidP="00DD454C">
            <w:pPr>
              <w:spacing w:after="0" w:line="240" w:lineRule="auto"/>
              <w:jc w:val="both"/>
              <w:rPr>
                <w:rFonts w:eastAsia="Times" w:cs="Calibri"/>
                <w:b/>
              </w:rPr>
            </w:pPr>
            <w:r w:rsidRPr="009C7EF0">
              <w:rPr>
                <w:rFonts w:eastAsia="Times" w:cs="Calibri"/>
                <w:b/>
              </w:rPr>
              <w:t>Working days</w:t>
            </w:r>
          </w:p>
        </w:tc>
        <w:tc>
          <w:tcPr>
            <w:tcW w:w="1170" w:type="dxa"/>
            <w:vMerge w:val="restart"/>
            <w:shd w:val="clear" w:color="auto" w:fill="E6E6E6"/>
            <w:vAlign w:val="center"/>
          </w:tcPr>
          <w:p w14:paraId="1F5907F1" w14:textId="77777777" w:rsidR="00F91A5D" w:rsidRPr="009C7EF0" w:rsidRDefault="00F91A5D" w:rsidP="00DD454C">
            <w:pPr>
              <w:spacing w:after="0" w:line="240" w:lineRule="auto"/>
              <w:jc w:val="both"/>
              <w:rPr>
                <w:rFonts w:eastAsia="Times" w:cs="Calibri"/>
                <w:b/>
              </w:rPr>
            </w:pPr>
            <w:r w:rsidRPr="009C7EF0">
              <w:rPr>
                <w:rFonts w:eastAsia="Times" w:cs="Calibri"/>
                <w:b/>
              </w:rPr>
              <w:t xml:space="preserve">Indicative Timeline </w:t>
            </w:r>
          </w:p>
        </w:tc>
      </w:tr>
      <w:tr w:rsidR="00F91A5D" w:rsidRPr="009C7EF0" w14:paraId="28E0D73F" w14:textId="77777777" w:rsidTr="005A69B8">
        <w:trPr>
          <w:trHeight w:val="284"/>
          <w:jc w:val="center"/>
        </w:trPr>
        <w:tc>
          <w:tcPr>
            <w:tcW w:w="558" w:type="dxa"/>
            <w:vMerge/>
            <w:shd w:val="clear" w:color="auto" w:fill="E6E6E6"/>
          </w:tcPr>
          <w:p w14:paraId="4FA6F340" w14:textId="77777777" w:rsidR="00F91A5D" w:rsidRPr="009C7EF0" w:rsidRDefault="00F91A5D" w:rsidP="00DD454C">
            <w:pPr>
              <w:spacing w:after="0" w:line="240" w:lineRule="auto"/>
              <w:jc w:val="center"/>
              <w:rPr>
                <w:rFonts w:eastAsia="Times" w:cs="Calibri"/>
                <w:b/>
              </w:rPr>
            </w:pPr>
          </w:p>
        </w:tc>
        <w:tc>
          <w:tcPr>
            <w:tcW w:w="3870" w:type="dxa"/>
            <w:vMerge/>
            <w:shd w:val="clear" w:color="auto" w:fill="E6E6E6"/>
          </w:tcPr>
          <w:p w14:paraId="52CEC4E7" w14:textId="77777777" w:rsidR="00F91A5D" w:rsidRPr="009C7EF0" w:rsidRDefault="00F91A5D" w:rsidP="00DD454C">
            <w:pPr>
              <w:spacing w:after="0" w:line="240" w:lineRule="auto"/>
              <w:jc w:val="both"/>
              <w:rPr>
                <w:rFonts w:eastAsia="Times" w:cs="Calibri"/>
                <w:b/>
              </w:rPr>
            </w:pPr>
          </w:p>
        </w:tc>
        <w:tc>
          <w:tcPr>
            <w:tcW w:w="1440" w:type="dxa"/>
            <w:vMerge/>
            <w:shd w:val="clear" w:color="auto" w:fill="E6E6E6"/>
          </w:tcPr>
          <w:p w14:paraId="6164A5E9" w14:textId="77777777" w:rsidR="00F91A5D" w:rsidRPr="009C7EF0" w:rsidRDefault="00F91A5D" w:rsidP="00DD454C">
            <w:pPr>
              <w:spacing w:after="0" w:line="240" w:lineRule="auto"/>
              <w:jc w:val="both"/>
              <w:rPr>
                <w:rFonts w:eastAsia="Times" w:cs="Calibri"/>
                <w:b/>
              </w:rPr>
            </w:pPr>
          </w:p>
        </w:tc>
        <w:tc>
          <w:tcPr>
            <w:tcW w:w="900" w:type="dxa"/>
            <w:shd w:val="clear" w:color="auto" w:fill="E6E6E6"/>
            <w:vAlign w:val="center"/>
          </w:tcPr>
          <w:p w14:paraId="6D3DCD3C" w14:textId="77777777" w:rsidR="00F91A5D" w:rsidRPr="009C7EF0" w:rsidRDefault="00F91A5D" w:rsidP="00DD454C">
            <w:pPr>
              <w:spacing w:after="0" w:line="240" w:lineRule="auto"/>
              <w:jc w:val="both"/>
              <w:rPr>
                <w:rFonts w:eastAsia="Times" w:cs="Calibri"/>
                <w:b/>
              </w:rPr>
            </w:pPr>
            <w:r w:rsidRPr="009C7EF0">
              <w:rPr>
                <w:rFonts w:eastAsia="Times" w:cs="Calibri"/>
                <w:b/>
              </w:rPr>
              <w:t>Team Leader</w:t>
            </w:r>
          </w:p>
        </w:tc>
        <w:tc>
          <w:tcPr>
            <w:tcW w:w="1260" w:type="dxa"/>
            <w:shd w:val="clear" w:color="auto" w:fill="E6E6E6"/>
            <w:vAlign w:val="center"/>
          </w:tcPr>
          <w:p w14:paraId="76F75EB8" w14:textId="77777777" w:rsidR="00F91A5D" w:rsidRPr="009C7EF0" w:rsidRDefault="00F91A5D" w:rsidP="00DD454C">
            <w:pPr>
              <w:spacing w:after="0" w:line="240" w:lineRule="auto"/>
              <w:jc w:val="both"/>
              <w:rPr>
                <w:rFonts w:eastAsia="Times" w:cs="Calibri"/>
                <w:b/>
              </w:rPr>
            </w:pPr>
            <w:r w:rsidRPr="009C7EF0">
              <w:rPr>
                <w:rFonts w:eastAsia="Times" w:cs="Calibri"/>
                <w:b/>
              </w:rPr>
              <w:t>National Consultant</w:t>
            </w:r>
          </w:p>
        </w:tc>
        <w:tc>
          <w:tcPr>
            <w:tcW w:w="1170" w:type="dxa"/>
            <w:vMerge/>
            <w:shd w:val="clear" w:color="auto" w:fill="E6E6E6"/>
            <w:vAlign w:val="center"/>
          </w:tcPr>
          <w:p w14:paraId="0AF9B6A7" w14:textId="77777777" w:rsidR="00F91A5D" w:rsidRPr="009C7EF0" w:rsidRDefault="00F91A5D" w:rsidP="00DD454C">
            <w:pPr>
              <w:spacing w:after="0" w:line="240" w:lineRule="auto"/>
              <w:jc w:val="both"/>
              <w:rPr>
                <w:rFonts w:eastAsia="Times" w:cs="Calibri"/>
                <w:b/>
              </w:rPr>
            </w:pPr>
          </w:p>
        </w:tc>
      </w:tr>
      <w:tr w:rsidR="00F91A5D" w:rsidRPr="009C7EF0" w14:paraId="11D9385E" w14:textId="77777777" w:rsidTr="005A69B8">
        <w:trPr>
          <w:trHeight w:val="284"/>
          <w:jc w:val="center"/>
        </w:trPr>
        <w:tc>
          <w:tcPr>
            <w:tcW w:w="558" w:type="dxa"/>
          </w:tcPr>
          <w:p w14:paraId="54AE56AA" w14:textId="77777777" w:rsidR="00F91A5D" w:rsidRPr="009C7EF0" w:rsidRDefault="00F91A5D" w:rsidP="00DD454C">
            <w:pPr>
              <w:spacing w:after="0" w:line="240" w:lineRule="auto"/>
              <w:jc w:val="center"/>
              <w:rPr>
                <w:rFonts w:eastAsia="Times" w:cs="Calibri"/>
              </w:rPr>
            </w:pPr>
            <w:r w:rsidRPr="009C7EF0">
              <w:rPr>
                <w:rFonts w:eastAsia="Times" w:cs="Calibri"/>
              </w:rPr>
              <w:t>1.</w:t>
            </w:r>
          </w:p>
        </w:tc>
        <w:tc>
          <w:tcPr>
            <w:tcW w:w="3870" w:type="dxa"/>
            <w:vAlign w:val="center"/>
          </w:tcPr>
          <w:p w14:paraId="3F3F9C3D" w14:textId="77777777" w:rsidR="00F91A5D" w:rsidRPr="009C7EF0" w:rsidRDefault="00F91A5D" w:rsidP="00DD454C">
            <w:pPr>
              <w:spacing w:after="0" w:line="240" w:lineRule="auto"/>
              <w:rPr>
                <w:rFonts w:eastAsia="Times" w:cs="Calibri"/>
              </w:rPr>
            </w:pPr>
            <w:r w:rsidRPr="009C7EF0">
              <w:rPr>
                <w:rFonts w:eastAsia="Times" w:cs="Calibri"/>
              </w:rPr>
              <w:t xml:space="preserve">Comprehensive review of relevant documents including project proposals, MTR report, progress reports, project data, and other relevant reports.  </w:t>
            </w:r>
          </w:p>
        </w:tc>
        <w:tc>
          <w:tcPr>
            <w:tcW w:w="1440" w:type="dxa"/>
            <w:vAlign w:val="center"/>
          </w:tcPr>
          <w:p w14:paraId="065999E5" w14:textId="77777777" w:rsidR="00F91A5D" w:rsidRPr="009C7EF0" w:rsidRDefault="00F91A5D" w:rsidP="00DD454C">
            <w:pPr>
              <w:spacing w:after="0" w:line="240" w:lineRule="auto"/>
              <w:jc w:val="both"/>
              <w:rPr>
                <w:rFonts w:eastAsia="Times" w:cs="Calibri"/>
              </w:rPr>
            </w:pPr>
            <w:r w:rsidRPr="009C7EF0">
              <w:rPr>
                <w:rFonts w:eastAsia="Times" w:cs="Calibri"/>
              </w:rPr>
              <w:t xml:space="preserve">Home Based </w:t>
            </w:r>
          </w:p>
        </w:tc>
        <w:tc>
          <w:tcPr>
            <w:tcW w:w="900" w:type="dxa"/>
            <w:vAlign w:val="center"/>
          </w:tcPr>
          <w:p w14:paraId="36718F7A" w14:textId="77777777" w:rsidR="00F91A5D" w:rsidRPr="009C7EF0" w:rsidRDefault="00F91A5D" w:rsidP="00DD454C">
            <w:pPr>
              <w:spacing w:after="0" w:line="240" w:lineRule="auto"/>
              <w:jc w:val="center"/>
              <w:rPr>
                <w:rFonts w:eastAsia="Times" w:cs="Calibri"/>
              </w:rPr>
            </w:pPr>
            <w:r w:rsidRPr="009C7EF0">
              <w:rPr>
                <w:rFonts w:eastAsia="Times" w:cs="Calibri"/>
              </w:rPr>
              <w:t>4</w:t>
            </w:r>
          </w:p>
        </w:tc>
        <w:tc>
          <w:tcPr>
            <w:tcW w:w="1260" w:type="dxa"/>
            <w:vAlign w:val="center"/>
          </w:tcPr>
          <w:p w14:paraId="3D9A1862" w14:textId="77777777" w:rsidR="00F91A5D" w:rsidRPr="009C7EF0" w:rsidRDefault="00F91A5D" w:rsidP="00DD454C">
            <w:pPr>
              <w:spacing w:after="0" w:line="240" w:lineRule="auto"/>
              <w:jc w:val="center"/>
              <w:rPr>
                <w:rFonts w:eastAsia="Times" w:cs="Calibri"/>
              </w:rPr>
            </w:pPr>
            <w:r w:rsidRPr="009C7EF0">
              <w:rPr>
                <w:rFonts w:eastAsia="Times" w:cs="Calibri"/>
              </w:rPr>
              <w:t>4</w:t>
            </w:r>
          </w:p>
        </w:tc>
        <w:tc>
          <w:tcPr>
            <w:tcW w:w="1170" w:type="dxa"/>
            <w:vMerge w:val="restart"/>
            <w:vAlign w:val="center"/>
          </w:tcPr>
          <w:p w14:paraId="5BA63201" w14:textId="77777777" w:rsidR="00F91A5D" w:rsidRPr="009C7EF0" w:rsidRDefault="00F91A5D" w:rsidP="00DD454C">
            <w:pPr>
              <w:spacing w:after="0" w:line="240" w:lineRule="auto"/>
              <w:jc w:val="center"/>
              <w:rPr>
                <w:rFonts w:eastAsia="Times" w:cs="Calibri"/>
              </w:rPr>
            </w:pPr>
            <w:r w:rsidRPr="009C7EF0">
              <w:rPr>
                <w:rFonts w:eastAsia="Times" w:cs="Calibri"/>
              </w:rPr>
              <w:t>1</w:t>
            </w:r>
            <w:r w:rsidRPr="009C7EF0">
              <w:rPr>
                <w:rFonts w:eastAsia="Times" w:cs="Calibri"/>
                <w:vertAlign w:val="superscript"/>
              </w:rPr>
              <w:t>st</w:t>
            </w:r>
            <w:r w:rsidRPr="009C7EF0">
              <w:rPr>
                <w:rFonts w:eastAsia="Times" w:cs="Calibri"/>
              </w:rPr>
              <w:t xml:space="preserve"> week of Oct 2014</w:t>
            </w:r>
          </w:p>
        </w:tc>
      </w:tr>
      <w:tr w:rsidR="00F91A5D" w:rsidRPr="009C7EF0" w14:paraId="3FF92030" w14:textId="77777777" w:rsidTr="005A69B8">
        <w:trPr>
          <w:trHeight w:val="284"/>
          <w:jc w:val="center"/>
        </w:trPr>
        <w:tc>
          <w:tcPr>
            <w:tcW w:w="558" w:type="dxa"/>
          </w:tcPr>
          <w:p w14:paraId="5554261E" w14:textId="77777777" w:rsidR="00F91A5D" w:rsidRPr="009C7EF0" w:rsidRDefault="00F91A5D" w:rsidP="00DD454C">
            <w:pPr>
              <w:spacing w:after="0" w:line="240" w:lineRule="auto"/>
              <w:jc w:val="center"/>
              <w:rPr>
                <w:rFonts w:eastAsia="Times" w:cs="Calibri"/>
              </w:rPr>
            </w:pPr>
            <w:r w:rsidRPr="009C7EF0">
              <w:rPr>
                <w:rFonts w:eastAsia="Times" w:cs="Calibri"/>
              </w:rPr>
              <w:t>2.</w:t>
            </w:r>
          </w:p>
        </w:tc>
        <w:tc>
          <w:tcPr>
            <w:tcW w:w="3870" w:type="dxa"/>
            <w:vAlign w:val="center"/>
          </w:tcPr>
          <w:p w14:paraId="1847410A" w14:textId="77777777" w:rsidR="00F91A5D" w:rsidRDefault="00F91A5D" w:rsidP="00DD454C">
            <w:pPr>
              <w:spacing w:after="0" w:line="240" w:lineRule="auto"/>
              <w:rPr>
                <w:rFonts w:eastAsia="Times" w:cs="Calibri"/>
              </w:rPr>
            </w:pPr>
            <w:r w:rsidRPr="009C7EF0">
              <w:rPr>
                <w:rFonts w:eastAsia="Times" w:cs="Calibri"/>
              </w:rPr>
              <w:t>Travel for international consultant (if living outside of Bangladesh)</w:t>
            </w:r>
          </w:p>
          <w:p w14:paraId="0096E4F1" w14:textId="77777777" w:rsidR="00F91A5D" w:rsidRPr="009C7EF0" w:rsidRDefault="00F91A5D" w:rsidP="00DD454C">
            <w:pPr>
              <w:spacing w:after="0" w:line="240" w:lineRule="auto"/>
              <w:rPr>
                <w:rFonts w:eastAsia="Times" w:cs="Calibri"/>
              </w:rPr>
            </w:pPr>
            <w:r>
              <w:rPr>
                <w:rFonts w:eastAsia="Times" w:cs="Calibri"/>
              </w:rPr>
              <w:t>(not counted as working days)</w:t>
            </w:r>
          </w:p>
        </w:tc>
        <w:tc>
          <w:tcPr>
            <w:tcW w:w="1440" w:type="dxa"/>
            <w:vAlign w:val="center"/>
          </w:tcPr>
          <w:p w14:paraId="37D9AFE4" w14:textId="77777777" w:rsidR="00F91A5D" w:rsidRPr="009C7EF0" w:rsidRDefault="00F91A5D" w:rsidP="00DD454C">
            <w:pPr>
              <w:spacing w:after="0" w:line="240" w:lineRule="auto"/>
              <w:jc w:val="both"/>
              <w:rPr>
                <w:rFonts w:eastAsia="Times" w:cs="Calibri"/>
              </w:rPr>
            </w:pPr>
            <w:r w:rsidRPr="009C7EF0">
              <w:rPr>
                <w:rFonts w:eastAsia="Times" w:cs="Calibri"/>
              </w:rPr>
              <w:t>-</w:t>
            </w:r>
          </w:p>
        </w:tc>
        <w:tc>
          <w:tcPr>
            <w:tcW w:w="900" w:type="dxa"/>
            <w:vAlign w:val="center"/>
          </w:tcPr>
          <w:p w14:paraId="353D9C77" w14:textId="77777777" w:rsidR="00F91A5D" w:rsidRPr="009C7EF0" w:rsidRDefault="00F91A5D" w:rsidP="00DD454C">
            <w:pPr>
              <w:spacing w:after="0" w:line="240" w:lineRule="auto"/>
              <w:jc w:val="center"/>
              <w:rPr>
                <w:rFonts w:eastAsia="Times" w:cs="Calibri"/>
              </w:rPr>
            </w:pPr>
            <w:r>
              <w:rPr>
                <w:rFonts w:eastAsia="Times" w:cs="Calibri"/>
              </w:rPr>
              <w:t>-</w:t>
            </w:r>
          </w:p>
        </w:tc>
        <w:tc>
          <w:tcPr>
            <w:tcW w:w="1260" w:type="dxa"/>
            <w:vAlign w:val="center"/>
          </w:tcPr>
          <w:p w14:paraId="17A84FFC" w14:textId="77777777" w:rsidR="00F91A5D" w:rsidRPr="009C7EF0" w:rsidRDefault="00F91A5D" w:rsidP="00DD454C">
            <w:pPr>
              <w:spacing w:after="0" w:line="240" w:lineRule="auto"/>
              <w:jc w:val="center"/>
              <w:rPr>
                <w:rFonts w:eastAsia="Times" w:cs="Calibri"/>
              </w:rPr>
            </w:pPr>
            <w:r w:rsidRPr="009C7EF0">
              <w:rPr>
                <w:rFonts w:eastAsia="Times" w:cs="Calibri"/>
              </w:rPr>
              <w:t>-</w:t>
            </w:r>
          </w:p>
        </w:tc>
        <w:tc>
          <w:tcPr>
            <w:tcW w:w="1170" w:type="dxa"/>
            <w:vMerge/>
            <w:vAlign w:val="center"/>
          </w:tcPr>
          <w:p w14:paraId="2F11265A" w14:textId="77777777" w:rsidR="00F91A5D" w:rsidRPr="009C7EF0" w:rsidRDefault="00F91A5D" w:rsidP="00DD454C">
            <w:pPr>
              <w:spacing w:after="0" w:line="240" w:lineRule="auto"/>
              <w:jc w:val="center"/>
              <w:rPr>
                <w:rFonts w:eastAsia="Times" w:cs="Calibri"/>
              </w:rPr>
            </w:pPr>
          </w:p>
        </w:tc>
      </w:tr>
      <w:tr w:rsidR="00F91A5D" w:rsidRPr="009C7EF0" w14:paraId="3631E683" w14:textId="77777777" w:rsidTr="005A69B8">
        <w:trPr>
          <w:trHeight w:val="284"/>
          <w:jc w:val="center"/>
        </w:trPr>
        <w:tc>
          <w:tcPr>
            <w:tcW w:w="558" w:type="dxa"/>
          </w:tcPr>
          <w:p w14:paraId="5354B4F1" w14:textId="77777777" w:rsidR="00F91A5D" w:rsidRPr="009C7EF0" w:rsidRDefault="00F91A5D" w:rsidP="00DD454C">
            <w:pPr>
              <w:spacing w:after="0" w:line="240" w:lineRule="auto"/>
              <w:jc w:val="center"/>
              <w:rPr>
                <w:rFonts w:eastAsia="Times" w:cs="Calibri"/>
              </w:rPr>
            </w:pPr>
            <w:r w:rsidRPr="009C7EF0">
              <w:rPr>
                <w:rFonts w:eastAsia="Times" w:cs="Calibri"/>
              </w:rPr>
              <w:t>3.</w:t>
            </w:r>
          </w:p>
        </w:tc>
        <w:tc>
          <w:tcPr>
            <w:tcW w:w="3870" w:type="dxa"/>
            <w:vAlign w:val="center"/>
          </w:tcPr>
          <w:p w14:paraId="73AE63C7" w14:textId="77777777" w:rsidR="00F91A5D" w:rsidRPr="009C7EF0" w:rsidRDefault="00F91A5D" w:rsidP="00DD454C">
            <w:pPr>
              <w:spacing w:after="0" w:line="240" w:lineRule="auto"/>
              <w:rPr>
                <w:rFonts w:eastAsia="Times" w:cs="Calibri"/>
              </w:rPr>
            </w:pPr>
            <w:r w:rsidRPr="009C7EF0">
              <w:rPr>
                <w:rFonts w:eastAsia="Times" w:cs="Calibri"/>
              </w:rPr>
              <w:t xml:space="preserve">Kick-off meeting with UNDP and NHRC </w:t>
            </w:r>
          </w:p>
        </w:tc>
        <w:tc>
          <w:tcPr>
            <w:tcW w:w="1440" w:type="dxa"/>
            <w:vAlign w:val="center"/>
          </w:tcPr>
          <w:p w14:paraId="0436CE85" w14:textId="77777777" w:rsidR="00F91A5D" w:rsidRPr="009C7EF0" w:rsidRDefault="00F91A5D" w:rsidP="00DD454C">
            <w:pPr>
              <w:spacing w:after="0" w:line="240" w:lineRule="auto"/>
              <w:jc w:val="both"/>
              <w:rPr>
                <w:rFonts w:eastAsia="Times" w:cs="Calibri"/>
              </w:rPr>
            </w:pPr>
            <w:r w:rsidRPr="009C7EF0">
              <w:rPr>
                <w:rFonts w:eastAsia="Times" w:cs="Calibri"/>
              </w:rPr>
              <w:t>Dhaka</w:t>
            </w:r>
          </w:p>
        </w:tc>
        <w:tc>
          <w:tcPr>
            <w:tcW w:w="900" w:type="dxa"/>
            <w:vAlign w:val="center"/>
          </w:tcPr>
          <w:p w14:paraId="459D764B" w14:textId="77777777" w:rsidR="00F91A5D" w:rsidRPr="009C7EF0" w:rsidRDefault="00F91A5D" w:rsidP="00DD454C">
            <w:pPr>
              <w:spacing w:after="0" w:line="240" w:lineRule="auto"/>
              <w:jc w:val="center"/>
              <w:rPr>
                <w:rFonts w:eastAsia="Times" w:cs="Calibri"/>
              </w:rPr>
            </w:pPr>
            <w:r>
              <w:rPr>
                <w:rFonts w:eastAsia="Times" w:cs="Calibri"/>
              </w:rPr>
              <w:t>0.5</w:t>
            </w:r>
          </w:p>
        </w:tc>
        <w:tc>
          <w:tcPr>
            <w:tcW w:w="1260" w:type="dxa"/>
            <w:vAlign w:val="center"/>
          </w:tcPr>
          <w:p w14:paraId="44CFFB01" w14:textId="77777777" w:rsidR="00F91A5D" w:rsidRPr="009C7EF0" w:rsidRDefault="00F91A5D" w:rsidP="00DD454C">
            <w:pPr>
              <w:spacing w:after="0" w:line="240" w:lineRule="auto"/>
              <w:jc w:val="center"/>
              <w:rPr>
                <w:rFonts w:eastAsia="Times" w:cs="Calibri"/>
              </w:rPr>
            </w:pPr>
            <w:r>
              <w:rPr>
                <w:rFonts w:eastAsia="Times" w:cs="Calibri"/>
              </w:rPr>
              <w:t>0.5</w:t>
            </w:r>
          </w:p>
        </w:tc>
        <w:tc>
          <w:tcPr>
            <w:tcW w:w="1170" w:type="dxa"/>
            <w:vMerge w:val="restart"/>
            <w:vAlign w:val="center"/>
          </w:tcPr>
          <w:p w14:paraId="79DD3472" w14:textId="77777777" w:rsidR="00F91A5D" w:rsidRPr="009C7EF0" w:rsidRDefault="00F91A5D" w:rsidP="00DD454C">
            <w:pPr>
              <w:spacing w:after="0" w:line="240" w:lineRule="auto"/>
              <w:jc w:val="center"/>
              <w:rPr>
                <w:rFonts w:eastAsia="Times" w:cs="Calibri"/>
              </w:rPr>
            </w:pPr>
            <w:r w:rsidRPr="009C7EF0">
              <w:rPr>
                <w:rFonts w:eastAsia="Times" w:cs="Calibri"/>
              </w:rPr>
              <w:t>2</w:t>
            </w:r>
            <w:r w:rsidRPr="009C7EF0">
              <w:rPr>
                <w:rFonts w:eastAsia="Times" w:cs="Calibri"/>
                <w:vertAlign w:val="superscript"/>
              </w:rPr>
              <w:t>nd</w:t>
            </w:r>
            <w:r w:rsidRPr="009C7EF0">
              <w:rPr>
                <w:rFonts w:eastAsia="Times" w:cs="Calibri"/>
              </w:rPr>
              <w:t xml:space="preserve">  week of Oct 2014</w:t>
            </w:r>
          </w:p>
        </w:tc>
      </w:tr>
      <w:tr w:rsidR="00F91A5D" w:rsidRPr="009C7EF0" w14:paraId="107429FB" w14:textId="77777777" w:rsidTr="005A69B8">
        <w:trPr>
          <w:trHeight w:val="284"/>
          <w:jc w:val="center"/>
        </w:trPr>
        <w:tc>
          <w:tcPr>
            <w:tcW w:w="558" w:type="dxa"/>
          </w:tcPr>
          <w:p w14:paraId="3364F50D" w14:textId="77777777" w:rsidR="00F91A5D" w:rsidRPr="009C7EF0" w:rsidRDefault="00F91A5D" w:rsidP="00DD454C">
            <w:pPr>
              <w:spacing w:after="0" w:line="240" w:lineRule="auto"/>
              <w:jc w:val="center"/>
              <w:rPr>
                <w:rFonts w:eastAsia="Times" w:cs="Calibri"/>
              </w:rPr>
            </w:pPr>
            <w:r w:rsidRPr="009C7EF0">
              <w:rPr>
                <w:rFonts w:eastAsia="Times" w:cs="Calibri"/>
              </w:rPr>
              <w:t>4.</w:t>
            </w:r>
          </w:p>
        </w:tc>
        <w:tc>
          <w:tcPr>
            <w:tcW w:w="3870" w:type="dxa"/>
            <w:vAlign w:val="center"/>
          </w:tcPr>
          <w:p w14:paraId="4319B5CF" w14:textId="77777777" w:rsidR="00F91A5D" w:rsidRPr="009C7EF0" w:rsidRDefault="00F91A5D" w:rsidP="00DD454C">
            <w:pPr>
              <w:spacing w:after="0" w:line="240" w:lineRule="auto"/>
              <w:rPr>
                <w:rFonts w:eastAsia="Times" w:cs="Calibri"/>
              </w:rPr>
            </w:pPr>
            <w:r w:rsidRPr="009C7EF0">
              <w:rPr>
                <w:rFonts w:eastAsia="Times" w:cs="Calibri"/>
              </w:rPr>
              <w:t>Preparation and submission of inception report including adjustment of work plan</w:t>
            </w:r>
          </w:p>
        </w:tc>
        <w:tc>
          <w:tcPr>
            <w:tcW w:w="1440" w:type="dxa"/>
            <w:vAlign w:val="center"/>
          </w:tcPr>
          <w:p w14:paraId="4C60A7FB" w14:textId="77777777" w:rsidR="00F91A5D" w:rsidRPr="009C7EF0" w:rsidRDefault="00F91A5D" w:rsidP="00DD454C">
            <w:pPr>
              <w:spacing w:after="0" w:line="240" w:lineRule="auto"/>
              <w:jc w:val="both"/>
              <w:rPr>
                <w:rFonts w:eastAsia="Times" w:cs="Calibri"/>
              </w:rPr>
            </w:pPr>
            <w:r w:rsidRPr="009C7EF0">
              <w:rPr>
                <w:rFonts w:eastAsia="Times" w:cs="Calibri"/>
              </w:rPr>
              <w:t>Dhaka</w:t>
            </w:r>
          </w:p>
        </w:tc>
        <w:tc>
          <w:tcPr>
            <w:tcW w:w="900" w:type="dxa"/>
            <w:vAlign w:val="center"/>
          </w:tcPr>
          <w:p w14:paraId="33192399" w14:textId="77777777" w:rsidR="00F91A5D" w:rsidRPr="009C7EF0" w:rsidRDefault="00F91A5D" w:rsidP="00DD454C">
            <w:pPr>
              <w:spacing w:after="0" w:line="240" w:lineRule="auto"/>
              <w:jc w:val="center"/>
              <w:rPr>
                <w:rFonts w:eastAsia="Times" w:cs="Calibri"/>
              </w:rPr>
            </w:pPr>
            <w:r w:rsidRPr="009C7EF0">
              <w:rPr>
                <w:rFonts w:eastAsia="Times" w:cs="Calibri"/>
              </w:rPr>
              <w:t>3</w:t>
            </w:r>
          </w:p>
        </w:tc>
        <w:tc>
          <w:tcPr>
            <w:tcW w:w="1260" w:type="dxa"/>
            <w:vAlign w:val="center"/>
          </w:tcPr>
          <w:p w14:paraId="66776F22" w14:textId="77777777" w:rsidR="00F91A5D" w:rsidRPr="009C7EF0" w:rsidRDefault="00F91A5D" w:rsidP="00DD454C">
            <w:pPr>
              <w:spacing w:after="0" w:line="240" w:lineRule="auto"/>
              <w:jc w:val="center"/>
              <w:rPr>
                <w:rFonts w:eastAsia="Times" w:cs="Calibri"/>
              </w:rPr>
            </w:pPr>
            <w:r w:rsidRPr="009C7EF0">
              <w:rPr>
                <w:rFonts w:eastAsia="Times" w:cs="Calibri"/>
              </w:rPr>
              <w:t>3</w:t>
            </w:r>
          </w:p>
        </w:tc>
        <w:tc>
          <w:tcPr>
            <w:tcW w:w="1170" w:type="dxa"/>
            <w:vMerge/>
            <w:vAlign w:val="center"/>
          </w:tcPr>
          <w:p w14:paraId="0EEF614B" w14:textId="77777777" w:rsidR="00F91A5D" w:rsidRPr="009C7EF0" w:rsidRDefault="00F91A5D" w:rsidP="00DD454C">
            <w:pPr>
              <w:spacing w:after="0" w:line="240" w:lineRule="auto"/>
              <w:jc w:val="center"/>
              <w:rPr>
                <w:rFonts w:eastAsia="Times" w:cs="Calibri"/>
              </w:rPr>
            </w:pPr>
          </w:p>
        </w:tc>
      </w:tr>
      <w:tr w:rsidR="00F91A5D" w:rsidRPr="009C7EF0" w14:paraId="62043E6D" w14:textId="77777777" w:rsidTr="005A69B8">
        <w:trPr>
          <w:trHeight w:val="284"/>
          <w:jc w:val="center"/>
        </w:trPr>
        <w:tc>
          <w:tcPr>
            <w:tcW w:w="558" w:type="dxa"/>
          </w:tcPr>
          <w:p w14:paraId="537B2A58" w14:textId="77777777" w:rsidR="00F91A5D" w:rsidRPr="009C7EF0" w:rsidRDefault="00F91A5D" w:rsidP="00DD454C">
            <w:pPr>
              <w:spacing w:after="0" w:line="240" w:lineRule="auto"/>
              <w:jc w:val="center"/>
              <w:rPr>
                <w:rFonts w:eastAsia="Times" w:cs="Calibri"/>
              </w:rPr>
            </w:pPr>
            <w:r w:rsidRPr="009C7EF0">
              <w:rPr>
                <w:rFonts w:eastAsia="Times" w:cs="Calibri"/>
              </w:rPr>
              <w:t>5.</w:t>
            </w:r>
          </w:p>
        </w:tc>
        <w:tc>
          <w:tcPr>
            <w:tcW w:w="3870" w:type="dxa"/>
            <w:vAlign w:val="center"/>
          </w:tcPr>
          <w:p w14:paraId="37145998" w14:textId="77777777" w:rsidR="00F91A5D" w:rsidRPr="009C7EF0" w:rsidRDefault="00F91A5D" w:rsidP="00DD454C">
            <w:pPr>
              <w:spacing w:after="0" w:line="240" w:lineRule="auto"/>
              <w:rPr>
                <w:rFonts w:eastAsia="Times" w:cs="Calibri"/>
              </w:rPr>
            </w:pPr>
            <w:r w:rsidRPr="009C7EF0">
              <w:rPr>
                <w:rFonts w:eastAsia="Times" w:cs="Calibri"/>
              </w:rPr>
              <w:t>Data collection including consultations, focus group discussions, key informant interviews, on site visits, etc.</w:t>
            </w:r>
          </w:p>
        </w:tc>
        <w:tc>
          <w:tcPr>
            <w:tcW w:w="1440" w:type="dxa"/>
            <w:vAlign w:val="center"/>
          </w:tcPr>
          <w:p w14:paraId="22BDFE14" w14:textId="77777777" w:rsidR="00F91A5D" w:rsidRPr="009C7EF0" w:rsidRDefault="00F91A5D" w:rsidP="00DD454C">
            <w:pPr>
              <w:spacing w:after="0" w:line="240" w:lineRule="auto"/>
              <w:jc w:val="both"/>
              <w:rPr>
                <w:rFonts w:eastAsia="Times" w:cs="Calibri"/>
              </w:rPr>
            </w:pPr>
            <w:r w:rsidRPr="009C7EF0">
              <w:rPr>
                <w:rFonts w:eastAsia="Times" w:cs="Calibri"/>
              </w:rPr>
              <w:t>Dhaka/may require to travel out of Dhaka</w:t>
            </w:r>
          </w:p>
        </w:tc>
        <w:tc>
          <w:tcPr>
            <w:tcW w:w="900" w:type="dxa"/>
            <w:vAlign w:val="center"/>
          </w:tcPr>
          <w:p w14:paraId="6DC90148" w14:textId="77777777" w:rsidR="00F91A5D" w:rsidRPr="009C7EF0" w:rsidRDefault="00F91A5D" w:rsidP="00DD454C">
            <w:pPr>
              <w:spacing w:after="0" w:line="240" w:lineRule="auto"/>
              <w:jc w:val="center"/>
              <w:rPr>
                <w:rFonts w:eastAsia="Times" w:cs="Calibri"/>
              </w:rPr>
            </w:pPr>
            <w:r w:rsidRPr="009C7EF0">
              <w:rPr>
                <w:rFonts w:eastAsia="Times" w:cs="Calibri"/>
              </w:rPr>
              <w:t>13</w:t>
            </w:r>
          </w:p>
        </w:tc>
        <w:tc>
          <w:tcPr>
            <w:tcW w:w="1260" w:type="dxa"/>
            <w:vAlign w:val="center"/>
          </w:tcPr>
          <w:p w14:paraId="534313F4" w14:textId="77777777" w:rsidR="00F91A5D" w:rsidRPr="009C7EF0" w:rsidRDefault="00F91A5D" w:rsidP="00DD454C">
            <w:pPr>
              <w:spacing w:after="0" w:line="240" w:lineRule="auto"/>
              <w:jc w:val="center"/>
              <w:rPr>
                <w:rFonts w:eastAsia="Times" w:cs="Calibri"/>
              </w:rPr>
            </w:pPr>
            <w:r w:rsidRPr="009C7EF0">
              <w:rPr>
                <w:rFonts w:eastAsia="Times" w:cs="Calibri"/>
              </w:rPr>
              <w:t>13</w:t>
            </w:r>
          </w:p>
        </w:tc>
        <w:tc>
          <w:tcPr>
            <w:tcW w:w="1170" w:type="dxa"/>
            <w:vAlign w:val="center"/>
          </w:tcPr>
          <w:p w14:paraId="4F614797" w14:textId="77777777" w:rsidR="00F91A5D" w:rsidRPr="009C7EF0" w:rsidRDefault="00F91A5D" w:rsidP="00DD454C">
            <w:pPr>
              <w:spacing w:after="0" w:line="240" w:lineRule="auto"/>
              <w:jc w:val="center"/>
              <w:rPr>
                <w:rFonts w:eastAsia="Times" w:cs="Calibri"/>
              </w:rPr>
            </w:pPr>
            <w:r w:rsidRPr="009C7EF0">
              <w:rPr>
                <w:rFonts w:eastAsia="Times" w:cs="Calibri"/>
              </w:rPr>
              <w:t>3</w:t>
            </w:r>
            <w:r w:rsidRPr="009C7EF0">
              <w:rPr>
                <w:rFonts w:eastAsia="Times" w:cs="Calibri"/>
                <w:vertAlign w:val="superscript"/>
              </w:rPr>
              <w:t>rd</w:t>
            </w:r>
            <w:r w:rsidRPr="009C7EF0">
              <w:rPr>
                <w:rFonts w:eastAsia="Times" w:cs="Calibri"/>
              </w:rPr>
              <w:t xml:space="preserve"> and 4</w:t>
            </w:r>
            <w:r w:rsidRPr="009C7EF0">
              <w:rPr>
                <w:rFonts w:eastAsia="Times" w:cs="Calibri"/>
                <w:vertAlign w:val="superscript"/>
              </w:rPr>
              <w:t>th</w:t>
            </w:r>
            <w:r w:rsidRPr="009C7EF0">
              <w:rPr>
                <w:rFonts w:eastAsia="Times" w:cs="Calibri"/>
              </w:rPr>
              <w:t xml:space="preserve">  week of Oct 2014</w:t>
            </w:r>
          </w:p>
        </w:tc>
      </w:tr>
      <w:tr w:rsidR="00F91A5D" w:rsidRPr="009C7EF0" w14:paraId="1FDB4D78" w14:textId="77777777" w:rsidTr="005A69B8">
        <w:trPr>
          <w:trHeight w:val="284"/>
          <w:jc w:val="center"/>
        </w:trPr>
        <w:tc>
          <w:tcPr>
            <w:tcW w:w="558" w:type="dxa"/>
          </w:tcPr>
          <w:p w14:paraId="57DBBBE1" w14:textId="77777777" w:rsidR="00F91A5D" w:rsidRPr="009C7EF0" w:rsidRDefault="00F91A5D" w:rsidP="00DD454C">
            <w:pPr>
              <w:spacing w:after="0" w:line="240" w:lineRule="auto"/>
              <w:jc w:val="center"/>
              <w:rPr>
                <w:rFonts w:eastAsia="Times" w:cs="Calibri"/>
              </w:rPr>
            </w:pPr>
            <w:r w:rsidRPr="009C7EF0">
              <w:rPr>
                <w:rFonts w:eastAsia="Times" w:cs="Calibri"/>
              </w:rPr>
              <w:t>6.</w:t>
            </w:r>
          </w:p>
        </w:tc>
        <w:tc>
          <w:tcPr>
            <w:tcW w:w="3870" w:type="dxa"/>
            <w:vAlign w:val="center"/>
          </w:tcPr>
          <w:p w14:paraId="23C3903D" w14:textId="77777777" w:rsidR="00F91A5D" w:rsidRPr="009C7EF0" w:rsidRDefault="00F91A5D" w:rsidP="00DD454C">
            <w:pPr>
              <w:spacing w:after="0" w:line="240" w:lineRule="auto"/>
              <w:rPr>
                <w:rFonts w:eastAsia="Times" w:cs="Calibri"/>
              </w:rPr>
            </w:pPr>
            <w:r w:rsidRPr="009C7EF0">
              <w:rPr>
                <w:rFonts w:eastAsia="Times" w:cs="Calibri"/>
              </w:rPr>
              <w:t xml:space="preserve">Preparation and submission of draft report </w:t>
            </w:r>
          </w:p>
        </w:tc>
        <w:tc>
          <w:tcPr>
            <w:tcW w:w="1440" w:type="dxa"/>
            <w:vAlign w:val="center"/>
          </w:tcPr>
          <w:p w14:paraId="20814469" w14:textId="77777777" w:rsidR="00F91A5D" w:rsidRPr="009C7EF0" w:rsidRDefault="00F91A5D" w:rsidP="00DD454C">
            <w:pPr>
              <w:spacing w:after="0" w:line="240" w:lineRule="auto"/>
              <w:jc w:val="both"/>
              <w:rPr>
                <w:rFonts w:eastAsia="Times" w:cs="Calibri"/>
              </w:rPr>
            </w:pPr>
            <w:r w:rsidRPr="009C7EF0">
              <w:rPr>
                <w:rFonts w:eastAsia="Times" w:cs="Calibri"/>
              </w:rPr>
              <w:t>Dhaka</w:t>
            </w:r>
          </w:p>
        </w:tc>
        <w:tc>
          <w:tcPr>
            <w:tcW w:w="900" w:type="dxa"/>
            <w:vAlign w:val="center"/>
          </w:tcPr>
          <w:p w14:paraId="1A2A383A" w14:textId="77777777" w:rsidR="00F91A5D" w:rsidRPr="009C7EF0" w:rsidRDefault="00F91A5D" w:rsidP="00DD454C">
            <w:pPr>
              <w:spacing w:after="0" w:line="240" w:lineRule="auto"/>
              <w:jc w:val="center"/>
              <w:rPr>
                <w:rFonts w:eastAsia="Times" w:cs="Calibri"/>
              </w:rPr>
            </w:pPr>
            <w:r>
              <w:rPr>
                <w:rFonts w:eastAsia="Times" w:cs="Calibri"/>
              </w:rPr>
              <w:t>5</w:t>
            </w:r>
          </w:p>
        </w:tc>
        <w:tc>
          <w:tcPr>
            <w:tcW w:w="1260" w:type="dxa"/>
            <w:vAlign w:val="center"/>
          </w:tcPr>
          <w:p w14:paraId="60BBD8DE" w14:textId="77777777" w:rsidR="00F91A5D" w:rsidRPr="009C7EF0" w:rsidRDefault="00F91A5D" w:rsidP="00DD454C">
            <w:pPr>
              <w:spacing w:after="0" w:line="240" w:lineRule="auto"/>
              <w:jc w:val="center"/>
              <w:rPr>
                <w:rFonts w:eastAsia="Times" w:cs="Calibri"/>
              </w:rPr>
            </w:pPr>
            <w:r>
              <w:rPr>
                <w:rFonts w:eastAsia="Times" w:cs="Calibri"/>
              </w:rPr>
              <w:t>5</w:t>
            </w:r>
          </w:p>
        </w:tc>
        <w:tc>
          <w:tcPr>
            <w:tcW w:w="1170" w:type="dxa"/>
            <w:vAlign w:val="center"/>
          </w:tcPr>
          <w:p w14:paraId="217BA7A6" w14:textId="77777777" w:rsidR="00F91A5D" w:rsidRPr="009C7EF0" w:rsidRDefault="00F91A5D" w:rsidP="00DD454C">
            <w:pPr>
              <w:spacing w:after="0" w:line="240" w:lineRule="auto"/>
              <w:jc w:val="center"/>
              <w:rPr>
                <w:rFonts w:eastAsia="Times" w:cs="Calibri"/>
              </w:rPr>
            </w:pPr>
            <w:r w:rsidRPr="009C7EF0">
              <w:rPr>
                <w:rFonts w:eastAsia="Times" w:cs="Calibri"/>
              </w:rPr>
              <w:t>1</w:t>
            </w:r>
            <w:r w:rsidRPr="009C7EF0">
              <w:rPr>
                <w:rFonts w:eastAsia="Times" w:cs="Calibri"/>
                <w:vertAlign w:val="superscript"/>
              </w:rPr>
              <w:t>st</w:t>
            </w:r>
            <w:r w:rsidRPr="009C7EF0">
              <w:rPr>
                <w:rFonts w:eastAsia="Times" w:cs="Calibri"/>
              </w:rPr>
              <w:t xml:space="preserve"> week of Nov 2014</w:t>
            </w:r>
          </w:p>
        </w:tc>
      </w:tr>
      <w:tr w:rsidR="00F91A5D" w:rsidRPr="009C7EF0" w14:paraId="034C70BF" w14:textId="77777777" w:rsidTr="005A69B8">
        <w:trPr>
          <w:trHeight w:val="284"/>
          <w:jc w:val="center"/>
        </w:trPr>
        <w:tc>
          <w:tcPr>
            <w:tcW w:w="558" w:type="dxa"/>
          </w:tcPr>
          <w:p w14:paraId="3B37B6FB" w14:textId="77777777" w:rsidR="00F91A5D" w:rsidRPr="009C7EF0" w:rsidRDefault="00F91A5D" w:rsidP="00DD454C">
            <w:pPr>
              <w:spacing w:after="0" w:line="240" w:lineRule="auto"/>
              <w:jc w:val="center"/>
              <w:rPr>
                <w:rFonts w:eastAsia="Times" w:cs="Calibri"/>
              </w:rPr>
            </w:pPr>
            <w:r w:rsidRPr="009C7EF0">
              <w:rPr>
                <w:rFonts w:eastAsia="Times" w:cs="Calibri"/>
              </w:rPr>
              <w:t>7.</w:t>
            </w:r>
          </w:p>
        </w:tc>
        <w:tc>
          <w:tcPr>
            <w:tcW w:w="3870" w:type="dxa"/>
            <w:vAlign w:val="center"/>
          </w:tcPr>
          <w:p w14:paraId="63739279" w14:textId="77777777" w:rsidR="00F91A5D" w:rsidRPr="009C7EF0" w:rsidRDefault="00F91A5D" w:rsidP="005A69B8">
            <w:pPr>
              <w:spacing w:after="0" w:line="240" w:lineRule="auto"/>
              <w:rPr>
                <w:rFonts w:cs="Calibri"/>
              </w:rPr>
            </w:pPr>
            <w:r w:rsidRPr="009C7EF0">
              <w:rPr>
                <w:rFonts w:cs="Calibri"/>
              </w:rPr>
              <w:t xml:space="preserve">Debriefing meeting with key stakeholders including UNDP and NHRC to present findings, conclusions and recommendations, and </w:t>
            </w:r>
            <w:r>
              <w:rPr>
                <w:rFonts w:cs="Calibri"/>
              </w:rPr>
              <w:t xml:space="preserve">receive </w:t>
            </w:r>
            <w:r w:rsidRPr="009C7EF0">
              <w:rPr>
                <w:rFonts w:cs="Calibri"/>
              </w:rPr>
              <w:t>feedbacks</w:t>
            </w:r>
          </w:p>
        </w:tc>
        <w:tc>
          <w:tcPr>
            <w:tcW w:w="1440" w:type="dxa"/>
            <w:vAlign w:val="center"/>
          </w:tcPr>
          <w:p w14:paraId="63C71D3F" w14:textId="77777777" w:rsidR="00F91A5D" w:rsidRPr="009C7EF0" w:rsidRDefault="00F91A5D" w:rsidP="00DD454C">
            <w:pPr>
              <w:spacing w:after="0" w:line="240" w:lineRule="auto"/>
              <w:jc w:val="both"/>
              <w:rPr>
                <w:rFonts w:eastAsia="Times" w:cs="Calibri"/>
              </w:rPr>
            </w:pPr>
            <w:r w:rsidRPr="009C7EF0">
              <w:rPr>
                <w:rFonts w:eastAsia="Times" w:cs="Calibri"/>
              </w:rPr>
              <w:t>Dhaka</w:t>
            </w:r>
          </w:p>
        </w:tc>
        <w:tc>
          <w:tcPr>
            <w:tcW w:w="900" w:type="dxa"/>
            <w:vAlign w:val="center"/>
          </w:tcPr>
          <w:p w14:paraId="68B9EC4D" w14:textId="77777777" w:rsidR="00F91A5D" w:rsidRPr="009C7EF0" w:rsidRDefault="00F91A5D" w:rsidP="00DD454C">
            <w:pPr>
              <w:spacing w:after="0" w:line="240" w:lineRule="auto"/>
              <w:jc w:val="center"/>
              <w:rPr>
                <w:rFonts w:eastAsia="Times" w:cs="Calibri"/>
              </w:rPr>
            </w:pPr>
            <w:r>
              <w:rPr>
                <w:rFonts w:eastAsia="Times" w:cs="Calibri"/>
              </w:rPr>
              <w:t>0.5</w:t>
            </w:r>
          </w:p>
        </w:tc>
        <w:tc>
          <w:tcPr>
            <w:tcW w:w="1260" w:type="dxa"/>
            <w:vAlign w:val="center"/>
          </w:tcPr>
          <w:p w14:paraId="3FAB2DD3" w14:textId="77777777" w:rsidR="00F91A5D" w:rsidRPr="009C7EF0" w:rsidRDefault="00F91A5D" w:rsidP="00DD454C">
            <w:pPr>
              <w:spacing w:after="0" w:line="240" w:lineRule="auto"/>
              <w:jc w:val="center"/>
              <w:rPr>
                <w:rFonts w:eastAsia="Times" w:cs="Calibri"/>
              </w:rPr>
            </w:pPr>
            <w:r>
              <w:rPr>
                <w:rFonts w:eastAsia="Times" w:cs="Calibri"/>
              </w:rPr>
              <w:t>0.5</w:t>
            </w:r>
          </w:p>
        </w:tc>
        <w:tc>
          <w:tcPr>
            <w:tcW w:w="1170" w:type="dxa"/>
            <w:vMerge w:val="restart"/>
            <w:vAlign w:val="center"/>
          </w:tcPr>
          <w:p w14:paraId="2509C80D" w14:textId="77777777" w:rsidR="00F91A5D" w:rsidRPr="009C7EF0" w:rsidRDefault="00F91A5D" w:rsidP="00DD454C">
            <w:pPr>
              <w:spacing w:after="0" w:line="240" w:lineRule="auto"/>
              <w:jc w:val="center"/>
              <w:rPr>
                <w:rFonts w:eastAsia="Times" w:cs="Calibri"/>
              </w:rPr>
            </w:pPr>
            <w:r w:rsidRPr="009C7EF0">
              <w:rPr>
                <w:rFonts w:eastAsia="Times" w:cs="Calibri"/>
              </w:rPr>
              <w:t>2</w:t>
            </w:r>
            <w:r w:rsidRPr="009C7EF0">
              <w:rPr>
                <w:rFonts w:eastAsia="Times" w:cs="Calibri"/>
                <w:vertAlign w:val="superscript"/>
              </w:rPr>
              <w:t>st</w:t>
            </w:r>
            <w:r w:rsidRPr="009C7EF0">
              <w:rPr>
                <w:rFonts w:eastAsia="Times" w:cs="Calibri"/>
              </w:rPr>
              <w:t xml:space="preserve"> week of Nov 2014</w:t>
            </w:r>
          </w:p>
        </w:tc>
      </w:tr>
      <w:tr w:rsidR="00F91A5D" w:rsidRPr="009C7EF0" w14:paraId="0DF1006D" w14:textId="77777777" w:rsidTr="005A69B8">
        <w:trPr>
          <w:trHeight w:val="284"/>
          <w:jc w:val="center"/>
        </w:trPr>
        <w:tc>
          <w:tcPr>
            <w:tcW w:w="558" w:type="dxa"/>
          </w:tcPr>
          <w:p w14:paraId="268DF095" w14:textId="77777777" w:rsidR="00F91A5D" w:rsidRPr="009C7EF0" w:rsidRDefault="00F91A5D" w:rsidP="00DD454C">
            <w:pPr>
              <w:spacing w:after="0" w:line="240" w:lineRule="auto"/>
              <w:jc w:val="center"/>
              <w:rPr>
                <w:rFonts w:eastAsia="Times" w:cs="Calibri"/>
              </w:rPr>
            </w:pPr>
            <w:r w:rsidRPr="009C7EF0">
              <w:rPr>
                <w:rFonts w:eastAsia="Times" w:cs="Calibri"/>
              </w:rPr>
              <w:t>8.</w:t>
            </w:r>
          </w:p>
        </w:tc>
        <w:tc>
          <w:tcPr>
            <w:tcW w:w="3870" w:type="dxa"/>
            <w:vAlign w:val="center"/>
          </w:tcPr>
          <w:p w14:paraId="2E534984" w14:textId="77777777" w:rsidR="00F91A5D" w:rsidRPr="009C7EF0" w:rsidRDefault="00F91A5D" w:rsidP="00DD454C">
            <w:pPr>
              <w:spacing w:after="0" w:line="240" w:lineRule="auto"/>
              <w:rPr>
                <w:rFonts w:eastAsia="Times" w:cs="Calibri"/>
              </w:rPr>
            </w:pPr>
            <w:r w:rsidRPr="009C7EF0">
              <w:rPr>
                <w:rFonts w:eastAsia="Times" w:cs="Calibri"/>
              </w:rPr>
              <w:t>Incorporate comments from stakeholders and feedback at debriefing meeting</w:t>
            </w:r>
          </w:p>
        </w:tc>
        <w:tc>
          <w:tcPr>
            <w:tcW w:w="1440" w:type="dxa"/>
            <w:vAlign w:val="center"/>
          </w:tcPr>
          <w:p w14:paraId="4C381F13" w14:textId="77777777" w:rsidR="00F91A5D" w:rsidRPr="009C7EF0" w:rsidRDefault="00F91A5D" w:rsidP="00DD454C">
            <w:pPr>
              <w:spacing w:after="0" w:line="240" w:lineRule="auto"/>
              <w:jc w:val="both"/>
              <w:rPr>
                <w:rFonts w:eastAsia="Times" w:cs="Calibri"/>
              </w:rPr>
            </w:pPr>
            <w:r w:rsidRPr="009C7EF0">
              <w:rPr>
                <w:rFonts w:eastAsia="Times" w:cs="Calibri"/>
              </w:rPr>
              <w:t>Dhaka</w:t>
            </w:r>
          </w:p>
        </w:tc>
        <w:tc>
          <w:tcPr>
            <w:tcW w:w="900" w:type="dxa"/>
            <w:vAlign w:val="center"/>
          </w:tcPr>
          <w:p w14:paraId="200CF8BE" w14:textId="77777777" w:rsidR="00F91A5D" w:rsidRPr="009C7EF0" w:rsidRDefault="00F91A5D" w:rsidP="00DD454C">
            <w:pPr>
              <w:spacing w:after="0" w:line="240" w:lineRule="auto"/>
              <w:jc w:val="center"/>
              <w:rPr>
                <w:rFonts w:eastAsia="Times" w:cs="Calibri"/>
              </w:rPr>
            </w:pPr>
            <w:r w:rsidRPr="009C7EF0">
              <w:rPr>
                <w:rFonts w:eastAsia="Times" w:cs="Calibri"/>
              </w:rPr>
              <w:t>2</w:t>
            </w:r>
          </w:p>
        </w:tc>
        <w:tc>
          <w:tcPr>
            <w:tcW w:w="1260" w:type="dxa"/>
            <w:vAlign w:val="center"/>
          </w:tcPr>
          <w:p w14:paraId="2CAF4686" w14:textId="77777777" w:rsidR="00F91A5D" w:rsidRPr="009C7EF0" w:rsidRDefault="00F91A5D" w:rsidP="00DD454C">
            <w:pPr>
              <w:spacing w:after="0" w:line="240" w:lineRule="auto"/>
              <w:jc w:val="center"/>
              <w:rPr>
                <w:rFonts w:eastAsia="Times" w:cs="Calibri"/>
              </w:rPr>
            </w:pPr>
            <w:r w:rsidRPr="009C7EF0">
              <w:rPr>
                <w:rFonts w:eastAsia="Times" w:cs="Calibri"/>
              </w:rPr>
              <w:t>2</w:t>
            </w:r>
          </w:p>
        </w:tc>
        <w:tc>
          <w:tcPr>
            <w:tcW w:w="1170" w:type="dxa"/>
            <w:vMerge/>
            <w:vAlign w:val="center"/>
          </w:tcPr>
          <w:p w14:paraId="5B3150AE" w14:textId="77777777" w:rsidR="00F91A5D" w:rsidRPr="009C7EF0" w:rsidRDefault="00F91A5D" w:rsidP="00DD454C">
            <w:pPr>
              <w:spacing w:after="0" w:line="240" w:lineRule="auto"/>
              <w:jc w:val="center"/>
              <w:rPr>
                <w:rFonts w:eastAsia="Times" w:cs="Calibri"/>
              </w:rPr>
            </w:pPr>
          </w:p>
        </w:tc>
      </w:tr>
      <w:tr w:rsidR="00F91A5D" w:rsidRPr="009C7EF0" w14:paraId="374F1DC1" w14:textId="77777777" w:rsidTr="005A69B8">
        <w:trPr>
          <w:trHeight w:val="284"/>
          <w:jc w:val="center"/>
        </w:trPr>
        <w:tc>
          <w:tcPr>
            <w:tcW w:w="558" w:type="dxa"/>
          </w:tcPr>
          <w:p w14:paraId="71AA0792" w14:textId="77777777" w:rsidR="00F91A5D" w:rsidRPr="009C7EF0" w:rsidRDefault="00F91A5D" w:rsidP="00DD454C">
            <w:pPr>
              <w:spacing w:after="0" w:line="240" w:lineRule="auto"/>
              <w:jc w:val="center"/>
              <w:rPr>
                <w:rFonts w:eastAsia="Times" w:cs="Calibri"/>
              </w:rPr>
            </w:pPr>
            <w:r>
              <w:rPr>
                <w:rFonts w:eastAsia="Times" w:cs="Calibri"/>
              </w:rPr>
              <w:t>9.</w:t>
            </w:r>
          </w:p>
        </w:tc>
        <w:tc>
          <w:tcPr>
            <w:tcW w:w="3870" w:type="dxa"/>
            <w:vAlign w:val="center"/>
          </w:tcPr>
          <w:p w14:paraId="22F1722A" w14:textId="77777777" w:rsidR="00F91A5D" w:rsidRPr="009C7EF0" w:rsidRDefault="00F91A5D" w:rsidP="00DD454C">
            <w:pPr>
              <w:spacing w:after="0" w:line="240" w:lineRule="auto"/>
              <w:rPr>
                <w:rFonts w:eastAsia="Times" w:cs="Calibri"/>
              </w:rPr>
            </w:pPr>
            <w:r w:rsidRPr="009C7EF0">
              <w:rPr>
                <w:rFonts w:eastAsia="Times" w:cs="Calibri"/>
              </w:rPr>
              <w:t xml:space="preserve">Finalize and submit the final evaluation report and evaluation brief </w:t>
            </w:r>
          </w:p>
        </w:tc>
        <w:tc>
          <w:tcPr>
            <w:tcW w:w="1440" w:type="dxa"/>
            <w:vAlign w:val="center"/>
          </w:tcPr>
          <w:p w14:paraId="23B56E21" w14:textId="77777777" w:rsidR="00F91A5D" w:rsidRPr="009C7EF0" w:rsidRDefault="00F91A5D" w:rsidP="00DD454C">
            <w:pPr>
              <w:spacing w:after="0" w:line="240" w:lineRule="auto"/>
              <w:jc w:val="both"/>
              <w:rPr>
                <w:rFonts w:eastAsia="Times" w:cs="Calibri"/>
              </w:rPr>
            </w:pPr>
            <w:r w:rsidRPr="009C7EF0">
              <w:rPr>
                <w:rFonts w:eastAsia="Times" w:cs="Calibri"/>
              </w:rPr>
              <w:t xml:space="preserve">Home-based </w:t>
            </w:r>
          </w:p>
        </w:tc>
        <w:tc>
          <w:tcPr>
            <w:tcW w:w="900" w:type="dxa"/>
            <w:vAlign w:val="center"/>
          </w:tcPr>
          <w:p w14:paraId="024EBCA9" w14:textId="77777777" w:rsidR="00F91A5D" w:rsidRPr="009C7EF0" w:rsidRDefault="00F91A5D" w:rsidP="00DD454C">
            <w:pPr>
              <w:spacing w:after="0" w:line="240" w:lineRule="auto"/>
              <w:jc w:val="center"/>
              <w:rPr>
                <w:rFonts w:eastAsia="Times" w:cs="Calibri"/>
              </w:rPr>
            </w:pPr>
            <w:r w:rsidRPr="009C7EF0">
              <w:rPr>
                <w:rFonts w:eastAsia="Times" w:cs="Calibri"/>
              </w:rPr>
              <w:t>2</w:t>
            </w:r>
          </w:p>
        </w:tc>
        <w:tc>
          <w:tcPr>
            <w:tcW w:w="1260" w:type="dxa"/>
            <w:vAlign w:val="center"/>
          </w:tcPr>
          <w:p w14:paraId="21A85C9D" w14:textId="77777777" w:rsidR="00F91A5D" w:rsidRPr="009C7EF0" w:rsidRDefault="00F91A5D" w:rsidP="00DD454C">
            <w:pPr>
              <w:spacing w:after="0" w:line="240" w:lineRule="auto"/>
              <w:jc w:val="center"/>
              <w:rPr>
                <w:rFonts w:eastAsia="Times" w:cs="Calibri"/>
              </w:rPr>
            </w:pPr>
            <w:r w:rsidRPr="009C7EF0">
              <w:rPr>
                <w:rFonts w:eastAsia="Times" w:cs="Calibri"/>
              </w:rPr>
              <w:t>2</w:t>
            </w:r>
          </w:p>
        </w:tc>
        <w:tc>
          <w:tcPr>
            <w:tcW w:w="1170" w:type="dxa"/>
            <w:vAlign w:val="center"/>
          </w:tcPr>
          <w:p w14:paraId="52F5B5DF" w14:textId="77777777" w:rsidR="00F91A5D" w:rsidRPr="009C7EF0" w:rsidRDefault="00F91A5D" w:rsidP="00DD454C">
            <w:pPr>
              <w:spacing w:after="0" w:line="240" w:lineRule="auto"/>
              <w:jc w:val="center"/>
              <w:rPr>
                <w:rFonts w:eastAsia="Times" w:cs="Calibri"/>
              </w:rPr>
            </w:pPr>
            <w:r w:rsidRPr="009C7EF0">
              <w:rPr>
                <w:rFonts w:eastAsia="Times" w:cs="Calibri"/>
              </w:rPr>
              <w:t>3</w:t>
            </w:r>
            <w:r w:rsidRPr="009C7EF0">
              <w:rPr>
                <w:rFonts w:eastAsia="Times" w:cs="Calibri"/>
                <w:vertAlign w:val="superscript"/>
              </w:rPr>
              <w:t>rd</w:t>
            </w:r>
            <w:r w:rsidRPr="009C7EF0">
              <w:rPr>
                <w:rFonts w:eastAsia="Times" w:cs="Calibri"/>
              </w:rPr>
              <w:t>/4</w:t>
            </w:r>
            <w:r w:rsidRPr="009C7EF0">
              <w:rPr>
                <w:rFonts w:eastAsia="Times" w:cs="Calibri"/>
                <w:vertAlign w:val="superscript"/>
              </w:rPr>
              <w:t>th</w:t>
            </w:r>
            <w:r w:rsidRPr="009C7EF0">
              <w:rPr>
                <w:rFonts w:eastAsia="Times" w:cs="Calibri"/>
              </w:rPr>
              <w:t xml:space="preserve"> Week of Nov 2014</w:t>
            </w:r>
          </w:p>
        </w:tc>
      </w:tr>
      <w:tr w:rsidR="00F91A5D" w:rsidRPr="009C7EF0" w14:paraId="2569D6FB" w14:textId="77777777" w:rsidTr="005A69B8">
        <w:trPr>
          <w:trHeight w:val="284"/>
          <w:jc w:val="center"/>
        </w:trPr>
        <w:tc>
          <w:tcPr>
            <w:tcW w:w="5868" w:type="dxa"/>
            <w:gridSpan w:val="3"/>
            <w:shd w:val="clear" w:color="auto" w:fill="E6E6E6"/>
          </w:tcPr>
          <w:p w14:paraId="7135449C" w14:textId="77777777" w:rsidR="00F91A5D" w:rsidRPr="009C7EF0" w:rsidRDefault="00F91A5D" w:rsidP="00DD454C">
            <w:pPr>
              <w:spacing w:after="0" w:line="240" w:lineRule="auto"/>
              <w:jc w:val="center"/>
              <w:rPr>
                <w:rFonts w:eastAsia="Times" w:cs="Calibri"/>
                <w:b/>
              </w:rPr>
            </w:pPr>
            <w:r w:rsidRPr="009C7EF0">
              <w:rPr>
                <w:rFonts w:eastAsia="Times" w:cs="Calibri"/>
                <w:b/>
              </w:rPr>
              <w:t xml:space="preserve">Total days </w:t>
            </w:r>
            <w:r w:rsidRPr="009C7EF0">
              <w:rPr>
                <w:rFonts w:cs="Calibri"/>
                <w:b/>
              </w:rPr>
              <w:t>consultant</w:t>
            </w:r>
            <w:r w:rsidRPr="009C7EF0">
              <w:rPr>
                <w:rFonts w:eastAsia="Times" w:cs="Calibri"/>
                <w:b/>
              </w:rPr>
              <w:t xml:space="preserve"> wise</w:t>
            </w:r>
          </w:p>
        </w:tc>
        <w:tc>
          <w:tcPr>
            <w:tcW w:w="900" w:type="dxa"/>
            <w:shd w:val="clear" w:color="auto" w:fill="E6E6E6"/>
          </w:tcPr>
          <w:p w14:paraId="23960A29" w14:textId="77777777" w:rsidR="00F91A5D" w:rsidRPr="009C7EF0" w:rsidRDefault="00F91A5D" w:rsidP="00DD454C">
            <w:pPr>
              <w:spacing w:after="0" w:line="240" w:lineRule="auto"/>
              <w:jc w:val="center"/>
              <w:rPr>
                <w:rFonts w:eastAsia="Times" w:cs="Calibri"/>
                <w:b/>
              </w:rPr>
            </w:pPr>
            <w:r w:rsidRPr="009C7EF0">
              <w:rPr>
                <w:rFonts w:eastAsia="Times" w:cs="Calibri"/>
                <w:b/>
              </w:rPr>
              <w:t>3</w:t>
            </w:r>
            <w:r>
              <w:rPr>
                <w:rFonts w:eastAsia="Times" w:cs="Calibri"/>
                <w:b/>
              </w:rPr>
              <w:t>0</w:t>
            </w:r>
          </w:p>
        </w:tc>
        <w:tc>
          <w:tcPr>
            <w:tcW w:w="1260" w:type="dxa"/>
            <w:shd w:val="clear" w:color="auto" w:fill="E6E6E6"/>
          </w:tcPr>
          <w:p w14:paraId="4E10998A" w14:textId="77777777" w:rsidR="00F91A5D" w:rsidRPr="009C7EF0" w:rsidRDefault="00F91A5D" w:rsidP="00DD454C">
            <w:pPr>
              <w:spacing w:after="0" w:line="240" w:lineRule="auto"/>
              <w:jc w:val="center"/>
              <w:rPr>
                <w:rFonts w:eastAsia="Times" w:cs="Calibri"/>
                <w:b/>
              </w:rPr>
            </w:pPr>
            <w:r w:rsidRPr="009C7EF0">
              <w:rPr>
                <w:rFonts w:eastAsia="Times" w:cs="Calibri"/>
                <w:b/>
              </w:rPr>
              <w:t>30</w:t>
            </w:r>
          </w:p>
        </w:tc>
        <w:tc>
          <w:tcPr>
            <w:tcW w:w="1170" w:type="dxa"/>
            <w:shd w:val="clear" w:color="auto" w:fill="E6E6E6"/>
          </w:tcPr>
          <w:p w14:paraId="6DDF2A62" w14:textId="77777777" w:rsidR="00F91A5D" w:rsidRPr="009C7EF0" w:rsidRDefault="00F91A5D" w:rsidP="00DD454C">
            <w:pPr>
              <w:spacing w:after="0" w:line="240" w:lineRule="auto"/>
              <w:jc w:val="center"/>
              <w:rPr>
                <w:rFonts w:eastAsia="Times" w:cs="Calibri"/>
                <w:b/>
              </w:rPr>
            </w:pPr>
          </w:p>
        </w:tc>
      </w:tr>
    </w:tbl>
    <w:p w14:paraId="68692BE1" w14:textId="77777777" w:rsidR="00F91A5D" w:rsidRPr="00106F71" w:rsidRDefault="00F91A5D" w:rsidP="00DD454C">
      <w:pPr>
        <w:spacing w:after="0" w:line="240" w:lineRule="auto"/>
        <w:jc w:val="both"/>
      </w:pPr>
    </w:p>
    <w:p w14:paraId="25C548A2" w14:textId="77777777" w:rsidR="00ED6BEB" w:rsidRDefault="00ED6BEB">
      <w:pPr>
        <w:rPr>
          <w:rFonts w:cstheme="minorHAnsi"/>
          <w:b/>
          <w:sz w:val="24"/>
          <w:szCs w:val="24"/>
          <w:lang w:val="en-GB"/>
        </w:rPr>
      </w:pPr>
      <w:r>
        <w:rPr>
          <w:rFonts w:cstheme="minorHAnsi"/>
          <w:b/>
          <w:sz w:val="24"/>
          <w:szCs w:val="24"/>
          <w:lang w:val="en-GB"/>
        </w:rPr>
        <w:br w:type="page"/>
      </w:r>
    </w:p>
    <w:p w14:paraId="1C8025ED" w14:textId="77777777" w:rsidR="00F92747" w:rsidRDefault="00F92747" w:rsidP="00ED6BEB">
      <w:pPr>
        <w:rPr>
          <w:rFonts w:ascii="Calibri" w:hAnsi="Calibri" w:cs="Calibri"/>
          <w:b/>
          <w:sz w:val="24"/>
          <w:szCs w:val="24"/>
          <w:u w:val="single"/>
        </w:rPr>
        <w:sectPr w:rsidR="00F92747" w:rsidSect="00172337">
          <w:pgSz w:w="12240" w:h="15840"/>
          <w:pgMar w:top="720" w:right="720" w:bottom="720" w:left="720" w:header="720" w:footer="720" w:gutter="0"/>
          <w:cols w:space="720"/>
          <w:docGrid w:linePitch="360"/>
        </w:sectPr>
      </w:pPr>
    </w:p>
    <w:p w14:paraId="7B3BBBFA" w14:textId="77777777" w:rsidR="00ED6BEB" w:rsidRPr="00ED6BEB" w:rsidRDefault="00ED6BEB" w:rsidP="00ED6BEB">
      <w:pPr>
        <w:rPr>
          <w:rFonts w:ascii="Calibri" w:hAnsi="Calibri" w:cs="Calibri"/>
          <w:b/>
          <w:sz w:val="24"/>
          <w:szCs w:val="24"/>
        </w:rPr>
      </w:pPr>
      <w:r w:rsidRPr="00ED6BEB">
        <w:rPr>
          <w:rFonts w:ascii="Calibri" w:hAnsi="Calibri" w:cs="Calibri"/>
          <w:b/>
          <w:sz w:val="24"/>
          <w:szCs w:val="24"/>
          <w:u w:val="single"/>
        </w:rPr>
        <w:lastRenderedPageBreak/>
        <w:t>Annex 5</w:t>
      </w:r>
      <w:r w:rsidRPr="00ED6BEB">
        <w:rPr>
          <w:rFonts w:ascii="Calibri" w:hAnsi="Calibri" w:cs="Calibri"/>
          <w:b/>
          <w:sz w:val="24"/>
          <w:szCs w:val="24"/>
        </w:rPr>
        <w:t xml:space="preserve">: </w:t>
      </w:r>
      <w:r>
        <w:rPr>
          <w:rFonts w:ascii="Calibri" w:hAnsi="Calibri" w:cs="Calibri"/>
          <w:b/>
          <w:sz w:val="24"/>
          <w:szCs w:val="24"/>
        </w:rPr>
        <w:t xml:space="preserve"> </w:t>
      </w:r>
      <w:r w:rsidR="005B3BE9">
        <w:rPr>
          <w:rFonts w:ascii="Calibri" w:hAnsi="Calibri" w:cs="Calibri"/>
          <w:b/>
          <w:sz w:val="24"/>
          <w:szCs w:val="24"/>
        </w:rPr>
        <w:t>Evaluation Question</w:t>
      </w:r>
      <w:r w:rsidRPr="00ED6BEB">
        <w:rPr>
          <w:rFonts w:ascii="Calibri" w:hAnsi="Calibri" w:cs="Calibri"/>
          <w:b/>
          <w:sz w:val="24"/>
          <w:szCs w:val="24"/>
        </w:rPr>
        <w:t xml:space="preserve"> Matrix</w:t>
      </w:r>
    </w:p>
    <w:tbl>
      <w:tblPr>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4680"/>
        <w:gridCol w:w="3960"/>
        <w:gridCol w:w="2970"/>
      </w:tblGrid>
      <w:tr w:rsidR="00ED6BEB" w:rsidRPr="00FB150C" w14:paraId="6D0EFA10" w14:textId="77777777" w:rsidTr="006430BD">
        <w:tc>
          <w:tcPr>
            <w:tcW w:w="2088" w:type="dxa"/>
            <w:shd w:val="clear" w:color="auto" w:fill="D9D9D9"/>
          </w:tcPr>
          <w:p w14:paraId="3DA75F94" w14:textId="77777777" w:rsidR="00ED6BEB" w:rsidRPr="00FB150C" w:rsidRDefault="00ED6BEB" w:rsidP="006430BD">
            <w:pPr>
              <w:rPr>
                <w:rFonts w:ascii="Calibri" w:hAnsi="Calibri" w:cs="Calibri"/>
                <w:b/>
                <w:szCs w:val="22"/>
              </w:rPr>
            </w:pPr>
            <w:r w:rsidRPr="00FB150C">
              <w:rPr>
                <w:rFonts w:ascii="Calibri" w:hAnsi="Calibri" w:cs="Calibri"/>
                <w:b/>
                <w:szCs w:val="22"/>
              </w:rPr>
              <w:t>Evaluation Criteria</w:t>
            </w:r>
          </w:p>
        </w:tc>
        <w:tc>
          <w:tcPr>
            <w:tcW w:w="4680" w:type="dxa"/>
            <w:shd w:val="clear" w:color="auto" w:fill="D9D9D9"/>
          </w:tcPr>
          <w:p w14:paraId="590A910C" w14:textId="77777777" w:rsidR="00ED6BEB" w:rsidRPr="00FB150C" w:rsidRDefault="00ED6BEB" w:rsidP="006430BD">
            <w:pPr>
              <w:rPr>
                <w:rFonts w:ascii="Calibri" w:hAnsi="Calibri" w:cs="Calibri"/>
                <w:b/>
                <w:szCs w:val="22"/>
              </w:rPr>
            </w:pPr>
            <w:r w:rsidRPr="00FB150C">
              <w:rPr>
                <w:rFonts w:ascii="Calibri" w:hAnsi="Calibri" w:cs="Calibri"/>
                <w:b/>
                <w:szCs w:val="22"/>
              </w:rPr>
              <w:t>Evaluation Questions</w:t>
            </w:r>
          </w:p>
        </w:tc>
        <w:tc>
          <w:tcPr>
            <w:tcW w:w="3960" w:type="dxa"/>
            <w:shd w:val="clear" w:color="auto" w:fill="D9D9D9"/>
          </w:tcPr>
          <w:p w14:paraId="056B62DD" w14:textId="77777777" w:rsidR="00ED6BEB" w:rsidRPr="00FB150C" w:rsidRDefault="00ED6BEB" w:rsidP="006430BD">
            <w:pPr>
              <w:rPr>
                <w:rFonts w:ascii="Calibri" w:hAnsi="Calibri" w:cs="Calibri"/>
                <w:b/>
                <w:szCs w:val="22"/>
              </w:rPr>
            </w:pPr>
            <w:r w:rsidRPr="00FB150C">
              <w:rPr>
                <w:rFonts w:ascii="Calibri" w:hAnsi="Calibri" w:cs="Calibri"/>
                <w:b/>
                <w:szCs w:val="22"/>
              </w:rPr>
              <w:t>Data Sources</w:t>
            </w:r>
          </w:p>
        </w:tc>
        <w:tc>
          <w:tcPr>
            <w:tcW w:w="2970" w:type="dxa"/>
            <w:shd w:val="clear" w:color="auto" w:fill="D9D9D9"/>
          </w:tcPr>
          <w:p w14:paraId="03BC622D" w14:textId="77777777" w:rsidR="00ED6BEB" w:rsidRPr="00FB150C" w:rsidRDefault="00ED6BEB" w:rsidP="006430BD">
            <w:pPr>
              <w:rPr>
                <w:rFonts w:ascii="Calibri" w:hAnsi="Calibri" w:cs="Calibri"/>
                <w:b/>
                <w:szCs w:val="22"/>
              </w:rPr>
            </w:pPr>
            <w:r w:rsidRPr="00FB150C">
              <w:rPr>
                <w:rFonts w:ascii="Calibri" w:hAnsi="Calibri" w:cs="Calibri"/>
                <w:b/>
                <w:szCs w:val="22"/>
              </w:rPr>
              <w:t>Data Collection Methods</w:t>
            </w:r>
          </w:p>
        </w:tc>
      </w:tr>
      <w:tr w:rsidR="00ED6BEB" w:rsidRPr="00FB150C" w14:paraId="6B9523A4" w14:textId="77777777" w:rsidTr="006430BD">
        <w:tc>
          <w:tcPr>
            <w:tcW w:w="2088" w:type="dxa"/>
          </w:tcPr>
          <w:p w14:paraId="729C2DF9" w14:textId="77777777" w:rsidR="00ED6BEB" w:rsidRPr="00FB150C" w:rsidRDefault="00ED6BEB" w:rsidP="006430BD">
            <w:pPr>
              <w:rPr>
                <w:rFonts w:ascii="Calibri" w:hAnsi="Calibri" w:cs="Calibri"/>
                <w:szCs w:val="22"/>
              </w:rPr>
            </w:pPr>
          </w:p>
          <w:p w14:paraId="6C9C9487" w14:textId="77777777" w:rsidR="00ED6BEB" w:rsidRPr="00FB150C" w:rsidRDefault="00ED6BEB" w:rsidP="006430BD">
            <w:pPr>
              <w:rPr>
                <w:rFonts w:ascii="Calibri" w:hAnsi="Calibri" w:cs="Calibri"/>
                <w:szCs w:val="22"/>
              </w:rPr>
            </w:pPr>
            <w:r w:rsidRPr="00FB150C">
              <w:rPr>
                <w:rFonts w:ascii="Calibri" w:hAnsi="Calibri" w:cs="Calibri"/>
                <w:szCs w:val="22"/>
              </w:rPr>
              <w:t>Relevance</w:t>
            </w:r>
          </w:p>
          <w:p w14:paraId="4DFAEE9C" w14:textId="77777777" w:rsidR="00ED6BEB" w:rsidRPr="00FB150C" w:rsidRDefault="00ED6BEB" w:rsidP="006430BD">
            <w:pPr>
              <w:rPr>
                <w:rFonts w:ascii="Calibri" w:hAnsi="Calibri" w:cs="Calibri"/>
                <w:szCs w:val="22"/>
              </w:rPr>
            </w:pPr>
          </w:p>
        </w:tc>
        <w:tc>
          <w:tcPr>
            <w:tcW w:w="4680" w:type="dxa"/>
          </w:tcPr>
          <w:p w14:paraId="2EA0C258" w14:textId="77777777" w:rsidR="00501F3A" w:rsidRDefault="00ED6BEB" w:rsidP="00501F3A">
            <w:pPr>
              <w:pStyle w:val="ListParagraph"/>
              <w:numPr>
                <w:ilvl w:val="0"/>
                <w:numId w:val="39"/>
              </w:numPr>
              <w:spacing w:after="0" w:line="240" w:lineRule="auto"/>
              <w:ind w:left="342"/>
              <w:rPr>
                <w:rFonts w:ascii="Calibri" w:hAnsi="Calibri" w:cs="Calibri"/>
                <w:szCs w:val="22"/>
              </w:rPr>
            </w:pPr>
            <w:r w:rsidRPr="00501F3A">
              <w:rPr>
                <w:rFonts w:ascii="Calibri" w:hAnsi="Calibri" w:cs="Calibri"/>
                <w:szCs w:val="22"/>
              </w:rPr>
              <w:t xml:space="preserve">To what extent was the BNHRC-CDP design relevant in helping the NHRC to better protect the human rights of all people in Bangladesh? </w:t>
            </w:r>
          </w:p>
          <w:p w14:paraId="684C847B" w14:textId="77777777" w:rsidR="00501F3A" w:rsidRDefault="00501F3A" w:rsidP="00501F3A">
            <w:pPr>
              <w:pStyle w:val="ListParagraph"/>
              <w:spacing w:after="0" w:line="240" w:lineRule="auto"/>
              <w:ind w:left="342"/>
              <w:rPr>
                <w:rFonts w:ascii="Calibri" w:hAnsi="Calibri" w:cs="Calibri"/>
                <w:szCs w:val="22"/>
              </w:rPr>
            </w:pPr>
          </w:p>
          <w:p w14:paraId="5A834CB5" w14:textId="77777777" w:rsidR="00ED6BEB" w:rsidRPr="00501F3A" w:rsidRDefault="00ED6BEB" w:rsidP="00501F3A">
            <w:pPr>
              <w:pStyle w:val="ListParagraph"/>
              <w:numPr>
                <w:ilvl w:val="0"/>
                <w:numId w:val="39"/>
              </w:numPr>
              <w:spacing w:after="0" w:line="240" w:lineRule="auto"/>
              <w:ind w:left="342"/>
              <w:rPr>
                <w:rFonts w:ascii="Calibri" w:hAnsi="Calibri" w:cs="Calibri"/>
                <w:szCs w:val="22"/>
              </w:rPr>
            </w:pPr>
            <w:r w:rsidRPr="00501F3A">
              <w:rPr>
                <w:rFonts w:ascii="Calibri" w:hAnsi="Calibri" w:cs="Calibri"/>
                <w:szCs w:val="22"/>
              </w:rPr>
              <w:t>To what extent was the design and strategy of the BNHRC-CDP relevant with national priorities, UN priorities, NHRC Strategic Plan 2010-2015 in Bangladesh?</w:t>
            </w:r>
          </w:p>
          <w:p w14:paraId="7A22966A" w14:textId="77777777" w:rsidR="00ED6BEB" w:rsidRPr="00FB150C" w:rsidRDefault="00ED6BEB" w:rsidP="006430BD">
            <w:pPr>
              <w:pStyle w:val="ListParagraph"/>
              <w:rPr>
                <w:rFonts w:ascii="Calibri" w:hAnsi="Calibri" w:cs="Calibri"/>
                <w:szCs w:val="22"/>
              </w:rPr>
            </w:pPr>
          </w:p>
          <w:p w14:paraId="1BF15878" w14:textId="77777777" w:rsidR="00ED6BEB" w:rsidRPr="00FB150C" w:rsidRDefault="00ED6BEB" w:rsidP="00501F3A">
            <w:pPr>
              <w:pStyle w:val="ListParagraph"/>
              <w:numPr>
                <w:ilvl w:val="0"/>
                <w:numId w:val="15"/>
              </w:numPr>
              <w:spacing w:after="0" w:line="240" w:lineRule="auto"/>
              <w:ind w:left="342"/>
              <w:rPr>
                <w:rFonts w:ascii="Calibri" w:hAnsi="Calibri" w:cs="Calibri"/>
                <w:szCs w:val="22"/>
              </w:rPr>
            </w:pPr>
            <w:r w:rsidRPr="00FB150C">
              <w:rPr>
                <w:rFonts w:ascii="Calibri" w:hAnsi="Calibri" w:cs="Calibri"/>
                <w:szCs w:val="22"/>
              </w:rPr>
              <w:t>To what extent was the theory of change applied in the BNHRC-CDP relevant to serve the needs of the country? (Need to reconstruct the theory of change underlying the original project)</w:t>
            </w:r>
          </w:p>
          <w:p w14:paraId="14DBC618" w14:textId="77777777" w:rsidR="00ED6BEB" w:rsidRPr="00FB150C" w:rsidRDefault="00ED6BEB" w:rsidP="006430BD">
            <w:pPr>
              <w:pStyle w:val="ListParagraph"/>
              <w:ind w:left="342"/>
              <w:rPr>
                <w:rFonts w:ascii="Calibri" w:hAnsi="Calibri" w:cs="Calibri"/>
                <w:szCs w:val="22"/>
              </w:rPr>
            </w:pPr>
          </w:p>
        </w:tc>
        <w:tc>
          <w:tcPr>
            <w:tcW w:w="3960" w:type="dxa"/>
          </w:tcPr>
          <w:p w14:paraId="4E4B39AB" w14:textId="77777777" w:rsidR="00ED6BEB" w:rsidRPr="00FB150C" w:rsidRDefault="00ED6BEB" w:rsidP="00501F3A">
            <w:pPr>
              <w:pStyle w:val="ListParagraph"/>
              <w:spacing w:line="240" w:lineRule="auto"/>
              <w:ind w:left="0"/>
              <w:rPr>
                <w:rFonts w:ascii="Calibri" w:hAnsi="Calibri" w:cs="Calibri"/>
                <w:szCs w:val="22"/>
              </w:rPr>
            </w:pPr>
            <w:r w:rsidRPr="00FB150C">
              <w:rPr>
                <w:rFonts w:ascii="Calibri" w:hAnsi="Calibri" w:cs="Calibri"/>
                <w:szCs w:val="22"/>
              </w:rPr>
              <w:t>BNHRC-CDP project document, reports, Indicators Tracking Sheet, Activity Matrix, Risk Logs</w:t>
            </w:r>
          </w:p>
          <w:p w14:paraId="36F042BE" w14:textId="77777777" w:rsidR="00ED6BEB" w:rsidRPr="00FB150C" w:rsidRDefault="00ED6BEB" w:rsidP="00501F3A">
            <w:pPr>
              <w:pStyle w:val="ListParagraph"/>
              <w:spacing w:line="240" w:lineRule="auto"/>
              <w:ind w:left="0"/>
              <w:rPr>
                <w:rFonts w:ascii="Calibri" w:hAnsi="Calibri" w:cs="Calibri"/>
                <w:szCs w:val="22"/>
              </w:rPr>
            </w:pPr>
            <w:r w:rsidRPr="00FB150C">
              <w:rPr>
                <w:rFonts w:ascii="Calibri" w:hAnsi="Calibri" w:cs="Calibri"/>
                <w:szCs w:val="22"/>
              </w:rPr>
              <w:t>Mid-term Review</w:t>
            </w:r>
          </w:p>
          <w:p w14:paraId="3A3D42E6" w14:textId="77777777" w:rsidR="00ED6BEB" w:rsidRPr="00FB150C" w:rsidRDefault="00ED6BEB" w:rsidP="00501F3A">
            <w:pPr>
              <w:pStyle w:val="ListParagraph"/>
              <w:spacing w:line="240" w:lineRule="auto"/>
              <w:ind w:left="0"/>
              <w:rPr>
                <w:rFonts w:ascii="Calibri" w:hAnsi="Calibri" w:cs="Calibri"/>
                <w:szCs w:val="22"/>
              </w:rPr>
            </w:pPr>
            <w:r w:rsidRPr="00FB150C">
              <w:rPr>
                <w:rFonts w:ascii="Calibri" w:hAnsi="Calibri" w:cs="Calibri"/>
                <w:szCs w:val="22"/>
              </w:rPr>
              <w:t>2013 Capacity Assessment</w:t>
            </w:r>
          </w:p>
          <w:p w14:paraId="5B3C3D28" w14:textId="77777777" w:rsidR="00ED6BEB" w:rsidRPr="00FB150C" w:rsidRDefault="00ED6BEB" w:rsidP="00501F3A">
            <w:pPr>
              <w:spacing w:line="240" w:lineRule="auto"/>
              <w:rPr>
                <w:rFonts w:ascii="Calibri" w:hAnsi="Calibri" w:cs="Calibri"/>
                <w:szCs w:val="22"/>
              </w:rPr>
            </w:pPr>
            <w:r w:rsidRPr="00FB150C">
              <w:rPr>
                <w:rFonts w:ascii="Calibri" w:hAnsi="Calibri" w:cs="Calibri"/>
                <w:szCs w:val="22"/>
              </w:rPr>
              <w:t>Baseline Report</w:t>
            </w:r>
          </w:p>
          <w:p w14:paraId="31030BF0" w14:textId="77777777" w:rsidR="00ED6BEB" w:rsidRPr="00FB150C" w:rsidRDefault="00ED6BEB" w:rsidP="00501F3A">
            <w:pPr>
              <w:spacing w:line="240" w:lineRule="auto"/>
              <w:rPr>
                <w:rFonts w:ascii="Calibri" w:hAnsi="Calibri" w:cs="Calibri"/>
                <w:szCs w:val="22"/>
              </w:rPr>
            </w:pPr>
            <w:r w:rsidRPr="00FB150C">
              <w:rPr>
                <w:rFonts w:ascii="Calibri" w:hAnsi="Calibri" w:cs="Calibri"/>
                <w:szCs w:val="22"/>
              </w:rPr>
              <w:t>NHRC Act</w:t>
            </w:r>
          </w:p>
          <w:p w14:paraId="5CEDB8F2" w14:textId="77777777" w:rsidR="00ED6BEB" w:rsidRPr="00FB150C" w:rsidRDefault="00ED6BEB" w:rsidP="00501F3A">
            <w:pPr>
              <w:spacing w:line="240" w:lineRule="auto"/>
              <w:rPr>
                <w:rFonts w:ascii="Calibri" w:hAnsi="Calibri" w:cs="Calibri"/>
                <w:szCs w:val="22"/>
              </w:rPr>
            </w:pPr>
            <w:r w:rsidRPr="00FB150C">
              <w:rPr>
                <w:rFonts w:ascii="Calibri" w:hAnsi="Calibri" w:cs="Calibri"/>
                <w:szCs w:val="22"/>
              </w:rPr>
              <w:t>Strategic Plan of the NHRC 2010-2015</w:t>
            </w:r>
          </w:p>
          <w:p w14:paraId="26DD160D" w14:textId="77777777" w:rsidR="00ED6BEB" w:rsidRPr="00FB150C" w:rsidRDefault="00ED6BEB" w:rsidP="00501F3A">
            <w:pPr>
              <w:spacing w:line="240" w:lineRule="auto"/>
              <w:rPr>
                <w:rFonts w:ascii="Calibri" w:hAnsi="Calibri" w:cs="Calibri"/>
                <w:szCs w:val="22"/>
              </w:rPr>
            </w:pPr>
            <w:r w:rsidRPr="00FB150C">
              <w:rPr>
                <w:rFonts w:ascii="Calibri" w:hAnsi="Calibri" w:cs="Calibri"/>
                <w:szCs w:val="22"/>
              </w:rPr>
              <w:t>UNDAF for Bangladesh</w:t>
            </w:r>
          </w:p>
          <w:p w14:paraId="0AA3A70D" w14:textId="77777777" w:rsidR="00ED6BEB" w:rsidRPr="00FB150C" w:rsidRDefault="00ED6BEB" w:rsidP="00501F3A">
            <w:pPr>
              <w:spacing w:line="240" w:lineRule="auto"/>
              <w:rPr>
                <w:rFonts w:ascii="Calibri" w:hAnsi="Calibri" w:cs="Calibri"/>
                <w:szCs w:val="22"/>
              </w:rPr>
            </w:pPr>
          </w:p>
          <w:p w14:paraId="434C4549" w14:textId="77777777" w:rsidR="00ED6BEB" w:rsidRPr="00FB150C" w:rsidRDefault="00ED6BEB" w:rsidP="00501F3A">
            <w:pPr>
              <w:spacing w:line="240" w:lineRule="auto"/>
              <w:rPr>
                <w:rFonts w:ascii="Calibri" w:hAnsi="Calibri" w:cs="Calibri"/>
                <w:szCs w:val="22"/>
              </w:rPr>
            </w:pPr>
            <w:r w:rsidRPr="00FB150C">
              <w:rPr>
                <w:rFonts w:ascii="Calibri" w:hAnsi="Calibri" w:cs="Calibri"/>
                <w:szCs w:val="22"/>
              </w:rPr>
              <w:t xml:space="preserve">NHRC Chairman, Secretary  and Members, BNHRC-CDP staff, appropriate UNDP management and support staff, </w:t>
            </w:r>
          </w:p>
          <w:p w14:paraId="600AD7C3" w14:textId="77777777" w:rsidR="00ED6BEB" w:rsidRPr="00FB150C" w:rsidRDefault="00ED6BEB" w:rsidP="00501F3A">
            <w:pPr>
              <w:spacing w:line="240" w:lineRule="auto"/>
              <w:rPr>
                <w:rFonts w:ascii="Calibri" w:hAnsi="Calibri" w:cs="Calibri"/>
                <w:szCs w:val="22"/>
              </w:rPr>
            </w:pPr>
            <w:r w:rsidRPr="00FB150C">
              <w:rPr>
                <w:rFonts w:ascii="Calibri" w:hAnsi="Calibri" w:cs="Calibri"/>
                <w:szCs w:val="22"/>
              </w:rPr>
              <w:t>partners and counterparts of the NHRC in Government, NGOs and civil society</w:t>
            </w:r>
          </w:p>
        </w:tc>
        <w:tc>
          <w:tcPr>
            <w:tcW w:w="2970" w:type="dxa"/>
          </w:tcPr>
          <w:p w14:paraId="1B04304E" w14:textId="77777777" w:rsidR="00ED6BEB" w:rsidRPr="00FB150C" w:rsidRDefault="00ED6BEB" w:rsidP="00501F3A">
            <w:pPr>
              <w:spacing w:line="240" w:lineRule="auto"/>
              <w:rPr>
                <w:rFonts w:ascii="Calibri" w:hAnsi="Calibri" w:cs="Calibri"/>
                <w:szCs w:val="22"/>
              </w:rPr>
            </w:pPr>
            <w:r w:rsidRPr="00FB150C">
              <w:rPr>
                <w:rFonts w:ascii="Calibri" w:hAnsi="Calibri" w:cs="Calibri"/>
                <w:szCs w:val="22"/>
              </w:rPr>
              <w:t>Analysis of project strategy as articulated in the project document as well as project objectives, outcomes and outputs.</w:t>
            </w:r>
          </w:p>
          <w:p w14:paraId="0ABDD95C" w14:textId="77777777" w:rsidR="00ED6BEB" w:rsidRPr="00FB150C" w:rsidRDefault="00ED6BEB" w:rsidP="00501F3A">
            <w:pPr>
              <w:spacing w:line="240" w:lineRule="auto"/>
              <w:rPr>
                <w:rFonts w:ascii="Calibri" w:hAnsi="Calibri" w:cs="Calibri"/>
                <w:szCs w:val="22"/>
              </w:rPr>
            </w:pPr>
          </w:p>
          <w:p w14:paraId="30485AAA" w14:textId="77777777" w:rsidR="00ED6BEB" w:rsidRPr="00FB150C" w:rsidRDefault="00ED6BEB" w:rsidP="00501F3A">
            <w:pPr>
              <w:spacing w:line="240" w:lineRule="auto"/>
              <w:rPr>
                <w:rFonts w:ascii="Calibri" w:hAnsi="Calibri" w:cs="Calibri"/>
                <w:szCs w:val="22"/>
              </w:rPr>
            </w:pPr>
            <w:r w:rsidRPr="00FB150C">
              <w:rPr>
                <w:rFonts w:ascii="Calibri" w:hAnsi="Calibri" w:cs="Calibri"/>
                <w:szCs w:val="22"/>
              </w:rPr>
              <w:t>Review of risks and challenges as recorded in periodic BNHRC-CDP progress reports and risk logs.</w:t>
            </w:r>
          </w:p>
          <w:p w14:paraId="62CB0718" w14:textId="77777777" w:rsidR="00ED6BEB" w:rsidRPr="00FB150C" w:rsidRDefault="00ED6BEB" w:rsidP="00501F3A">
            <w:pPr>
              <w:spacing w:line="240" w:lineRule="auto"/>
              <w:rPr>
                <w:rFonts w:ascii="Calibri" w:hAnsi="Calibri" w:cs="Calibri"/>
                <w:szCs w:val="22"/>
              </w:rPr>
            </w:pPr>
          </w:p>
          <w:p w14:paraId="21DC0DAB" w14:textId="77777777" w:rsidR="00ED6BEB" w:rsidRPr="00FB150C" w:rsidRDefault="00ED6BEB" w:rsidP="00501F3A">
            <w:pPr>
              <w:spacing w:line="240" w:lineRule="auto"/>
              <w:rPr>
                <w:rFonts w:ascii="Calibri" w:hAnsi="Calibri" w:cs="Calibri"/>
                <w:szCs w:val="22"/>
              </w:rPr>
            </w:pPr>
            <w:r w:rsidRPr="00FB150C">
              <w:rPr>
                <w:rFonts w:ascii="Calibri" w:hAnsi="Calibri" w:cs="Calibri"/>
                <w:szCs w:val="22"/>
              </w:rPr>
              <w:t>Interviews, including group meetings, with UNDP management, project staff, partners at the NHRC and donors representatives</w:t>
            </w:r>
          </w:p>
          <w:p w14:paraId="12052CD2" w14:textId="77777777" w:rsidR="00ED6BEB" w:rsidRPr="00FB150C" w:rsidRDefault="00ED6BEB" w:rsidP="00501F3A">
            <w:pPr>
              <w:spacing w:line="240" w:lineRule="auto"/>
              <w:rPr>
                <w:rFonts w:ascii="Calibri" w:hAnsi="Calibri" w:cs="Calibri"/>
                <w:szCs w:val="22"/>
              </w:rPr>
            </w:pPr>
          </w:p>
        </w:tc>
      </w:tr>
    </w:tbl>
    <w:p w14:paraId="538542FD" w14:textId="77777777" w:rsidR="00ED6BEB" w:rsidRPr="00FB150C" w:rsidRDefault="00ED6BEB" w:rsidP="00ED6BEB">
      <w:pPr>
        <w:rPr>
          <w:rFonts w:ascii="Calibri" w:hAnsi="Calibri" w:cs="Calibri"/>
          <w:szCs w:val="22"/>
        </w:rPr>
      </w:pPr>
      <w:r w:rsidRPr="00FB150C">
        <w:rPr>
          <w:rFonts w:ascii="Calibri" w:hAnsi="Calibri" w:cs="Calibri"/>
          <w:szCs w:val="22"/>
        </w:rPr>
        <w:br w:type="page"/>
      </w:r>
    </w:p>
    <w:tbl>
      <w:tblPr>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4680"/>
        <w:gridCol w:w="3960"/>
        <w:gridCol w:w="2970"/>
      </w:tblGrid>
      <w:tr w:rsidR="00ED6BEB" w:rsidRPr="00FB150C" w14:paraId="4BB2B942" w14:textId="77777777" w:rsidTr="006430BD">
        <w:tc>
          <w:tcPr>
            <w:tcW w:w="2088" w:type="dxa"/>
            <w:shd w:val="clear" w:color="auto" w:fill="D9D9D9"/>
          </w:tcPr>
          <w:p w14:paraId="3A67B9DB" w14:textId="77777777" w:rsidR="00ED6BEB" w:rsidRPr="00FB150C" w:rsidRDefault="00ED6BEB" w:rsidP="006430BD">
            <w:pPr>
              <w:rPr>
                <w:rFonts w:ascii="Calibri" w:hAnsi="Calibri" w:cs="Calibri"/>
                <w:b/>
                <w:szCs w:val="22"/>
              </w:rPr>
            </w:pPr>
            <w:r w:rsidRPr="00FB150C">
              <w:rPr>
                <w:rFonts w:ascii="Calibri" w:hAnsi="Calibri" w:cs="Calibri"/>
                <w:b/>
                <w:szCs w:val="22"/>
              </w:rPr>
              <w:lastRenderedPageBreak/>
              <w:t>Evaluation Criteria</w:t>
            </w:r>
          </w:p>
        </w:tc>
        <w:tc>
          <w:tcPr>
            <w:tcW w:w="4680" w:type="dxa"/>
            <w:shd w:val="clear" w:color="auto" w:fill="D9D9D9"/>
          </w:tcPr>
          <w:p w14:paraId="3851C726" w14:textId="77777777" w:rsidR="00ED6BEB" w:rsidRPr="00FB150C" w:rsidRDefault="00ED6BEB" w:rsidP="006430BD">
            <w:pPr>
              <w:rPr>
                <w:rFonts w:ascii="Calibri" w:hAnsi="Calibri" w:cs="Calibri"/>
                <w:b/>
                <w:szCs w:val="22"/>
              </w:rPr>
            </w:pPr>
            <w:r w:rsidRPr="00FB150C">
              <w:rPr>
                <w:rFonts w:ascii="Calibri" w:hAnsi="Calibri" w:cs="Calibri"/>
                <w:b/>
                <w:szCs w:val="22"/>
              </w:rPr>
              <w:t>Evaluation Questions</w:t>
            </w:r>
          </w:p>
        </w:tc>
        <w:tc>
          <w:tcPr>
            <w:tcW w:w="3960" w:type="dxa"/>
            <w:shd w:val="clear" w:color="auto" w:fill="D9D9D9"/>
          </w:tcPr>
          <w:p w14:paraId="3451C64F" w14:textId="77777777" w:rsidR="00ED6BEB" w:rsidRPr="00FB150C" w:rsidRDefault="00ED6BEB" w:rsidP="006430BD">
            <w:pPr>
              <w:rPr>
                <w:rFonts w:ascii="Calibri" w:hAnsi="Calibri" w:cs="Calibri"/>
                <w:b/>
                <w:szCs w:val="22"/>
              </w:rPr>
            </w:pPr>
            <w:r w:rsidRPr="00FB150C">
              <w:rPr>
                <w:rFonts w:ascii="Calibri" w:hAnsi="Calibri" w:cs="Calibri"/>
                <w:b/>
                <w:szCs w:val="22"/>
              </w:rPr>
              <w:t>Data Sources</w:t>
            </w:r>
          </w:p>
        </w:tc>
        <w:tc>
          <w:tcPr>
            <w:tcW w:w="2970" w:type="dxa"/>
            <w:shd w:val="clear" w:color="auto" w:fill="D9D9D9"/>
          </w:tcPr>
          <w:p w14:paraId="4031A5CE" w14:textId="77777777" w:rsidR="00ED6BEB" w:rsidRPr="00FB150C" w:rsidRDefault="00ED6BEB" w:rsidP="006430BD">
            <w:pPr>
              <w:rPr>
                <w:rFonts w:ascii="Calibri" w:hAnsi="Calibri" w:cs="Calibri"/>
                <w:b/>
                <w:szCs w:val="22"/>
              </w:rPr>
            </w:pPr>
            <w:r w:rsidRPr="00FB150C">
              <w:rPr>
                <w:rFonts w:ascii="Calibri" w:hAnsi="Calibri" w:cs="Calibri"/>
                <w:b/>
                <w:szCs w:val="22"/>
              </w:rPr>
              <w:t>Data Collection Methods</w:t>
            </w:r>
          </w:p>
        </w:tc>
      </w:tr>
      <w:tr w:rsidR="00ED6BEB" w:rsidRPr="00FB150C" w14:paraId="135DDA68" w14:textId="77777777" w:rsidTr="006430BD">
        <w:tc>
          <w:tcPr>
            <w:tcW w:w="2088" w:type="dxa"/>
          </w:tcPr>
          <w:p w14:paraId="227A089F" w14:textId="77777777" w:rsidR="00ED6BEB" w:rsidRPr="00FB150C" w:rsidRDefault="00ED6BEB" w:rsidP="006430BD">
            <w:pPr>
              <w:rPr>
                <w:rFonts w:ascii="Calibri" w:hAnsi="Calibri" w:cs="Calibri"/>
                <w:szCs w:val="22"/>
              </w:rPr>
            </w:pPr>
          </w:p>
          <w:p w14:paraId="3EA987F7" w14:textId="77777777" w:rsidR="00ED6BEB" w:rsidRPr="00FB150C" w:rsidRDefault="00ED6BEB" w:rsidP="006430BD">
            <w:pPr>
              <w:rPr>
                <w:rFonts w:ascii="Calibri" w:hAnsi="Calibri" w:cs="Calibri"/>
                <w:szCs w:val="22"/>
              </w:rPr>
            </w:pPr>
            <w:r w:rsidRPr="00FB150C">
              <w:rPr>
                <w:rFonts w:ascii="Calibri" w:hAnsi="Calibri" w:cs="Calibri"/>
                <w:szCs w:val="22"/>
              </w:rPr>
              <w:t xml:space="preserve">Effectiveness </w:t>
            </w:r>
          </w:p>
          <w:p w14:paraId="08D1DE28" w14:textId="77777777" w:rsidR="00ED6BEB" w:rsidRPr="00FB150C" w:rsidRDefault="00ED6BEB" w:rsidP="006430BD">
            <w:pPr>
              <w:rPr>
                <w:rFonts w:ascii="Calibri" w:hAnsi="Calibri" w:cs="Calibri"/>
                <w:szCs w:val="22"/>
              </w:rPr>
            </w:pPr>
          </w:p>
        </w:tc>
        <w:tc>
          <w:tcPr>
            <w:tcW w:w="4680" w:type="dxa"/>
          </w:tcPr>
          <w:p w14:paraId="76446CAF" w14:textId="77777777" w:rsidR="00ED6BEB" w:rsidRPr="00FB150C" w:rsidRDefault="00ED6BEB" w:rsidP="00501F3A">
            <w:pPr>
              <w:pStyle w:val="ListParagraph"/>
              <w:numPr>
                <w:ilvl w:val="0"/>
                <w:numId w:val="40"/>
              </w:numPr>
              <w:spacing w:after="0" w:line="240" w:lineRule="auto"/>
              <w:ind w:left="522"/>
              <w:rPr>
                <w:rFonts w:ascii="Calibri" w:hAnsi="Calibri" w:cs="Calibri"/>
                <w:szCs w:val="22"/>
              </w:rPr>
            </w:pPr>
            <w:r w:rsidRPr="00FB150C">
              <w:rPr>
                <w:rFonts w:ascii="Calibri" w:hAnsi="Calibri" w:cs="Calibri"/>
                <w:szCs w:val="22"/>
              </w:rPr>
              <w:t xml:space="preserve">Compared to 2009, to what extent does the NHRC now better serve and protect the human rights of all people in Bangladesh? To what extent are any changes linked to BNHRC-CDP interventions? </w:t>
            </w:r>
          </w:p>
          <w:p w14:paraId="3A0A72B5" w14:textId="77777777" w:rsidR="00ED6BEB" w:rsidRPr="00FB150C" w:rsidRDefault="00ED6BEB" w:rsidP="00501F3A">
            <w:pPr>
              <w:pStyle w:val="ListParagraph"/>
              <w:ind w:left="522"/>
              <w:rPr>
                <w:rFonts w:ascii="Calibri" w:hAnsi="Calibri" w:cs="Calibri"/>
                <w:szCs w:val="22"/>
              </w:rPr>
            </w:pPr>
          </w:p>
          <w:p w14:paraId="3DDF4A6B" w14:textId="77777777" w:rsidR="00ED6BEB" w:rsidRPr="00FB150C" w:rsidRDefault="00ED6BEB" w:rsidP="00501F3A">
            <w:pPr>
              <w:numPr>
                <w:ilvl w:val="0"/>
                <w:numId w:val="40"/>
              </w:numPr>
              <w:overflowPunct w:val="0"/>
              <w:autoSpaceDE w:val="0"/>
              <w:autoSpaceDN w:val="0"/>
              <w:adjustRightInd w:val="0"/>
              <w:spacing w:after="0" w:line="240" w:lineRule="auto"/>
              <w:ind w:left="522"/>
              <w:textAlignment w:val="baseline"/>
              <w:rPr>
                <w:rFonts w:ascii="Calibri" w:hAnsi="Calibri" w:cs="Calibri"/>
                <w:szCs w:val="22"/>
              </w:rPr>
            </w:pPr>
            <w:r w:rsidRPr="00FB150C">
              <w:rPr>
                <w:rFonts w:ascii="Calibri" w:hAnsi="Calibri" w:cs="Calibri"/>
                <w:szCs w:val="22"/>
              </w:rPr>
              <w:t xml:space="preserve">What factors contributed to the achievement or non-achievement of the BNHRC-CDP outcomes and outputs?  </w:t>
            </w:r>
          </w:p>
          <w:p w14:paraId="3A36BB58" w14:textId="77777777" w:rsidR="00ED6BEB" w:rsidRPr="00FB150C" w:rsidRDefault="00ED6BEB" w:rsidP="00501F3A">
            <w:pPr>
              <w:pStyle w:val="ListParagraph"/>
              <w:ind w:left="522"/>
              <w:rPr>
                <w:rFonts w:ascii="Calibri" w:hAnsi="Calibri" w:cs="Calibri"/>
                <w:szCs w:val="22"/>
              </w:rPr>
            </w:pPr>
          </w:p>
          <w:p w14:paraId="60BDFBF4" w14:textId="77777777" w:rsidR="00ED6BEB" w:rsidRPr="00FB150C" w:rsidRDefault="00ED6BEB" w:rsidP="00501F3A">
            <w:pPr>
              <w:pStyle w:val="ListParagraph"/>
              <w:numPr>
                <w:ilvl w:val="0"/>
                <w:numId w:val="40"/>
              </w:numPr>
              <w:spacing w:after="0" w:line="240" w:lineRule="auto"/>
              <w:ind w:left="522"/>
              <w:rPr>
                <w:rFonts w:ascii="Calibri" w:hAnsi="Calibri" w:cs="Calibri"/>
                <w:szCs w:val="22"/>
              </w:rPr>
            </w:pPr>
            <w:r w:rsidRPr="00FB150C">
              <w:rPr>
                <w:rFonts w:ascii="Calibri" w:hAnsi="Calibri" w:cs="Calibri"/>
                <w:szCs w:val="22"/>
              </w:rPr>
              <w:t>To what extent and in what ways has ownership - or the lack of it - by the implementing partner/the NHRC Bangladesh impacted on the effectiveness of the BNHRC-CDP?</w:t>
            </w:r>
          </w:p>
          <w:p w14:paraId="7377A970" w14:textId="77777777" w:rsidR="00ED6BEB" w:rsidRPr="00FB150C" w:rsidRDefault="00ED6BEB" w:rsidP="00501F3A">
            <w:pPr>
              <w:pStyle w:val="ListParagraph"/>
              <w:ind w:left="522"/>
              <w:rPr>
                <w:rFonts w:ascii="Calibri" w:hAnsi="Calibri" w:cs="Calibri"/>
                <w:szCs w:val="22"/>
              </w:rPr>
            </w:pPr>
          </w:p>
          <w:p w14:paraId="50AC19CF" w14:textId="77777777" w:rsidR="00ED6BEB" w:rsidRPr="00FB150C" w:rsidRDefault="00ED6BEB" w:rsidP="00501F3A">
            <w:pPr>
              <w:numPr>
                <w:ilvl w:val="0"/>
                <w:numId w:val="40"/>
              </w:numPr>
              <w:overflowPunct w:val="0"/>
              <w:autoSpaceDE w:val="0"/>
              <w:autoSpaceDN w:val="0"/>
              <w:adjustRightInd w:val="0"/>
              <w:spacing w:after="0" w:line="240" w:lineRule="auto"/>
              <w:ind w:left="522"/>
              <w:textAlignment w:val="baseline"/>
              <w:rPr>
                <w:rFonts w:ascii="Calibri" w:hAnsi="Calibri" w:cs="Calibri"/>
                <w:szCs w:val="22"/>
              </w:rPr>
            </w:pPr>
            <w:r w:rsidRPr="00FB150C">
              <w:rPr>
                <w:rFonts w:ascii="Calibri" w:hAnsi="Calibri" w:cs="Calibri"/>
                <w:szCs w:val="22"/>
              </w:rPr>
              <w:t>To what extent and in what ways did the mid‐term review recommendations contribute to the BNHRC-CDP´s achievement of development results?</w:t>
            </w:r>
          </w:p>
          <w:p w14:paraId="7566F83B" w14:textId="77777777" w:rsidR="00ED6BEB" w:rsidRPr="00FB150C" w:rsidRDefault="00ED6BEB" w:rsidP="006430BD">
            <w:pPr>
              <w:rPr>
                <w:rFonts w:ascii="Calibri" w:hAnsi="Calibri" w:cs="Calibri"/>
                <w:szCs w:val="22"/>
              </w:rPr>
            </w:pPr>
          </w:p>
        </w:tc>
        <w:tc>
          <w:tcPr>
            <w:tcW w:w="3960" w:type="dxa"/>
          </w:tcPr>
          <w:p w14:paraId="0A4DEE11" w14:textId="77777777" w:rsidR="00ED6BEB" w:rsidRPr="00FB150C" w:rsidRDefault="00ED6BEB" w:rsidP="00501F3A">
            <w:pPr>
              <w:pStyle w:val="ListParagraph"/>
              <w:spacing w:line="240" w:lineRule="auto"/>
              <w:ind w:left="0"/>
              <w:rPr>
                <w:rFonts w:ascii="Calibri" w:hAnsi="Calibri" w:cs="Calibri"/>
                <w:szCs w:val="22"/>
              </w:rPr>
            </w:pPr>
            <w:r w:rsidRPr="00FB150C">
              <w:rPr>
                <w:rFonts w:ascii="Calibri" w:hAnsi="Calibri" w:cs="Calibri"/>
                <w:szCs w:val="22"/>
              </w:rPr>
              <w:t>Human rights reports (</w:t>
            </w:r>
            <w:proofErr w:type="spellStart"/>
            <w:r w:rsidRPr="00FB150C">
              <w:rPr>
                <w:rFonts w:ascii="Calibri" w:hAnsi="Calibri" w:cs="Calibri"/>
                <w:szCs w:val="22"/>
              </w:rPr>
              <w:t>Odikhar</w:t>
            </w:r>
            <w:proofErr w:type="spellEnd"/>
            <w:r w:rsidRPr="00FB150C">
              <w:rPr>
                <w:rFonts w:ascii="Calibri" w:hAnsi="Calibri" w:cs="Calibri"/>
                <w:szCs w:val="22"/>
              </w:rPr>
              <w:t xml:space="preserve">, ASK, Asian Human Rights Commission, Amnesty International, Human Rights Watch, US </w:t>
            </w:r>
            <w:proofErr w:type="spellStart"/>
            <w:r w:rsidRPr="00FB150C">
              <w:rPr>
                <w:rFonts w:ascii="Calibri" w:hAnsi="Calibri" w:cs="Calibri"/>
                <w:szCs w:val="22"/>
              </w:rPr>
              <w:t>Dept</w:t>
            </w:r>
            <w:proofErr w:type="spellEnd"/>
            <w:r w:rsidRPr="00FB150C">
              <w:rPr>
                <w:rFonts w:ascii="Calibri" w:hAnsi="Calibri" w:cs="Calibri"/>
                <w:szCs w:val="22"/>
              </w:rPr>
              <w:t xml:space="preserve"> of State)</w:t>
            </w:r>
          </w:p>
          <w:p w14:paraId="6AB2B4C0" w14:textId="77777777" w:rsidR="00ED6BEB" w:rsidRPr="00FB150C" w:rsidRDefault="00ED6BEB" w:rsidP="00501F3A">
            <w:pPr>
              <w:pStyle w:val="ListParagraph"/>
              <w:spacing w:line="240" w:lineRule="auto"/>
              <w:ind w:left="72"/>
              <w:rPr>
                <w:rFonts w:ascii="Calibri" w:hAnsi="Calibri" w:cs="Calibri"/>
                <w:szCs w:val="22"/>
              </w:rPr>
            </w:pPr>
          </w:p>
          <w:p w14:paraId="64CD1AE4" w14:textId="77777777" w:rsidR="00ED6BEB" w:rsidRPr="00FB150C" w:rsidRDefault="00ED6BEB" w:rsidP="00501F3A">
            <w:pPr>
              <w:pStyle w:val="ListParagraph"/>
              <w:spacing w:line="240" w:lineRule="auto"/>
              <w:ind w:left="0"/>
              <w:rPr>
                <w:rFonts w:ascii="Calibri" w:hAnsi="Calibri" w:cs="Calibri"/>
                <w:szCs w:val="22"/>
              </w:rPr>
            </w:pPr>
            <w:r w:rsidRPr="00FB150C">
              <w:rPr>
                <w:rFonts w:ascii="Calibri" w:hAnsi="Calibri" w:cs="Calibri"/>
                <w:szCs w:val="22"/>
              </w:rPr>
              <w:t>NHRC Annual Reports and special events</w:t>
            </w:r>
          </w:p>
          <w:p w14:paraId="2B8D814F" w14:textId="77777777" w:rsidR="00ED6BEB" w:rsidRPr="00FB150C" w:rsidRDefault="00ED6BEB" w:rsidP="00501F3A">
            <w:pPr>
              <w:pStyle w:val="ListParagraph"/>
              <w:spacing w:line="240" w:lineRule="auto"/>
              <w:ind w:left="0"/>
              <w:rPr>
                <w:rFonts w:ascii="Calibri" w:hAnsi="Calibri" w:cs="Calibri"/>
                <w:szCs w:val="22"/>
              </w:rPr>
            </w:pPr>
            <w:r w:rsidRPr="00FB150C">
              <w:rPr>
                <w:rFonts w:ascii="Calibri" w:hAnsi="Calibri" w:cs="Calibri"/>
                <w:szCs w:val="22"/>
              </w:rPr>
              <w:t xml:space="preserve">BNHRC-CDP project document, </w:t>
            </w:r>
            <w:r>
              <w:rPr>
                <w:rFonts w:ascii="Calibri" w:hAnsi="Calibri" w:cs="Calibri"/>
                <w:szCs w:val="22"/>
              </w:rPr>
              <w:t xml:space="preserve">Revised results framework, </w:t>
            </w:r>
            <w:r w:rsidRPr="00FB150C">
              <w:rPr>
                <w:rFonts w:ascii="Calibri" w:hAnsi="Calibri" w:cs="Calibri"/>
                <w:szCs w:val="22"/>
              </w:rPr>
              <w:t>reports, Indicators Tracking Sheet, Activity Matrix, Risk Logs</w:t>
            </w:r>
          </w:p>
          <w:p w14:paraId="6EA67D6D" w14:textId="77777777" w:rsidR="00ED6BEB" w:rsidRPr="00FB150C" w:rsidRDefault="00ED6BEB" w:rsidP="00501F3A">
            <w:pPr>
              <w:pStyle w:val="ListParagraph"/>
              <w:spacing w:line="240" w:lineRule="auto"/>
              <w:ind w:left="0"/>
              <w:rPr>
                <w:rFonts w:ascii="Calibri" w:hAnsi="Calibri" w:cs="Calibri"/>
                <w:szCs w:val="22"/>
              </w:rPr>
            </w:pPr>
            <w:r w:rsidRPr="00FB150C">
              <w:rPr>
                <w:rFonts w:ascii="Calibri" w:hAnsi="Calibri" w:cs="Calibri"/>
                <w:szCs w:val="22"/>
              </w:rPr>
              <w:t>BNHRC-CDP reports and studies produced for the NHRC</w:t>
            </w:r>
          </w:p>
          <w:p w14:paraId="0426B49D" w14:textId="77777777" w:rsidR="00ED6BEB" w:rsidRPr="00FB150C" w:rsidRDefault="00ED6BEB" w:rsidP="00501F3A">
            <w:pPr>
              <w:pStyle w:val="ListParagraph"/>
              <w:spacing w:line="240" w:lineRule="auto"/>
              <w:ind w:left="0"/>
              <w:rPr>
                <w:rFonts w:ascii="Calibri" w:hAnsi="Calibri" w:cs="Calibri"/>
                <w:szCs w:val="22"/>
              </w:rPr>
            </w:pPr>
          </w:p>
          <w:p w14:paraId="5BEBA1CE" w14:textId="77777777" w:rsidR="00ED6BEB" w:rsidRPr="00FB150C" w:rsidRDefault="00ED6BEB" w:rsidP="00501F3A">
            <w:pPr>
              <w:pStyle w:val="ListParagraph"/>
              <w:spacing w:line="240" w:lineRule="auto"/>
              <w:ind w:left="0"/>
              <w:rPr>
                <w:rFonts w:ascii="Calibri" w:hAnsi="Calibri" w:cs="Calibri"/>
                <w:szCs w:val="22"/>
              </w:rPr>
            </w:pPr>
            <w:r w:rsidRPr="00FB150C">
              <w:rPr>
                <w:rFonts w:ascii="Calibri" w:hAnsi="Calibri" w:cs="Calibri"/>
                <w:szCs w:val="22"/>
              </w:rPr>
              <w:t>Mid-term Review</w:t>
            </w:r>
          </w:p>
          <w:p w14:paraId="79AB5391" w14:textId="77777777" w:rsidR="00ED6BEB" w:rsidRPr="00FB150C" w:rsidRDefault="00ED6BEB" w:rsidP="00501F3A">
            <w:pPr>
              <w:pStyle w:val="ListParagraph"/>
              <w:spacing w:line="240" w:lineRule="auto"/>
              <w:ind w:left="0"/>
              <w:rPr>
                <w:rFonts w:ascii="Calibri" w:hAnsi="Calibri" w:cs="Calibri"/>
                <w:szCs w:val="22"/>
              </w:rPr>
            </w:pPr>
            <w:r w:rsidRPr="00FB150C">
              <w:rPr>
                <w:rFonts w:ascii="Calibri" w:hAnsi="Calibri" w:cs="Calibri"/>
                <w:szCs w:val="22"/>
              </w:rPr>
              <w:t>2013 Capacity Assessment</w:t>
            </w:r>
          </w:p>
          <w:p w14:paraId="3CB1EBEB" w14:textId="77777777" w:rsidR="00ED6BEB" w:rsidRPr="00FB150C" w:rsidRDefault="00ED6BEB" w:rsidP="00501F3A">
            <w:pPr>
              <w:spacing w:line="240" w:lineRule="auto"/>
              <w:rPr>
                <w:rFonts w:ascii="Calibri" w:hAnsi="Calibri" w:cs="Calibri"/>
                <w:szCs w:val="22"/>
              </w:rPr>
            </w:pPr>
            <w:r w:rsidRPr="00FB150C">
              <w:rPr>
                <w:rFonts w:ascii="Calibri" w:hAnsi="Calibri" w:cs="Calibri"/>
                <w:szCs w:val="22"/>
              </w:rPr>
              <w:t>Baseline Report</w:t>
            </w:r>
          </w:p>
          <w:p w14:paraId="10B47529" w14:textId="77777777" w:rsidR="00ED6BEB" w:rsidRPr="00FB150C" w:rsidRDefault="00ED6BEB" w:rsidP="00501F3A">
            <w:pPr>
              <w:spacing w:line="240" w:lineRule="auto"/>
              <w:rPr>
                <w:rFonts w:ascii="Calibri" w:hAnsi="Calibri" w:cs="Calibri"/>
                <w:szCs w:val="22"/>
              </w:rPr>
            </w:pPr>
            <w:r w:rsidRPr="00FB150C">
              <w:rPr>
                <w:rFonts w:ascii="Calibri" w:hAnsi="Calibri" w:cs="Calibri"/>
                <w:szCs w:val="22"/>
              </w:rPr>
              <w:t>Carver and Noonan reports</w:t>
            </w:r>
          </w:p>
          <w:p w14:paraId="75FF50C0" w14:textId="77777777" w:rsidR="00ED6BEB" w:rsidRPr="00FB150C" w:rsidRDefault="00ED6BEB" w:rsidP="00501F3A">
            <w:pPr>
              <w:spacing w:line="240" w:lineRule="auto"/>
              <w:rPr>
                <w:rFonts w:ascii="Calibri" w:hAnsi="Calibri" w:cs="Calibri"/>
                <w:szCs w:val="22"/>
              </w:rPr>
            </w:pPr>
            <w:r w:rsidRPr="00FB150C">
              <w:rPr>
                <w:rFonts w:ascii="Calibri" w:hAnsi="Calibri" w:cs="Calibri"/>
                <w:szCs w:val="22"/>
              </w:rPr>
              <w:t>NHRC Act</w:t>
            </w:r>
          </w:p>
          <w:p w14:paraId="5EC9D20E" w14:textId="77777777" w:rsidR="00ED6BEB" w:rsidRPr="00FB150C" w:rsidRDefault="00ED6BEB" w:rsidP="00501F3A">
            <w:pPr>
              <w:spacing w:line="240" w:lineRule="auto"/>
              <w:rPr>
                <w:rFonts w:ascii="Calibri" w:hAnsi="Calibri" w:cs="Calibri"/>
                <w:szCs w:val="22"/>
              </w:rPr>
            </w:pPr>
          </w:p>
          <w:p w14:paraId="7F8C4A1C" w14:textId="77777777" w:rsidR="00ED6BEB" w:rsidRPr="00FB150C" w:rsidRDefault="00ED6BEB" w:rsidP="00501F3A">
            <w:pPr>
              <w:spacing w:line="240" w:lineRule="auto"/>
              <w:rPr>
                <w:rFonts w:ascii="Calibri" w:hAnsi="Calibri" w:cs="Calibri"/>
                <w:szCs w:val="22"/>
              </w:rPr>
            </w:pPr>
            <w:r w:rsidRPr="00FB150C">
              <w:rPr>
                <w:rFonts w:ascii="Calibri" w:hAnsi="Calibri" w:cs="Calibri"/>
                <w:szCs w:val="22"/>
              </w:rPr>
              <w:t>NHRC Chairman, Secretary and Members, BNHRC-CDP staff,</w:t>
            </w:r>
          </w:p>
          <w:p w14:paraId="44040B02" w14:textId="77777777" w:rsidR="00ED6BEB" w:rsidRPr="00FB150C" w:rsidRDefault="00ED6BEB" w:rsidP="00501F3A">
            <w:pPr>
              <w:spacing w:line="240" w:lineRule="auto"/>
              <w:rPr>
                <w:rFonts w:ascii="Calibri" w:hAnsi="Calibri" w:cs="Calibri"/>
                <w:szCs w:val="22"/>
              </w:rPr>
            </w:pPr>
            <w:r w:rsidRPr="00FB150C">
              <w:rPr>
                <w:rFonts w:ascii="Calibri" w:hAnsi="Calibri" w:cs="Calibri"/>
                <w:szCs w:val="22"/>
              </w:rPr>
              <w:t>partners and counterparts of the NHRC in Government, NGOs and civil society</w:t>
            </w:r>
          </w:p>
          <w:p w14:paraId="6A2728DC" w14:textId="77777777" w:rsidR="00ED6BEB" w:rsidRPr="00FB150C" w:rsidRDefault="00ED6BEB" w:rsidP="00501F3A">
            <w:pPr>
              <w:spacing w:line="240" w:lineRule="auto"/>
              <w:rPr>
                <w:rFonts w:ascii="Calibri" w:hAnsi="Calibri" w:cs="Calibri"/>
                <w:szCs w:val="22"/>
              </w:rPr>
            </w:pPr>
          </w:p>
        </w:tc>
        <w:tc>
          <w:tcPr>
            <w:tcW w:w="2970" w:type="dxa"/>
          </w:tcPr>
          <w:p w14:paraId="7B5777A7" w14:textId="77777777" w:rsidR="00ED6BEB" w:rsidRPr="00FB150C" w:rsidRDefault="00ED6BEB" w:rsidP="00501F3A">
            <w:pPr>
              <w:spacing w:line="240" w:lineRule="auto"/>
              <w:rPr>
                <w:rFonts w:ascii="Calibri" w:hAnsi="Calibri" w:cs="Calibri"/>
                <w:szCs w:val="22"/>
              </w:rPr>
            </w:pPr>
            <w:r w:rsidRPr="00FB150C">
              <w:rPr>
                <w:rFonts w:ascii="Calibri" w:hAnsi="Calibri" w:cs="Calibri"/>
                <w:szCs w:val="22"/>
              </w:rPr>
              <w:t>Analysis of trends of serious and systematic human rights violations over the period of the project</w:t>
            </w:r>
          </w:p>
          <w:p w14:paraId="65964BE9" w14:textId="77777777" w:rsidR="00ED6BEB" w:rsidRPr="00FB150C" w:rsidRDefault="00ED6BEB" w:rsidP="00501F3A">
            <w:pPr>
              <w:spacing w:line="240" w:lineRule="auto"/>
              <w:rPr>
                <w:rFonts w:ascii="Calibri" w:hAnsi="Calibri" w:cs="Calibri"/>
                <w:szCs w:val="22"/>
              </w:rPr>
            </w:pPr>
            <w:r w:rsidRPr="00FB150C">
              <w:rPr>
                <w:rFonts w:ascii="Calibri" w:hAnsi="Calibri" w:cs="Calibri"/>
                <w:szCs w:val="22"/>
              </w:rPr>
              <w:t>Number and type of  interventions by the NHRC to protect human rights, including human rights defenders</w:t>
            </w:r>
          </w:p>
          <w:p w14:paraId="51EB086E" w14:textId="77777777" w:rsidR="00ED6BEB" w:rsidRPr="00FB150C" w:rsidRDefault="00ED6BEB" w:rsidP="00501F3A">
            <w:pPr>
              <w:spacing w:line="240" w:lineRule="auto"/>
              <w:rPr>
                <w:rFonts w:ascii="Calibri" w:hAnsi="Calibri" w:cs="Calibri"/>
                <w:szCs w:val="22"/>
              </w:rPr>
            </w:pPr>
            <w:r w:rsidRPr="00FB150C">
              <w:rPr>
                <w:rFonts w:ascii="Calibri" w:hAnsi="Calibri" w:cs="Calibri"/>
                <w:szCs w:val="22"/>
              </w:rPr>
              <w:t>Analysis of outputs of BNHRC and their relation to human rights promotion and protection</w:t>
            </w:r>
          </w:p>
          <w:p w14:paraId="40AF352F" w14:textId="77777777" w:rsidR="00ED6BEB" w:rsidRPr="00FB150C" w:rsidRDefault="00ED6BEB" w:rsidP="00501F3A">
            <w:pPr>
              <w:spacing w:line="240" w:lineRule="auto"/>
              <w:rPr>
                <w:rFonts w:ascii="Calibri" w:hAnsi="Calibri" w:cs="Calibri"/>
                <w:szCs w:val="22"/>
              </w:rPr>
            </w:pPr>
            <w:r w:rsidRPr="00FB150C">
              <w:rPr>
                <w:rFonts w:ascii="Calibri" w:hAnsi="Calibri" w:cs="Calibri"/>
                <w:szCs w:val="22"/>
              </w:rPr>
              <w:t xml:space="preserve">Review of efforts to strengthen staffing and professionalism of the NHRC </w:t>
            </w:r>
          </w:p>
          <w:p w14:paraId="1C982205" w14:textId="77777777" w:rsidR="00ED6BEB" w:rsidRPr="00FB150C" w:rsidRDefault="00ED6BEB" w:rsidP="00501F3A">
            <w:pPr>
              <w:spacing w:line="240" w:lineRule="auto"/>
              <w:rPr>
                <w:rFonts w:ascii="Calibri" w:hAnsi="Calibri" w:cs="Calibri"/>
                <w:szCs w:val="22"/>
              </w:rPr>
            </w:pPr>
            <w:r w:rsidRPr="00FB150C">
              <w:rPr>
                <w:rFonts w:ascii="Calibri" w:hAnsi="Calibri" w:cs="Calibri"/>
                <w:szCs w:val="22"/>
              </w:rPr>
              <w:t>Interviews, including group meetings with NHRC Chairman and Members, BNHRC-CDP staff, partners and counterparts of the NHRC in Government, NGOs and civil society</w:t>
            </w:r>
          </w:p>
        </w:tc>
      </w:tr>
    </w:tbl>
    <w:p w14:paraId="1290914A" w14:textId="77777777" w:rsidR="00ED6BEB" w:rsidRPr="00FB150C" w:rsidRDefault="00ED6BEB" w:rsidP="00ED6BEB">
      <w:pPr>
        <w:rPr>
          <w:rFonts w:ascii="Calibri" w:hAnsi="Calibri" w:cs="Calibri"/>
          <w:szCs w:val="22"/>
        </w:rPr>
      </w:pPr>
      <w:r w:rsidRPr="00FB150C">
        <w:rPr>
          <w:rFonts w:ascii="Calibri" w:hAnsi="Calibri" w:cs="Calibri"/>
          <w:szCs w:val="22"/>
        </w:rPr>
        <w:br w:type="page"/>
      </w:r>
    </w:p>
    <w:tbl>
      <w:tblPr>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4680"/>
        <w:gridCol w:w="3960"/>
        <w:gridCol w:w="2970"/>
      </w:tblGrid>
      <w:tr w:rsidR="00ED6BEB" w:rsidRPr="00FB150C" w14:paraId="55F51F57" w14:textId="77777777" w:rsidTr="006430BD">
        <w:tc>
          <w:tcPr>
            <w:tcW w:w="2088" w:type="dxa"/>
            <w:shd w:val="clear" w:color="auto" w:fill="D9D9D9"/>
          </w:tcPr>
          <w:p w14:paraId="4F227EA0" w14:textId="77777777" w:rsidR="00ED6BEB" w:rsidRPr="00FB150C" w:rsidRDefault="00ED6BEB" w:rsidP="006430BD">
            <w:pPr>
              <w:rPr>
                <w:rFonts w:ascii="Calibri" w:hAnsi="Calibri" w:cs="Calibri"/>
                <w:b/>
                <w:szCs w:val="22"/>
              </w:rPr>
            </w:pPr>
            <w:r w:rsidRPr="00FB150C">
              <w:rPr>
                <w:rFonts w:ascii="Calibri" w:hAnsi="Calibri" w:cs="Calibri"/>
                <w:b/>
                <w:szCs w:val="22"/>
              </w:rPr>
              <w:lastRenderedPageBreak/>
              <w:t>Evaluation Criteria</w:t>
            </w:r>
          </w:p>
        </w:tc>
        <w:tc>
          <w:tcPr>
            <w:tcW w:w="4680" w:type="dxa"/>
            <w:shd w:val="clear" w:color="auto" w:fill="D9D9D9"/>
          </w:tcPr>
          <w:p w14:paraId="7960A98C" w14:textId="77777777" w:rsidR="00ED6BEB" w:rsidRPr="00FB150C" w:rsidRDefault="00ED6BEB" w:rsidP="006430BD">
            <w:pPr>
              <w:rPr>
                <w:rFonts w:ascii="Calibri" w:hAnsi="Calibri" w:cs="Calibri"/>
                <w:b/>
                <w:szCs w:val="22"/>
              </w:rPr>
            </w:pPr>
            <w:r w:rsidRPr="00FB150C">
              <w:rPr>
                <w:rFonts w:ascii="Calibri" w:hAnsi="Calibri" w:cs="Calibri"/>
                <w:b/>
                <w:szCs w:val="22"/>
              </w:rPr>
              <w:t>Evaluation Questions</w:t>
            </w:r>
          </w:p>
        </w:tc>
        <w:tc>
          <w:tcPr>
            <w:tcW w:w="3960" w:type="dxa"/>
            <w:shd w:val="clear" w:color="auto" w:fill="D9D9D9"/>
          </w:tcPr>
          <w:p w14:paraId="0C554F82" w14:textId="77777777" w:rsidR="00ED6BEB" w:rsidRPr="00FB150C" w:rsidRDefault="00ED6BEB" w:rsidP="006430BD">
            <w:pPr>
              <w:rPr>
                <w:rFonts w:ascii="Calibri" w:hAnsi="Calibri" w:cs="Calibri"/>
                <w:b/>
                <w:szCs w:val="22"/>
              </w:rPr>
            </w:pPr>
            <w:r w:rsidRPr="00FB150C">
              <w:rPr>
                <w:rFonts w:ascii="Calibri" w:hAnsi="Calibri" w:cs="Calibri"/>
                <w:b/>
                <w:szCs w:val="22"/>
              </w:rPr>
              <w:t>Data Sources</w:t>
            </w:r>
          </w:p>
        </w:tc>
        <w:tc>
          <w:tcPr>
            <w:tcW w:w="2970" w:type="dxa"/>
            <w:shd w:val="clear" w:color="auto" w:fill="D9D9D9"/>
          </w:tcPr>
          <w:p w14:paraId="3FD7D437" w14:textId="77777777" w:rsidR="00ED6BEB" w:rsidRPr="00FB150C" w:rsidRDefault="00ED6BEB" w:rsidP="006430BD">
            <w:pPr>
              <w:rPr>
                <w:rFonts w:ascii="Calibri" w:hAnsi="Calibri" w:cs="Calibri"/>
                <w:b/>
                <w:szCs w:val="22"/>
              </w:rPr>
            </w:pPr>
            <w:r w:rsidRPr="00FB150C">
              <w:rPr>
                <w:rFonts w:ascii="Calibri" w:hAnsi="Calibri" w:cs="Calibri"/>
                <w:b/>
                <w:szCs w:val="22"/>
              </w:rPr>
              <w:t>Data Collection Methods</w:t>
            </w:r>
          </w:p>
        </w:tc>
      </w:tr>
      <w:tr w:rsidR="00ED6BEB" w:rsidRPr="00FB150C" w14:paraId="241F97A9" w14:textId="77777777" w:rsidTr="006430BD">
        <w:tc>
          <w:tcPr>
            <w:tcW w:w="2088" w:type="dxa"/>
          </w:tcPr>
          <w:p w14:paraId="37C032E2" w14:textId="77777777" w:rsidR="00ED6BEB" w:rsidRPr="00FB150C" w:rsidRDefault="00ED6BEB" w:rsidP="006430BD">
            <w:pPr>
              <w:rPr>
                <w:rFonts w:ascii="Calibri" w:hAnsi="Calibri" w:cs="Calibri"/>
                <w:szCs w:val="22"/>
              </w:rPr>
            </w:pPr>
          </w:p>
          <w:p w14:paraId="636CDF9E" w14:textId="77777777" w:rsidR="00ED6BEB" w:rsidRPr="00FB150C" w:rsidRDefault="00ED6BEB" w:rsidP="006430BD">
            <w:pPr>
              <w:rPr>
                <w:rFonts w:ascii="Calibri" w:hAnsi="Calibri" w:cs="Calibri"/>
                <w:szCs w:val="22"/>
              </w:rPr>
            </w:pPr>
            <w:r w:rsidRPr="00FB150C">
              <w:rPr>
                <w:rFonts w:ascii="Calibri" w:hAnsi="Calibri" w:cs="Calibri"/>
                <w:szCs w:val="22"/>
              </w:rPr>
              <w:t>Efficiency</w:t>
            </w:r>
          </w:p>
          <w:p w14:paraId="62CB903B" w14:textId="77777777" w:rsidR="00ED6BEB" w:rsidRPr="00FB150C" w:rsidRDefault="00ED6BEB" w:rsidP="006430BD">
            <w:pPr>
              <w:rPr>
                <w:rFonts w:ascii="Calibri" w:hAnsi="Calibri" w:cs="Calibri"/>
                <w:szCs w:val="22"/>
              </w:rPr>
            </w:pPr>
          </w:p>
        </w:tc>
        <w:tc>
          <w:tcPr>
            <w:tcW w:w="4680" w:type="dxa"/>
          </w:tcPr>
          <w:p w14:paraId="36690D7D" w14:textId="77777777" w:rsidR="00ED6BEB" w:rsidRPr="00FB150C" w:rsidRDefault="00ED6BEB" w:rsidP="00501F3A">
            <w:pPr>
              <w:pStyle w:val="ListParagraph"/>
              <w:numPr>
                <w:ilvl w:val="0"/>
                <w:numId w:val="41"/>
              </w:numPr>
              <w:spacing w:after="0" w:line="240" w:lineRule="auto"/>
              <w:ind w:left="432"/>
              <w:rPr>
                <w:rFonts w:ascii="Calibri" w:hAnsi="Calibri" w:cs="Calibri"/>
                <w:szCs w:val="22"/>
              </w:rPr>
            </w:pPr>
            <w:r w:rsidRPr="00FB150C">
              <w:rPr>
                <w:rFonts w:ascii="Calibri" w:hAnsi="Calibri" w:cs="Calibri"/>
                <w:szCs w:val="22"/>
              </w:rPr>
              <w:t>To what extent were the BNHRC-CDP outputs delivered in time to ensure high quality?</w:t>
            </w:r>
          </w:p>
          <w:p w14:paraId="77373705" w14:textId="77777777" w:rsidR="00ED6BEB" w:rsidRPr="00FB150C" w:rsidRDefault="00ED6BEB" w:rsidP="00501F3A">
            <w:pPr>
              <w:pStyle w:val="ListParagraph"/>
              <w:ind w:left="432"/>
              <w:rPr>
                <w:rFonts w:ascii="Calibri" w:hAnsi="Calibri" w:cs="Calibri"/>
                <w:szCs w:val="22"/>
              </w:rPr>
            </w:pPr>
          </w:p>
          <w:p w14:paraId="1C46A704" w14:textId="77777777" w:rsidR="00ED6BEB" w:rsidRPr="00FB150C" w:rsidRDefault="00ED6BEB" w:rsidP="00501F3A">
            <w:pPr>
              <w:pStyle w:val="ListParagraph"/>
              <w:numPr>
                <w:ilvl w:val="0"/>
                <w:numId w:val="41"/>
              </w:numPr>
              <w:spacing w:after="0" w:line="240" w:lineRule="auto"/>
              <w:ind w:left="432"/>
              <w:rPr>
                <w:rFonts w:ascii="Calibri" w:hAnsi="Calibri" w:cs="Calibri"/>
                <w:szCs w:val="22"/>
              </w:rPr>
            </w:pPr>
            <w:r w:rsidRPr="00FB150C">
              <w:rPr>
                <w:rFonts w:ascii="Calibri" w:hAnsi="Calibri" w:cs="Calibri"/>
                <w:szCs w:val="22"/>
              </w:rPr>
              <w:t>To what extent has BNHRC-CDP ensured value for money?</w:t>
            </w:r>
          </w:p>
          <w:p w14:paraId="5D820304" w14:textId="77777777" w:rsidR="00ED6BEB" w:rsidRPr="00FB150C" w:rsidRDefault="00ED6BEB" w:rsidP="00501F3A">
            <w:pPr>
              <w:pStyle w:val="ListParagraph"/>
              <w:ind w:left="432"/>
              <w:rPr>
                <w:rFonts w:ascii="Calibri" w:hAnsi="Calibri" w:cs="Calibri"/>
                <w:szCs w:val="22"/>
              </w:rPr>
            </w:pPr>
          </w:p>
          <w:p w14:paraId="5FBAA3FE" w14:textId="77777777" w:rsidR="00ED6BEB" w:rsidRPr="00FB150C" w:rsidRDefault="00ED6BEB" w:rsidP="00501F3A">
            <w:pPr>
              <w:pStyle w:val="ListParagraph"/>
              <w:numPr>
                <w:ilvl w:val="0"/>
                <w:numId w:val="41"/>
              </w:numPr>
              <w:spacing w:after="0" w:line="240" w:lineRule="auto"/>
              <w:ind w:left="432"/>
              <w:rPr>
                <w:rFonts w:ascii="Calibri" w:hAnsi="Calibri" w:cs="Calibri"/>
                <w:szCs w:val="22"/>
              </w:rPr>
            </w:pPr>
            <w:r w:rsidRPr="00FB150C">
              <w:rPr>
                <w:rFonts w:ascii="Calibri" w:hAnsi="Calibri" w:cs="Calibri"/>
                <w:szCs w:val="22"/>
              </w:rPr>
              <w:t>To what extent and in what ways has ownership - or the lack of it - by the implementing partner impacted on the efficiency of the BNHRC-CDP?</w:t>
            </w:r>
          </w:p>
          <w:p w14:paraId="16322490" w14:textId="77777777" w:rsidR="00ED6BEB" w:rsidRPr="00FB150C" w:rsidRDefault="00ED6BEB" w:rsidP="00501F3A">
            <w:pPr>
              <w:pStyle w:val="ListParagraph"/>
              <w:ind w:left="432"/>
              <w:rPr>
                <w:rFonts w:ascii="Calibri" w:hAnsi="Calibri" w:cs="Calibri"/>
                <w:szCs w:val="22"/>
              </w:rPr>
            </w:pPr>
          </w:p>
          <w:p w14:paraId="1CB16143" w14:textId="77777777" w:rsidR="00ED6BEB" w:rsidRPr="00FB150C" w:rsidRDefault="00ED6BEB" w:rsidP="00501F3A">
            <w:pPr>
              <w:pStyle w:val="ListParagraph"/>
              <w:numPr>
                <w:ilvl w:val="0"/>
                <w:numId w:val="41"/>
              </w:numPr>
              <w:spacing w:after="0" w:line="240" w:lineRule="auto"/>
              <w:ind w:left="432"/>
              <w:rPr>
                <w:rFonts w:ascii="Calibri" w:hAnsi="Calibri" w:cs="Calibri"/>
                <w:szCs w:val="22"/>
              </w:rPr>
            </w:pPr>
            <w:r w:rsidRPr="00FB150C">
              <w:rPr>
                <w:rFonts w:ascii="Calibri" w:hAnsi="Calibri" w:cs="Calibri"/>
                <w:szCs w:val="22"/>
              </w:rPr>
              <w:t>To what extent was there any identified synergy between UNDP initiatives/projects that contributed to reducing costs while supporting results?</w:t>
            </w:r>
          </w:p>
          <w:p w14:paraId="5BECFC9D" w14:textId="77777777" w:rsidR="00ED6BEB" w:rsidRPr="00FB150C" w:rsidRDefault="00ED6BEB" w:rsidP="00501F3A">
            <w:pPr>
              <w:pStyle w:val="ListParagraph"/>
              <w:ind w:left="432"/>
              <w:rPr>
                <w:rFonts w:ascii="Calibri" w:hAnsi="Calibri" w:cs="Calibri"/>
                <w:szCs w:val="22"/>
              </w:rPr>
            </w:pPr>
          </w:p>
          <w:p w14:paraId="2DA3F27F" w14:textId="77777777" w:rsidR="00ED6BEB" w:rsidRPr="00FB150C" w:rsidRDefault="00ED6BEB" w:rsidP="00501F3A">
            <w:pPr>
              <w:numPr>
                <w:ilvl w:val="0"/>
                <w:numId w:val="41"/>
              </w:numPr>
              <w:overflowPunct w:val="0"/>
              <w:autoSpaceDE w:val="0"/>
              <w:autoSpaceDN w:val="0"/>
              <w:adjustRightInd w:val="0"/>
              <w:spacing w:after="0" w:line="240" w:lineRule="auto"/>
              <w:ind w:left="432"/>
              <w:textAlignment w:val="baseline"/>
              <w:rPr>
                <w:rFonts w:ascii="Calibri" w:hAnsi="Calibri" w:cs="Calibri"/>
                <w:szCs w:val="22"/>
              </w:rPr>
            </w:pPr>
            <w:r w:rsidRPr="00FB150C">
              <w:rPr>
                <w:rFonts w:ascii="Calibri" w:hAnsi="Calibri" w:cs="Calibri"/>
                <w:szCs w:val="22"/>
              </w:rPr>
              <w:t>To what extent did project monitoring systems provide management with a stream of data that allowed it to learn and adjust implementation accordingly?</w:t>
            </w:r>
          </w:p>
          <w:p w14:paraId="059AB55A" w14:textId="77777777" w:rsidR="00ED6BEB" w:rsidRPr="00FB150C" w:rsidRDefault="00ED6BEB" w:rsidP="006430BD">
            <w:pPr>
              <w:rPr>
                <w:rFonts w:ascii="Calibri" w:hAnsi="Calibri" w:cs="Calibri"/>
                <w:szCs w:val="22"/>
              </w:rPr>
            </w:pPr>
          </w:p>
        </w:tc>
        <w:tc>
          <w:tcPr>
            <w:tcW w:w="3960" w:type="dxa"/>
          </w:tcPr>
          <w:p w14:paraId="1B2BEE8D" w14:textId="77777777" w:rsidR="00ED6BEB" w:rsidRPr="00FB150C" w:rsidRDefault="00ED6BEB" w:rsidP="00501F3A">
            <w:pPr>
              <w:pStyle w:val="ListParagraph"/>
              <w:spacing w:line="240" w:lineRule="auto"/>
              <w:ind w:left="0"/>
              <w:rPr>
                <w:rFonts w:ascii="Calibri" w:hAnsi="Calibri" w:cs="Calibri"/>
                <w:szCs w:val="22"/>
              </w:rPr>
            </w:pPr>
            <w:r w:rsidRPr="00FB150C">
              <w:rPr>
                <w:rFonts w:ascii="Calibri" w:hAnsi="Calibri" w:cs="Calibri"/>
                <w:szCs w:val="22"/>
              </w:rPr>
              <w:t xml:space="preserve">BNHRC-CDP project document, </w:t>
            </w:r>
            <w:r>
              <w:rPr>
                <w:rFonts w:ascii="Calibri" w:hAnsi="Calibri" w:cs="Calibri"/>
                <w:szCs w:val="22"/>
              </w:rPr>
              <w:t xml:space="preserve">Revised results framework, </w:t>
            </w:r>
            <w:r w:rsidRPr="00FB150C">
              <w:rPr>
                <w:rFonts w:ascii="Calibri" w:hAnsi="Calibri" w:cs="Calibri"/>
                <w:szCs w:val="22"/>
              </w:rPr>
              <w:t>reports, Indicators Tracking Sheet, Activity Matrix, Risk Logs</w:t>
            </w:r>
          </w:p>
          <w:p w14:paraId="7F6B5B2E" w14:textId="77777777" w:rsidR="00ED6BEB" w:rsidRPr="00FB150C" w:rsidRDefault="00ED6BEB" w:rsidP="00501F3A">
            <w:pPr>
              <w:pStyle w:val="ListParagraph"/>
              <w:spacing w:line="240" w:lineRule="auto"/>
              <w:ind w:left="0"/>
              <w:rPr>
                <w:rFonts w:ascii="Calibri" w:hAnsi="Calibri" w:cs="Calibri"/>
                <w:szCs w:val="22"/>
              </w:rPr>
            </w:pPr>
            <w:r w:rsidRPr="00FB150C">
              <w:rPr>
                <w:rFonts w:ascii="Calibri" w:hAnsi="Calibri" w:cs="Calibri"/>
                <w:szCs w:val="22"/>
              </w:rPr>
              <w:t>Mid-term Review</w:t>
            </w:r>
          </w:p>
          <w:p w14:paraId="5495EA3F" w14:textId="77777777" w:rsidR="00ED6BEB" w:rsidRPr="00FB150C" w:rsidRDefault="00ED6BEB" w:rsidP="00501F3A">
            <w:pPr>
              <w:spacing w:line="240" w:lineRule="auto"/>
              <w:rPr>
                <w:rFonts w:ascii="Calibri" w:hAnsi="Calibri" w:cs="Calibri"/>
                <w:szCs w:val="22"/>
              </w:rPr>
            </w:pPr>
          </w:p>
          <w:p w14:paraId="16485A84" w14:textId="77777777" w:rsidR="00ED6BEB" w:rsidRPr="00FB150C" w:rsidRDefault="00ED6BEB" w:rsidP="00501F3A">
            <w:pPr>
              <w:spacing w:line="240" w:lineRule="auto"/>
              <w:rPr>
                <w:rFonts w:ascii="Calibri" w:hAnsi="Calibri" w:cs="Calibri"/>
                <w:szCs w:val="22"/>
              </w:rPr>
            </w:pPr>
            <w:r w:rsidRPr="00FB150C">
              <w:rPr>
                <w:rFonts w:ascii="Calibri" w:hAnsi="Calibri" w:cs="Calibri"/>
                <w:szCs w:val="22"/>
              </w:rPr>
              <w:t>NHRC Chairman, Secretary and Members, BNHRC-CDP staff</w:t>
            </w:r>
          </w:p>
          <w:p w14:paraId="70C53572" w14:textId="77777777" w:rsidR="00ED6BEB" w:rsidRPr="00FB150C" w:rsidRDefault="00ED6BEB" w:rsidP="00501F3A">
            <w:pPr>
              <w:spacing w:line="240" w:lineRule="auto"/>
              <w:rPr>
                <w:rFonts w:ascii="Calibri" w:hAnsi="Calibri" w:cs="Calibri"/>
                <w:szCs w:val="22"/>
              </w:rPr>
            </w:pPr>
          </w:p>
          <w:p w14:paraId="58A038CB" w14:textId="77777777" w:rsidR="00ED6BEB" w:rsidRPr="00FB150C" w:rsidRDefault="00ED6BEB" w:rsidP="00501F3A">
            <w:pPr>
              <w:spacing w:line="240" w:lineRule="auto"/>
              <w:rPr>
                <w:rFonts w:ascii="Calibri" w:hAnsi="Calibri" w:cs="Calibri"/>
                <w:szCs w:val="22"/>
              </w:rPr>
            </w:pPr>
            <w:r w:rsidRPr="00FB150C">
              <w:rPr>
                <w:rFonts w:ascii="Calibri" w:hAnsi="Calibri" w:cs="Calibri"/>
                <w:szCs w:val="22"/>
              </w:rPr>
              <w:t>UNDP management and project staff</w:t>
            </w:r>
          </w:p>
          <w:p w14:paraId="15AFB09F" w14:textId="77777777" w:rsidR="00ED6BEB" w:rsidRPr="00FB150C" w:rsidRDefault="00ED6BEB" w:rsidP="006430BD">
            <w:pPr>
              <w:rPr>
                <w:rFonts w:ascii="Calibri" w:hAnsi="Calibri" w:cs="Calibri"/>
                <w:szCs w:val="22"/>
              </w:rPr>
            </w:pPr>
          </w:p>
        </w:tc>
        <w:tc>
          <w:tcPr>
            <w:tcW w:w="2970" w:type="dxa"/>
          </w:tcPr>
          <w:p w14:paraId="10177452" w14:textId="77777777" w:rsidR="00ED6BEB" w:rsidRPr="00FB150C" w:rsidRDefault="00ED6BEB" w:rsidP="00501F3A">
            <w:pPr>
              <w:spacing w:line="240" w:lineRule="auto"/>
              <w:rPr>
                <w:rFonts w:ascii="Calibri" w:hAnsi="Calibri" w:cs="Calibri"/>
                <w:szCs w:val="22"/>
              </w:rPr>
            </w:pPr>
            <w:r w:rsidRPr="00FB150C">
              <w:rPr>
                <w:rFonts w:ascii="Calibri" w:hAnsi="Calibri" w:cs="Calibri"/>
                <w:szCs w:val="22"/>
              </w:rPr>
              <w:t>Review of project management methods and mechanisms</w:t>
            </w:r>
          </w:p>
          <w:p w14:paraId="6ED615E0" w14:textId="77777777" w:rsidR="00ED6BEB" w:rsidRPr="00FB150C" w:rsidRDefault="00ED6BEB" w:rsidP="00501F3A">
            <w:pPr>
              <w:spacing w:line="240" w:lineRule="auto"/>
              <w:rPr>
                <w:rFonts w:ascii="Calibri" w:hAnsi="Calibri" w:cs="Calibri"/>
                <w:szCs w:val="22"/>
              </w:rPr>
            </w:pPr>
          </w:p>
          <w:p w14:paraId="26121309" w14:textId="77777777" w:rsidR="00ED6BEB" w:rsidRPr="00FB150C" w:rsidRDefault="00ED6BEB" w:rsidP="00501F3A">
            <w:pPr>
              <w:spacing w:line="240" w:lineRule="auto"/>
              <w:rPr>
                <w:rFonts w:ascii="Calibri" w:hAnsi="Calibri" w:cs="Calibri"/>
                <w:szCs w:val="22"/>
              </w:rPr>
            </w:pPr>
            <w:r w:rsidRPr="00FB150C">
              <w:rPr>
                <w:rFonts w:ascii="Calibri" w:hAnsi="Calibri" w:cs="Calibri"/>
                <w:szCs w:val="22"/>
              </w:rPr>
              <w:t>Review of outputs, including timing, costs and perceived impacts</w:t>
            </w:r>
          </w:p>
          <w:p w14:paraId="1E710009" w14:textId="77777777" w:rsidR="00ED6BEB" w:rsidRPr="00FB150C" w:rsidRDefault="00ED6BEB" w:rsidP="00501F3A">
            <w:pPr>
              <w:spacing w:line="240" w:lineRule="auto"/>
              <w:rPr>
                <w:rFonts w:ascii="Calibri" w:hAnsi="Calibri" w:cs="Calibri"/>
                <w:szCs w:val="22"/>
              </w:rPr>
            </w:pPr>
          </w:p>
          <w:p w14:paraId="701B22D9" w14:textId="77777777" w:rsidR="00ED6BEB" w:rsidRPr="00FB150C" w:rsidRDefault="00ED6BEB" w:rsidP="00501F3A">
            <w:pPr>
              <w:spacing w:line="240" w:lineRule="auto"/>
              <w:rPr>
                <w:rFonts w:ascii="Calibri" w:hAnsi="Calibri" w:cs="Calibri"/>
                <w:szCs w:val="22"/>
              </w:rPr>
            </w:pPr>
            <w:r w:rsidRPr="00FB150C">
              <w:rPr>
                <w:rFonts w:ascii="Calibri" w:hAnsi="Calibri" w:cs="Calibri"/>
                <w:szCs w:val="22"/>
              </w:rPr>
              <w:t>Interviews with NHRC Chairman, Secretary and Members, UNDP management and BNHRC-CDP staff</w:t>
            </w:r>
          </w:p>
          <w:p w14:paraId="5C14C6E8" w14:textId="77777777" w:rsidR="00ED6BEB" w:rsidRPr="00FB150C" w:rsidRDefault="00ED6BEB" w:rsidP="006430BD">
            <w:pPr>
              <w:rPr>
                <w:rFonts w:ascii="Calibri" w:hAnsi="Calibri" w:cs="Calibri"/>
                <w:szCs w:val="22"/>
              </w:rPr>
            </w:pPr>
          </w:p>
        </w:tc>
      </w:tr>
    </w:tbl>
    <w:p w14:paraId="6B09FF04" w14:textId="77777777" w:rsidR="00ED6BEB" w:rsidRPr="00FB150C" w:rsidRDefault="00ED6BEB" w:rsidP="00ED6BEB">
      <w:pPr>
        <w:rPr>
          <w:rFonts w:ascii="Calibri" w:hAnsi="Calibri" w:cs="Calibri"/>
          <w:szCs w:val="22"/>
        </w:rPr>
      </w:pPr>
      <w:r w:rsidRPr="00FB150C">
        <w:rPr>
          <w:rFonts w:ascii="Calibri" w:hAnsi="Calibri" w:cs="Calibri"/>
          <w:szCs w:val="22"/>
        </w:rPr>
        <w:br w:type="page"/>
      </w: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4680"/>
        <w:gridCol w:w="3330"/>
        <w:gridCol w:w="3870"/>
      </w:tblGrid>
      <w:tr w:rsidR="00ED6BEB" w:rsidRPr="00FB150C" w14:paraId="50EA3927" w14:textId="77777777" w:rsidTr="002E140D">
        <w:trPr>
          <w:trHeight w:val="260"/>
        </w:trPr>
        <w:tc>
          <w:tcPr>
            <w:tcW w:w="2088" w:type="dxa"/>
            <w:shd w:val="clear" w:color="auto" w:fill="D9D9D9"/>
          </w:tcPr>
          <w:p w14:paraId="7989275F" w14:textId="77777777" w:rsidR="00ED6BEB" w:rsidRPr="00FB150C" w:rsidRDefault="00ED6BEB" w:rsidP="006430BD">
            <w:pPr>
              <w:rPr>
                <w:rFonts w:ascii="Calibri" w:hAnsi="Calibri" w:cs="Calibri"/>
                <w:b/>
                <w:szCs w:val="22"/>
              </w:rPr>
            </w:pPr>
            <w:r w:rsidRPr="00FB150C">
              <w:rPr>
                <w:rFonts w:ascii="Calibri" w:hAnsi="Calibri" w:cs="Calibri"/>
                <w:b/>
                <w:szCs w:val="22"/>
              </w:rPr>
              <w:lastRenderedPageBreak/>
              <w:t>Evaluation Criteria</w:t>
            </w:r>
          </w:p>
        </w:tc>
        <w:tc>
          <w:tcPr>
            <w:tcW w:w="4680" w:type="dxa"/>
            <w:shd w:val="clear" w:color="auto" w:fill="D9D9D9"/>
          </w:tcPr>
          <w:p w14:paraId="1DB86F82" w14:textId="77777777" w:rsidR="00ED6BEB" w:rsidRPr="00FB150C" w:rsidRDefault="00ED6BEB" w:rsidP="006430BD">
            <w:pPr>
              <w:rPr>
                <w:rFonts w:ascii="Calibri" w:hAnsi="Calibri" w:cs="Calibri"/>
                <w:b/>
                <w:szCs w:val="22"/>
              </w:rPr>
            </w:pPr>
            <w:r w:rsidRPr="00FB150C">
              <w:rPr>
                <w:rFonts w:ascii="Calibri" w:hAnsi="Calibri" w:cs="Calibri"/>
                <w:b/>
                <w:szCs w:val="22"/>
              </w:rPr>
              <w:t>Evaluation Questions</w:t>
            </w:r>
          </w:p>
        </w:tc>
        <w:tc>
          <w:tcPr>
            <w:tcW w:w="3330" w:type="dxa"/>
            <w:shd w:val="clear" w:color="auto" w:fill="D9D9D9"/>
          </w:tcPr>
          <w:p w14:paraId="479A9BC7" w14:textId="77777777" w:rsidR="00ED6BEB" w:rsidRPr="00FB150C" w:rsidRDefault="00ED6BEB" w:rsidP="006430BD">
            <w:pPr>
              <w:rPr>
                <w:rFonts w:ascii="Calibri" w:hAnsi="Calibri" w:cs="Calibri"/>
                <w:b/>
                <w:szCs w:val="22"/>
              </w:rPr>
            </w:pPr>
            <w:r w:rsidRPr="00FB150C">
              <w:rPr>
                <w:rFonts w:ascii="Calibri" w:hAnsi="Calibri" w:cs="Calibri"/>
                <w:b/>
                <w:szCs w:val="22"/>
              </w:rPr>
              <w:t>Data Sources</w:t>
            </w:r>
          </w:p>
        </w:tc>
        <w:tc>
          <w:tcPr>
            <w:tcW w:w="3870" w:type="dxa"/>
            <w:shd w:val="clear" w:color="auto" w:fill="D9D9D9"/>
          </w:tcPr>
          <w:p w14:paraId="1156FB0F" w14:textId="77777777" w:rsidR="00ED6BEB" w:rsidRPr="00FB150C" w:rsidRDefault="00ED6BEB" w:rsidP="006430BD">
            <w:pPr>
              <w:rPr>
                <w:rFonts w:ascii="Calibri" w:hAnsi="Calibri" w:cs="Calibri"/>
                <w:b/>
                <w:szCs w:val="22"/>
              </w:rPr>
            </w:pPr>
            <w:r w:rsidRPr="00FB150C">
              <w:rPr>
                <w:rFonts w:ascii="Calibri" w:hAnsi="Calibri" w:cs="Calibri"/>
                <w:b/>
                <w:szCs w:val="22"/>
              </w:rPr>
              <w:t>Data Collection Methods</w:t>
            </w:r>
          </w:p>
        </w:tc>
      </w:tr>
      <w:tr w:rsidR="00ED6BEB" w:rsidRPr="00FB150C" w14:paraId="0DC07B6D" w14:textId="77777777" w:rsidTr="006430BD">
        <w:tc>
          <w:tcPr>
            <w:tcW w:w="2088" w:type="dxa"/>
          </w:tcPr>
          <w:p w14:paraId="449F6AAE" w14:textId="77777777" w:rsidR="00ED6BEB" w:rsidRPr="00FB150C" w:rsidRDefault="00ED6BEB" w:rsidP="006430BD">
            <w:pPr>
              <w:rPr>
                <w:rFonts w:ascii="Calibri" w:hAnsi="Calibri" w:cs="Calibri"/>
                <w:szCs w:val="22"/>
              </w:rPr>
            </w:pPr>
          </w:p>
          <w:p w14:paraId="32CC6310" w14:textId="77777777" w:rsidR="00ED6BEB" w:rsidRPr="00FB150C" w:rsidRDefault="00ED6BEB" w:rsidP="006430BD">
            <w:pPr>
              <w:rPr>
                <w:rFonts w:ascii="Calibri" w:hAnsi="Calibri" w:cs="Calibri"/>
                <w:szCs w:val="22"/>
              </w:rPr>
            </w:pPr>
            <w:r w:rsidRPr="00FB150C">
              <w:rPr>
                <w:rFonts w:ascii="Calibri" w:hAnsi="Calibri" w:cs="Calibri"/>
                <w:szCs w:val="22"/>
              </w:rPr>
              <w:t>Sustainability</w:t>
            </w:r>
          </w:p>
          <w:p w14:paraId="66012C16" w14:textId="77777777" w:rsidR="00ED6BEB" w:rsidRPr="00FB150C" w:rsidRDefault="00ED6BEB" w:rsidP="006430BD">
            <w:pPr>
              <w:rPr>
                <w:rFonts w:ascii="Calibri" w:hAnsi="Calibri" w:cs="Calibri"/>
                <w:szCs w:val="22"/>
              </w:rPr>
            </w:pPr>
          </w:p>
        </w:tc>
        <w:tc>
          <w:tcPr>
            <w:tcW w:w="4680" w:type="dxa"/>
          </w:tcPr>
          <w:p w14:paraId="56052893" w14:textId="77777777" w:rsidR="00ED6BEB" w:rsidRPr="00FB150C" w:rsidRDefault="00ED6BEB" w:rsidP="00501F3A">
            <w:pPr>
              <w:pStyle w:val="ListParagraph"/>
              <w:numPr>
                <w:ilvl w:val="0"/>
                <w:numId w:val="42"/>
              </w:numPr>
              <w:spacing w:after="0" w:line="240" w:lineRule="auto"/>
              <w:ind w:left="522"/>
              <w:rPr>
                <w:rFonts w:ascii="Calibri" w:hAnsi="Calibri" w:cs="Calibri"/>
                <w:szCs w:val="22"/>
              </w:rPr>
            </w:pPr>
            <w:r w:rsidRPr="00FB150C">
              <w:rPr>
                <w:rFonts w:ascii="Calibri" w:hAnsi="Calibri" w:cs="Calibri"/>
                <w:szCs w:val="22"/>
              </w:rPr>
              <w:t>To what extent will the BNHRC-CDP achievements be sustained? What are the indicators of sustainability for these achievements, e.g., through requisite capacities (systems, structures, staff, etc.)?  What are the challenges and opportunities?</w:t>
            </w:r>
          </w:p>
          <w:p w14:paraId="1EF26E6A" w14:textId="77777777" w:rsidR="00ED6BEB" w:rsidRPr="00FB150C" w:rsidRDefault="00ED6BEB" w:rsidP="00501F3A">
            <w:pPr>
              <w:pStyle w:val="ListParagraph"/>
              <w:ind w:left="522" w:hanging="360"/>
              <w:rPr>
                <w:rFonts w:ascii="Calibri" w:hAnsi="Calibri" w:cs="Calibri"/>
                <w:szCs w:val="22"/>
              </w:rPr>
            </w:pPr>
          </w:p>
          <w:p w14:paraId="55829845" w14:textId="77777777" w:rsidR="00ED6BEB" w:rsidRPr="00FB150C" w:rsidRDefault="00ED6BEB" w:rsidP="00501F3A">
            <w:pPr>
              <w:pStyle w:val="ListParagraph"/>
              <w:numPr>
                <w:ilvl w:val="0"/>
                <w:numId w:val="42"/>
              </w:numPr>
              <w:spacing w:after="0" w:line="240" w:lineRule="auto"/>
              <w:ind w:left="522"/>
              <w:rPr>
                <w:rFonts w:ascii="Calibri" w:hAnsi="Calibri" w:cs="Calibri"/>
                <w:szCs w:val="22"/>
              </w:rPr>
            </w:pPr>
            <w:r w:rsidRPr="00FB150C">
              <w:rPr>
                <w:rFonts w:ascii="Calibri" w:hAnsi="Calibri" w:cs="Calibri"/>
                <w:szCs w:val="22"/>
              </w:rPr>
              <w:t>To what extent are policy and regulatory frameworks in place that will support the continuation of BNHRC-CDP?</w:t>
            </w:r>
          </w:p>
          <w:p w14:paraId="0E187F03" w14:textId="77777777" w:rsidR="00ED6BEB" w:rsidRPr="00FB150C" w:rsidRDefault="00ED6BEB" w:rsidP="00501F3A">
            <w:pPr>
              <w:pStyle w:val="ListParagraph"/>
              <w:ind w:left="522" w:hanging="360"/>
              <w:rPr>
                <w:rFonts w:ascii="Calibri" w:hAnsi="Calibri" w:cs="Calibri"/>
                <w:szCs w:val="22"/>
              </w:rPr>
            </w:pPr>
          </w:p>
          <w:p w14:paraId="5CCD57CD" w14:textId="77777777" w:rsidR="003302E5" w:rsidRDefault="00ED6BEB" w:rsidP="00481CDD">
            <w:pPr>
              <w:pStyle w:val="ListParagraph"/>
              <w:numPr>
                <w:ilvl w:val="0"/>
                <w:numId w:val="42"/>
              </w:numPr>
              <w:spacing w:after="0" w:line="240" w:lineRule="auto"/>
              <w:ind w:left="522"/>
              <w:rPr>
                <w:rFonts w:ascii="Calibri" w:hAnsi="Calibri" w:cs="Calibri"/>
                <w:szCs w:val="22"/>
              </w:rPr>
            </w:pPr>
            <w:r w:rsidRPr="002E140D">
              <w:rPr>
                <w:rFonts w:ascii="Calibri" w:hAnsi="Calibri" w:cs="Calibri"/>
                <w:szCs w:val="22"/>
              </w:rPr>
              <w:t>To what extent did the BNHRC-CDP align itself with the National Development Strategies?</w:t>
            </w:r>
          </w:p>
          <w:p w14:paraId="4CAE38C6" w14:textId="77777777" w:rsidR="002E140D" w:rsidRPr="002E140D" w:rsidRDefault="002E140D" w:rsidP="002E140D">
            <w:pPr>
              <w:pStyle w:val="ListParagraph"/>
              <w:rPr>
                <w:rFonts w:ascii="Calibri" w:hAnsi="Calibri" w:cs="Calibri"/>
                <w:szCs w:val="22"/>
              </w:rPr>
            </w:pPr>
          </w:p>
          <w:p w14:paraId="52C4F3F2" w14:textId="77777777" w:rsidR="002E140D" w:rsidRPr="002E140D" w:rsidRDefault="002E140D" w:rsidP="002E140D">
            <w:pPr>
              <w:pStyle w:val="ListParagraph"/>
              <w:spacing w:after="0" w:line="240" w:lineRule="auto"/>
              <w:ind w:left="522"/>
              <w:rPr>
                <w:rFonts w:ascii="Calibri" w:hAnsi="Calibri" w:cs="Calibri"/>
                <w:szCs w:val="22"/>
              </w:rPr>
            </w:pPr>
          </w:p>
          <w:p w14:paraId="68CF79F5" w14:textId="77777777" w:rsidR="00ED6BEB" w:rsidRPr="00FB150C" w:rsidRDefault="00ED6BEB" w:rsidP="00501F3A">
            <w:pPr>
              <w:numPr>
                <w:ilvl w:val="0"/>
                <w:numId w:val="42"/>
              </w:numPr>
              <w:overflowPunct w:val="0"/>
              <w:autoSpaceDE w:val="0"/>
              <w:autoSpaceDN w:val="0"/>
              <w:adjustRightInd w:val="0"/>
              <w:spacing w:after="0" w:line="240" w:lineRule="auto"/>
              <w:ind w:left="522"/>
              <w:textAlignment w:val="baseline"/>
              <w:rPr>
                <w:rFonts w:ascii="Calibri" w:hAnsi="Calibri" w:cs="Calibri"/>
                <w:szCs w:val="22"/>
              </w:rPr>
            </w:pPr>
            <w:r w:rsidRPr="00FB150C">
              <w:rPr>
                <w:rFonts w:ascii="Calibri" w:hAnsi="Calibri" w:cs="Calibri"/>
                <w:szCs w:val="22"/>
              </w:rPr>
              <w:t>To what extent have partners committed to providing continuing support? Have any good practices, success stories, lessons learned or transferable examples been identified? Please describe and document them.</w:t>
            </w:r>
          </w:p>
          <w:p w14:paraId="7A868D2F" w14:textId="77777777" w:rsidR="00ED6BEB" w:rsidRPr="00FB150C" w:rsidRDefault="00ED6BEB" w:rsidP="00501F3A">
            <w:pPr>
              <w:pStyle w:val="ListParagraph"/>
              <w:ind w:left="522" w:hanging="360"/>
              <w:rPr>
                <w:rFonts w:ascii="Calibri" w:hAnsi="Calibri" w:cs="Calibri"/>
                <w:szCs w:val="22"/>
              </w:rPr>
            </w:pPr>
          </w:p>
          <w:p w14:paraId="16E33478" w14:textId="77777777" w:rsidR="00ED6BEB" w:rsidRPr="002E140D" w:rsidRDefault="00ED6BEB" w:rsidP="006430BD">
            <w:pPr>
              <w:pStyle w:val="ListParagraph"/>
              <w:numPr>
                <w:ilvl w:val="0"/>
                <w:numId w:val="42"/>
              </w:numPr>
              <w:spacing w:after="0" w:line="240" w:lineRule="auto"/>
              <w:ind w:left="522"/>
              <w:rPr>
                <w:rFonts w:ascii="Calibri" w:hAnsi="Calibri" w:cs="Calibri"/>
                <w:szCs w:val="22"/>
              </w:rPr>
            </w:pPr>
            <w:r w:rsidRPr="00FB150C">
              <w:rPr>
                <w:rFonts w:ascii="Calibri" w:hAnsi="Calibri" w:cs="Calibri"/>
                <w:szCs w:val="22"/>
              </w:rPr>
              <w:t>Based on the achievements to the date, provide forward looking programmatic recommendations for UNDP support to the NHRC Bangladesh. What could be the potential programmatic modality and focus as a strategic way forward after the current project end date?</w:t>
            </w:r>
          </w:p>
        </w:tc>
        <w:tc>
          <w:tcPr>
            <w:tcW w:w="3330" w:type="dxa"/>
          </w:tcPr>
          <w:p w14:paraId="2560A4C1" w14:textId="77777777" w:rsidR="00ED6BEB" w:rsidRPr="00FB150C" w:rsidRDefault="00ED6BEB" w:rsidP="00501F3A">
            <w:pPr>
              <w:pStyle w:val="ListParagraph"/>
              <w:spacing w:line="240" w:lineRule="auto"/>
              <w:ind w:left="0"/>
              <w:rPr>
                <w:rFonts w:ascii="Calibri" w:hAnsi="Calibri" w:cs="Calibri"/>
                <w:szCs w:val="22"/>
              </w:rPr>
            </w:pPr>
            <w:r w:rsidRPr="00FB150C">
              <w:rPr>
                <w:rFonts w:ascii="Calibri" w:hAnsi="Calibri" w:cs="Calibri"/>
                <w:szCs w:val="22"/>
              </w:rPr>
              <w:t>BNHRC-CDP project document, reports, Indicators Tracking Sheet, Activity Matrix, Risk Logs</w:t>
            </w:r>
          </w:p>
          <w:p w14:paraId="079D4CB2" w14:textId="77777777" w:rsidR="00ED6BEB" w:rsidRPr="00FB150C" w:rsidRDefault="00ED6BEB" w:rsidP="00501F3A">
            <w:pPr>
              <w:pStyle w:val="ListParagraph"/>
              <w:spacing w:line="240" w:lineRule="auto"/>
              <w:ind w:left="0"/>
              <w:rPr>
                <w:rFonts w:ascii="Calibri" w:hAnsi="Calibri" w:cs="Calibri"/>
                <w:szCs w:val="22"/>
              </w:rPr>
            </w:pPr>
            <w:r w:rsidRPr="00FB150C">
              <w:rPr>
                <w:rFonts w:ascii="Calibri" w:hAnsi="Calibri" w:cs="Calibri"/>
                <w:szCs w:val="22"/>
              </w:rPr>
              <w:t>Mid-term Review</w:t>
            </w:r>
          </w:p>
          <w:p w14:paraId="3893EE34" w14:textId="77777777" w:rsidR="00ED6BEB" w:rsidRPr="00FB150C" w:rsidRDefault="00ED6BEB" w:rsidP="00501F3A">
            <w:pPr>
              <w:pStyle w:val="ListParagraph"/>
              <w:spacing w:line="240" w:lineRule="auto"/>
              <w:ind w:left="0"/>
              <w:rPr>
                <w:rFonts w:ascii="Calibri" w:hAnsi="Calibri" w:cs="Calibri"/>
                <w:szCs w:val="22"/>
              </w:rPr>
            </w:pPr>
            <w:r w:rsidRPr="00FB150C">
              <w:rPr>
                <w:rFonts w:ascii="Calibri" w:hAnsi="Calibri" w:cs="Calibri"/>
                <w:szCs w:val="22"/>
              </w:rPr>
              <w:t>Capacity Assessment Report 2013</w:t>
            </w:r>
          </w:p>
          <w:p w14:paraId="1E261ACF" w14:textId="77777777" w:rsidR="00ED6BEB" w:rsidRPr="00FB150C" w:rsidRDefault="00ED6BEB" w:rsidP="00501F3A">
            <w:pPr>
              <w:pStyle w:val="ListParagraph"/>
              <w:spacing w:line="240" w:lineRule="auto"/>
              <w:ind w:left="0"/>
              <w:rPr>
                <w:rFonts w:ascii="Calibri" w:hAnsi="Calibri" w:cs="Calibri"/>
                <w:szCs w:val="22"/>
              </w:rPr>
            </w:pPr>
          </w:p>
          <w:p w14:paraId="36DF297A" w14:textId="77777777" w:rsidR="00ED6BEB" w:rsidRPr="00FB150C" w:rsidRDefault="00ED6BEB" w:rsidP="00501F3A">
            <w:pPr>
              <w:pStyle w:val="ListParagraph"/>
              <w:spacing w:line="240" w:lineRule="auto"/>
              <w:ind w:left="0"/>
              <w:rPr>
                <w:rFonts w:ascii="Calibri" w:hAnsi="Calibri" w:cs="Calibri"/>
                <w:szCs w:val="22"/>
              </w:rPr>
            </w:pPr>
            <w:r w:rsidRPr="00FB150C">
              <w:rPr>
                <w:rFonts w:ascii="Calibri" w:hAnsi="Calibri" w:cs="Calibri"/>
                <w:szCs w:val="22"/>
              </w:rPr>
              <w:t>National Development Strategy</w:t>
            </w:r>
          </w:p>
          <w:p w14:paraId="2A470297" w14:textId="77777777" w:rsidR="00D57E52" w:rsidRDefault="00ED6BEB" w:rsidP="00501F3A">
            <w:pPr>
              <w:spacing w:after="0" w:line="240" w:lineRule="auto"/>
              <w:rPr>
                <w:rFonts w:ascii="Calibri" w:hAnsi="Calibri" w:cs="Calibri"/>
                <w:szCs w:val="22"/>
              </w:rPr>
            </w:pPr>
            <w:r w:rsidRPr="00FB150C">
              <w:rPr>
                <w:rFonts w:ascii="Calibri" w:hAnsi="Calibri" w:cs="Calibri"/>
                <w:szCs w:val="22"/>
              </w:rPr>
              <w:t>Carver and Noonan reports</w:t>
            </w:r>
          </w:p>
          <w:p w14:paraId="013B2976" w14:textId="77777777" w:rsidR="00ED6BEB" w:rsidRDefault="00ED6BEB" w:rsidP="00501F3A">
            <w:pPr>
              <w:spacing w:line="240" w:lineRule="auto"/>
              <w:rPr>
                <w:rFonts w:ascii="Calibri" w:hAnsi="Calibri" w:cs="Calibri"/>
                <w:szCs w:val="22"/>
              </w:rPr>
            </w:pPr>
            <w:r w:rsidRPr="00FB150C">
              <w:rPr>
                <w:rFonts w:ascii="Calibri" w:hAnsi="Calibri" w:cs="Calibri"/>
                <w:szCs w:val="22"/>
              </w:rPr>
              <w:t>NHRC Act</w:t>
            </w:r>
          </w:p>
          <w:p w14:paraId="55B235BC" w14:textId="77777777" w:rsidR="00ED6BEB" w:rsidRPr="00FB150C" w:rsidRDefault="00ED6BEB" w:rsidP="00501F3A">
            <w:pPr>
              <w:spacing w:line="240" w:lineRule="auto"/>
              <w:rPr>
                <w:rFonts w:ascii="Calibri" w:hAnsi="Calibri" w:cs="Calibri"/>
                <w:szCs w:val="22"/>
              </w:rPr>
            </w:pPr>
            <w:r w:rsidRPr="00FB150C">
              <w:rPr>
                <w:rFonts w:ascii="Calibri" w:hAnsi="Calibri" w:cs="Calibri"/>
                <w:szCs w:val="22"/>
              </w:rPr>
              <w:t xml:space="preserve">ICC Accreditation report for the BNHRC and General Observations by the </w:t>
            </w:r>
            <w:r w:rsidR="001517A5">
              <w:rPr>
                <w:rFonts w:ascii="Calibri" w:hAnsi="Calibri" w:cs="Calibri"/>
                <w:szCs w:val="22"/>
              </w:rPr>
              <w:t xml:space="preserve">ICC </w:t>
            </w:r>
            <w:r w:rsidRPr="00FB150C">
              <w:rPr>
                <w:rFonts w:ascii="Calibri" w:hAnsi="Calibri" w:cs="Calibri"/>
                <w:szCs w:val="22"/>
              </w:rPr>
              <w:t>Sub</w:t>
            </w:r>
            <w:r w:rsidR="001517A5">
              <w:rPr>
                <w:rFonts w:ascii="Calibri" w:hAnsi="Calibri" w:cs="Calibri"/>
                <w:szCs w:val="22"/>
              </w:rPr>
              <w:t>-</w:t>
            </w:r>
            <w:r w:rsidRPr="00FB150C">
              <w:rPr>
                <w:rFonts w:ascii="Calibri" w:hAnsi="Calibri" w:cs="Calibri"/>
                <w:szCs w:val="22"/>
              </w:rPr>
              <w:t>Committee on Accreditation</w:t>
            </w:r>
            <w:r w:rsidR="00A579FA">
              <w:rPr>
                <w:rFonts w:ascii="Calibri" w:hAnsi="Calibri" w:cs="Calibri"/>
                <w:szCs w:val="22"/>
              </w:rPr>
              <w:t xml:space="preserve"> </w:t>
            </w:r>
          </w:p>
          <w:p w14:paraId="30C44B09" w14:textId="77777777" w:rsidR="00ED6BEB" w:rsidRPr="00FB150C" w:rsidRDefault="00ED6BEB" w:rsidP="00501F3A">
            <w:pPr>
              <w:spacing w:line="240" w:lineRule="auto"/>
              <w:rPr>
                <w:rFonts w:ascii="Calibri" w:hAnsi="Calibri" w:cs="Calibri"/>
                <w:szCs w:val="22"/>
              </w:rPr>
            </w:pPr>
            <w:r w:rsidRPr="00FB150C">
              <w:rPr>
                <w:rFonts w:ascii="Calibri" w:hAnsi="Calibri" w:cs="Calibri"/>
                <w:szCs w:val="22"/>
              </w:rPr>
              <w:t>Draft Strategic Plan of the NHRC 2015-2018</w:t>
            </w:r>
          </w:p>
          <w:p w14:paraId="757F601F" w14:textId="77777777" w:rsidR="00ED6BEB" w:rsidRPr="00FB150C" w:rsidRDefault="00ED6BEB" w:rsidP="00501F3A">
            <w:pPr>
              <w:spacing w:line="240" w:lineRule="auto"/>
              <w:rPr>
                <w:rFonts w:ascii="Calibri" w:hAnsi="Calibri" w:cs="Calibri"/>
                <w:szCs w:val="22"/>
              </w:rPr>
            </w:pPr>
            <w:r w:rsidRPr="00FB150C">
              <w:rPr>
                <w:rFonts w:ascii="Calibri" w:hAnsi="Calibri" w:cs="Calibri"/>
                <w:szCs w:val="22"/>
              </w:rPr>
              <w:t>News articles and NGO reports concerning the NHRC</w:t>
            </w:r>
          </w:p>
          <w:p w14:paraId="32978CE2" w14:textId="77777777" w:rsidR="00ED6BEB" w:rsidRPr="00FB150C" w:rsidRDefault="00ED6BEB" w:rsidP="00501F3A">
            <w:pPr>
              <w:spacing w:line="240" w:lineRule="auto"/>
              <w:rPr>
                <w:rFonts w:ascii="Calibri" w:hAnsi="Calibri" w:cs="Calibri"/>
                <w:szCs w:val="22"/>
              </w:rPr>
            </w:pPr>
          </w:p>
          <w:p w14:paraId="7B048B3F" w14:textId="77777777" w:rsidR="00ED6BEB" w:rsidRPr="00FB150C" w:rsidRDefault="00ED6BEB" w:rsidP="002E140D">
            <w:pPr>
              <w:spacing w:line="240" w:lineRule="auto"/>
              <w:rPr>
                <w:rFonts w:ascii="Calibri" w:hAnsi="Calibri" w:cs="Calibri"/>
                <w:szCs w:val="22"/>
              </w:rPr>
            </w:pPr>
            <w:r w:rsidRPr="00FB150C">
              <w:rPr>
                <w:rFonts w:ascii="Calibri" w:hAnsi="Calibri" w:cs="Calibri"/>
                <w:szCs w:val="22"/>
              </w:rPr>
              <w:t>UNDP management and project staff, NHRC Chair, NHRC Strategic NGO Partners, journalists, donor</w:t>
            </w:r>
            <w:r w:rsidR="002E140D">
              <w:rPr>
                <w:rFonts w:ascii="Calibri" w:hAnsi="Calibri" w:cs="Calibri"/>
                <w:szCs w:val="22"/>
              </w:rPr>
              <w:t xml:space="preserve"> representatives, </w:t>
            </w:r>
            <w:proofErr w:type="spellStart"/>
            <w:r w:rsidR="002E140D">
              <w:rPr>
                <w:rFonts w:ascii="Calibri" w:hAnsi="Calibri" w:cs="Calibri"/>
                <w:szCs w:val="22"/>
              </w:rPr>
              <w:t>GoB</w:t>
            </w:r>
            <w:proofErr w:type="spellEnd"/>
            <w:r w:rsidR="002E140D">
              <w:rPr>
                <w:rFonts w:ascii="Calibri" w:hAnsi="Calibri" w:cs="Calibri"/>
                <w:szCs w:val="22"/>
              </w:rPr>
              <w:t xml:space="preserve"> officials</w:t>
            </w:r>
          </w:p>
        </w:tc>
        <w:tc>
          <w:tcPr>
            <w:tcW w:w="3870" w:type="dxa"/>
          </w:tcPr>
          <w:p w14:paraId="785EE539" w14:textId="77777777" w:rsidR="00ED6BEB" w:rsidRPr="009655BA" w:rsidRDefault="00ED6BEB" w:rsidP="00501F3A">
            <w:pPr>
              <w:spacing w:line="240" w:lineRule="auto"/>
              <w:rPr>
                <w:rFonts w:ascii="Calibri" w:hAnsi="Calibri" w:cs="Calibri"/>
                <w:szCs w:val="22"/>
              </w:rPr>
            </w:pPr>
            <w:r w:rsidRPr="009655BA">
              <w:rPr>
                <w:rFonts w:ascii="Calibri" w:hAnsi="Calibri" w:cs="Calibri"/>
                <w:szCs w:val="22"/>
              </w:rPr>
              <w:t xml:space="preserve">Analysis of project outputs and outcomes. Review of the BNHRC’s Strategic Plan 2010-2015, the proposed new Strategic Plan 2015-2018 and the Bangladesh National Development Strategy </w:t>
            </w:r>
          </w:p>
          <w:p w14:paraId="6B8CA6ED" w14:textId="77777777" w:rsidR="00ED6BEB" w:rsidRPr="00FB150C" w:rsidRDefault="00ED6BEB" w:rsidP="00501F3A">
            <w:pPr>
              <w:spacing w:line="240" w:lineRule="auto"/>
              <w:rPr>
                <w:rFonts w:ascii="Calibri" w:hAnsi="Calibri" w:cs="Calibri"/>
                <w:szCs w:val="22"/>
              </w:rPr>
            </w:pPr>
          </w:p>
          <w:p w14:paraId="0DECCF9B" w14:textId="77777777" w:rsidR="00ED6BEB" w:rsidRPr="00FB150C" w:rsidRDefault="00ED6BEB" w:rsidP="00501F3A">
            <w:pPr>
              <w:spacing w:line="240" w:lineRule="auto"/>
              <w:rPr>
                <w:rFonts w:ascii="Calibri" w:hAnsi="Calibri" w:cs="Calibri"/>
                <w:szCs w:val="22"/>
              </w:rPr>
            </w:pPr>
            <w:r w:rsidRPr="00FB150C">
              <w:rPr>
                <w:rFonts w:ascii="Calibri" w:hAnsi="Calibri" w:cs="Calibri"/>
                <w:szCs w:val="22"/>
              </w:rPr>
              <w:t>Analysis of main risks affecting sustainability</w:t>
            </w:r>
          </w:p>
          <w:p w14:paraId="50E52A60" w14:textId="77777777" w:rsidR="00ED6BEB" w:rsidRPr="00FB150C" w:rsidRDefault="00ED6BEB" w:rsidP="00501F3A">
            <w:pPr>
              <w:spacing w:line="240" w:lineRule="auto"/>
              <w:rPr>
                <w:rFonts w:ascii="Calibri" w:hAnsi="Calibri" w:cs="Calibri"/>
                <w:szCs w:val="22"/>
              </w:rPr>
            </w:pPr>
            <w:r w:rsidRPr="00FB150C">
              <w:rPr>
                <w:rFonts w:ascii="Calibri" w:hAnsi="Calibri" w:cs="Calibri"/>
                <w:szCs w:val="22"/>
              </w:rPr>
              <w:t>Review of follow-up to the MTR recommendations</w:t>
            </w:r>
          </w:p>
          <w:p w14:paraId="02978024" w14:textId="77777777" w:rsidR="00ED6BEB" w:rsidRPr="00FB150C" w:rsidRDefault="00ED6BEB" w:rsidP="00501F3A">
            <w:pPr>
              <w:spacing w:line="240" w:lineRule="auto"/>
              <w:rPr>
                <w:rFonts w:ascii="Calibri" w:hAnsi="Calibri" w:cs="Calibri"/>
                <w:szCs w:val="22"/>
              </w:rPr>
            </w:pPr>
            <w:r w:rsidRPr="00FB150C">
              <w:rPr>
                <w:rFonts w:ascii="Calibri" w:hAnsi="Calibri" w:cs="Calibri"/>
                <w:szCs w:val="22"/>
              </w:rPr>
              <w:t>Review of NHRC staffing, actual and projected for 2015, including human rights experience of the professional staff</w:t>
            </w:r>
          </w:p>
          <w:p w14:paraId="091BA1B3" w14:textId="77777777" w:rsidR="00ED6BEB" w:rsidRPr="00FB150C" w:rsidRDefault="00ED6BEB" w:rsidP="00501F3A">
            <w:pPr>
              <w:spacing w:line="240" w:lineRule="auto"/>
              <w:rPr>
                <w:rFonts w:ascii="Calibri" w:hAnsi="Calibri" w:cs="Calibri"/>
                <w:szCs w:val="22"/>
              </w:rPr>
            </w:pPr>
            <w:r w:rsidRPr="00FB150C">
              <w:rPr>
                <w:rFonts w:ascii="Calibri" w:hAnsi="Calibri" w:cs="Calibri"/>
                <w:szCs w:val="22"/>
              </w:rPr>
              <w:t>Review of NHRC resources and funding, actual and projected for 2015.</w:t>
            </w:r>
          </w:p>
          <w:p w14:paraId="0417017D" w14:textId="77777777" w:rsidR="00ED6BEB" w:rsidRPr="00FB150C" w:rsidRDefault="00ED6BEB" w:rsidP="00501F3A">
            <w:pPr>
              <w:spacing w:line="240" w:lineRule="auto"/>
              <w:rPr>
                <w:rFonts w:ascii="Calibri" w:hAnsi="Calibri" w:cs="Calibri"/>
                <w:szCs w:val="22"/>
              </w:rPr>
            </w:pPr>
            <w:r w:rsidRPr="00FB150C">
              <w:rPr>
                <w:rFonts w:ascii="Calibri" w:hAnsi="Calibri" w:cs="Calibri"/>
                <w:szCs w:val="22"/>
              </w:rPr>
              <w:t>Review of steps taken to amend the NHRC Act so that it is in conformity with the Paris Principles.</w:t>
            </w:r>
          </w:p>
          <w:p w14:paraId="01A0B806" w14:textId="77777777" w:rsidR="00ED6BEB" w:rsidRPr="00FB150C" w:rsidRDefault="00ED6BEB" w:rsidP="00501F3A">
            <w:pPr>
              <w:spacing w:line="240" w:lineRule="auto"/>
              <w:rPr>
                <w:rFonts w:ascii="Calibri" w:hAnsi="Calibri" w:cs="Calibri"/>
                <w:szCs w:val="22"/>
              </w:rPr>
            </w:pPr>
            <w:r w:rsidRPr="00FB150C">
              <w:rPr>
                <w:rFonts w:ascii="Calibri" w:hAnsi="Calibri" w:cs="Calibri"/>
                <w:szCs w:val="22"/>
              </w:rPr>
              <w:t xml:space="preserve">Interviews with UNDP management and project staff, NHRC Chair, NHRC Strategic NGO Partners, donor representatives, </w:t>
            </w:r>
            <w:proofErr w:type="spellStart"/>
            <w:r w:rsidRPr="00FB150C">
              <w:rPr>
                <w:rFonts w:ascii="Calibri" w:hAnsi="Calibri" w:cs="Calibri"/>
                <w:szCs w:val="22"/>
              </w:rPr>
              <w:t>GoB</w:t>
            </w:r>
            <w:proofErr w:type="spellEnd"/>
            <w:r w:rsidRPr="00FB150C">
              <w:rPr>
                <w:rFonts w:ascii="Calibri" w:hAnsi="Calibri" w:cs="Calibri"/>
                <w:szCs w:val="22"/>
              </w:rPr>
              <w:t xml:space="preserve"> officials</w:t>
            </w:r>
            <w:r w:rsidR="005C0770">
              <w:rPr>
                <w:rFonts w:ascii="Calibri" w:hAnsi="Calibri" w:cs="Calibri"/>
                <w:szCs w:val="22"/>
              </w:rPr>
              <w:t>.</w:t>
            </w:r>
          </w:p>
        </w:tc>
      </w:tr>
    </w:tbl>
    <w:p w14:paraId="2C4BCED8" w14:textId="77777777" w:rsidR="00F92747" w:rsidRDefault="00F92747" w:rsidP="00F91A5D">
      <w:pPr>
        <w:spacing w:after="0"/>
        <w:jc w:val="both"/>
        <w:rPr>
          <w:rFonts w:cstheme="minorHAnsi"/>
          <w:b/>
          <w:sz w:val="24"/>
          <w:szCs w:val="24"/>
        </w:rPr>
        <w:sectPr w:rsidR="00F92747" w:rsidSect="00F92747">
          <w:pgSz w:w="16834" w:h="11909" w:orient="landscape" w:code="9"/>
          <w:pgMar w:top="720" w:right="720" w:bottom="720" w:left="720" w:header="720" w:footer="720" w:gutter="0"/>
          <w:cols w:space="720"/>
          <w:docGrid w:linePitch="360"/>
        </w:sectPr>
      </w:pPr>
    </w:p>
    <w:p w14:paraId="734B0AC4" w14:textId="77777777" w:rsidR="00F91A5D" w:rsidRPr="00ED6BEB" w:rsidRDefault="00F91A5D" w:rsidP="00A2416D">
      <w:pPr>
        <w:spacing w:after="0"/>
        <w:jc w:val="both"/>
        <w:rPr>
          <w:rFonts w:cstheme="minorHAnsi"/>
          <w:b/>
          <w:sz w:val="24"/>
          <w:szCs w:val="24"/>
        </w:rPr>
      </w:pPr>
    </w:p>
    <w:sectPr w:rsidR="00F91A5D" w:rsidRPr="00ED6BEB" w:rsidSect="0017233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505C0" w14:textId="77777777" w:rsidR="00696FAE" w:rsidRDefault="00696FAE" w:rsidP="0067034E">
      <w:pPr>
        <w:spacing w:after="0" w:line="240" w:lineRule="auto"/>
      </w:pPr>
      <w:r>
        <w:separator/>
      </w:r>
    </w:p>
  </w:endnote>
  <w:endnote w:type="continuationSeparator" w:id="0">
    <w:p w14:paraId="44AEAF76" w14:textId="77777777" w:rsidR="00696FAE" w:rsidRDefault="00696FAE" w:rsidP="00670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6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7055"/>
      <w:docPartObj>
        <w:docPartGallery w:val="Page Numbers (Bottom of Page)"/>
        <w:docPartUnique/>
      </w:docPartObj>
    </w:sdtPr>
    <w:sdtEndPr/>
    <w:sdtContent>
      <w:p w14:paraId="0B4DA9CD" w14:textId="77777777" w:rsidR="00E70E43" w:rsidRDefault="00E70E43">
        <w:pPr>
          <w:pStyle w:val="Footer"/>
          <w:jc w:val="center"/>
        </w:pPr>
        <w:r>
          <w:fldChar w:fldCharType="begin"/>
        </w:r>
        <w:r>
          <w:instrText xml:space="preserve"> PAGE   \* MERGEFORMAT </w:instrText>
        </w:r>
        <w:r>
          <w:fldChar w:fldCharType="separate"/>
        </w:r>
        <w:r w:rsidR="00CA6C83">
          <w:rPr>
            <w:noProof/>
          </w:rPr>
          <w:t>61</w:t>
        </w:r>
        <w:r>
          <w:rPr>
            <w:noProof/>
          </w:rPr>
          <w:fldChar w:fldCharType="end"/>
        </w:r>
      </w:p>
    </w:sdtContent>
  </w:sdt>
  <w:p w14:paraId="3D77D5BF" w14:textId="77777777" w:rsidR="00E70E43" w:rsidRDefault="00E70E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03378" w14:textId="77777777" w:rsidR="00696FAE" w:rsidRDefault="00696FAE" w:rsidP="0067034E">
      <w:pPr>
        <w:spacing w:after="0" w:line="240" w:lineRule="auto"/>
      </w:pPr>
      <w:r>
        <w:separator/>
      </w:r>
    </w:p>
  </w:footnote>
  <w:footnote w:type="continuationSeparator" w:id="0">
    <w:p w14:paraId="5ECB0646" w14:textId="77777777" w:rsidR="00696FAE" w:rsidRDefault="00696FAE" w:rsidP="0067034E">
      <w:pPr>
        <w:spacing w:after="0" w:line="240" w:lineRule="auto"/>
      </w:pPr>
      <w:r>
        <w:continuationSeparator/>
      </w:r>
    </w:p>
  </w:footnote>
  <w:footnote w:id="1">
    <w:p w14:paraId="141F3554" w14:textId="77777777" w:rsidR="00E70E43" w:rsidRDefault="00E70E43" w:rsidP="003B6A5F">
      <w:pPr>
        <w:pStyle w:val="FootnoteText"/>
      </w:pPr>
      <w:r>
        <w:rPr>
          <w:rStyle w:val="FootnoteReference"/>
        </w:rPr>
        <w:footnoteRef/>
      </w:r>
      <w:r>
        <w:t xml:space="preserve"> Namely, (1) Complaints, Monitoring and Investigation; (2) Human Rights Awareness-raising, Training and Education; and (3) Human Rights Research and Policy Development.</w:t>
      </w:r>
    </w:p>
  </w:footnote>
  <w:footnote w:id="2">
    <w:p w14:paraId="0C4D81B4" w14:textId="77777777" w:rsidR="00E70E43" w:rsidRDefault="00E70E43">
      <w:pPr>
        <w:pStyle w:val="FootnoteText"/>
      </w:pPr>
      <w:r>
        <w:rPr>
          <w:rStyle w:val="FootnoteReference"/>
        </w:rPr>
        <w:footnoteRef/>
      </w:r>
      <w:r>
        <w:t xml:space="preserve"> See section 5.</w:t>
      </w:r>
    </w:p>
  </w:footnote>
  <w:footnote w:id="3">
    <w:p w14:paraId="147593FC" w14:textId="77777777" w:rsidR="00E70E43" w:rsidRDefault="00E70E43" w:rsidP="003B6A5F">
      <w:pPr>
        <w:pStyle w:val="FootnoteText"/>
      </w:pPr>
      <w:r>
        <w:rPr>
          <w:rStyle w:val="FootnoteReference"/>
        </w:rPr>
        <w:footnoteRef/>
      </w:r>
      <w:r>
        <w:t xml:space="preserve"> In violation of the Paris Principles relating to the status and functioning of national institutions for the promotion and protection of human rights, adopted by the United Nations General Assembly in its resolution 48/134 of 1993.</w:t>
      </w:r>
    </w:p>
  </w:footnote>
  <w:footnote w:id="4">
    <w:p w14:paraId="7DBAE9DC" w14:textId="77777777" w:rsidR="00E70E43" w:rsidRDefault="00E70E43">
      <w:pPr>
        <w:pStyle w:val="FootnoteText"/>
      </w:pPr>
      <w:r>
        <w:rPr>
          <w:rStyle w:val="FootnoteReference"/>
        </w:rPr>
        <w:footnoteRef/>
      </w:r>
      <w:r>
        <w:t xml:space="preserve"> Particularly by requiring the Commission to adopt Recruitment Rules that violate the Paris Principles.</w:t>
      </w:r>
    </w:p>
  </w:footnote>
  <w:footnote w:id="5">
    <w:p w14:paraId="06AA896C" w14:textId="77777777" w:rsidR="00E70E43" w:rsidRDefault="00E70E43" w:rsidP="003B6A5F">
      <w:pPr>
        <w:pStyle w:val="FootnoteText"/>
      </w:pPr>
      <w:r>
        <w:rPr>
          <w:rStyle w:val="FootnoteReference"/>
        </w:rPr>
        <w:footnoteRef/>
      </w:r>
      <w:r>
        <w:t xml:space="preserve"> See annex 1, section G for a full listing.</w:t>
      </w:r>
    </w:p>
  </w:footnote>
  <w:footnote w:id="6">
    <w:p w14:paraId="1853C1C2" w14:textId="77777777" w:rsidR="00E70E43" w:rsidRDefault="00E70E43" w:rsidP="003B6A5F">
      <w:pPr>
        <w:pStyle w:val="FootnoteText"/>
      </w:pPr>
      <w:r>
        <w:rPr>
          <w:rStyle w:val="FootnoteReference"/>
        </w:rPr>
        <w:footnoteRef/>
      </w:r>
      <w:r>
        <w:t xml:space="preserve"> In line with the Commission’s Strategic Plan 2010-2015</w:t>
      </w:r>
    </w:p>
  </w:footnote>
  <w:footnote w:id="7">
    <w:p w14:paraId="603CE7E5" w14:textId="77777777" w:rsidR="00E70E43" w:rsidRPr="00C94A8F" w:rsidRDefault="00E70E43">
      <w:pPr>
        <w:pStyle w:val="FootnoteText"/>
      </w:pPr>
      <w:r>
        <w:rPr>
          <w:rStyle w:val="FootnoteReference"/>
        </w:rPr>
        <w:footnoteRef/>
      </w:r>
      <w:r w:rsidRPr="00C94A8F">
        <w:t xml:space="preserve"> See annex 4 for the T</w:t>
      </w:r>
      <w:r>
        <w:t>erms of Reference</w:t>
      </w:r>
    </w:p>
  </w:footnote>
  <w:footnote w:id="8">
    <w:p w14:paraId="1B9933C8" w14:textId="77777777" w:rsidR="00E70E43" w:rsidRPr="00ED6BEB" w:rsidRDefault="00E70E43">
      <w:pPr>
        <w:pStyle w:val="FootnoteText"/>
      </w:pPr>
      <w:r>
        <w:rPr>
          <w:rStyle w:val="FootnoteReference"/>
        </w:rPr>
        <w:footnoteRef/>
      </w:r>
      <w:r>
        <w:t xml:space="preserve"> See annex 5, The </w:t>
      </w:r>
      <w:r w:rsidRPr="00ED6BEB">
        <w:t>E</w:t>
      </w:r>
      <w:r>
        <w:t>valuation Question Matrix</w:t>
      </w:r>
    </w:p>
  </w:footnote>
  <w:footnote w:id="9">
    <w:p w14:paraId="5F642F3C" w14:textId="77777777" w:rsidR="00E70E43" w:rsidRPr="000F7E82" w:rsidRDefault="00E70E43">
      <w:pPr>
        <w:pStyle w:val="FootnoteText"/>
      </w:pPr>
      <w:r w:rsidRPr="000F7E82">
        <w:rPr>
          <w:rStyle w:val="FootnoteReference"/>
        </w:rPr>
        <w:footnoteRef/>
      </w:r>
      <w:r w:rsidRPr="000F7E82">
        <w:t xml:space="preserve"> </w:t>
      </w:r>
      <w:r w:rsidRPr="000F7E82">
        <w:rPr>
          <w:rFonts w:cstheme="minorHAnsi"/>
          <w:iCs/>
          <w:lang w:val="en-GB"/>
        </w:rPr>
        <w:t>See “Utilization-focused evaluation”, M.Q. Patton, Sage publications, 4</w:t>
      </w:r>
      <w:r w:rsidRPr="000F7E82">
        <w:rPr>
          <w:rFonts w:cstheme="minorHAnsi"/>
          <w:iCs/>
          <w:vertAlign w:val="superscript"/>
          <w:lang w:val="en-GB"/>
        </w:rPr>
        <w:t>th</w:t>
      </w:r>
      <w:r w:rsidRPr="000F7E82">
        <w:rPr>
          <w:rStyle w:val="apple-converted-space"/>
          <w:rFonts w:cstheme="minorHAnsi"/>
          <w:iCs/>
          <w:lang w:val="en-GB"/>
        </w:rPr>
        <w:t> </w:t>
      </w:r>
      <w:r w:rsidRPr="000F7E82">
        <w:rPr>
          <w:rFonts w:cstheme="minorHAnsi"/>
          <w:iCs/>
          <w:lang w:val="en-GB"/>
        </w:rPr>
        <w:t xml:space="preserve">edition, </w:t>
      </w:r>
      <w:proofErr w:type="gramStart"/>
      <w:r w:rsidRPr="000F7E82">
        <w:rPr>
          <w:rFonts w:cstheme="minorHAnsi"/>
          <w:iCs/>
          <w:lang w:val="en-GB"/>
        </w:rPr>
        <w:t>2008</w:t>
      </w:r>
      <w:proofErr w:type="gramEnd"/>
      <w:r>
        <w:rPr>
          <w:rFonts w:cstheme="minorHAnsi"/>
          <w:iCs/>
          <w:lang w:val="en-GB"/>
        </w:rPr>
        <w:t>.</w:t>
      </w:r>
    </w:p>
  </w:footnote>
  <w:footnote w:id="10">
    <w:p w14:paraId="2174F7C0" w14:textId="77777777" w:rsidR="00E70E43" w:rsidRPr="006430BD" w:rsidRDefault="00E70E43">
      <w:pPr>
        <w:pStyle w:val="FootnoteText"/>
      </w:pPr>
      <w:r>
        <w:rPr>
          <w:rStyle w:val="FootnoteReference"/>
        </w:rPr>
        <w:footnoteRef/>
      </w:r>
      <w:r w:rsidRPr="006430BD">
        <w:t xml:space="preserve"> See an</w:t>
      </w:r>
      <w:r>
        <w:t>nex 1, “Compilation of project activities by component”</w:t>
      </w:r>
    </w:p>
  </w:footnote>
  <w:footnote w:id="11">
    <w:p w14:paraId="1F514A42" w14:textId="77777777" w:rsidR="00E70E43" w:rsidRDefault="00E70E43">
      <w:pPr>
        <w:pStyle w:val="FootnoteText"/>
      </w:pPr>
      <w:r>
        <w:rPr>
          <w:rStyle w:val="FootnoteReference"/>
        </w:rPr>
        <w:footnoteRef/>
      </w:r>
      <w:r>
        <w:t xml:space="preserve"> “Evaluation Report Template and Quality Standards”</w:t>
      </w:r>
    </w:p>
  </w:footnote>
  <w:footnote w:id="12">
    <w:p w14:paraId="0C9A80B9" w14:textId="77777777" w:rsidR="00E70E43" w:rsidRDefault="00E70E43">
      <w:pPr>
        <w:pStyle w:val="FootnoteText"/>
      </w:pPr>
      <w:r>
        <w:rPr>
          <w:rStyle w:val="FootnoteReference"/>
        </w:rPr>
        <w:footnoteRef/>
      </w:r>
      <w:r>
        <w:t xml:space="preserve"> Available at </w:t>
      </w:r>
      <w:hyperlink r:id="rId1" w:anchor="handbook" w:history="1">
        <w:r w:rsidRPr="00645091">
          <w:rPr>
            <w:rStyle w:val="Hyperlink"/>
          </w:rPr>
          <w:t>http://web.undp.org/evaluation/guidance.shtml#handbook</w:t>
        </w:r>
      </w:hyperlink>
      <w:r>
        <w:t xml:space="preserve">. </w:t>
      </w:r>
    </w:p>
  </w:footnote>
  <w:footnote w:id="13">
    <w:p w14:paraId="1E48FC45" w14:textId="77777777" w:rsidR="00E70E43" w:rsidRDefault="00E70E43">
      <w:pPr>
        <w:pStyle w:val="FootnoteText"/>
      </w:pPr>
      <w:r>
        <w:rPr>
          <w:rStyle w:val="FootnoteReference"/>
        </w:rPr>
        <w:footnoteRef/>
      </w:r>
      <w:r>
        <w:t xml:space="preserve"> See page 206 of the Handbook.</w:t>
      </w:r>
    </w:p>
  </w:footnote>
  <w:footnote w:id="14">
    <w:p w14:paraId="7102AC58" w14:textId="77777777" w:rsidR="00E70E43" w:rsidRPr="007E4C34" w:rsidRDefault="00E70E43" w:rsidP="00496301">
      <w:pPr>
        <w:pStyle w:val="FootnoteText"/>
      </w:pPr>
      <w:r>
        <w:rPr>
          <w:rStyle w:val="FootnoteReference"/>
        </w:rPr>
        <w:footnoteRef/>
      </w:r>
      <w:r w:rsidRPr="007E4C34">
        <w:t xml:space="preserve"> See, for example, the w</w:t>
      </w:r>
      <w:r>
        <w:t xml:space="preserve">ebsites of </w:t>
      </w:r>
      <w:proofErr w:type="spellStart"/>
      <w:r>
        <w:t>Ain</w:t>
      </w:r>
      <w:proofErr w:type="spellEnd"/>
      <w:r>
        <w:t xml:space="preserve"> O Salish Kendra (</w:t>
      </w:r>
      <w:hyperlink r:id="rId2" w:history="1">
        <w:r w:rsidRPr="00F80A22">
          <w:rPr>
            <w:rStyle w:val="Hyperlink"/>
          </w:rPr>
          <w:t>www.askbd.org</w:t>
        </w:r>
      </w:hyperlink>
      <w:r>
        <w:t xml:space="preserve">) and </w:t>
      </w:r>
      <w:proofErr w:type="spellStart"/>
      <w:r>
        <w:t>Odhikar</w:t>
      </w:r>
      <w:proofErr w:type="spellEnd"/>
      <w:r>
        <w:t xml:space="preserve"> (</w:t>
      </w:r>
      <w:hyperlink r:id="rId3" w:history="1">
        <w:r w:rsidRPr="00F80A22">
          <w:rPr>
            <w:rStyle w:val="Hyperlink"/>
          </w:rPr>
          <w:t>www.odhikar.org</w:t>
        </w:r>
      </w:hyperlink>
      <w:r>
        <w:t xml:space="preserve">). </w:t>
      </w:r>
    </w:p>
  </w:footnote>
  <w:footnote w:id="15">
    <w:p w14:paraId="0E9A9E8A" w14:textId="77777777" w:rsidR="00E70E43" w:rsidRPr="006430BD" w:rsidRDefault="00E70E43">
      <w:pPr>
        <w:pStyle w:val="FootnoteText"/>
        <w:rPr>
          <w:lang w:val="fr-FR"/>
        </w:rPr>
      </w:pPr>
      <w:r>
        <w:rPr>
          <w:rStyle w:val="FootnoteReference"/>
        </w:rPr>
        <w:footnoteRef/>
      </w:r>
      <w:r w:rsidRPr="006430BD">
        <w:rPr>
          <w:lang w:val="fr-FR"/>
        </w:rPr>
        <w:t xml:space="preserve"> BNHRC-CDP Project document, section 1.3</w:t>
      </w:r>
    </w:p>
  </w:footnote>
  <w:footnote w:id="16">
    <w:p w14:paraId="5CC0BD44" w14:textId="77777777" w:rsidR="00E70E43" w:rsidRPr="00762BFA" w:rsidRDefault="00E70E43">
      <w:pPr>
        <w:pStyle w:val="FootnoteText"/>
      </w:pPr>
      <w:r>
        <w:rPr>
          <w:rStyle w:val="FootnoteReference"/>
        </w:rPr>
        <w:footnoteRef/>
      </w:r>
      <w:r w:rsidRPr="00762BFA">
        <w:t xml:space="preserve"> See </w:t>
      </w:r>
      <w:hyperlink r:id="rId4" w:history="1">
        <w:r w:rsidRPr="00F80A22">
          <w:rPr>
            <w:rStyle w:val="Hyperlink"/>
          </w:rPr>
          <w:t>http://nhri.ohchr.org/EN/ICC/AnnualMeeting/24/1%20ICC%20Strategic%20Priorities/UNDP-OHCHR-COLLABORATION.pdf</w:t>
        </w:r>
      </w:hyperlink>
      <w:r>
        <w:t xml:space="preserve">. </w:t>
      </w:r>
    </w:p>
  </w:footnote>
  <w:footnote w:id="17">
    <w:p w14:paraId="6929CF30" w14:textId="77777777" w:rsidR="00E70E43" w:rsidRPr="00423E6D" w:rsidRDefault="00E70E43">
      <w:pPr>
        <w:pStyle w:val="FootnoteText"/>
        <w:rPr>
          <w:lang w:val="fr-FR"/>
        </w:rPr>
      </w:pPr>
      <w:r>
        <w:rPr>
          <w:rStyle w:val="FootnoteReference"/>
        </w:rPr>
        <w:footnoteRef/>
      </w:r>
      <w:r w:rsidRPr="00423E6D">
        <w:rPr>
          <w:lang w:val="fr-FR"/>
        </w:rPr>
        <w:t xml:space="preserve"> </w:t>
      </w:r>
      <w:r>
        <w:rPr>
          <w:lang w:val="fr-FR"/>
        </w:rPr>
        <w:t>BNHRC-CDP Proj</w:t>
      </w:r>
      <w:r w:rsidRPr="00112E52">
        <w:rPr>
          <w:lang w:val="fr-FR"/>
        </w:rPr>
        <w:t>ect document, section 1</w:t>
      </w:r>
      <w:r>
        <w:rPr>
          <w:lang w:val="fr-FR"/>
        </w:rPr>
        <w:t>.2</w:t>
      </w:r>
    </w:p>
  </w:footnote>
  <w:footnote w:id="18">
    <w:p w14:paraId="03FE5D73" w14:textId="77777777" w:rsidR="00E70E43" w:rsidRDefault="00E70E43">
      <w:pPr>
        <w:pStyle w:val="FootnoteText"/>
      </w:pPr>
      <w:r>
        <w:rPr>
          <w:rStyle w:val="FootnoteReference"/>
        </w:rPr>
        <w:footnoteRef/>
      </w:r>
      <w:r>
        <w:t xml:space="preserve"> Namely, Law Justice and Parliamentary Affairs; Home Affairs; Education; Social Welfare; Women and Children’s Affairs; Finance, including ERD and IMED; Foreign Affairs; Chittagong Hill Tracts; and the Planning Commission. </w:t>
      </w:r>
    </w:p>
  </w:footnote>
  <w:footnote w:id="19">
    <w:p w14:paraId="5053C5AA" w14:textId="77777777" w:rsidR="00E70E43" w:rsidRDefault="00E70E43">
      <w:pPr>
        <w:pStyle w:val="FootnoteText"/>
      </w:pPr>
      <w:r>
        <w:rPr>
          <w:rStyle w:val="FootnoteReference"/>
        </w:rPr>
        <w:footnoteRef/>
      </w:r>
      <w:r>
        <w:t xml:space="preserve"> The PIC was to be chaired by the National Project Director and included UNDP, the Project Manager and representatives of ERD, IMED and the Planning Commission. </w:t>
      </w:r>
    </w:p>
  </w:footnote>
  <w:footnote w:id="20">
    <w:p w14:paraId="38D2F023" w14:textId="77777777" w:rsidR="00E70E43" w:rsidRDefault="00E70E43">
      <w:pPr>
        <w:pStyle w:val="FootnoteText"/>
      </w:pPr>
      <w:r>
        <w:rPr>
          <w:rStyle w:val="FootnoteReference"/>
        </w:rPr>
        <w:footnoteRef/>
      </w:r>
      <w:r>
        <w:t xml:space="preserve"> See “Staffing of the National Human Rights Institution by </w:t>
      </w:r>
      <w:proofErr w:type="spellStart"/>
      <w:r>
        <w:t>secondment</w:t>
      </w:r>
      <w:proofErr w:type="spellEnd"/>
      <w:r>
        <w:t xml:space="preserve">”, p.39, in </w:t>
      </w:r>
      <w:r w:rsidRPr="00D8273A">
        <w:rPr>
          <w:u w:val="single"/>
        </w:rPr>
        <w:t>General Observations of the [ICC-NHRI] Sub-Committee on Accreditation</w:t>
      </w:r>
      <w:r>
        <w:t xml:space="preserve">, available at </w:t>
      </w:r>
      <w:hyperlink r:id="rId5" w:history="1">
        <w:r w:rsidRPr="006B3A68">
          <w:rPr>
            <w:rStyle w:val="Hyperlink"/>
          </w:rPr>
          <w:t>http://nhri.ohchr.org/EN/AboutUs/ICCAccreditation/Pages/default.aspx</w:t>
        </w:r>
      </w:hyperlink>
      <w:r>
        <w:t>.</w:t>
      </w:r>
    </w:p>
  </w:footnote>
  <w:footnote w:id="21">
    <w:p w14:paraId="0F533F57" w14:textId="77777777" w:rsidR="00E70E43" w:rsidRDefault="00E70E43">
      <w:pPr>
        <w:pStyle w:val="FootnoteText"/>
      </w:pPr>
      <w:r>
        <w:rPr>
          <w:rStyle w:val="FootnoteReference"/>
        </w:rPr>
        <w:footnoteRef/>
      </w:r>
      <w:r>
        <w:t xml:space="preserve"> Such as significant salary differentials between Commission and project staff.</w:t>
      </w:r>
    </w:p>
  </w:footnote>
  <w:footnote w:id="22">
    <w:p w14:paraId="07B1B12B" w14:textId="77777777" w:rsidR="00E70E43" w:rsidRPr="00396A9F" w:rsidRDefault="00E70E43">
      <w:pPr>
        <w:pStyle w:val="FootnoteText"/>
      </w:pPr>
      <w:r>
        <w:rPr>
          <w:rStyle w:val="FootnoteReference"/>
        </w:rPr>
        <w:footnoteRef/>
      </w:r>
      <w:r w:rsidRPr="00396A9F">
        <w:t xml:space="preserve"> T</w:t>
      </w:r>
      <w:r w:rsidRPr="000B6868">
        <w:t>he TAPP should have b</w:t>
      </w:r>
      <w:r>
        <w:t>een drafted and submitted by the Ministry of Law, Justice and Parliamentary Affairs.</w:t>
      </w:r>
    </w:p>
  </w:footnote>
  <w:footnote w:id="23">
    <w:p w14:paraId="46E679D0" w14:textId="77777777" w:rsidR="00E70E43" w:rsidRPr="00E57AC6" w:rsidRDefault="00E70E43">
      <w:pPr>
        <w:pStyle w:val="FootnoteText"/>
      </w:pPr>
      <w:r>
        <w:rPr>
          <w:rStyle w:val="FootnoteReference"/>
        </w:rPr>
        <w:footnoteRef/>
      </w:r>
      <w:r w:rsidRPr="00E57AC6">
        <w:t xml:space="preserve"> BNHRC-CDP project document, annex I.</w:t>
      </w:r>
    </w:p>
  </w:footnote>
  <w:footnote w:id="24">
    <w:p w14:paraId="12DC0D70" w14:textId="77777777" w:rsidR="00E70E43" w:rsidRDefault="00E70E43" w:rsidP="00FF258C">
      <w:pPr>
        <w:pStyle w:val="FootnoteText"/>
      </w:pPr>
      <w:r>
        <w:rPr>
          <w:rStyle w:val="FootnoteReference"/>
        </w:rPr>
        <w:footnoteRef/>
      </w:r>
      <w:r>
        <w:t xml:space="preserve"> Available at </w:t>
      </w:r>
      <w:hyperlink r:id="rId6" w:history="1">
        <w:r w:rsidRPr="00F80A22">
          <w:rPr>
            <w:rStyle w:val="Hyperlink"/>
          </w:rPr>
          <w:t>http://www.ohchr.org/Documents/Countries/NHRI/1950-UNDP-UHCHR-Toolkit-LR.pdf</w:t>
        </w:r>
      </w:hyperlink>
      <w:r>
        <w:t xml:space="preserve">. </w:t>
      </w:r>
    </w:p>
  </w:footnote>
  <w:footnote w:id="25">
    <w:p w14:paraId="1EFC323E" w14:textId="77777777" w:rsidR="00E70E43" w:rsidRDefault="00E70E43">
      <w:pPr>
        <w:pStyle w:val="FootnoteText"/>
      </w:pPr>
      <w:r>
        <w:rPr>
          <w:rStyle w:val="FootnoteReference"/>
        </w:rPr>
        <w:footnoteRef/>
      </w:r>
      <w:r>
        <w:t xml:space="preserve"> The high proportion of support staff to professional staff is common to government staffing in Bangladesh.</w:t>
      </w:r>
    </w:p>
  </w:footnote>
  <w:footnote w:id="26">
    <w:p w14:paraId="4C2042F9" w14:textId="77777777" w:rsidR="00E70E43" w:rsidRDefault="00E70E43">
      <w:pPr>
        <w:pStyle w:val="FootnoteText"/>
      </w:pPr>
      <w:r>
        <w:rPr>
          <w:rStyle w:val="FootnoteReference"/>
        </w:rPr>
        <w:footnoteRef/>
      </w:r>
      <w:r>
        <w:t xml:space="preserve"> The source for this research is the organogram published in the Commission’s 2013 annual report.</w:t>
      </w:r>
    </w:p>
  </w:footnote>
  <w:footnote w:id="27">
    <w:p w14:paraId="0CB62B1E" w14:textId="77777777" w:rsidR="00E70E43" w:rsidRDefault="00E70E43">
      <w:pPr>
        <w:pStyle w:val="FootnoteText"/>
      </w:pPr>
      <w:r>
        <w:rPr>
          <w:rStyle w:val="FootnoteReference"/>
        </w:rPr>
        <w:footnoteRef/>
      </w:r>
      <w:r>
        <w:t xml:space="preserve"> See BNHRC-CDP project document, Annexure IV, “Detailed Activity Budgets”.</w:t>
      </w:r>
    </w:p>
  </w:footnote>
  <w:footnote w:id="28">
    <w:p w14:paraId="43A0DD83" w14:textId="77777777" w:rsidR="00E70E43" w:rsidRDefault="00E70E43">
      <w:pPr>
        <w:pStyle w:val="FootnoteText"/>
      </w:pPr>
      <w:r>
        <w:rPr>
          <w:rStyle w:val="FootnoteReference"/>
        </w:rPr>
        <w:footnoteRef/>
      </w:r>
      <w:r>
        <w:t xml:space="preserve"> See annex I of the present document.</w:t>
      </w:r>
    </w:p>
  </w:footnote>
  <w:footnote w:id="29">
    <w:p w14:paraId="0D5ECC99" w14:textId="77777777" w:rsidR="00E70E43" w:rsidRDefault="00E70E43">
      <w:pPr>
        <w:pStyle w:val="FootnoteText"/>
      </w:pPr>
      <w:r>
        <w:rPr>
          <w:rStyle w:val="FootnoteReference"/>
        </w:rPr>
        <w:footnoteRef/>
      </w:r>
      <w:r>
        <w:t xml:space="preserve"> BNHRC-CDP Project document, Activity 1.3.7 on page 53.</w:t>
      </w:r>
    </w:p>
  </w:footnote>
  <w:footnote w:id="30">
    <w:p w14:paraId="08DBD38A" w14:textId="77777777" w:rsidR="00E70E43" w:rsidRDefault="00E70E43">
      <w:pPr>
        <w:pStyle w:val="FootnoteText"/>
      </w:pPr>
      <w:r>
        <w:rPr>
          <w:rStyle w:val="FootnoteReference"/>
        </w:rPr>
        <w:footnoteRef/>
      </w:r>
      <w:r>
        <w:t xml:space="preserve"> BNHRC-CDP Project document, Activity 1.3.6 on page 53.</w:t>
      </w:r>
    </w:p>
  </w:footnote>
  <w:footnote w:id="31">
    <w:p w14:paraId="744F1352" w14:textId="77777777" w:rsidR="00E70E43" w:rsidRDefault="00E70E43">
      <w:pPr>
        <w:pStyle w:val="FootnoteText"/>
      </w:pPr>
      <w:r>
        <w:rPr>
          <w:rStyle w:val="FootnoteReference"/>
        </w:rPr>
        <w:footnoteRef/>
      </w:r>
      <w:r>
        <w:t xml:space="preserve"> See annex I, sections A and B.</w:t>
      </w:r>
    </w:p>
  </w:footnote>
  <w:footnote w:id="32">
    <w:p w14:paraId="18A527DA" w14:textId="77777777" w:rsidR="00E70E43" w:rsidRDefault="00E70E43">
      <w:pPr>
        <w:pStyle w:val="FootnoteText"/>
      </w:pPr>
      <w:r>
        <w:rPr>
          <w:rStyle w:val="FootnoteReference"/>
        </w:rPr>
        <w:footnoteRef/>
      </w:r>
      <w:r>
        <w:t xml:space="preserve"> See annex 4 of the Commission’s 2013 Annual Report.</w:t>
      </w:r>
    </w:p>
  </w:footnote>
  <w:footnote w:id="33">
    <w:p w14:paraId="12F6A1CD" w14:textId="77777777" w:rsidR="00E70E43" w:rsidRDefault="00E70E43">
      <w:pPr>
        <w:pStyle w:val="FootnoteText"/>
      </w:pPr>
      <w:r>
        <w:rPr>
          <w:rStyle w:val="FootnoteReference"/>
        </w:rPr>
        <w:footnoteRef/>
      </w:r>
      <w:r>
        <w:t xml:space="preserve"> BNHRC-CDP project document, Activity 2.2.5 on page 56.</w:t>
      </w:r>
    </w:p>
  </w:footnote>
  <w:footnote w:id="34">
    <w:p w14:paraId="1AA9F384" w14:textId="77777777" w:rsidR="00E70E43" w:rsidRDefault="00E70E43">
      <w:pPr>
        <w:pStyle w:val="FootnoteText"/>
      </w:pPr>
      <w:r>
        <w:rPr>
          <w:rStyle w:val="FootnoteReference"/>
        </w:rPr>
        <w:footnoteRef/>
      </w:r>
      <w:r>
        <w:t xml:space="preserve"> BNHRC-CDP project document, Activity 2.3.1. </w:t>
      </w:r>
      <w:proofErr w:type="gramStart"/>
      <w:r>
        <w:t>on</w:t>
      </w:r>
      <w:proofErr w:type="gramEnd"/>
      <w:r>
        <w:t xml:space="preserve"> page 56.</w:t>
      </w:r>
    </w:p>
  </w:footnote>
  <w:footnote w:id="35">
    <w:p w14:paraId="04EFD1B8" w14:textId="77777777" w:rsidR="00E70E43" w:rsidRDefault="00E70E43">
      <w:pPr>
        <w:pStyle w:val="FootnoteText"/>
      </w:pPr>
      <w:r>
        <w:rPr>
          <w:rStyle w:val="FootnoteReference"/>
        </w:rPr>
        <w:footnoteRef/>
      </w:r>
      <w:r>
        <w:t xml:space="preserve"> See the NHRC Act, Chapter III, section 12(c), available at </w:t>
      </w:r>
      <w:hyperlink r:id="rId7" w:history="1">
        <w:r w:rsidRPr="006B3A68">
          <w:rPr>
            <w:rStyle w:val="Hyperlink"/>
          </w:rPr>
          <w:t>http://www.nhrc.org.bd/PDF/NHRC%20Act%202009_1_.pdf</w:t>
        </w:r>
      </w:hyperlink>
      <w:r>
        <w:t xml:space="preserve">. </w:t>
      </w:r>
    </w:p>
  </w:footnote>
  <w:footnote w:id="36">
    <w:p w14:paraId="7F4D2D3F" w14:textId="77777777" w:rsidR="00E70E43" w:rsidRDefault="00E70E43">
      <w:pPr>
        <w:pStyle w:val="FootnoteText"/>
      </w:pPr>
      <w:r>
        <w:rPr>
          <w:rStyle w:val="FootnoteReference"/>
        </w:rPr>
        <w:footnoteRef/>
      </w:r>
      <w:r>
        <w:t xml:space="preserve"> See main recommendation 3 in section 9 (page 46) below.</w:t>
      </w:r>
    </w:p>
  </w:footnote>
  <w:footnote w:id="37">
    <w:p w14:paraId="4ECDCCF0" w14:textId="77777777" w:rsidR="00E70E43" w:rsidRDefault="00E70E43">
      <w:pPr>
        <w:pStyle w:val="FootnoteText"/>
      </w:pPr>
      <w:r>
        <w:rPr>
          <w:rStyle w:val="FootnoteReference"/>
        </w:rPr>
        <w:footnoteRef/>
      </w:r>
      <w:r>
        <w:t xml:space="preserve"> Training on conducting national inquiries (2014); support for fact-finding missions (2012); and development of an SOP on monitoring and reporting HR violations (2013).</w:t>
      </w:r>
    </w:p>
  </w:footnote>
  <w:footnote w:id="38">
    <w:p w14:paraId="483BE130" w14:textId="77777777" w:rsidR="00E70E43" w:rsidRDefault="00E70E43">
      <w:pPr>
        <w:pStyle w:val="FootnoteText"/>
      </w:pPr>
      <w:r>
        <w:rPr>
          <w:rStyle w:val="FootnoteReference"/>
        </w:rPr>
        <w:footnoteRef/>
      </w:r>
      <w:r>
        <w:t xml:space="preserve"> BNHRC-CDP project document, Activity 4.1.2 on page 61.</w:t>
      </w:r>
    </w:p>
  </w:footnote>
  <w:footnote w:id="39">
    <w:p w14:paraId="3C3ACBA6" w14:textId="77777777" w:rsidR="00E70E43" w:rsidRDefault="00E70E43">
      <w:pPr>
        <w:pStyle w:val="FootnoteText"/>
      </w:pPr>
      <w:r>
        <w:rPr>
          <w:rStyle w:val="FootnoteReference"/>
        </w:rPr>
        <w:footnoteRef/>
      </w:r>
      <w:r>
        <w:t xml:space="preserve"> The question posed was, “</w:t>
      </w:r>
      <w:r>
        <w:rPr>
          <w:rFonts w:ascii="Calibri" w:hAnsi="Calibri" w:cs="Tahoma"/>
          <w:bCs/>
          <w:lang w:val="en-GB" w:eastAsia="es-ES"/>
        </w:rPr>
        <w:t>P</w:t>
      </w:r>
      <w:r w:rsidRPr="00217B8B">
        <w:rPr>
          <w:rFonts w:ascii="Calibri" w:hAnsi="Calibri" w:cs="Tahoma"/>
          <w:bCs/>
          <w:lang w:val="en-GB" w:eastAsia="es-ES"/>
        </w:rPr>
        <w:t>lease rate on a scale of 1 minimum to 5 maximum the effectiveness of the BNHR-CD project</w:t>
      </w:r>
      <w:r>
        <w:rPr>
          <w:rFonts w:ascii="Calibri" w:hAnsi="Calibri" w:cs="Tahoma"/>
          <w:bCs/>
          <w:lang w:val="en-GB" w:eastAsia="es-ES"/>
        </w:rPr>
        <w:t xml:space="preserve"> performance during the last four</w:t>
      </w:r>
      <w:r w:rsidRPr="00217B8B">
        <w:rPr>
          <w:rFonts w:ascii="Calibri" w:hAnsi="Calibri" w:cs="Tahoma"/>
          <w:bCs/>
          <w:lang w:val="en-GB" w:eastAsia="es-ES"/>
        </w:rPr>
        <w:t xml:space="preserve"> years</w:t>
      </w:r>
      <w:r>
        <w:rPr>
          <w:rFonts w:ascii="Calibri" w:hAnsi="Calibri" w:cs="Tahoma"/>
          <w:bCs/>
          <w:lang w:val="en-GB" w:eastAsia="es-ES"/>
        </w:rPr>
        <w:t>.”</w:t>
      </w:r>
    </w:p>
  </w:footnote>
  <w:footnote w:id="40">
    <w:p w14:paraId="36A377A5" w14:textId="77777777" w:rsidR="00E70E43" w:rsidRDefault="00E70E43">
      <w:pPr>
        <w:pStyle w:val="FootnoteText"/>
      </w:pPr>
      <w:r>
        <w:rPr>
          <w:rStyle w:val="FootnoteReference"/>
        </w:rPr>
        <w:footnoteRef/>
      </w:r>
      <w:r>
        <w:t xml:space="preserve"> This reinforces national </w:t>
      </w:r>
      <w:r w:rsidRPr="009419B4">
        <w:rPr>
          <w:rFonts w:ascii="Calibri" w:hAnsi="Calibri" w:cs="Tahoma"/>
          <w:bCs/>
          <w:lang w:val="en-GB" w:eastAsia="es-ES"/>
        </w:rPr>
        <w:t>ownership</w:t>
      </w:r>
      <w:r>
        <w:rPr>
          <w:rFonts w:ascii="Calibri" w:hAnsi="Calibri" w:cs="Tahoma"/>
          <w:bCs/>
          <w:lang w:val="en-GB" w:eastAsia="es-ES"/>
        </w:rPr>
        <w:t xml:space="preserve"> and </w:t>
      </w:r>
      <w:r w:rsidRPr="009419B4">
        <w:rPr>
          <w:rFonts w:ascii="Calibri" w:hAnsi="Calibri" w:cs="Tahoma"/>
          <w:bCs/>
          <w:lang w:val="en-GB" w:eastAsia="es-ES"/>
        </w:rPr>
        <w:t xml:space="preserve">so </w:t>
      </w:r>
      <w:r>
        <w:rPr>
          <w:rFonts w:ascii="Calibri" w:hAnsi="Calibri" w:cs="Tahoma"/>
          <w:bCs/>
          <w:lang w:val="en-GB" w:eastAsia="es-ES"/>
        </w:rPr>
        <w:t xml:space="preserve">has a </w:t>
      </w:r>
      <w:r w:rsidRPr="009419B4">
        <w:rPr>
          <w:rFonts w:ascii="Calibri" w:hAnsi="Calibri" w:cs="Tahoma"/>
          <w:bCs/>
          <w:lang w:val="en-GB" w:eastAsia="es-ES"/>
        </w:rPr>
        <w:t>multiplier effect</w:t>
      </w:r>
      <w:r>
        <w:rPr>
          <w:rFonts w:ascii="Calibri" w:hAnsi="Calibri" w:cs="Tahoma"/>
          <w:bCs/>
          <w:lang w:val="en-GB" w:eastAsia="es-ES"/>
        </w:rPr>
        <w:t xml:space="preserve"> in addition to greater exposure of the Commission to international practice.</w:t>
      </w:r>
    </w:p>
  </w:footnote>
  <w:footnote w:id="41">
    <w:p w14:paraId="3831D4B3" w14:textId="77777777" w:rsidR="00E70E43" w:rsidRDefault="00E70E43" w:rsidP="00230A9B">
      <w:pPr>
        <w:pStyle w:val="FootnoteText"/>
      </w:pPr>
      <w:r>
        <w:rPr>
          <w:rStyle w:val="FootnoteReference"/>
        </w:rPr>
        <w:footnoteRef/>
      </w:r>
      <w:r>
        <w:t xml:space="preserve"> Namely: complaints handling, monitoring and investigation; education, awareness and training; and research and policy development.</w:t>
      </w:r>
    </w:p>
  </w:footnote>
  <w:footnote w:id="42">
    <w:p w14:paraId="6AB9B61C" w14:textId="77777777" w:rsidR="00E70E43" w:rsidRDefault="00E70E43" w:rsidP="00230A9B">
      <w:pPr>
        <w:pStyle w:val="FootnoteText"/>
      </w:pPr>
      <w:r>
        <w:rPr>
          <w:rStyle w:val="FootnoteReference"/>
        </w:rPr>
        <w:footnoteRef/>
      </w:r>
      <w:r>
        <w:t xml:space="preserve"> Available from the Commission’s website at </w:t>
      </w:r>
      <w:hyperlink r:id="rId8" w:history="1">
        <w:r w:rsidRPr="00F80A22">
          <w:rPr>
            <w:rStyle w:val="Hyperlink"/>
          </w:rPr>
          <w:t>http://www.nhrc.org.bd/</w:t>
        </w:r>
      </w:hyperlink>
      <w:r>
        <w:t xml:space="preserve">. </w:t>
      </w:r>
    </w:p>
  </w:footnote>
  <w:footnote w:id="43">
    <w:p w14:paraId="718C3D44" w14:textId="77777777" w:rsidR="00E70E43" w:rsidRDefault="00E70E43">
      <w:pPr>
        <w:pStyle w:val="FootnoteText"/>
      </w:pPr>
      <w:r>
        <w:rPr>
          <w:rStyle w:val="FootnoteReference"/>
        </w:rPr>
        <w:footnoteRef/>
      </w:r>
      <w:r>
        <w:t xml:space="preserve"> See figure 6 (Project and Government Comparative Funding 2010-2014) in section 4 below. </w:t>
      </w:r>
    </w:p>
  </w:footnote>
  <w:footnote w:id="44">
    <w:p w14:paraId="2C174587" w14:textId="77777777" w:rsidR="00E70E43" w:rsidRDefault="00E70E43" w:rsidP="00230A9B">
      <w:pPr>
        <w:pStyle w:val="FootnoteText"/>
      </w:pPr>
      <w:r>
        <w:rPr>
          <w:rStyle w:val="FootnoteReference"/>
        </w:rPr>
        <w:footnoteRef/>
      </w:r>
      <w:r>
        <w:t xml:space="preserve"> Most notably, recommendations 6, 7, 10, 11, 14, 15, 16, 17, 18 and 23. </w:t>
      </w:r>
    </w:p>
  </w:footnote>
  <w:footnote w:id="45">
    <w:p w14:paraId="13D30E35" w14:textId="77777777" w:rsidR="00E70E43" w:rsidRDefault="00E70E43" w:rsidP="00230A9B">
      <w:pPr>
        <w:pStyle w:val="FootnoteText"/>
      </w:pPr>
      <w:r>
        <w:rPr>
          <w:rStyle w:val="FootnoteReference"/>
        </w:rPr>
        <w:footnoteRef/>
      </w:r>
      <w:r>
        <w:t xml:space="preserve"> These include recommendations 1, 4, 5, 9, 13, 19, 21, 22 and 24. </w:t>
      </w:r>
    </w:p>
  </w:footnote>
  <w:footnote w:id="46">
    <w:p w14:paraId="22D4C9A4" w14:textId="77777777" w:rsidR="00E70E43" w:rsidRDefault="00E70E43" w:rsidP="00230A9B">
      <w:pPr>
        <w:pStyle w:val="FootnoteText"/>
      </w:pPr>
      <w:r>
        <w:rPr>
          <w:rStyle w:val="FootnoteReference"/>
        </w:rPr>
        <w:footnoteRef/>
      </w:r>
      <w:r>
        <w:t xml:space="preserve"> See recommendations 2, 3, and 12. </w:t>
      </w:r>
    </w:p>
  </w:footnote>
  <w:footnote w:id="47">
    <w:p w14:paraId="58486FDE" w14:textId="77777777" w:rsidR="00E70E43" w:rsidRDefault="00E70E43" w:rsidP="00230A9B">
      <w:pPr>
        <w:pStyle w:val="FootnoteText"/>
      </w:pPr>
      <w:r>
        <w:rPr>
          <w:rStyle w:val="FootnoteReference"/>
        </w:rPr>
        <w:footnoteRef/>
      </w:r>
      <w:r>
        <w:t xml:space="preserve"> A copy was provided to the Evaluation Team by the Commission Chairman.</w:t>
      </w:r>
    </w:p>
  </w:footnote>
  <w:footnote w:id="48">
    <w:p w14:paraId="6DF888F0" w14:textId="77777777" w:rsidR="00E70E43" w:rsidRPr="00AE30C5" w:rsidRDefault="00E70E43" w:rsidP="00F37B2D">
      <w:pPr>
        <w:spacing w:line="240" w:lineRule="auto"/>
        <w:rPr>
          <w:sz w:val="20"/>
          <w:szCs w:val="20"/>
        </w:rPr>
      </w:pPr>
      <w:r w:rsidRPr="00AE30C5">
        <w:rPr>
          <w:rStyle w:val="FootnoteReference"/>
          <w:sz w:val="20"/>
          <w:szCs w:val="20"/>
        </w:rPr>
        <w:footnoteRef/>
      </w:r>
      <w:r w:rsidRPr="00AE30C5">
        <w:rPr>
          <w:sz w:val="20"/>
          <w:szCs w:val="20"/>
        </w:rPr>
        <w:t xml:space="preserve"> Source: adapted from </w:t>
      </w:r>
      <w:r>
        <w:rPr>
          <w:sz w:val="20"/>
          <w:szCs w:val="20"/>
        </w:rPr>
        <w:t xml:space="preserve">tables provided by BNHRC-CDP. </w:t>
      </w:r>
      <w:r w:rsidRPr="00AE30C5">
        <w:rPr>
          <w:sz w:val="20"/>
          <w:szCs w:val="20"/>
        </w:rPr>
        <w:t>Figures are rounded to the nearest dollar; final expenditures for 2014 may vary a little from the estimates show.</w:t>
      </w:r>
    </w:p>
    <w:p w14:paraId="72AA519A" w14:textId="77777777" w:rsidR="00E70E43" w:rsidRDefault="00E70E43">
      <w:pPr>
        <w:pStyle w:val="FootnoteText"/>
      </w:pPr>
    </w:p>
  </w:footnote>
  <w:footnote w:id="49">
    <w:p w14:paraId="0B0968E0" w14:textId="77777777" w:rsidR="00E70E43" w:rsidRDefault="00E70E43">
      <w:pPr>
        <w:pStyle w:val="FootnoteText"/>
      </w:pPr>
      <w:r>
        <w:rPr>
          <w:rStyle w:val="FootnoteReference"/>
        </w:rPr>
        <w:footnoteRef/>
      </w:r>
      <w:r>
        <w:t xml:space="preserve"> </w:t>
      </w:r>
      <w:r w:rsidRPr="006C1E50">
        <w:t>Converted from Bangladeshi Taka to US dollars at current exchange rates.</w:t>
      </w:r>
      <w:r>
        <w:t xml:space="preserve"> </w:t>
      </w:r>
    </w:p>
  </w:footnote>
  <w:footnote w:id="50">
    <w:p w14:paraId="03090A75" w14:textId="77777777" w:rsidR="00E70E43" w:rsidRPr="00573C1D" w:rsidRDefault="00E70E43" w:rsidP="0022328E">
      <w:pPr>
        <w:pStyle w:val="ListParagraph"/>
        <w:spacing w:line="240" w:lineRule="auto"/>
        <w:ind w:left="0"/>
        <w:rPr>
          <w:i/>
          <w:szCs w:val="22"/>
        </w:rPr>
      </w:pPr>
      <w:r w:rsidRPr="000F33D1">
        <w:rPr>
          <w:rStyle w:val="FootnoteReference"/>
        </w:rPr>
        <w:footnoteRef/>
      </w:r>
      <w:r w:rsidRPr="00F37B2D">
        <w:rPr>
          <w:sz w:val="20"/>
          <w:szCs w:val="20"/>
        </w:rPr>
        <w:t>Source: Adapted from information provided by BNHRC-CDP. Since yearly budgetary allocations from the Government of Bangladesh are made on the basis of the financial year (July to June), the amounts were adjusted to confirm to the calendar by dividing the yearly allocation into two and then adding the two amounts corresponding to the calendar year represented.</w:t>
      </w:r>
    </w:p>
    <w:p w14:paraId="0CE2DD02" w14:textId="77777777" w:rsidR="00E70E43" w:rsidRDefault="00E70E43">
      <w:pPr>
        <w:pStyle w:val="FootnoteText"/>
      </w:pPr>
    </w:p>
  </w:footnote>
  <w:footnote w:id="51">
    <w:p w14:paraId="76455989" w14:textId="77777777" w:rsidR="00E70E43" w:rsidRDefault="00E70E43" w:rsidP="006727C3">
      <w:pPr>
        <w:pStyle w:val="FootnoteText"/>
      </w:pPr>
      <w:r>
        <w:rPr>
          <w:rStyle w:val="FootnoteReference"/>
        </w:rPr>
        <w:footnoteRef/>
      </w:r>
      <w:r>
        <w:t xml:space="preserve"> For example, a growing number of complaints received by the Commission can be interpreted as a success insofar as more persons may be aware of the Commission and its role; or as a failure as evidence of a deteriorating human rights situation. </w:t>
      </w:r>
    </w:p>
  </w:footnote>
  <w:footnote w:id="52">
    <w:p w14:paraId="5D88DC5D" w14:textId="77777777" w:rsidR="00E70E43" w:rsidRPr="00FF144B" w:rsidRDefault="00E70E43">
      <w:pPr>
        <w:pStyle w:val="FootnoteText"/>
      </w:pPr>
      <w:r>
        <w:rPr>
          <w:rStyle w:val="FootnoteReference"/>
        </w:rPr>
        <w:footnoteRef/>
      </w:r>
      <w:r w:rsidRPr="00FF144B">
        <w:t xml:space="preserve"> Available for</w:t>
      </w:r>
      <w:r>
        <w:t xml:space="preserve"> download at </w:t>
      </w:r>
      <w:hyperlink r:id="rId9" w:history="1">
        <w:r w:rsidRPr="00CF0DA6">
          <w:rPr>
            <w:rStyle w:val="Hyperlink"/>
          </w:rPr>
          <w:t>http://www.ohchr.org/EN/Issues/Indicators/Pages/documents.aspx</w:t>
        </w:r>
      </w:hyperlink>
      <w:r>
        <w:t xml:space="preserve">. </w:t>
      </w:r>
    </w:p>
  </w:footnote>
  <w:footnote w:id="53">
    <w:p w14:paraId="667AB339" w14:textId="77777777" w:rsidR="00E70E43" w:rsidRPr="00FF144B" w:rsidRDefault="00E70E43" w:rsidP="00051586">
      <w:pPr>
        <w:pStyle w:val="FootnoteText"/>
      </w:pPr>
      <w:r>
        <w:rPr>
          <w:rStyle w:val="FootnoteReference"/>
        </w:rPr>
        <w:footnoteRef/>
      </w:r>
      <w:r w:rsidRPr="00FF144B">
        <w:t xml:space="preserve"> Source : BNHRC-CDP website </w:t>
      </w:r>
      <w:hyperlink r:id="rId10" w:history="1">
        <w:r w:rsidRPr="00FF144B">
          <w:rPr>
            <w:rStyle w:val="Hyperlink"/>
          </w:rPr>
          <w:t>http://demo.bnhrc-cdp.org/wordpress/human-rights-education/public-awareness/</w:t>
        </w:r>
      </w:hyperlink>
      <w:r w:rsidRPr="00FF144B">
        <w:t xml:space="preserve">  </w:t>
      </w:r>
    </w:p>
  </w:footnote>
  <w:footnote w:id="54">
    <w:p w14:paraId="0C3A90F0" w14:textId="77777777" w:rsidR="00E70E43" w:rsidRDefault="00E70E43">
      <w:pPr>
        <w:pStyle w:val="FootnoteText"/>
      </w:pPr>
      <w:r>
        <w:rPr>
          <w:rStyle w:val="FootnoteReference"/>
        </w:rPr>
        <w:footnoteRef/>
      </w:r>
      <w:r>
        <w:t xml:space="preserve"> The Brave Men Campaign is discussed further under section 7B below, “Good practices”. </w:t>
      </w:r>
    </w:p>
  </w:footnote>
  <w:footnote w:id="55">
    <w:p w14:paraId="597B0A84" w14:textId="77777777" w:rsidR="00E70E43" w:rsidRDefault="00E70E43">
      <w:pPr>
        <w:pStyle w:val="FootnoteText"/>
      </w:pPr>
      <w:r>
        <w:rPr>
          <w:rStyle w:val="FootnoteReference"/>
        </w:rPr>
        <w:footnoteRef/>
      </w:r>
      <w:r>
        <w:t xml:space="preserve"> See recommendation 2 in section 9.</w:t>
      </w:r>
    </w:p>
  </w:footnote>
  <w:footnote w:id="56">
    <w:p w14:paraId="604F3D32" w14:textId="77777777" w:rsidR="00E70E43" w:rsidRDefault="00E70E43">
      <w:pPr>
        <w:pStyle w:val="FootnoteText"/>
      </w:pPr>
      <w:r>
        <w:rPr>
          <w:rStyle w:val="FootnoteReference"/>
        </w:rPr>
        <w:footnoteRef/>
      </w:r>
      <w:r>
        <w:t xml:space="preserve"> </w:t>
      </w:r>
      <w:r w:rsidRPr="00877046">
        <w:rPr>
          <w:u w:val="single"/>
        </w:rPr>
        <w:t>The Capacity Assessment of the NHRC</w:t>
      </w:r>
      <w:r>
        <w:t>, jointly carried out in 2013 by APF, OHCHR and UNDP, also noted the Commission’s restrictive interpretation of this section.  See page 19 of their report.</w:t>
      </w:r>
    </w:p>
  </w:footnote>
  <w:footnote w:id="57">
    <w:p w14:paraId="5AEB9FCC" w14:textId="77777777" w:rsidR="00E70E43" w:rsidRPr="00CA6C83" w:rsidRDefault="00E70E43">
      <w:pPr>
        <w:pStyle w:val="FootnoteText"/>
      </w:pPr>
      <w:r>
        <w:rPr>
          <w:rStyle w:val="FootnoteReference"/>
        </w:rPr>
        <w:footnoteRef/>
      </w:r>
      <w:r w:rsidRPr="00CA6C83">
        <w:t xml:space="preserve"> BNHRC-CDP Project document, section 1.5.</w:t>
      </w:r>
    </w:p>
  </w:footnote>
  <w:footnote w:id="58">
    <w:p w14:paraId="1C5E3FE2" w14:textId="77777777" w:rsidR="00E70E43" w:rsidRDefault="00E70E43">
      <w:pPr>
        <w:pStyle w:val="FootnoteText"/>
      </w:pPr>
      <w:r>
        <w:rPr>
          <w:rStyle w:val="FootnoteReference"/>
        </w:rPr>
        <w:footnoteRef/>
      </w:r>
      <w:r>
        <w:t xml:space="preserve"> Strategic Plan of the National Human Rights Commission 2010-2015, available at </w:t>
      </w:r>
      <w:hyperlink r:id="rId11" w:history="1">
        <w:r w:rsidRPr="006B3A68">
          <w:rPr>
            <w:rStyle w:val="Hyperlink"/>
          </w:rPr>
          <w:t>http://www.nhrc.org.bd/PDF/Human%20RightsStrategic_Plan.pdf</w:t>
        </w:r>
      </w:hyperlink>
      <w:r>
        <w:t>. See especially, Goal 2 (p.4), Key Strategy 3 (p.6), Pressing Human Rights Issues with Priority Areas (p.6) and the Outline of Key Strategies for Pressing Human Rights Issues (p.10).</w:t>
      </w:r>
    </w:p>
  </w:footnote>
  <w:footnote w:id="59">
    <w:p w14:paraId="66C594B8" w14:textId="77777777" w:rsidR="00E70E43" w:rsidRDefault="00E70E43">
      <w:pPr>
        <w:pStyle w:val="FootnoteText"/>
      </w:pPr>
      <w:r>
        <w:rPr>
          <w:rStyle w:val="FootnoteReference"/>
        </w:rPr>
        <w:footnoteRef/>
      </w:r>
      <w:r>
        <w:t xml:space="preserve"> See annex 1, section G for a full listing.</w:t>
      </w:r>
    </w:p>
  </w:footnote>
  <w:footnote w:id="60">
    <w:p w14:paraId="44E74BF5" w14:textId="77777777" w:rsidR="00E70E43" w:rsidRDefault="00E70E43">
      <w:pPr>
        <w:pStyle w:val="FootnoteText"/>
      </w:pPr>
      <w:r>
        <w:rPr>
          <w:rStyle w:val="FootnoteReference"/>
        </w:rPr>
        <w:footnoteRef/>
      </w:r>
      <w:r>
        <w:t xml:space="preserve"> Presently numbering 172 field monitors at the time of the evaluation.</w:t>
      </w:r>
    </w:p>
  </w:footnote>
  <w:footnote w:id="61">
    <w:p w14:paraId="7859CC2B" w14:textId="77777777" w:rsidR="00E70E43" w:rsidRDefault="00E70E43">
      <w:pPr>
        <w:pStyle w:val="FootnoteText"/>
      </w:pPr>
      <w:r>
        <w:rPr>
          <w:rStyle w:val="FootnoteReference"/>
        </w:rPr>
        <w:footnoteRef/>
      </w:r>
      <w:r>
        <w:t xml:space="preserve"> Most recently, it has been activated by the Ministry of Foreign Affairs to support the submission of the country’s long overdue reports under the two human rights covenants.</w:t>
      </w:r>
    </w:p>
  </w:footnote>
  <w:footnote w:id="62">
    <w:p w14:paraId="27FA897B" w14:textId="77777777" w:rsidR="00E70E43" w:rsidRDefault="00E70E43">
      <w:pPr>
        <w:pStyle w:val="FootnoteText"/>
      </w:pPr>
      <w:r>
        <w:rPr>
          <w:rStyle w:val="FootnoteReference"/>
        </w:rPr>
        <w:footnoteRef/>
      </w:r>
      <w:r>
        <w:t xml:space="preserve"> See the BNHRC-CDP 2012 annual report, p.12.</w:t>
      </w:r>
    </w:p>
  </w:footnote>
  <w:footnote w:id="63">
    <w:p w14:paraId="5178F0E6" w14:textId="77777777" w:rsidR="00E70E43" w:rsidRDefault="00E70E43">
      <w:pPr>
        <w:pStyle w:val="FootnoteText"/>
      </w:pPr>
      <w:r>
        <w:rPr>
          <w:rStyle w:val="FootnoteReference"/>
        </w:rPr>
        <w:footnoteRef/>
      </w:r>
      <w:r>
        <w:t xml:space="preserve"> See the BNHRC-CDP 2013 annual report, p.30.</w:t>
      </w:r>
    </w:p>
  </w:footnote>
  <w:footnote w:id="64">
    <w:p w14:paraId="27BE90C1" w14:textId="77777777" w:rsidR="00E70E43" w:rsidRDefault="00E70E43">
      <w:pPr>
        <w:pStyle w:val="FootnoteText"/>
      </w:pPr>
      <w:r>
        <w:rPr>
          <w:rStyle w:val="FootnoteReference"/>
        </w:rPr>
        <w:footnoteRef/>
      </w:r>
      <w:r>
        <w:t xml:space="preserve"> See the BNHRC-CDP 2013 annual report, p.31.</w:t>
      </w:r>
    </w:p>
  </w:footnote>
  <w:footnote w:id="65">
    <w:p w14:paraId="54C416DA" w14:textId="77777777" w:rsidR="00E70E43" w:rsidRDefault="00E70E43">
      <w:pPr>
        <w:pStyle w:val="FootnoteText"/>
      </w:pPr>
      <w:r>
        <w:rPr>
          <w:rStyle w:val="FootnoteReference"/>
        </w:rPr>
        <w:footnoteRef/>
      </w:r>
      <w:r>
        <w:t xml:space="preserve"> See the BNHRC-CDP 2013 annual report, p.38</w:t>
      </w:r>
    </w:p>
  </w:footnote>
  <w:footnote w:id="66">
    <w:p w14:paraId="01AD81C4" w14:textId="77777777" w:rsidR="00E70E43" w:rsidRDefault="00E70E43">
      <w:pPr>
        <w:pStyle w:val="FootnoteText"/>
      </w:pPr>
      <w:r>
        <w:rPr>
          <w:rStyle w:val="FootnoteReference"/>
        </w:rPr>
        <w:footnoteRef/>
      </w:r>
      <w:r>
        <w:t xml:space="preserve"> See the BNHRC-CDP 2013 annual report, p.37.</w:t>
      </w:r>
    </w:p>
  </w:footnote>
  <w:footnote w:id="67">
    <w:p w14:paraId="7857E423" w14:textId="77777777" w:rsidR="00E70E43" w:rsidRDefault="00E70E43">
      <w:pPr>
        <w:pStyle w:val="FootnoteText"/>
      </w:pPr>
      <w:r>
        <w:rPr>
          <w:rStyle w:val="FootnoteReference"/>
        </w:rPr>
        <w:footnoteRef/>
      </w:r>
      <w:r>
        <w:t xml:space="preserve"> See the BNHRC-CDP 2013 annual report, p.38.</w:t>
      </w:r>
    </w:p>
  </w:footnote>
  <w:footnote w:id="68">
    <w:p w14:paraId="5ED80BCD" w14:textId="77777777" w:rsidR="00E70E43" w:rsidRDefault="00E70E43">
      <w:pPr>
        <w:pStyle w:val="FootnoteText"/>
      </w:pPr>
      <w:r>
        <w:rPr>
          <w:rStyle w:val="FootnoteReference"/>
        </w:rPr>
        <w:footnoteRef/>
      </w:r>
      <w:r>
        <w:t xml:space="preserve"> See the BNHRC-CDP 2012 annual report, p.44.</w:t>
      </w:r>
    </w:p>
  </w:footnote>
  <w:footnote w:id="69">
    <w:p w14:paraId="21499669" w14:textId="77777777" w:rsidR="00E70E43" w:rsidRDefault="00E70E43">
      <w:pPr>
        <w:pStyle w:val="FootnoteText"/>
      </w:pPr>
      <w:r>
        <w:rPr>
          <w:rStyle w:val="FootnoteReference"/>
        </w:rPr>
        <w:footnoteRef/>
      </w:r>
      <w:r>
        <w:t xml:space="preserve"> See the BNHRC-CDP 2013 annual report, p.41.</w:t>
      </w:r>
    </w:p>
  </w:footnote>
  <w:footnote w:id="70">
    <w:p w14:paraId="1F1BF2F1" w14:textId="77777777" w:rsidR="00E70E43" w:rsidRDefault="00E70E43">
      <w:pPr>
        <w:pStyle w:val="FootnoteText"/>
      </w:pPr>
      <w:r>
        <w:rPr>
          <w:rStyle w:val="FootnoteReference"/>
        </w:rPr>
        <w:footnoteRef/>
      </w:r>
      <w:r>
        <w:t xml:space="preserve"> See the BNHRC-CDP 2013 annual report, p.41.</w:t>
      </w:r>
    </w:p>
  </w:footnote>
  <w:footnote w:id="71">
    <w:p w14:paraId="0E43D541" w14:textId="77777777" w:rsidR="00E70E43" w:rsidRDefault="00E70E43">
      <w:pPr>
        <w:pStyle w:val="FootnoteText"/>
      </w:pPr>
      <w:r>
        <w:rPr>
          <w:rStyle w:val="FootnoteReference"/>
        </w:rPr>
        <w:footnoteRef/>
      </w:r>
      <w:r>
        <w:t xml:space="preserve"> See the BNHRC-CDP 2013 First Quarterly Report, p.17.</w:t>
      </w:r>
    </w:p>
  </w:footnote>
  <w:footnote w:id="72">
    <w:p w14:paraId="5B58DFF3" w14:textId="77777777" w:rsidR="00E70E43" w:rsidRDefault="00E70E43">
      <w:pPr>
        <w:pStyle w:val="FootnoteText"/>
      </w:pPr>
      <w:r>
        <w:rPr>
          <w:rStyle w:val="FootnoteReference"/>
        </w:rPr>
        <w:footnoteRef/>
      </w:r>
      <w:r>
        <w:t xml:space="preserve"> See the BNHRC-CDP 2012 annual report, p.31.</w:t>
      </w:r>
    </w:p>
  </w:footnote>
  <w:footnote w:id="73">
    <w:p w14:paraId="7B945619" w14:textId="77777777" w:rsidR="00E70E43" w:rsidRDefault="00E70E43">
      <w:pPr>
        <w:pStyle w:val="FootnoteText"/>
      </w:pPr>
      <w:r>
        <w:rPr>
          <w:rStyle w:val="FootnoteReference"/>
        </w:rPr>
        <w:footnoteRef/>
      </w:r>
      <w:r>
        <w:t xml:space="preserve"> As per activity 1.3.6 of the BNHRC-CDP project document.</w:t>
      </w:r>
    </w:p>
  </w:footnote>
  <w:footnote w:id="74">
    <w:p w14:paraId="04B801B6" w14:textId="77777777" w:rsidR="00E70E43" w:rsidRPr="00B2690C" w:rsidRDefault="00E70E43">
      <w:pPr>
        <w:pStyle w:val="FootnoteText"/>
        <w:rPr>
          <w:lang w:val="fr-FR"/>
        </w:rPr>
      </w:pPr>
      <w:r>
        <w:rPr>
          <w:rStyle w:val="FootnoteReference"/>
        </w:rPr>
        <w:footnoteRef/>
      </w:r>
      <w:r w:rsidRPr="00B2690C">
        <w:rPr>
          <w:lang w:val="fr-FR"/>
        </w:rPr>
        <w:t xml:space="preserve"> BNHRC-CDP </w:t>
      </w:r>
      <w:proofErr w:type="spellStart"/>
      <w:r w:rsidRPr="00B2690C">
        <w:rPr>
          <w:lang w:val="fr-FR"/>
        </w:rPr>
        <w:t>project</w:t>
      </w:r>
      <w:proofErr w:type="spellEnd"/>
      <w:r w:rsidRPr="00B2690C">
        <w:rPr>
          <w:lang w:val="fr-FR"/>
        </w:rPr>
        <w:t xml:space="preserve"> document, section 1</w:t>
      </w:r>
      <w:r>
        <w:rPr>
          <w:lang w:val="fr-FR"/>
        </w:rPr>
        <w:t>.5, page 5.</w:t>
      </w:r>
    </w:p>
  </w:footnote>
  <w:footnote w:id="75">
    <w:p w14:paraId="222643B7" w14:textId="77777777" w:rsidR="00E70E43" w:rsidRDefault="00E70E43" w:rsidP="009E08C6">
      <w:pPr>
        <w:spacing w:after="0" w:line="240" w:lineRule="auto"/>
      </w:pPr>
      <w:r>
        <w:rPr>
          <w:rStyle w:val="FootnoteReference"/>
        </w:rPr>
        <w:footnoteRef/>
      </w:r>
      <w:r>
        <w:t xml:space="preserve"> </w:t>
      </w:r>
      <w:r>
        <w:rPr>
          <w:sz w:val="20"/>
          <w:szCs w:val="20"/>
        </w:rPr>
        <w:t>R</w:t>
      </w:r>
      <w:r w:rsidRPr="00D86E88">
        <w:rPr>
          <w:sz w:val="20"/>
          <w:szCs w:val="20"/>
        </w:rPr>
        <w:t xml:space="preserve">ecent </w:t>
      </w:r>
      <w:r>
        <w:rPr>
          <w:sz w:val="20"/>
          <w:szCs w:val="20"/>
        </w:rPr>
        <w:t>examples include</w:t>
      </w:r>
      <w:r w:rsidRPr="00D86E88">
        <w:rPr>
          <w:sz w:val="20"/>
          <w:szCs w:val="20"/>
        </w:rPr>
        <w:t xml:space="preserve"> </w:t>
      </w:r>
      <w:r w:rsidRPr="00D86E88">
        <w:rPr>
          <w:rFonts w:cstheme="minorHAnsi"/>
          <w:sz w:val="20"/>
          <w:szCs w:val="20"/>
        </w:rPr>
        <w:t>The Foreign Donation (Voluntary Activities) Regulation Act 2014</w:t>
      </w:r>
      <w:r>
        <w:rPr>
          <w:rFonts w:cstheme="minorHAnsi"/>
          <w:sz w:val="20"/>
          <w:szCs w:val="20"/>
        </w:rPr>
        <w:t>, approved by cabinet in December 2014, and the National Broadcasting Policy, approved by Cabinet in August 2014, which would restrict human rights reporting and freedom of expression.</w:t>
      </w:r>
    </w:p>
  </w:footnote>
  <w:footnote w:id="76">
    <w:p w14:paraId="3100777B" w14:textId="77777777" w:rsidR="00E70E43" w:rsidRDefault="00E70E43">
      <w:pPr>
        <w:pStyle w:val="FootnoteText"/>
      </w:pPr>
      <w:r>
        <w:rPr>
          <w:rStyle w:val="FootnoteReference"/>
        </w:rPr>
        <w:footnoteRef/>
      </w:r>
      <w:r>
        <w:t xml:space="preserve"> Strategic Plan of the National Human Rights Commission 2010-2015, section 3, page 5. Available at </w:t>
      </w:r>
      <w:hyperlink r:id="rId12" w:history="1">
        <w:r w:rsidRPr="006B3A68">
          <w:rPr>
            <w:rStyle w:val="Hyperlink"/>
          </w:rPr>
          <w:t>http://www.nhrc.org.bd/PDF/Human%20RightsStrategic_Plan.pdf</w:t>
        </w:r>
      </w:hyperlink>
      <w:r>
        <w:t xml:space="preserve">. </w:t>
      </w:r>
    </w:p>
  </w:footnote>
  <w:footnote w:id="77">
    <w:p w14:paraId="79F485C4" w14:textId="77777777" w:rsidR="00E70E43" w:rsidRDefault="00E70E43">
      <w:pPr>
        <w:pStyle w:val="FootnoteText"/>
      </w:pPr>
      <w:r>
        <w:rPr>
          <w:rStyle w:val="FootnoteReference"/>
        </w:rPr>
        <w:footnoteRef/>
      </w:r>
      <w:r>
        <w:t xml:space="preserve"> See annex 1.</w:t>
      </w:r>
    </w:p>
  </w:footnote>
  <w:footnote w:id="78">
    <w:p w14:paraId="34BCB979" w14:textId="77777777" w:rsidR="00E70E43" w:rsidRDefault="00E70E43">
      <w:pPr>
        <w:pStyle w:val="FootnoteText"/>
      </w:pPr>
      <w:r>
        <w:rPr>
          <w:rStyle w:val="FootnoteReference"/>
        </w:rPr>
        <w:footnoteRef/>
      </w:r>
      <w:r>
        <w:t xml:space="preserve"> See Strategic Plan of the National Human Rights Commission 2010-2015, section 6 “Five-Year Outcomes”, table on page 10 “Outline of Key Strategies for Pressing Human Rights Issues”.</w:t>
      </w:r>
    </w:p>
  </w:footnote>
  <w:footnote w:id="79">
    <w:p w14:paraId="472427CE" w14:textId="77777777" w:rsidR="00E70E43" w:rsidRDefault="00E70E43">
      <w:pPr>
        <w:pStyle w:val="FootnoteText"/>
      </w:pPr>
      <w:r>
        <w:rPr>
          <w:rStyle w:val="FootnoteReference"/>
        </w:rPr>
        <w:footnoteRef/>
      </w:r>
      <w:r>
        <w:t xml:space="preserve"> It should be noted that, under the “Human Rights Due Diligence Policy on UN support to non-UN security forces”, prohibited support to alleged human rights abusers does not include human rights training or engagement to promote compliance with human rights (see section 9).  The Human Rights Due Diligence Policy is available at </w:t>
      </w:r>
      <w:hyperlink r:id="rId13" w:history="1">
        <w:r w:rsidRPr="006B3A68">
          <w:rPr>
            <w:rStyle w:val="Hyperlink"/>
          </w:rPr>
          <w:t>http://www.ohchr.org/Documents/HRBodies/SP/AMeetings/20thsession/IdenticalLetterSG25Feb2013_en.pdf</w:t>
        </w:r>
      </w:hyperlink>
      <w:r>
        <w:t xml:space="preserve">. </w:t>
      </w:r>
    </w:p>
  </w:footnote>
  <w:footnote w:id="80">
    <w:p w14:paraId="5117E34D" w14:textId="77777777" w:rsidR="00E70E43" w:rsidRDefault="00E70E43">
      <w:pPr>
        <w:pStyle w:val="FootnoteText"/>
      </w:pPr>
      <w:r>
        <w:rPr>
          <w:rStyle w:val="FootnoteReference"/>
        </w:rPr>
        <w:footnoteRef/>
      </w:r>
      <w:r>
        <w:t xml:space="preserve"> In this connection, see “Superiors lacked control” (Daily Star 15 December 2014) on a police investigation into the excessive use of force against mainly female medical students in Barisal.  In a notable demonstration of will to improve policing, the official investigation charged a number of senior officers by name of failing to control the rank and file and called for human rights training on policing demonstrations. </w:t>
      </w:r>
    </w:p>
  </w:footnote>
  <w:footnote w:id="81">
    <w:p w14:paraId="1C77D62B" w14:textId="77777777" w:rsidR="00E70E43" w:rsidRDefault="00E70E43">
      <w:pPr>
        <w:pStyle w:val="FootnoteText"/>
      </w:pPr>
      <w:r>
        <w:rPr>
          <w:rStyle w:val="FootnoteReference"/>
        </w:rPr>
        <w:footnoteRef/>
      </w:r>
      <w:r>
        <w:t xml:space="preserve"> Monitors should wear distinctive vests or jackets which distinguish them from participants or casual onlookers.</w:t>
      </w:r>
    </w:p>
  </w:footnote>
  <w:footnote w:id="82">
    <w:p w14:paraId="3C5FF741" w14:textId="77777777" w:rsidR="00E70E43" w:rsidRDefault="00E70E43">
      <w:pPr>
        <w:pStyle w:val="FootnoteText"/>
      </w:pPr>
      <w:r>
        <w:rPr>
          <w:rStyle w:val="FootnoteReference"/>
        </w:rPr>
        <w:footnoteRef/>
      </w:r>
      <w:r>
        <w:t xml:space="preserve"> Available at </w:t>
      </w:r>
      <w:hyperlink r:id="rId14" w:history="1">
        <w:r w:rsidRPr="00F80A22">
          <w:rPr>
            <w:rStyle w:val="Hyperlink"/>
          </w:rPr>
          <w:t>http://www1.umn.edu/humanrts/monitoring/chapter15.html</w:t>
        </w:r>
      </w:hyperlink>
      <w:r>
        <w:t xml:space="preserve">. </w:t>
      </w:r>
    </w:p>
  </w:footnote>
  <w:footnote w:id="83">
    <w:p w14:paraId="489D44F7" w14:textId="77777777" w:rsidR="00E70E43" w:rsidRDefault="00E70E43">
      <w:pPr>
        <w:pStyle w:val="FootnoteText"/>
      </w:pPr>
      <w:r>
        <w:rPr>
          <w:rStyle w:val="FootnoteReference"/>
        </w:rPr>
        <w:footnoteRef/>
      </w:r>
      <w:r>
        <w:t xml:space="preserve"> Available at </w:t>
      </w:r>
      <w:hyperlink r:id="rId15" w:history="1">
        <w:r w:rsidRPr="006B3A68">
          <w:rPr>
            <w:rStyle w:val="Hyperlink"/>
          </w:rPr>
          <w:t>http://www.ohchr.org/EN/PublicationsResources/Pages/TrainingEducationthree.aspx</w:t>
        </w:r>
      </w:hyperlink>
      <w:r>
        <w:t xml:space="preserve"> </w:t>
      </w:r>
    </w:p>
  </w:footnote>
  <w:footnote w:id="84">
    <w:p w14:paraId="546B9517" w14:textId="77777777" w:rsidR="00E70E43" w:rsidRDefault="00E70E43">
      <w:pPr>
        <w:pStyle w:val="FootnoteText"/>
      </w:pPr>
      <w:r>
        <w:rPr>
          <w:rStyle w:val="FootnoteReference"/>
        </w:rPr>
        <w:footnoteRef/>
      </w:r>
      <w:r>
        <w:t xml:space="preserve"> Available at </w:t>
      </w:r>
      <w:hyperlink r:id="rId16" w:history="1">
        <w:r w:rsidRPr="006B3A68">
          <w:rPr>
            <w:rStyle w:val="Hyperlink"/>
          </w:rPr>
          <w:t>http://www.ohchr.org/EN/PublicationsResources/Pages/TrainingEducationtwo.aspx</w:t>
        </w:r>
      </w:hyperlink>
      <w:r>
        <w:t xml:space="preserve"> </w:t>
      </w:r>
    </w:p>
  </w:footnote>
  <w:footnote w:id="85">
    <w:p w14:paraId="3E4379A2" w14:textId="77777777" w:rsidR="00E70E43" w:rsidRDefault="00E70E43">
      <w:pPr>
        <w:pStyle w:val="FootnoteText"/>
      </w:pPr>
      <w:r>
        <w:rPr>
          <w:rStyle w:val="FootnoteReference"/>
        </w:rPr>
        <w:footnoteRef/>
      </w:r>
      <w:r>
        <w:t xml:space="preserve"> Available at </w:t>
      </w:r>
      <w:hyperlink r:id="rId17" w:history="1">
        <w:r w:rsidRPr="006B3A68">
          <w:rPr>
            <w:rStyle w:val="Hyperlink"/>
          </w:rPr>
          <w:t>http://www.ohchr.org/EN/PublicationsResources/Pages/TrainingEducationtwo.aspx</w:t>
        </w:r>
      </w:hyperlink>
      <w:r>
        <w:t xml:space="preserve"> </w:t>
      </w:r>
    </w:p>
  </w:footnote>
  <w:footnote w:id="86">
    <w:p w14:paraId="3D9E135E" w14:textId="77777777" w:rsidR="00E70E43" w:rsidRDefault="00E70E43">
      <w:pPr>
        <w:pStyle w:val="FootnoteText"/>
      </w:pPr>
      <w:r>
        <w:rPr>
          <w:rStyle w:val="FootnoteReference"/>
        </w:rPr>
        <w:footnoteRef/>
      </w:r>
      <w:r>
        <w:t xml:space="preserve"> At the time of the report, Bangladesh had more troops, including police, serving in UN peacekeeping missions than any other troop-contributing nation in the world. See </w:t>
      </w:r>
      <w:hyperlink r:id="rId18" w:history="1">
        <w:r w:rsidRPr="006B3A68">
          <w:rPr>
            <w:rStyle w:val="Hyperlink"/>
          </w:rPr>
          <w:t>http://www.un.org/en/peacekeeping/contributors/2014/nov14_1.pdf</w:t>
        </w:r>
      </w:hyperlink>
      <w:r>
        <w:t xml:space="preserve"> </w:t>
      </w:r>
    </w:p>
  </w:footnote>
  <w:footnote w:id="87">
    <w:p w14:paraId="7459DCFB" w14:textId="77777777" w:rsidR="00E70E43" w:rsidRDefault="00E70E43">
      <w:pPr>
        <w:pStyle w:val="FootnoteText"/>
      </w:pPr>
      <w:r>
        <w:rPr>
          <w:rStyle w:val="FootnoteReference"/>
        </w:rPr>
        <w:footnoteRef/>
      </w:r>
      <w:r>
        <w:t xml:space="preserve"> Available at </w:t>
      </w:r>
      <w:hyperlink r:id="rId19" w:history="1">
        <w:r w:rsidRPr="006B3A68">
          <w:rPr>
            <w:rStyle w:val="Hyperlink"/>
          </w:rPr>
          <w:t>http://www.osce.org/odihr/31393?download=true</w:t>
        </w:r>
      </w:hyperlink>
      <w:r>
        <w:t xml:space="preserve">.  </w:t>
      </w:r>
    </w:p>
  </w:footnote>
  <w:footnote w:id="88">
    <w:p w14:paraId="367F6F3D" w14:textId="77777777" w:rsidR="00E70E43" w:rsidRPr="00FF144B" w:rsidRDefault="00E70E43" w:rsidP="0030100B">
      <w:pPr>
        <w:pStyle w:val="FootnoteText"/>
      </w:pPr>
      <w:r>
        <w:rPr>
          <w:rStyle w:val="FootnoteReference"/>
        </w:rPr>
        <w:footnoteRef/>
      </w:r>
      <w:r w:rsidRPr="00FF144B">
        <w:t xml:space="preserve"> Available for</w:t>
      </w:r>
      <w:r>
        <w:t xml:space="preserve"> download at </w:t>
      </w:r>
      <w:hyperlink r:id="rId20" w:history="1">
        <w:r w:rsidRPr="00CF0DA6">
          <w:rPr>
            <w:rStyle w:val="Hyperlink"/>
          </w:rPr>
          <w:t>http://www.ohchr.org/EN/Issues/Indicators/Pages/documents.aspx</w:t>
        </w:r>
      </w:hyperlink>
      <w:r>
        <w:t xml:space="preserve">. </w:t>
      </w:r>
    </w:p>
  </w:footnote>
  <w:footnote w:id="89">
    <w:p w14:paraId="51DB39EC" w14:textId="77777777" w:rsidR="00E70E43" w:rsidRDefault="00E70E43">
      <w:pPr>
        <w:pStyle w:val="FootnoteText"/>
      </w:pPr>
      <w:r>
        <w:rPr>
          <w:rStyle w:val="FootnoteReference"/>
        </w:rPr>
        <w:footnoteRef/>
      </w:r>
      <w:r>
        <w:t xml:space="preserve"> </w:t>
      </w:r>
      <w:r w:rsidRPr="00B674E0">
        <w:t>http://web.undp.org/evaluation/guidance.shtml#handbook</w:t>
      </w:r>
    </w:p>
  </w:footnote>
  <w:footnote w:id="90">
    <w:p w14:paraId="6249E681" w14:textId="77777777" w:rsidR="00E70E43" w:rsidRDefault="00E70E43">
      <w:pPr>
        <w:pStyle w:val="FootnoteText"/>
      </w:pPr>
      <w:r>
        <w:rPr>
          <w:rStyle w:val="FootnoteReference"/>
        </w:rPr>
        <w:footnoteRef/>
      </w:r>
      <w:r>
        <w:t xml:space="preserve"> </w:t>
      </w:r>
      <w:hyperlink r:id="rId21" w:history="1">
        <w:r w:rsidRPr="00F67102">
          <w:rPr>
            <w:rStyle w:val="Hyperlink"/>
          </w:rPr>
          <w:t>http://www.unevaluation.org/document/detail/102</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734C5"/>
    <w:multiLevelType w:val="hybridMultilevel"/>
    <w:tmpl w:val="D28A9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7750C9"/>
    <w:multiLevelType w:val="hybridMultilevel"/>
    <w:tmpl w:val="53881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67D2F"/>
    <w:multiLevelType w:val="hybridMultilevel"/>
    <w:tmpl w:val="0F522E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3C3E56"/>
    <w:multiLevelType w:val="hybridMultilevel"/>
    <w:tmpl w:val="58D432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EB345D"/>
    <w:multiLevelType w:val="hybridMultilevel"/>
    <w:tmpl w:val="C19E71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B5ED8AC">
      <w:start w:val="1"/>
      <w:numFmt w:val="decimal"/>
      <w:lvlText w:val="%3)"/>
      <w:lvlJc w:val="left"/>
      <w:pPr>
        <w:ind w:left="2340" w:hanging="360"/>
      </w:pPr>
      <w:rPr>
        <w:rFonts w:hint="default"/>
      </w:rPr>
    </w:lvl>
    <w:lvl w:ilvl="3" w:tplc="A84ABAD2">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9133E7"/>
    <w:multiLevelType w:val="hybridMultilevel"/>
    <w:tmpl w:val="58786B52"/>
    <w:lvl w:ilvl="0" w:tplc="8D4ACB3C">
      <w:start w:val="125"/>
      <w:numFmt w:val="decimal"/>
      <w:lvlText w:val="%1."/>
      <w:lvlJc w:val="left"/>
      <w:pPr>
        <w:ind w:left="420" w:hanging="4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0B05EF9"/>
    <w:multiLevelType w:val="hybridMultilevel"/>
    <w:tmpl w:val="A622E4C4"/>
    <w:lvl w:ilvl="0" w:tplc="038A04F0">
      <w:start w:val="3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3211118"/>
    <w:multiLevelType w:val="hybridMultilevel"/>
    <w:tmpl w:val="81B8E8D0"/>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69475B"/>
    <w:multiLevelType w:val="hybridMultilevel"/>
    <w:tmpl w:val="6C161680"/>
    <w:lvl w:ilvl="0" w:tplc="041F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17117FB"/>
    <w:multiLevelType w:val="hybridMultilevel"/>
    <w:tmpl w:val="FBD823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576F98"/>
    <w:multiLevelType w:val="hybridMultilevel"/>
    <w:tmpl w:val="AAE470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E51362"/>
    <w:multiLevelType w:val="hybridMultilevel"/>
    <w:tmpl w:val="14B021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262C41"/>
    <w:multiLevelType w:val="hybridMultilevel"/>
    <w:tmpl w:val="E3389560"/>
    <w:lvl w:ilvl="0" w:tplc="0409000F">
      <w:start w:val="1"/>
      <w:numFmt w:val="decimal"/>
      <w:lvlText w:val="%1."/>
      <w:lvlJc w:val="left"/>
      <w:pPr>
        <w:tabs>
          <w:tab w:val="num" w:pos="720"/>
        </w:tabs>
        <w:ind w:left="720" w:hanging="360"/>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2A634E0C"/>
    <w:multiLevelType w:val="hybridMultilevel"/>
    <w:tmpl w:val="CB02B87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nsid w:val="2C516996"/>
    <w:multiLevelType w:val="hybridMultilevel"/>
    <w:tmpl w:val="C8503A10"/>
    <w:lvl w:ilvl="0" w:tplc="04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D8620FD"/>
    <w:multiLevelType w:val="hybridMultilevel"/>
    <w:tmpl w:val="A80A2C2E"/>
    <w:lvl w:ilvl="0" w:tplc="04090003">
      <w:start w:val="1"/>
      <w:numFmt w:val="bullet"/>
      <w:lvlText w:val="o"/>
      <w:lvlJc w:val="left"/>
      <w:pPr>
        <w:ind w:left="720" w:hanging="360"/>
      </w:pPr>
      <w:rPr>
        <w:rFonts w:ascii="Courier New" w:hAnsi="Courier New" w:cs="Courier New"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023A82"/>
    <w:multiLevelType w:val="hybridMultilevel"/>
    <w:tmpl w:val="8F18FC2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E093BB9"/>
    <w:multiLevelType w:val="hybridMultilevel"/>
    <w:tmpl w:val="737A9928"/>
    <w:lvl w:ilvl="0" w:tplc="1916B288">
      <w:start w:val="1"/>
      <w:numFmt w:val="upp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4E1A61"/>
    <w:multiLevelType w:val="hybridMultilevel"/>
    <w:tmpl w:val="77E29B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354181"/>
    <w:multiLevelType w:val="hybridMultilevel"/>
    <w:tmpl w:val="EB48AE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743CAD"/>
    <w:multiLevelType w:val="hybridMultilevel"/>
    <w:tmpl w:val="A6323D08"/>
    <w:lvl w:ilvl="0" w:tplc="5764309E">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13800CA"/>
    <w:multiLevelType w:val="hybridMultilevel"/>
    <w:tmpl w:val="AE8EFA60"/>
    <w:lvl w:ilvl="0" w:tplc="BCCC69A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35472F78"/>
    <w:multiLevelType w:val="hybridMultilevel"/>
    <w:tmpl w:val="9E34AE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45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9076BC"/>
    <w:multiLevelType w:val="multilevel"/>
    <w:tmpl w:val="1D466068"/>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404170B"/>
    <w:multiLevelType w:val="hybridMultilevel"/>
    <w:tmpl w:val="B1A24490"/>
    <w:lvl w:ilvl="0" w:tplc="E47648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53242FB"/>
    <w:multiLevelType w:val="hybridMultilevel"/>
    <w:tmpl w:val="652EF9C8"/>
    <w:lvl w:ilvl="0" w:tplc="48648A04">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nsid w:val="4A696E56"/>
    <w:multiLevelType w:val="hybridMultilevel"/>
    <w:tmpl w:val="C63685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955542"/>
    <w:multiLevelType w:val="hybridMultilevel"/>
    <w:tmpl w:val="13F4CA94"/>
    <w:lvl w:ilvl="0" w:tplc="273470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CB3393B"/>
    <w:multiLevelType w:val="hybridMultilevel"/>
    <w:tmpl w:val="03E83A3E"/>
    <w:lvl w:ilvl="0" w:tplc="DACA0664">
      <w:start w:val="1"/>
      <w:numFmt w:val="decimal"/>
      <w:lvlText w:val="%1."/>
      <w:lvlJc w:val="left"/>
      <w:pPr>
        <w:ind w:left="1080" w:hanging="720"/>
      </w:pPr>
      <w:rPr>
        <w:rFonts w:asciiTheme="minorHAnsi" w:eastAsiaTheme="minorEastAsia"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DE6034"/>
    <w:multiLevelType w:val="hybridMultilevel"/>
    <w:tmpl w:val="0BF616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4F937E08"/>
    <w:multiLevelType w:val="hybridMultilevel"/>
    <w:tmpl w:val="D2C8F7E0"/>
    <w:lvl w:ilvl="0" w:tplc="210639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84223C0"/>
    <w:multiLevelType w:val="hybridMultilevel"/>
    <w:tmpl w:val="3B7C6B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FD21A0"/>
    <w:multiLevelType w:val="hybridMultilevel"/>
    <w:tmpl w:val="7EBA3C8A"/>
    <w:lvl w:ilvl="0" w:tplc="04090015">
      <w:start w:val="1"/>
      <w:numFmt w:val="upperLetter"/>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7458D8"/>
    <w:multiLevelType w:val="hybridMultilevel"/>
    <w:tmpl w:val="B010DB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0D27A7"/>
    <w:multiLevelType w:val="hybridMultilevel"/>
    <w:tmpl w:val="D4C4EAC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875D0B"/>
    <w:multiLevelType w:val="hybridMultilevel"/>
    <w:tmpl w:val="8E9A56BE"/>
    <w:lvl w:ilvl="0" w:tplc="04090015">
      <w:start w:val="1"/>
      <w:numFmt w:val="upperLetter"/>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1209F7"/>
    <w:multiLevelType w:val="hybridMultilevel"/>
    <w:tmpl w:val="31B0AAF8"/>
    <w:lvl w:ilvl="0" w:tplc="69B83BD0">
      <w:start w:val="1"/>
      <w:numFmt w:val="lowerLetter"/>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0795DE4"/>
    <w:multiLevelType w:val="hybridMultilevel"/>
    <w:tmpl w:val="7D7C681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1EC75A2"/>
    <w:multiLevelType w:val="hybridMultilevel"/>
    <w:tmpl w:val="31B0AAF8"/>
    <w:lvl w:ilvl="0" w:tplc="69B83BD0">
      <w:start w:val="1"/>
      <w:numFmt w:val="lowerLetter"/>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5180DDB"/>
    <w:multiLevelType w:val="hybridMultilevel"/>
    <w:tmpl w:val="7FB4A8F6"/>
    <w:lvl w:ilvl="0" w:tplc="5B6CA2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8925CA"/>
    <w:multiLevelType w:val="hybridMultilevel"/>
    <w:tmpl w:val="F18AF5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2D0C08"/>
    <w:multiLevelType w:val="hybridMultilevel"/>
    <w:tmpl w:val="4412D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0D02C2"/>
    <w:multiLevelType w:val="hybridMultilevel"/>
    <w:tmpl w:val="3244E96E"/>
    <w:lvl w:ilvl="0" w:tplc="A9D271F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1423EEC"/>
    <w:multiLevelType w:val="hybridMultilevel"/>
    <w:tmpl w:val="618E23DC"/>
    <w:lvl w:ilvl="0" w:tplc="226CF06A">
      <w:start w:val="1"/>
      <w:numFmt w:val="upp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C682F960" w:tentative="1">
      <w:start w:val="1"/>
      <w:numFmt w:val="upperLetter"/>
      <w:lvlText w:val="%3."/>
      <w:lvlJc w:val="left"/>
      <w:pPr>
        <w:tabs>
          <w:tab w:val="num" w:pos="2160"/>
        </w:tabs>
        <w:ind w:left="2160" w:hanging="360"/>
      </w:pPr>
    </w:lvl>
    <w:lvl w:ilvl="3" w:tplc="805E0CE2" w:tentative="1">
      <w:start w:val="1"/>
      <w:numFmt w:val="upperLetter"/>
      <w:lvlText w:val="%4."/>
      <w:lvlJc w:val="left"/>
      <w:pPr>
        <w:tabs>
          <w:tab w:val="num" w:pos="2880"/>
        </w:tabs>
        <w:ind w:left="2880" w:hanging="360"/>
      </w:pPr>
    </w:lvl>
    <w:lvl w:ilvl="4" w:tplc="B426A60C" w:tentative="1">
      <w:start w:val="1"/>
      <w:numFmt w:val="upperLetter"/>
      <w:lvlText w:val="%5."/>
      <w:lvlJc w:val="left"/>
      <w:pPr>
        <w:tabs>
          <w:tab w:val="num" w:pos="3600"/>
        </w:tabs>
        <w:ind w:left="3600" w:hanging="360"/>
      </w:pPr>
    </w:lvl>
    <w:lvl w:ilvl="5" w:tplc="C1E63FCC" w:tentative="1">
      <w:start w:val="1"/>
      <w:numFmt w:val="upperLetter"/>
      <w:lvlText w:val="%6."/>
      <w:lvlJc w:val="left"/>
      <w:pPr>
        <w:tabs>
          <w:tab w:val="num" w:pos="4320"/>
        </w:tabs>
        <w:ind w:left="4320" w:hanging="360"/>
      </w:pPr>
    </w:lvl>
    <w:lvl w:ilvl="6" w:tplc="037C1FC6" w:tentative="1">
      <w:start w:val="1"/>
      <w:numFmt w:val="upperLetter"/>
      <w:lvlText w:val="%7."/>
      <w:lvlJc w:val="left"/>
      <w:pPr>
        <w:tabs>
          <w:tab w:val="num" w:pos="5040"/>
        </w:tabs>
        <w:ind w:left="5040" w:hanging="360"/>
      </w:pPr>
    </w:lvl>
    <w:lvl w:ilvl="7" w:tplc="51905AB4" w:tentative="1">
      <w:start w:val="1"/>
      <w:numFmt w:val="upperLetter"/>
      <w:lvlText w:val="%8."/>
      <w:lvlJc w:val="left"/>
      <w:pPr>
        <w:tabs>
          <w:tab w:val="num" w:pos="5760"/>
        </w:tabs>
        <w:ind w:left="5760" w:hanging="360"/>
      </w:pPr>
    </w:lvl>
    <w:lvl w:ilvl="8" w:tplc="23829CA4" w:tentative="1">
      <w:start w:val="1"/>
      <w:numFmt w:val="upperLetter"/>
      <w:lvlText w:val="%9."/>
      <w:lvlJc w:val="left"/>
      <w:pPr>
        <w:tabs>
          <w:tab w:val="num" w:pos="6480"/>
        </w:tabs>
        <w:ind w:left="6480" w:hanging="360"/>
      </w:pPr>
    </w:lvl>
  </w:abstractNum>
  <w:abstractNum w:abstractNumId="44">
    <w:nsid w:val="75A63E25"/>
    <w:multiLevelType w:val="hybridMultilevel"/>
    <w:tmpl w:val="ACE420F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791560E"/>
    <w:multiLevelType w:val="hybridMultilevel"/>
    <w:tmpl w:val="6E845D7C"/>
    <w:lvl w:ilvl="0" w:tplc="96EC6782">
      <w:start w:val="128"/>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DA4071"/>
    <w:multiLevelType w:val="hybridMultilevel"/>
    <w:tmpl w:val="E4EE0586"/>
    <w:lvl w:ilvl="0" w:tplc="48648A04">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C3E1DFD"/>
    <w:multiLevelType w:val="hybridMultilevel"/>
    <w:tmpl w:val="5B0EBE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D4D4EEF"/>
    <w:multiLevelType w:val="hybridMultilevel"/>
    <w:tmpl w:val="F0FCB44C"/>
    <w:lvl w:ilvl="0" w:tplc="7712551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DF14CB1"/>
    <w:multiLevelType w:val="hybridMultilevel"/>
    <w:tmpl w:val="CBECD5B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48"/>
  </w:num>
  <w:num w:numId="3">
    <w:abstractNumId w:val="13"/>
  </w:num>
  <w:num w:numId="4">
    <w:abstractNumId w:val="33"/>
  </w:num>
  <w:num w:numId="5">
    <w:abstractNumId w:val="4"/>
  </w:num>
  <w:num w:numId="6">
    <w:abstractNumId w:val="28"/>
  </w:num>
  <w:num w:numId="7">
    <w:abstractNumId w:val="42"/>
  </w:num>
  <w:num w:numId="8">
    <w:abstractNumId w:val="41"/>
  </w:num>
  <w:num w:numId="9">
    <w:abstractNumId w:val="26"/>
  </w:num>
  <w:num w:numId="10">
    <w:abstractNumId w:val="19"/>
  </w:num>
  <w:num w:numId="11">
    <w:abstractNumId w:val="31"/>
  </w:num>
  <w:num w:numId="12">
    <w:abstractNumId w:val="9"/>
  </w:num>
  <w:num w:numId="13">
    <w:abstractNumId w:val="3"/>
  </w:num>
  <w:num w:numId="14">
    <w:abstractNumId w:val="30"/>
  </w:num>
  <w:num w:numId="15">
    <w:abstractNumId w:val="34"/>
  </w:num>
  <w:num w:numId="16">
    <w:abstractNumId w:val="21"/>
  </w:num>
  <w:num w:numId="17">
    <w:abstractNumId w:val="27"/>
  </w:num>
  <w:num w:numId="18">
    <w:abstractNumId w:val="7"/>
  </w:num>
  <w:num w:numId="19">
    <w:abstractNumId w:val="17"/>
  </w:num>
  <w:num w:numId="20">
    <w:abstractNumId w:val="2"/>
  </w:num>
  <w:num w:numId="21">
    <w:abstractNumId w:val="14"/>
  </w:num>
  <w:num w:numId="22">
    <w:abstractNumId w:val="22"/>
  </w:num>
  <w:num w:numId="23">
    <w:abstractNumId w:val="23"/>
  </w:num>
  <w:num w:numId="24">
    <w:abstractNumId w:val="39"/>
  </w:num>
  <w:num w:numId="25">
    <w:abstractNumId w:val="47"/>
  </w:num>
  <w:num w:numId="26">
    <w:abstractNumId w:val="8"/>
  </w:num>
  <w:num w:numId="27">
    <w:abstractNumId w:val="0"/>
  </w:num>
  <w:num w:numId="28">
    <w:abstractNumId w:val="49"/>
  </w:num>
  <w:num w:numId="29">
    <w:abstractNumId w:val="18"/>
  </w:num>
  <w:num w:numId="30">
    <w:abstractNumId w:val="10"/>
  </w:num>
  <w:num w:numId="31">
    <w:abstractNumId w:val="38"/>
  </w:num>
  <w:num w:numId="32">
    <w:abstractNumId w:val="36"/>
  </w:num>
  <w:num w:numId="33">
    <w:abstractNumId w:val="37"/>
  </w:num>
  <w:num w:numId="34">
    <w:abstractNumId w:val="12"/>
  </w:num>
  <w:num w:numId="35">
    <w:abstractNumId w:val="16"/>
  </w:num>
  <w:num w:numId="36">
    <w:abstractNumId w:val="1"/>
  </w:num>
  <w:num w:numId="37">
    <w:abstractNumId w:val="29"/>
  </w:num>
  <w:num w:numId="38">
    <w:abstractNumId w:val="24"/>
  </w:num>
  <w:num w:numId="39">
    <w:abstractNumId w:val="25"/>
  </w:num>
  <w:num w:numId="40">
    <w:abstractNumId w:val="46"/>
  </w:num>
  <w:num w:numId="41">
    <w:abstractNumId w:val="35"/>
  </w:num>
  <w:num w:numId="42">
    <w:abstractNumId w:val="32"/>
  </w:num>
  <w:num w:numId="43">
    <w:abstractNumId w:val="6"/>
  </w:num>
  <w:num w:numId="44">
    <w:abstractNumId w:val="15"/>
  </w:num>
  <w:num w:numId="45">
    <w:abstractNumId w:val="40"/>
  </w:num>
  <w:num w:numId="46">
    <w:abstractNumId w:val="44"/>
  </w:num>
  <w:num w:numId="47">
    <w:abstractNumId w:val="20"/>
  </w:num>
  <w:num w:numId="48">
    <w:abstractNumId w:val="11"/>
  </w:num>
  <w:num w:numId="49">
    <w:abstractNumId w:val="45"/>
  </w:num>
  <w:num w:numId="50">
    <w:abstractNumId w:val="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B62BC"/>
    <w:rsid w:val="00001014"/>
    <w:rsid w:val="00001688"/>
    <w:rsid w:val="00013670"/>
    <w:rsid w:val="000154E9"/>
    <w:rsid w:val="00015F2A"/>
    <w:rsid w:val="000231B7"/>
    <w:rsid w:val="00023AA8"/>
    <w:rsid w:val="0002424F"/>
    <w:rsid w:val="000250DC"/>
    <w:rsid w:val="00035579"/>
    <w:rsid w:val="00037218"/>
    <w:rsid w:val="00043685"/>
    <w:rsid w:val="00044BDB"/>
    <w:rsid w:val="0005081F"/>
    <w:rsid w:val="00051586"/>
    <w:rsid w:val="00055AED"/>
    <w:rsid w:val="00056B19"/>
    <w:rsid w:val="000570A0"/>
    <w:rsid w:val="00060542"/>
    <w:rsid w:val="00061FFB"/>
    <w:rsid w:val="00064493"/>
    <w:rsid w:val="000675D9"/>
    <w:rsid w:val="00073231"/>
    <w:rsid w:val="00073E6C"/>
    <w:rsid w:val="000756C9"/>
    <w:rsid w:val="00075BFA"/>
    <w:rsid w:val="00080270"/>
    <w:rsid w:val="000847C3"/>
    <w:rsid w:val="0008692A"/>
    <w:rsid w:val="00093B28"/>
    <w:rsid w:val="00093C2C"/>
    <w:rsid w:val="00094303"/>
    <w:rsid w:val="000A2155"/>
    <w:rsid w:val="000A2CD1"/>
    <w:rsid w:val="000B0533"/>
    <w:rsid w:val="000B061A"/>
    <w:rsid w:val="000B1B78"/>
    <w:rsid w:val="000B29C4"/>
    <w:rsid w:val="000B35BD"/>
    <w:rsid w:val="000B4B45"/>
    <w:rsid w:val="000B6868"/>
    <w:rsid w:val="000C10B7"/>
    <w:rsid w:val="000C1970"/>
    <w:rsid w:val="000C5C46"/>
    <w:rsid w:val="000C78DD"/>
    <w:rsid w:val="000D3FE4"/>
    <w:rsid w:val="000E5D6F"/>
    <w:rsid w:val="000E68C2"/>
    <w:rsid w:val="000F32DD"/>
    <w:rsid w:val="000F33D1"/>
    <w:rsid w:val="000F3CCF"/>
    <w:rsid w:val="000F5EB3"/>
    <w:rsid w:val="000F6E1E"/>
    <w:rsid w:val="000F7E82"/>
    <w:rsid w:val="00102BA1"/>
    <w:rsid w:val="00107CDB"/>
    <w:rsid w:val="00110487"/>
    <w:rsid w:val="0011234A"/>
    <w:rsid w:val="00112E52"/>
    <w:rsid w:val="00112FBC"/>
    <w:rsid w:val="00113E84"/>
    <w:rsid w:val="00115A9F"/>
    <w:rsid w:val="00116424"/>
    <w:rsid w:val="0011667F"/>
    <w:rsid w:val="00125755"/>
    <w:rsid w:val="00125CCF"/>
    <w:rsid w:val="00127142"/>
    <w:rsid w:val="001272F6"/>
    <w:rsid w:val="001311CC"/>
    <w:rsid w:val="001379D0"/>
    <w:rsid w:val="0014190F"/>
    <w:rsid w:val="001448FA"/>
    <w:rsid w:val="001468B1"/>
    <w:rsid w:val="001517A5"/>
    <w:rsid w:val="001553D3"/>
    <w:rsid w:val="00157862"/>
    <w:rsid w:val="00160CAD"/>
    <w:rsid w:val="00162974"/>
    <w:rsid w:val="00170AFD"/>
    <w:rsid w:val="00172337"/>
    <w:rsid w:val="0017268A"/>
    <w:rsid w:val="00174F36"/>
    <w:rsid w:val="001753E8"/>
    <w:rsid w:val="00181484"/>
    <w:rsid w:val="00181E8D"/>
    <w:rsid w:val="00185138"/>
    <w:rsid w:val="001853BF"/>
    <w:rsid w:val="00185515"/>
    <w:rsid w:val="00195671"/>
    <w:rsid w:val="0019608A"/>
    <w:rsid w:val="00196BB8"/>
    <w:rsid w:val="001A1414"/>
    <w:rsid w:val="001A332A"/>
    <w:rsid w:val="001A62B7"/>
    <w:rsid w:val="001B14B9"/>
    <w:rsid w:val="001B290E"/>
    <w:rsid w:val="001B3003"/>
    <w:rsid w:val="001B3D1E"/>
    <w:rsid w:val="001B4CE4"/>
    <w:rsid w:val="001B5763"/>
    <w:rsid w:val="001B6315"/>
    <w:rsid w:val="001B7516"/>
    <w:rsid w:val="001C55C1"/>
    <w:rsid w:val="001D0ADA"/>
    <w:rsid w:val="001D3B2B"/>
    <w:rsid w:val="001D63E6"/>
    <w:rsid w:val="001D757E"/>
    <w:rsid w:val="001E620A"/>
    <w:rsid w:val="001F0703"/>
    <w:rsid w:val="001F26AA"/>
    <w:rsid w:val="001F2AB7"/>
    <w:rsid w:val="001F50BC"/>
    <w:rsid w:val="00203685"/>
    <w:rsid w:val="00206E58"/>
    <w:rsid w:val="00207FA8"/>
    <w:rsid w:val="00214E9D"/>
    <w:rsid w:val="00215AA6"/>
    <w:rsid w:val="00216CC9"/>
    <w:rsid w:val="002173F1"/>
    <w:rsid w:val="00217B8B"/>
    <w:rsid w:val="00220F4B"/>
    <w:rsid w:val="0022328E"/>
    <w:rsid w:val="00226219"/>
    <w:rsid w:val="00226BF8"/>
    <w:rsid w:val="00230A9B"/>
    <w:rsid w:val="002340CD"/>
    <w:rsid w:val="00236759"/>
    <w:rsid w:val="00236A15"/>
    <w:rsid w:val="0024060D"/>
    <w:rsid w:val="00241128"/>
    <w:rsid w:val="0024410D"/>
    <w:rsid w:val="00245BC0"/>
    <w:rsid w:val="00246C29"/>
    <w:rsid w:val="002475DC"/>
    <w:rsid w:val="00255F18"/>
    <w:rsid w:val="00260148"/>
    <w:rsid w:val="002602DB"/>
    <w:rsid w:val="00260DD2"/>
    <w:rsid w:val="00266774"/>
    <w:rsid w:val="00267E17"/>
    <w:rsid w:val="00272F01"/>
    <w:rsid w:val="00273757"/>
    <w:rsid w:val="0027525D"/>
    <w:rsid w:val="00276E2B"/>
    <w:rsid w:val="00281BF5"/>
    <w:rsid w:val="0028464F"/>
    <w:rsid w:val="002852DF"/>
    <w:rsid w:val="00285456"/>
    <w:rsid w:val="00292779"/>
    <w:rsid w:val="00293149"/>
    <w:rsid w:val="0029486A"/>
    <w:rsid w:val="00296FC3"/>
    <w:rsid w:val="002A2446"/>
    <w:rsid w:val="002A70A4"/>
    <w:rsid w:val="002B4C85"/>
    <w:rsid w:val="002B4DE7"/>
    <w:rsid w:val="002B5A2E"/>
    <w:rsid w:val="002B7FF9"/>
    <w:rsid w:val="002C0B27"/>
    <w:rsid w:val="002C1C75"/>
    <w:rsid w:val="002C1D33"/>
    <w:rsid w:val="002C2184"/>
    <w:rsid w:val="002C2C7F"/>
    <w:rsid w:val="002C5378"/>
    <w:rsid w:val="002C655F"/>
    <w:rsid w:val="002D1DC2"/>
    <w:rsid w:val="002D3B0B"/>
    <w:rsid w:val="002D4D12"/>
    <w:rsid w:val="002E140D"/>
    <w:rsid w:val="002F079F"/>
    <w:rsid w:val="002F2963"/>
    <w:rsid w:val="002F5A15"/>
    <w:rsid w:val="002F79CE"/>
    <w:rsid w:val="00300CC5"/>
    <w:rsid w:val="0030100B"/>
    <w:rsid w:val="00301884"/>
    <w:rsid w:val="003022C9"/>
    <w:rsid w:val="003057C4"/>
    <w:rsid w:val="003064DE"/>
    <w:rsid w:val="003114CC"/>
    <w:rsid w:val="003179DC"/>
    <w:rsid w:val="003200B5"/>
    <w:rsid w:val="003217CF"/>
    <w:rsid w:val="00322180"/>
    <w:rsid w:val="00323EC8"/>
    <w:rsid w:val="00325D34"/>
    <w:rsid w:val="00325FC5"/>
    <w:rsid w:val="003302E5"/>
    <w:rsid w:val="00332AB8"/>
    <w:rsid w:val="00336792"/>
    <w:rsid w:val="00341C77"/>
    <w:rsid w:val="00343E7B"/>
    <w:rsid w:val="0034442D"/>
    <w:rsid w:val="00344B22"/>
    <w:rsid w:val="00344BC2"/>
    <w:rsid w:val="00350754"/>
    <w:rsid w:val="00356A87"/>
    <w:rsid w:val="00361F1B"/>
    <w:rsid w:val="00365B20"/>
    <w:rsid w:val="0036662B"/>
    <w:rsid w:val="003669EB"/>
    <w:rsid w:val="00370C3D"/>
    <w:rsid w:val="003740B8"/>
    <w:rsid w:val="00377FA7"/>
    <w:rsid w:val="00381AA4"/>
    <w:rsid w:val="0039232F"/>
    <w:rsid w:val="0039324B"/>
    <w:rsid w:val="003933A6"/>
    <w:rsid w:val="00394C02"/>
    <w:rsid w:val="00396A9F"/>
    <w:rsid w:val="003A1DDB"/>
    <w:rsid w:val="003B2631"/>
    <w:rsid w:val="003B4708"/>
    <w:rsid w:val="003B5E00"/>
    <w:rsid w:val="003B6A5F"/>
    <w:rsid w:val="003C0FA3"/>
    <w:rsid w:val="003C23DD"/>
    <w:rsid w:val="003C30F2"/>
    <w:rsid w:val="003C438F"/>
    <w:rsid w:val="003C58D1"/>
    <w:rsid w:val="003C6372"/>
    <w:rsid w:val="003D529D"/>
    <w:rsid w:val="003D53CB"/>
    <w:rsid w:val="003E18B4"/>
    <w:rsid w:val="003F76D7"/>
    <w:rsid w:val="00413334"/>
    <w:rsid w:val="0041636B"/>
    <w:rsid w:val="00417FC4"/>
    <w:rsid w:val="004211D9"/>
    <w:rsid w:val="00423142"/>
    <w:rsid w:val="004236B6"/>
    <w:rsid w:val="00423C77"/>
    <w:rsid w:val="00423E6D"/>
    <w:rsid w:val="00427436"/>
    <w:rsid w:val="004313C3"/>
    <w:rsid w:val="00445F9A"/>
    <w:rsid w:val="00451784"/>
    <w:rsid w:val="00453A98"/>
    <w:rsid w:val="00455D4C"/>
    <w:rsid w:val="00463AEF"/>
    <w:rsid w:val="0046762E"/>
    <w:rsid w:val="00473460"/>
    <w:rsid w:val="004735C3"/>
    <w:rsid w:val="0047469F"/>
    <w:rsid w:val="004754DF"/>
    <w:rsid w:val="0047703A"/>
    <w:rsid w:val="004773D1"/>
    <w:rsid w:val="00481CDD"/>
    <w:rsid w:val="00482E9F"/>
    <w:rsid w:val="004863A0"/>
    <w:rsid w:val="00491A99"/>
    <w:rsid w:val="00496301"/>
    <w:rsid w:val="004A21F1"/>
    <w:rsid w:val="004A3F7E"/>
    <w:rsid w:val="004A4BF9"/>
    <w:rsid w:val="004A710B"/>
    <w:rsid w:val="004B0BD9"/>
    <w:rsid w:val="004B100E"/>
    <w:rsid w:val="004B3BC2"/>
    <w:rsid w:val="004B3D40"/>
    <w:rsid w:val="004B44E9"/>
    <w:rsid w:val="004B49F4"/>
    <w:rsid w:val="004B57D6"/>
    <w:rsid w:val="004B5B77"/>
    <w:rsid w:val="004C1A15"/>
    <w:rsid w:val="004D306A"/>
    <w:rsid w:val="004E5201"/>
    <w:rsid w:val="004F5D56"/>
    <w:rsid w:val="004F7347"/>
    <w:rsid w:val="00501F3A"/>
    <w:rsid w:val="00503456"/>
    <w:rsid w:val="005076A5"/>
    <w:rsid w:val="005106F7"/>
    <w:rsid w:val="00510FC6"/>
    <w:rsid w:val="00513855"/>
    <w:rsid w:val="00514502"/>
    <w:rsid w:val="00514F7B"/>
    <w:rsid w:val="005171A0"/>
    <w:rsid w:val="0051782D"/>
    <w:rsid w:val="0052233A"/>
    <w:rsid w:val="0052237A"/>
    <w:rsid w:val="00524B27"/>
    <w:rsid w:val="00525875"/>
    <w:rsid w:val="005269DD"/>
    <w:rsid w:val="00527BEA"/>
    <w:rsid w:val="00537362"/>
    <w:rsid w:val="00541AB3"/>
    <w:rsid w:val="00546994"/>
    <w:rsid w:val="005524E8"/>
    <w:rsid w:val="0056370A"/>
    <w:rsid w:val="00567D2D"/>
    <w:rsid w:val="00567FDB"/>
    <w:rsid w:val="00570FED"/>
    <w:rsid w:val="00573C1D"/>
    <w:rsid w:val="0057612C"/>
    <w:rsid w:val="00577067"/>
    <w:rsid w:val="00577AE1"/>
    <w:rsid w:val="00584D16"/>
    <w:rsid w:val="00587E21"/>
    <w:rsid w:val="00592BD0"/>
    <w:rsid w:val="005A0691"/>
    <w:rsid w:val="005A1A62"/>
    <w:rsid w:val="005A2A11"/>
    <w:rsid w:val="005A69B8"/>
    <w:rsid w:val="005B3241"/>
    <w:rsid w:val="005B3BE9"/>
    <w:rsid w:val="005B628B"/>
    <w:rsid w:val="005C0549"/>
    <w:rsid w:val="005C0770"/>
    <w:rsid w:val="005C584D"/>
    <w:rsid w:val="005C6041"/>
    <w:rsid w:val="005C7178"/>
    <w:rsid w:val="005D0AC7"/>
    <w:rsid w:val="005D6CF8"/>
    <w:rsid w:val="005E7B4F"/>
    <w:rsid w:val="005F045C"/>
    <w:rsid w:val="005F174D"/>
    <w:rsid w:val="0060070B"/>
    <w:rsid w:val="00611263"/>
    <w:rsid w:val="00613F7C"/>
    <w:rsid w:val="00616271"/>
    <w:rsid w:val="0062205C"/>
    <w:rsid w:val="0062297F"/>
    <w:rsid w:val="00623B0F"/>
    <w:rsid w:val="00633194"/>
    <w:rsid w:val="00633D1E"/>
    <w:rsid w:val="00634BC5"/>
    <w:rsid w:val="006374E8"/>
    <w:rsid w:val="006413CD"/>
    <w:rsid w:val="006430BD"/>
    <w:rsid w:val="00643A63"/>
    <w:rsid w:val="006477C5"/>
    <w:rsid w:val="00647BCF"/>
    <w:rsid w:val="00647FF2"/>
    <w:rsid w:val="00654336"/>
    <w:rsid w:val="00656DDC"/>
    <w:rsid w:val="0065714E"/>
    <w:rsid w:val="006623FC"/>
    <w:rsid w:val="00666169"/>
    <w:rsid w:val="006676C5"/>
    <w:rsid w:val="0067034E"/>
    <w:rsid w:val="006727C3"/>
    <w:rsid w:val="00675562"/>
    <w:rsid w:val="006800AD"/>
    <w:rsid w:val="00683281"/>
    <w:rsid w:val="00684396"/>
    <w:rsid w:val="00686DD1"/>
    <w:rsid w:val="0068750A"/>
    <w:rsid w:val="006925AB"/>
    <w:rsid w:val="00692E90"/>
    <w:rsid w:val="00695BCA"/>
    <w:rsid w:val="00696FAE"/>
    <w:rsid w:val="00697752"/>
    <w:rsid w:val="006A42EB"/>
    <w:rsid w:val="006A68A3"/>
    <w:rsid w:val="006B0455"/>
    <w:rsid w:val="006B6E0F"/>
    <w:rsid w:val="006C1E50"/>
    <w:rsid w:val="006C43C5"/>
    <w:rsid w:val="006C73FA"/>
    <w:rsid w:val="006D6617"/>
    <w:rsid w:val="006E6AC0"/>
    <w:rsid w:val="006F058D"/>
    <w:rsid w:val="006F1042"/>
    <w:rsid w:val="006F4C8D"/>
    <w:rsid w:val="007023DE"/>
    <w:rsid w:val="00707255"/>
    <w:rsid w:val="00710998"/>
    <w:rsid w:val="00711989"/>
    <w:rsid w:val="00713E45"/>
    <w:rsid w:val="00713F9B"/>
    <w:rsid w:val="00721B50"/>
    <w:rsid w:val="0072300F"/>
    <w:rsid w:val="0072323E"/>
    <w:rsid w:val="00726CCD"/>
    <w:rsid w:val="007370BF"/>
    <w:rsid w:val="00740A31"/>
    <w:rsid w:val="007433FF"/>
    <w:rsid w:val="007544D6"/>
    <w:rsid w:val="0075552A"/>
    <w:rsid w:val="007577F8"/>
    <w:rsid w:val="007579D7"/>
    <w:rsid w:val="00761A4C"/>
    <w:rsid w:val="00762BFA"/>
    <w:rsid w:val="00766AC4"/>
    <w:rsid w:val="00766ACF"/>
    <w:rsid w:val="00770ABF"/>
    <w:rsid w:val="00771CF7"/>
    <w:rsid w:val="00775954"/>
    <w:rsid w:val="0077785B"/>
    <w:rsid w:val="00780D40"/>
    <w:rsid w:val="0078175F"/>
    <w:rsid w:val="0078398F"/>
    <w:rsid w:val="00784A88"/>
    <w:rsid w:val="00790842"/>
    <w:rsid w:val="00792D72"/>
    <w:rsid w:val="007935AF"/>
    <w:rsid w:val="00794BD8"/>
    <w:rsid w:val="007964A9"/>
    <w:rsid w:val="007A3B9F"/>
    <w:rsid w:val="007B6B9B"/>
    <w:rsid w:val="007C1691"/>
    <w:rsid w:val="007C181B"/>
    <w:rsid w:val="007C4C61"/>
    <w:rsid w:val="007D1E51"/>
    <w:rsid w:val="007D35DB"/>
    <w:rsid w:val="007D4B79"/>
    <w:rsid w:val="007D6463"/>
    <w:rsid w:val="007E0EC2"/>
    <w:rsid w:val="007E16B0"/>
    <w:rsid w:val="007E2BE7"/>
    <w:rsid w:val="007E4C34"/>
    <w:rsid w:val="007E631D"/>
    <w:rsid w:val="007F1839"/>
    <w:rsid w:val="007F4601"/>
    <w:rsid w:val="007F741D"/>
    <w:rsid w:val="007F745C"/>
    <w:rsid w:val="00810289"/>
    <w:rsid w:val="00812041"/>
    <w:rsid w:val="00812735"/>
    <w:rsid w:val="0081516B"/>
    <w:rsid w:val="008160BB"/>
    <w:rsid w:val="00826394"/>
    <w:rsid w:val="00830FA5"/>
    <w:rsid w:val="00834FCA"/>
    <w:rsid w:val="008426E1"/>
    <w:rsid w:val="00842B60"/>
    <w:rsid w:val="00846457"/>
    <w:rsid w:val="008466BE"/>
    <w:rsid w:val="008507BD"/>
    <w:rsid w:val="0085135A"/>
    <w:rsid w:val="00853499"/>
    <w:rsid w:val="00853E06"/>
    <w:rsid w:val="00856390"/>
    <w:rsid w:val="00857E17"/>
    <w:rsid w:val="00862A88"/>
    <w:rsid w:val="008672F5"/>
    <w:rsid w:val="008709DF"/>
    <w:rsid w:val="00872D04"/>
    <w:rsid w:val="00877046"/>
    <w:rsid w:val="00882405"/>
    <w:rsid w:val="008827EF"/>
    <w:rsid w:val="00883D8B"/>
    <w:rsid w:val="00890B8A"/>
    <w:rsid w:val="00891590"/>
    <w:rsid w:val="008967D4"/>
    <w:rsid w:val="008A1426"/>
    <w:rsid w:val="008A23B2"/>
    <w:rsid w:val="008A4BED"/>
    <w:rsid w:val="008A5A3A"/>
    <w:rsid w:val="008B1CCB"/>
    <w:rsid w:val="008B51BB"/>
    <w:rsid w:val="008C002B"/>
    <w:rsid w:val="008C1A19"/>
    <w:rsid w:val="008C6143"/>
    <w:rsid w:val="008D296D"/>
    <w:rsid w:val="008D46C6"/>
    <w:rsid w:val="008E3569"/>
    <w:rsid w:val="008E7143"/>
    <w:rsid w:val="008E79CC"/>
    <w:rsid w:val="008F2583"/>
    <w:rsid w:val="009013AA"/>
    <w:rsid w:val="00906826"/>
    <w:rsid w:val="00910461"/>
    <w:rsid w:val="00911C9E"/>
    <w:rsid w:val="009141C5"/>
    <w:rsid w:val="00914492"/>
    <w:rsid w:val="00914A34"/>
    <w:rsid w:val="00914F47"/>
    <w:rsid w:val="00922142"/>
    <w:rsid w:val="00925A80"/>
    <w:rsid w:val="00926671"/>
    <w:rsid w:val="0092705E"/>
    <w:rsid w:val="0093095E"/>
    <w:rsid w:val="009448F3"/>
    <w:rsid w:val="00944DD3"/>
    <w:rsid w:val="00947590"/>
    <w:rsid w:val="00947D1B"/>
    <w:rsid w:val="00952F55"/>
    <w:rsid w:val="009552AB"/>
    <w:rsid w:val="00955FBB"/>
    <w:rsid w:val="0095645A"/>
    <w:rsid w:val="00971CC9"/>
    <w:rsid w:val="0097246F"/>
    <w:rsid w:val="0097472A"/>
    <w:rsid w:val="00974CCC"/>
    <w:rsid w:val="0097720E"/>
    <w:rsid w:val="009804F9"/>
    <w:rsid w:val="009817AA"/>
    <w:rsid w:val="009833F7"/>
    <w:rsid w:val="009855A8"/>
    <w:rsid w:val="009931EF"/>
    <w:rsid w:val="00993F3F"/>
    <w:rsid w:val="00995EC1"/>
    <w:rsid w:val="009A0315"/>
    <w:rsid w:val="009B0D8B"/>
    <w:rsid w:val="009B0F9A"/>
    <w:rsid w:val="009B1145"/>
    <w:rsid w:val="009B2ED0"/>
    <w:rsid w:val="009B3EE5"/>
    <w:rsid w:val="009C0184"/>
    <w:rsid w:val="009C1982"/>
    <w:rsid w:val="009C543A"/>
    <w:rsid w:val="009C7913"/>
    <w:rsid w:val="009C7CEA"/>
    <w:rsid w:val="009D0CED"/>
    <w:rsid w:val="009D24BD"/>
    <w:rsid w:val="009D5C53"/>
    <w:rsid w:val="009D7018"/>
    <w:rsid w:val="009E08C6"/>
    <w:rsid w:val="009E34A7"/>
    <w:rsid w:val="009F05CB"/>
    <w:rsid w:val="00A0197C"/>
    <w:rsid w:val="00A0488B"/>
    <w:rsid w:val="00A05BCD"/>
    <w:rsid w:val="00A11B6C"/>
    <w:rsid w:val="00A21545"/>
    <w:rsid w:val="00A2287B"/>
    <w:rsid w:val="00A2416D"/>
    <w:rsid w:val="00A267D8"/>
    <w:rsid w:val="00A277C3"/>
    <w:rsid w:val="00A365D8"/>
    <w:rsid w:val="00A4586B"/>
    <w:rsid w:val="00A53C23"/>
    <w:rsid w:val="00A56FA5"/>
    <w:rsid w:val="00A579FA"/>
    <w:rsid w:val="00A63CD5"/>
    <w:rsid w:val="00A64252"/>
    <w:rsid w:val="00A64FC1"/>
    <w:rsid w:val="00A65793"/>
    <w:rsid w:val="00A72F53"/>
    <w:rsid w:val="00A8144F"/>
    <w:rsid w:val="00A85044"/>
    <w:rsid w:val="00A85357"/>
    <w:rsid w:val="00A85BEA"/>
    <w:rsid w:val="00A85DE8"/>
    <w:rsid w:val="00A936CB"/>
    <w:rsid w:val="00A93883"/>
    <w:rsid w:val="00AA67AE"/>
    <w:rsid w:val="00AB22EF"/>
    <w:rsid w:val="00AB3D61"/>
    <w:rsid w:val="00AB49B1"/>
    <w:rsid w:val="00AC1C29"/>
    <w:rsid w:val="00AC1D04"/>
    <w:rsid w:val="00AC50C3"/>
    <w:rsid w:val="00AC655D"/>
    <w:rsid w:val="00AC72E5"/>
    <w:rsid w:val="00AC77D4"/>
    <w:rsid w:val="00AD023D"/>
    <w:rsid w:val="00AD11DF"/>
    <w:rsid w:val="00AD3F16"/>
    <w:rsid w:val="00AE164A"/>
    <w:rsid w:val="00AE22B6"/>
    <w:rsid w:val="00AE30C5"/>
    <w:rsid w:val="00AE5EAE"/>
    <w:rsid w:val="00AF1154"/>
    <w:rsid w:val="00AF2824"/>
    <w:rsid w:val="00AF2C5F"/>
    <w:rsid w:val="00AF7D67"/>
    <w:rsid w:val="00B0049F"/>
    <w:rsid w:val="00B016FD"/>
    <w:rsid w:val="00B051B7"/>
    <w:rsid w:val="00B05FCC"/>
    <w:rsid w:val="00B072DD"/>
    <w:rsid w:val="00B12114"/>
    <w:rsid w:val="00B16BAE"/>
    <w:rsid w:val="00B16F15"/>
    <w:rsid w:val="00B20813"/>
    <w:rsid w:val="00B20EA9"/>
    <w:rsid w:val="00B2690C"/>
    <w:rsid w:val="00B27D07"/>
    <w:rsid w:val="00B52D32"/>
    <w:rsid w:val="00B55E8C"/>
    <w:rsid w:val="00B63988"/>
    <w:rsid w:val="00B70BD5"/>
    <w:rsid w:val="00B74C07"/>
    <w:rsid w:val="00B8173D"/>
    <w:rsid w:val="00B81F40"/>
    <w:rsid w:val="00B83AB6"/>
    <w:rsid w:val="00B8780E"/>
    <w:rsid w:val="00B91079"/>
    <w:rsid w:val="00B92717"/>
    <w:rsid w:val="00B93382"/>
    <w:rsid w:val="00B95499"/>
    <w:rsid w:val="00BA3B1C"/>
    <w:rsid w:val="00BA3BEE"/>
    <w:rsid w:val="00BA764F"/>
    <w:rsid w:val="00BA7B78"/>
    <w:rsid w:val="00BB1B6D"/>
    <w:rsid w:val="00BB32B4"/>
    <w:rsid w:val="00BB3A93"/>
    <w:rsid w:val="00BB4601"/>
    <w:rsid w:val="00BC6483"/>
    <w:rsid w:val="00BC6B4D"/>
    <w:rsid w:val="00BC6B94"/>
    <w:rsid w:val="00BC7C99"/>
    <w:rsid w:val="00BD2503"/>
    <w:rsid w:val="00BD48B1"/>
    <w:rsid w:val="00BD5B87"/>
    <w:rsid w:val="00BD5D11"/>
    <w:rsid w:val="00BE0A28"/>
    <w:rsid w:val="00BE1D4E"/>
    <w:rsid w:val="00BE74EA"/>
    <w:rsid w:val="00BF5261"/>
    <w:rsid w:val="00C06183"/>
    <w:rsid w:val="00C07383"/>
    <w:rsid w:val="00C0783C"/>
    <w:rsid w:val="00C12B83"/>
    <w:rsid w:val="00C16144"/>
    <w:rsid w:val="00C16709"/>
    <w:rsid w:val="00C26B4F"/>
    <w:rsid w:val="00C3049C"/>
    <w:rsid w:val="00C34887"/>
    <w:rsid w:val="00C34AFD"/>
    <w:rsid w:val="00C35331"/>
    <w:rsid w:val="00C35E7B"/>
    <w:rsid w:val="00C37360"/>
    <w:rsid w:val="00C41B43"/>
    <w:rsid w:val="00C46B41"/>
    <w:rsid w:val="00C51DCD"/>
    <w:rsid w:val="00C5605D"/>
    <w:rsid w:val="00C5715C"/>
    <w:rsid w:val="00C60577"/>
    <w:rsid w:val="00C61E84"/>
    <w:rsid w:val="00C650C5"/>
    <w:rsid w:val="00C66117"/>
    <w:rsid w:val="00C678D6"/>
    <w:rsid w:val="00C739C6"/>
    <w:rsid w:val="00C74ABD"/>
    <w:rsid w:val="00C81BA7"/>
    <w:rsid w:val="00C81FB2"/>
    <w:rsid w:val="00C8749A"/>
    <w:rsid w:val="00C9075E"/>
    <w:rsid w:val="00C914FC"/>
    <w:rsid w:val="00C91D7D"/>
    <w:rsid w:val="00C92593"/>
    <w:rsid w:val="00C94614"/>
    <w:rsid w:val="00C94A8F"/>
    <w:rsid w:val="00CA3FD7"/>
    <w:rsid w:val="00CA4C43"/>
    <w:rsid w:val="00CA6C83"/>
    <w:rsid w:val="00CB1AC2"/>
    <w:rsid w:val="00CB6B1D"/>
    <w:rsid w:val="00CC4F11"/>
    <w:rsid w:val="00CC7102"/>
    <w:rsid w:val="00CD3515"/>
    <w:rsid w:val="00CD3D5D"/>
    <w:rsid w:val="00CD4F90"/>
    <w:rsid w:val="00CD604A"/>
    <w:rsid w:val="00CE1795"/>
    <w:rsid w:val="00CE44AE"/>
    <w:rsid w:val="00CE4500"/>
    <w:rsid w:val="00CE6BFE"/>
    <w:rsid w:val="00CF3F78"/>
    <w:rsid w:val="00CF46E1"/>
    <w:rsid w:val="00CF6EA6"/>
    <w:rsid w:val="00CF7E03"/>
    <w:rsid w:val="00D0644C"/>
    <w:rsid w:val="00D06940"/>
    <w:rsid w:val="00D06BEB"/>
    <w:rsid w:val="00D0703C"/>
    <w:rsid w:val="00D10F8A"/>
    <w:rsid w:val="00D111F7"/>
    <w:rsid w:val="00D13C16"/>
    <w:rsid w:val="00D20181"/>
    <w:rsid w:val="00D21029"/>
    <w:rsid w:val="00D344B9"/>
    <w:rsid w:val="00D3747A"/>
    <w:rsid w:val="00D444D1"/>
    <w:rsid w:val="00D47320"/>
    <w:rsid w:val="00D47E4D"/>
    <w:rsid w:val="00D554FE"/>
    <w:rsid w:val="00D55DDA"/>
    <w:rsid w:val="00D55FC9"/>
    <w:rsid w:val="00D5749E"/>
    <w:rsid w:val="00D57E52"/>
    <w:rsid w:val="00D57E6F"/>
    <w:rsid w:val="00D60214"/>
    <w:rsid w:val="00D62B66"/>
    <w:rsid w:val="00D70AD0"/>
    <w:rsid w:val="00D7233A"/>
    <w:rsid w:val="00D740A9"/>
    <w:rsid w:val="00D81833"/>
    <w:rsid w:val="00D81938"/>
    <w:rsid w:val="00D8273A"/>
    <w:rsid w:val="00D846BB"/>
    <w:rsid w:val="00D84B3D"/>
    <w:rsid w:val="00D86E88"/>
    <w:rsid w:val="00D911A3"/>
    <w:rsid w:val="00D92327"/>
    <w:rsid w:val="00DA03F8"/>
    <w:rsid w:val="00DA74A0"/>
    <w:rsid w:val="00DC018B"/>
    <w:rsid w:val="00DD234F"/>
    <w:rsid w:val="00DD454C"/>
    <w:rsid w:val="00DE1253"/>
    <w:rsid w:val="00DE62D8"/>
    <w:rsid w:val="00DF0F3F"/>
    <w:rsid w:val="00DF18AB"/>
    <w:rsid w:val="00DF3232"/>
    <w:rsid w:val="00DF46C1"/>
    <w:rsid w:val="00DF79CD"/>
    <w:rsid w:val="00E02817"/>
    <w:rsid w:val="00E0336E"/>
    <w:rsid w:val="00E16A1B"/>
    <w:rsid w:val="00E16A6B"/>
    <w:rsid w:val="00E16B07"/>
    <w:rsid w:val="00E17B36"/>
    <w:rsid w:val="00E222D4"/>
    <w:rsid w:val="00E340D5"/>
    <w:rsid w:val="00E34A5B"/>
    <w:rsid w:val="00E36BCF"/>
    <w:rsid w:val="00E41E32"/>
    <w:rsid w:val="00E4499C"/>
    <w:rsid w:val="00E57AC6"/>
    <w:rsid w:val="00E6155E"/>
    <w:rsid w:val="00E61C0E"/>
    <w:rsid w:val="00E62372"/>
    <w:rsid w:val="00E64571"/>
    <w:rsid w:val="00E64C5B"/>
    <w:rsid w:val="00E66DDD"/>
    <w:rsid w:val="00E70E43"/>
    <w:rsid w:val="00E724C3"/>
    <w:rsid w:val="00E72EC4"/>
    <w:rsid w:val="00E746CD"/>
    <w:rsid w:val="00E75136"/>
    <w:rsid w:val="00E76769"/>
    <w:rsid w:val="00E87519"/>
    <w:rsid w:val="00E929B5"/>
    <w:rsid w:val="00E93445"/>
    <w:rsid w:val="00E9393F"/>
    <w:rsid w:val="00EA1979"/>
    <w:rsid w:val="00EA3AA6"/>
    <w:rsid w:val="00EB3B98"/>
    <w:rsid w:val="00EB4AD6"/>
    <w:rsid w:val="00EB5C93"/>
    <w:rsid w:val="00EB5DAE"/>
    <w:rsid w:val="00EC1CE5"/>
    <w:rsid w:val="00EC4099"/>
    <w:rsid w:val="00EC56CA"/>
    <w:rsid w:val="00EC69C5"/>
    <w:rsid w:val="00ED0121"/>
    <w:rsid w:val="00ED152B"/>
    <w:rsid w:val="00ED3CD8"/>
    <w:rsid w:val="00ED6BEB"/>
    <w:rsid w:val="00EE063C"/>
    <w:rsid w:val="00EE08E4"/>
    <w:rsid w:val="00EF1E4A"/>
    <w:rsid w:val="00EF5FDA"/>
    <w:rsid w:val="00F01A01"/>
    <w:rsid w:val="00F06C9D"/>
    <w:rsid w:val="00F0755C"/>
    <w:rsid w:val="00F14279"/>
    <w:rsid w:val="00F143CA"/>
    <w:rsid w:val="00F20559"/>
    <w:rsid w:val="00F20EA6"/>
    <w:rsid w:val="00F22EE4"/>
    <w:rsid w:val="00F23640"/>
    <w:rsid w:val="00F37B2D"/>
    <w:rsid w:val="00F37EFD"/>
    <w:rsid w:val="00F414E9"/>
    <w:rsid w:val="00F476AE"/>
    <w:rsid w:val="00F517CE"/>
    <w:rsid w:val="00F53910"/>
    <w:rsid w:val="00F606CC"/>
    <w:rsid w:val="00F62F8F"/>
    <w:rsid w:val="00F645D0"/>
    <w:rsid w:val="00F65058"/>
    <w:rsid w:val="00F757EA"/>
    <w:rsid w:val="00F759D5"/>
    <w:rsid w:val="00F825B4"/>
    <w:rsid w:val="00F82F5C"/>
    <w:rsid w:val="00F844CC"/>
    <w:rsid w:val="00F90823"/>
    <w:rsid w:val="00F91A5D"/>
    <w:rsid w:val="00F923E4"/>
    <w:rsid w:val="00F92747"/>
    <w:rsid w:val="00F92EFC"/>
    <w:rsid w:val="00F94000"/>
    <w:rsid w:val="00F9402D"/>
    <w:rsid w:val="00F97D52"/>
    <w:rsid w:val="00FA799D"/>
    <w:rsid w:val="00FB241A"/>
    <w:rsid w:val="00FB62BC"/>
    <w:rsid w:val="00FC3978"/>
    <w:rsid w:val="00FC47CD"/>
    <w:rsid w:val="00FC49FE"/>
    <w:rsid w:val="00FD7FDD"/>
    <w:rsid w:val="00FE1E7F"/>
    <w:rsid w:val="00FE2833"/>
    <w:rsid w:val="00FE31C3"/>
    <w:rsid w:val="00FE5297"/>
    <w:rsid w:val="00FE5B7B"/>
    <w:rsid w:val="00FE74B2"/>
    <w:rsid w:val="00FF1327"/>
    <w:rsid w:val="00FF144B"/>
    <w:rsid w:val="00FF258C"/>
    <w:rsid w:val="00FF3DB7"/>
    <w:rsid w:val="00FF5D53"/>
    <w:rsid w:val="00FF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BC038"/>
  <w15:docId w15:val="{095F9C5C-2079-4048-A2FF-D8CD8503B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8"/>
        <w:lang w:val="en-US" w:eastAsia="en-US" w:bidi="bn-BD"/>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394"/>
  </w:style>
  <w:style w:type="paragraph" w:styleId="Heading1">
    <w:name w:val="heading 1"/>
    <w:basedOn w:val="Normal"/>
    <w:next w:val="Normal"/>
    <w:link w:val="Heading1Char"/>
    <w:uiPriority w:val="9"/>
    <w:qFormat/>
    <w:rsid w:val="00713F9B"/>
    <w:pPr>
      <w:keepNext/>
      <w:spacing w:after="0" w:line="240" w:lineRule="auto"/>
      <w:jc w:val="right"/>
      <w:outlineLvl w:val="0"/>
    </w:pPr>
    <w:rPr>
      <w:rFonts w:ascii="Times New Roman" w:eastAsia="Times New Roman" w:hAnsi="Times New Roman" w:cs="Times New Roman"/>
      <w:bCs/>
      <w:kern w:val="32"/>
      <w:sz w:val="48"/>
      <w:szCs w:val="32"/>
      <w:lang w:val="en-GB"/>
    </w:rPr>
  </w:style>
  <w:style w:type="paragraph" w:styleId="Heading2">
    <w:name w:val="heading 2"/>
    <w:basedOn w:val="Normal"/>
    <w:next w:val="Normal"/>
    <w:link w:val="Heading2Char"/>
    <w:uiPriority w:val="9"/>
    <w:semiHidden/>
    <w:unhideWhenUsed/>
    <w:qFormat/>
    <w:rsid w:val="00713F9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703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7034E"/>
  </w:style>
  <w:style w:type="paragraph" w:styleId="Footer">
    <w:name w:val="footer"/>
    <w:basedOn w:val="Normal"/>
    <w:link w:val="FooterChar"/>
    <w:uiPriority w:val="99"/>
    <w:unhideWhenUsed/>
    <w:rsid w:val="006703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34E"/>
  </w:style>
  <w:style w:type="paragraph" w:styleId="ListParagraph">
    <w:name w:val="List Paragraph"/>
    <w:basedOn w:val="Normal"/>
    <w:link w:val="ListParagraphChar"/>
    <w:uiPriority w:val="34"/>
    <w:qFormat/>
    <w:rsid w:val="00F606CC"/>
    <w:pPr>
      <w:ind w:left="720"/>
      <w:contextualSpacing/>
    </w:pPr>
  </w:style>
  <w:style w:type="paragraph" w:styleId="NormalWeb">
    <w:name w:val="Normal (Web)"/>
    <w:basedOn w:val="Normal"/>
    <w:link w:val="NormalWebChar"/>
    <w:uiPriority w:val="99"/>
    <w:semiHidden/>
    <w:rsid w:val="00DF32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semiHidden/>
    <w:rsid w:val="00DF3232"/>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112E52"/>
    <w:pPr>
      <w:spacing w:after="0" w:line="240" w:lineRule="auto"/>
    </w:pPr>
    <w:rPr>
      <w:sz w:val="20"/>
      <w:szCs w:val="20"/>
    </w:rPr>
  </w:style>
  <w:style w:type="character" w:customStyle="1" w:styleId="FootnoteTextChar">
    <w:name w:val="Footnote Text Char"/>
    <w:basedOn w:val="DefaultParagraphFont"/>
    <w:link w:val="FootnoteText"/>
    <w:uiPriority w:val="99"/>
    <w:rsid w:val="00112E52"/>
    <w:rPr>
      <w:sz w:val="20"/>
      <w:szCs w:val="20"/>
    </w:rPr>
  </w:style>
  <w:style w:type="character" w:styleId="FootnoteReference">
    <w:name w:val="footnote reference"/>
    <w:aliases w:val="ftref,16 Point,Superscript 6 Point"/>
    <w:basedOn w:val="DefaultParagraphFont"/>
    <w:unhideWhenUsed/>
    <w:rsid w:val="00112E52"/>
    <w:rPr>
      <w:vertAlign w:val="superscript"/>
    </w:rPr>
  </w:style>
  <w:style w:type="character" w:styleId="CommentReference">
    <w:name w:val="annotation reference"/>
    <w:basedOn w:val="DefaultParagraphFont"/>
    <w:uiPriority w:val="99"/>
    <w:semiHidden/>
    <w:unhideWhenUsed/>
    <w:rsid w:val="001B14B9"/>
    <w:rPr>
      <w:sz w:val="18"/>
      <w:szCs w:val="18"/>
    </w:rPr>
  </w:style>
  <w:style w:type="paragraph" w:styleId="CommentText">
    <w:name w:val="annotation text"/>
    <w:basedOn w:val="Normal"/>
    <w:link w:val="CommentTextChar"/>
    <w:uiPriority w:val="99"/>
    <w:semiHidden/>
    <w:unhideWhenUsed/>
    <w:rsid w:val="001B14B9"/>
    <w:pPr>
      <w:spacing w:line="240" w:lineRule="auto"/>
    </w:pPr>
    <w:rPr>
      <w:sz w:val="24"/>
      <w:szCs w:val="24"/>
    </w:rPr>
  </w:style>
  <w:style w:type="character" w:customStyle="1" w:styleId="CommentTextChar">
    <w:name w:val="Comment Text Char"/>
    <w:basedOn w:val="DefaultParagraphFont"/>
    <w:link w:val="CommentText"/>
    <w:uiPriority w:val="99"/>
    <w:semiHidden/>
    <w:rsid w:val="001B14B9"/>
    <w:rPr>
      <w:sz w:val="24"/>
      <w:szCs w:val="24"/>
    </w:rPr>
  </w:style>
  <w:style w:type="paragraph" w:styleId="BalloonText">
    <w:name w:val="Balloon Text"/>
    <w:basedOn w:val="Normal"/>
    <w:link w:val="BalloonTextChar"/>
    <w:uiPriority w:val="99"/>
    <w:semiHidden/>
    <w:unhideWhenUsed/>
    <w:rsid w:val="001B14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4B9"/>
    <w:rPr>
      <w:rFonts w:ascii="Tahoma" w:hAnsi="Tahoma" w:cs="Tahoma"/>
      <w:sz w:val="16"/>
      <w:szCs w:val="16"/>
    </w:rPr>
  </w:style>
  <w:style w:type="character" w:customStyle="1" w:styleId="Heading1Char">
    <w:name w:val="Heading 1 Char"/>
    <w:basedOn w:val="DefaultParagraphFont"/>
    <w:link w:val="Heading1"/>
    <w:uiPriority w:val="9"/>
    <w:rsid w:val="00713F9B"/>
    <w:rPr>
      <w:rFonts w:ascii="Times New Roman" w:eastAsia="Times New Roman" w:hAnsi="Times New Roman" w:cs="Times New Roman"/>
      <w:bCs/>
      <w:kern w:val="32"/>
      <w:sz w:val="48"/>
      <w:szCs w:val="32"/>
      <w:lang w:val="en-GB"/>
    </w:rPr>
  </w:style>
  <w:style w:type="character" w:customStyle="1" w:styleId="Heading2Char">
    <w:name w:val="Heading 2 Char"/>
    <w:basedOn w:val="DefaultParagraphFont"/>
    <w:link w:val="Heading2"/>
    <w:uiPriority w:val="9"/>
    <w:semiHidden/>
    <w:rsid w:val="00713F9B"/>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713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257526275msonormal">
    <w:name w:val="yiv257526275msonormal"/>
    <w:basedOn w:val="Normal"/>
    <w:rsid w:val="00713F9B"/>
    <w:pPr>
      <w:spacing w:before="100" w:beforeAutospacing="1" w:after="100" w:afterAutospacing="1" w:line="240" w:lineRule="auto"/>
      <w:jc w:val="both"/>
    </w:pPr>
    <w:rPr>
      <w:rFonts w:ascii="Calibri" w:eastAsia="Times New Roman" w:hAnsi="Calibri" w:cs="Times New Roman"/>
      <w:szCs w:val="24"/>
    </w:rPr>
  </w:style>
  <w:style w:type="character" w:styleId="Hyperlink">
    <w:name w:val="Hyperlink"/>
    <w:basedOn w:val="DefaultParagraphFont"/>
    <w:unhideWhenUsed/>
    <w:rsid w:val="004B3BC2"/>
    <w:rPr>
      <w:color w:val="0000FF" w:themeColor="hyperlink"/>
      <w:u w:val="single"/>
    </w:rPr>
  </w:style>
  <w:style w:type="character" w:customStyle="1" w:styleId="apple-converted-space">
    <w:name w:val="apple-converted-space"/>
    <w:basedOn w:val="DefaultParagraphFont"/>
    <w:rsid w:val="00761A4C"/>
  </w:style>
  <w:style w:type="character" w:customStyle="1" w:styleId="ListParagraphChar">
    <w:name w:val="List Paragraph Char"/>
    <w:link w:val="ListParagraph"/>
    <w:uiPriority w:val="34"/>
    <w:locked/>
    <w:rsid w:val="00906826"/>
  </w:style>
  <w:style w:type="character" w:styleId="Strong">
    <w:name w:val="Strong"/>
    <w:basedOn w:val="DefaultParagraphFont"/>
    <w:uiPriority w:val="22"/>
    <w:qFormat/>
    <w:rsid w:val="00E76769"/>
    <w:rPr>
      <w:b/>
      <w:bCs/>
    </w:rPr>
  </w:style>
  <w:style w:type="character" w:styleId="FollowedHyperlink">
    <w:name w:val="FollowedHyperlink"/>
    <w:basedOn w:val="DefaultParagraphFont"/>
    <w:uiPriority w:val="99"/>
    <w:semiHidden/>
    <w:unhideWhenUsed/>
    <w:rsid w:val="00DA03F8"/>
    <w:rPr>
      <w:color w:val="800080" w:themeColor="followedHyperlink"/>
      <w:u w:val="single"/>
    </w:rPr>
  </w:style>
  <w:style w:type="paragraph" w:styleId="NoSpacing">
    <w:name w:val="No Spacing"/>
    <w:uiPriority w:val="1"/>
    <w:qFormat/>
    <w:rsid w:val="000B35BD"/>
    <w:pPr>
      <w:spacing w:after="0" w:line="240" w:lineRule="auto"/>
    </w:pPr>
    <w:rPr>
      <w:rFonts w:eastAsiaTheme="minorHAnsi"/>
      <w:szCs w:val="22"/>
      <w:lang w:bidi="ar-SA"/>
    </w:rPr>
  </w:style>
  <w:style w:type="character" w:customStyle="1" w:styleId="st">
    <w:name w:val="st"/>
    <w:basedOn w:val="DefaultParagraphFont"/>
    <w:rsid w:val="00CF7E03"/>
  </w:style>
  <w:style w:type="paragraph" w:styleId="Title">
    <w:name w:val="Title"/>
    <w:basedOn w:val="Normal"/>
    <w:next w:val="Normal"/>
    <w:link w:val="TitleChar"/>
    <w:uiPriority w:val="10"/>
    <w:qFormat/>
    <w:rsid w:val="00890B8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bidi="ar-SA"/>
    </w:rPr>
  </w:style>
  <w:style w:type="character" w:customStyle="1" w:styleId="TitleChar">
    <w:name w:val="Title Char"/>
    <w:basedOn w:val="DefaultParagraphFont"/>
    <w:link w:val="Title"/>
    <w:uiPriority w:val="10"/>
    <w:rsid w:val="00890B8A"/>
    <w:rPr>
      <w:rFonts w:ascii="Cambria" w:eastAsia="Times New Roman" w:hAnsi="Cambria" w:cs="Times New Roman"/>
      <w:color w:val="17365D"/>
      <w:spacing w:val="5"/>
      <w:kern w:val="28"/>
      <w:sz w:val="52"/>
      <w:szCs w:val="52"/>
      <w:lang w:bidi="ar-SA"/>
    </w:rPr>
  </w:style>
  <w:style w:type="paragraph" w:styleId="CommentSubject">
    <w:name w:val="annotation subject"/>
    <w:basedOn w:val="CommentText"/>
    <w:next w:val="CommentText"/>
    <w:link w:val="CommentSubjectChar"/>
    <w:uiPriority w:val="99"/>
    <w:semiHidden/>
    <w:unhideWhenUsed/>
    <w:rsid w:val="00710998"/>
    <w:rPr>
      <w:b/>
      <w:bCs/>
      <w:sz w:val="20"/>
      <w:szCs w:val="25"/>
    </w:rPr>
  </w:style>
  <w:style w:type="character" w:customStyle="1" w:styleId="CommentSubjectChar">
    <w:name w:val="Comment Subject Char"/>
    <w:basedOn w:val="CommentTextChar"/>
    <w:link w:val="CommentSubject"/>
    <w:uiPriority w:val="99"/>
    <w:semiHidden/>
    <w:rsid w:val="00710998"/>
    <w:rPr>
      <w:b/>
      <w:bC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765181">
      <w:bodyDiv w:val="1"/>
      <w:marLeft w:val="0"/>
      <w:marRight w:val="0"/>
      <w:marTop w:val="0"/>
      <w:marBottom w:val="0"/>
      <w:divBdr>
        <w:top w:val="none" w:sz="0" w:space="0" w:color="auto"/>
        <w:left w:val="none" w:sz="0" w:space="0" w:color="auto"/>
        <w:bottom w:val="none" w:sz="0" w:space="0" w:color="auto"/>
        <w:right w:val="none" w:sz="0" w:space="0" w:color="auto"/>
      </w:divBdr>
      <w:divsChild>
        <w:div w:id="2083407913">
          <w:marLeft w:val="1339"/>
          <w:marRight w:val="0"/>
          <w:marTop w:val="154"/>
          <w:marBottom w:val="0"/>
          <w:divBdr>
            <w:top w:val="none" w:sz="0" w:space="0" w:color="auto"/>
            <w:left w:val="none" w:sz="0" w:space="0" w:color="auto"/>
            <w:bottom w:val="none" w:sz="0" w:space="0" w:color="auto"/>
            <w:right w:val="none" w:sz="0" w:space="0" w:color="auto"/>
          </w:divBdr>
        </w:div>
        <w:div w:id="1662275423">
          <w:marLeft w:val="1339"/>
          <w:marRight w:val="0"/>
          <w:marTop w:val="154"/>
          <w:marBottom w:val="0"/>
          <w:divBdr>
            <w:top w:val="none" w:sz="0" w:space="0" w:color="auto"/>
            <w:left w:val="none" w:sz="0" w:space="0" w:color="auto"/>
            <w:bottom w:val="none" w:sz="0" w:space="0" w:color="auto"/>
            <w:right w:val="none" w:sz="0" w:space="0" w:color="auto"/>
          </w:divBdr>
        </w:div>
        <w:div w:id="441800704">
          <w:marLeft w:val="1339"/>
          <w:marRight w:val="0"/>
          <w:marTop w:val="154"/>
          <w:marBottom w:val="0"/>
          <w:divBdr>
            <w:top w:val="none" w:sz="0" w:space="0" w:color="auto"/>
            <w:left w:val="none" w:sz="0" w:space="0" w:color="auto"/>
            <w:bottom w:val="none" w:sz="0" w:space="0" w:color="auto"/>
            <w:right w:val="none" w:sz="0" w:space="0" w:color="auto"/>
          </w:divBdr>
        </w:div>
      </w:divsChild>
    </w:div>
    <w:div w:id="332726890">
      <w:bodyDiv w:val="1"/>
      <w:marLeft w:val="0"/>
      <w:marRight w:val="0"/>
      <w:marTop w:val="0"/>
      <w:marBottom w:val="0"/>
      <w:divBdr>
        <w:top w:val="none" w:sz="0" w:space="0" w:color="auto"/>
        <w:left w:val="none" w:sz="0" w:space="0" w:color="auto"/>
        <w:bottom w:val="none" w:sz="0" w:space="0" w:color="auto"/>
        <w:right w:val="none" w:sz="0" w:space="0" w:color="auto"/>
      </w:divBdr>
      <w:divsChild>
        <w:div w:id="644362082">
          <w:marLeft w:val="806"/>
          <w:marRight w:val="0"/>
          <w:marTop w:val="125"/>
          <w:marBottom w:val="0"/>
          <w:divBdr>
            <w:top w:val="none" w:sz="0" w:space="0" w:color="auto"/>
            <w:left w:val="none" w:sz="0" w:space="0" w:color="auto"/>
            <w:bottom w:val="none" w:sz="0" w:space="0" w:color="auto"/>
            <w:right w:val="none" w:sz="0" w:space="0" w:color="auto"/>
          </w:divBdr>
        </w:div>
        <w:div w:id="1187985716">
          <w:marLeft w:val="806"/>
          <w:marRight w:val="0"/>
          <w:marTop w:val="125"/>
          <w:marBottom w:val="0"/>
          <w:divBdr>
            <w:top w:val="none" w:sz="0" w:space="0" w:color="auto"/>
            <w:left w:val="none" w:sz="0" w:space="0" w:color="auto"/>
            <w:bottom w:val="none" w:sz="0" w:space="0" w:color="auto"/>
            <w:right w:val="none" w:sz="0" w:space="0" w:color="auto"/>
          </w:divBdr>
        </w:div>
        <w:div w:id="645666804">
          <w:marLeft w:val="806"/>
          <w:marRight w:val="0"/>
          <w:marTop w:val="125"/>
          <w:marBottom w:val="0"/>
          <w:divBdr>
            <w:top w:val="none" w:sz="0" w:space="0" w:color="auto"/>
            <w:left w:val="none" w:sz="0" w:space="0" w:color="auto"/>
            <w:bottom w:val="none" w:sz="0" w:space="0" w:color="auto"/>
            <w:right w:val="none" w:sz="0" w:space="0" w:color="auto"/>
          </w:divBdr>
        </w:div>
        <w:div w:id="37247253">
          <w:marLeft w:val="806"/>
          <w:marRight w:val="0"/>
          <w:marTop w:val="125"/>
          <w:marBottom w:val="0"/>
          <w:divBdr>
            <w:top w:val="none" w:sz="0" w:space="0" w:color="auto"/>
            <w:left w:val="none" w:sz="0" w:space="0" w:color="auto"/>
            <w:bottom w:val="none" w:sz="0" w:space="0" w:color="auto"/>
            <w:right w:val="none" w:sz="0" w:space="0" w:color="auto"/>
          </w:divBdr>
        </w:div>
      </w:divsChild>
    </w:div>
    <w:div w:id="456146147">
      <w:bodyDiv w:val="1"/>
      <w:marLeft w:val="0"/>
      <w:marRight w:val="0"/>
      <w:marTop w:val="0"/>
      <w:marBottom w:val="0"/>
      <w:divBdr>
        <w:top w:val="none" w:sz="0" w:space="0" w:color="auto"/>
        <w:left w:val="none" w:sz="0" w:space="0" w:color="auto"/>
        <w:bottom w:val="none" w:sz="0" w:space="0" w:color="auto"/>
        <w:right w:val="none" w:sz="0" w:space="0" w:color="auto"/>
      </w:divBdr>
      <w:divsChild>
        <w:div w:id="1624732396">
          <w:marLeft w:val="0"/>
          <w:marRight w:val="0"/>
          <w:marTop w:val="0"/>
          <w:marBottom w:val="0"/>
          <w:divBdr>
            <w:top w:val="none" w:sz="0" w:space="0" w:color="auto"/>
            <w:left w:val="none" w:sz="0" w:space="0" w:color="auto"/>
            <w:bottom w:val="none" w:sz="0" w:space="0" w:color="auto"/>
            <w:right w:val="none" w:sz="0" w:space="0" w:color="auto"/>
          </w:divBdr>
          <w:divsChild>
            <w:div w:id="1628701315">
              <w:marLeft w:val="0"/>
              <w:marRight w:val="0"/>
              <w:marTop w:val="0"/>
              <w:marBottom w:val="0"/>
              <w:divBdr>
                <w:top w:val="none" w:sz="0" w:space="0" w:color="auto"/>
                <w:left w:val="none" w:sz="0" w:space="0" w:color="auto"/>
                <w:bottom w:val="none" w:sz="0" w:space="0" w:color="auto"/>
                <w:right w:val="none" w:sz="0" w:space="0" w:color="auto"/>
              </w:divBdr>
              <w:divsChild>
                <w:div w:id="1040936068">
                  <w:marLeft w:val="0"/>
                  <w:marRight w:val="0"/>
                  <w:marTop w:val="0"/>
                  <w:marBottom w:val="0"/>
                  <w:divBdr>
                    <w:top w:val="none" w:sz="0" w:space="0" w:color="auto"/>
                    <w:left w:val="none" w:sz="0" w:space="0" w:color="auto"/>
                    <w:bottom w:val="none" w:sz="0" w:space="0" w:color="auto"/>
                    <w:right w:val="none" w:sz="0" w:space="0" w:color="auto"/>
                  </w:divBdr>
                </w:div>
                <w:div w:id="459881070">
                  <w:marLeft w:val="0"/>
                  <w:marRight w:val="0"/>
                  <w:marTop w:val="0"/>
                  <w:marBottom w:val="0"/>
                  <w:divBdr>
                    <w:top w:val="none" w:sz="0" w:space="0" w:color="auto"/>
                    <w:left w:val="none" w:sz="0" w:space="0" w:color="auto"/>
                    <w:bottom w:val="none" w:sz="0" w:space="0" w:color="auto"/>
                    <w:right w:val="none" w:sz="0" w:space="0" w:color="auto"/>
                  </w:divBdr>
                </w:div>
                <w:div w:id="522787813">
                  <w:marLeft w:val="0"/>
                  <w:marRight w:val="0"/>
                  <w:marTop w:val="0"/>
                  <w:marBottom w:val="0"/>
                  <w:divBdr>
                    <w:top w:val="none" w:sz="0" w:space="0" w:color="auto"/>
                    <w:left w:val="none" w:sz="0" w:space="0" w:color="auto"/>
                    <w:bottom w:val="none" w:sz="0" w:space="0" w:color="auto"/>
                    <w:right w:val="none" w:sz="0" w:space="0" w:color="auto"/>
                  </w:divBdr>
                </w:div>
                <w:div w:id="559903991">
                  <w:marLeft w:val="0"/>
                  <w:marRight w:val="0"/>
                  <w:marTop w:val="0"/>
                  <w:marBottom w:val="0"/>
                  <w:divBdr>
                    <w:top w:val="none" w:sz="0" w:space="0" w:color="auto"/>
                    <w:left w:val="none" w:sz="0" w:space="0" w:color="auto"/>
                    <w:bottom w:val="none" w:sz="0" w:space="0" w:color="auto"/>
                    <w:right w:val="none" w:sz="0" w:space="0" w:color="auto"/>
                  </w:divBdr>
                </w:div>
                <w:div w:id="1150635857">
                  <w:marLeft w:val="0"/>
                  <w:marRight w:val="0"/>
                  <w:marTop w:val="0"/>
                  <w:marBottom w:val="0"/>
                  <w:divBdr>
                    <w:top w:val="none" w:sz="0" w:space="0" w:color="auto"/>
                    <w:left w:val="none" w:sz="0" w:space="0" w:color="auto"/>
                    <w:bottom w:val="none" w:sz="0" w:space="0" w:color="auto"/>
                    <w:right w:val="none" w:sz="0" w:space="0" w:color="auto"/>
                  </w:divBdr>
                </w:div>
                <w:div w:id="2108576368">
                  <w:marLeft w:val="0"/>
                  <w:marRight w:val="0"/>
                  <w:marTop w:val="0"/>
                  <w:marBottom w:val="0"/>
                  <w:divBdr>
                    <w:top w:val="none" w:sz="0" w:space="0" w:color="auto"/>
                    <w:left w:val="none" w:sz="0" w:space="0" w:color="auto"/>
                    <w:bottom w:val="none" w:sz="0" w:space="0" w:color="auto"/>
                    <w:right w:val="none" w:sz="0" w:space="0" w:color="auto"/>
                  </w:divBdr>
                </w:div>
                <w:div w:id="809902403">
                  <w:marLeft w:val="0"/>
                  <w:marRight w:val="0"/>
                  <w:marTop w:val="0"/>
                  <w:marBottom w:val="0"/>
                  <w:divBdr>
                    <w:top w:val="none" w:sz="0" w:space="0" w:color="auto"/>
                    <w:left w:val="none" w:sz="0" w:space="0" w:color="auto"/>
                    <w:bottom w:val="none" w:sz="0" w:space="0" w:color="auto"/>
                    <w:right w:val="none" w:sz="0" w:space="0" w:color="auto"/>
                  </w:divBdr>
                </w:div>
                <w:div w:id="626475371">
                  <w:marLeft w:val="0"/>
                  <w:marRight w:val="0"/>
                  <w:marTop w:val="0"/>
                  <w:marBottom w:val="0"/>
                  <w:divBdr>
                    <w:top w:val="none" w:sz="0" w:space="0" w:color="auto"/>
                    <w:left w:val="none" w:sz="0" w:space="0" w:color="auto"/>
                    <w:bottom w:val="none" w:sz="0" w:space="0" w:color="auto"/>
                    <w:right w:val="none" w:sz="0" w:space="0" w:color="auto"/>
                  </w:divBdr>
                </w:div>
                <w:div w:id="1100418542">
                  <w:marLeft w:val="0"/>
                  <w:marRight w:val="0"/>
                  <w:marTop w:val="0"/>
                  <w:marBottom w:val="0"/>
                  <w:divBdr>
                    <w:top w:val="none" w:sz="0" w:space="0" w:color="auto"/>
                    <w:left w:val="none" w:sz="0" w:space="0" w:color="auto"/>
                    <w:bottom w:val="none" w:sz="0" w:space="0" w:color="auto"/>
                    <w:right w:val="none" w:sz="0" w:space="0" w:color="auto"/>
                  </w:divBdr>
                </w:div>
                <w:div w:id="1692680058">
                  <w:marLeft w:val="0"/>
                  <w:marRight w:val="0"/>
                  <w:marTop w:val="0"/>
                  <w:marBottom w:val="0"/>
                  <w:divBdr>
                    <w:top w:val="none" w:sz="0" w:space="0" w:color="auto"/>
                    <w:left w:val="none" w:sz="0" w:space="0" w:color="auto"/>
                    <w:bottom w:val="none" w:sz="0" w:space="0" w:color="auto"/>
                    <w:right w:val="none" w:sz="0" w:space="0" w:color="auto"/>
                  </w:divBdr>
                </w:div>
                <w:div w:id="1003360145">
                  <w:marLeft w:val="0"/>
                  <w:marRight w:val="0"/>
                  <w:marTop w:val="0"/>
                  <w:marBottom w:val="0"/>
                  <w:divBdr>
                    <w:top w:val="none" w:sz="0" w:space="0" w:color="auto"/>
                    <w:left w:val="none" w:sz="0" w:space="0" w:color="auto"/>
                    <w:bottom w:val="none" w:sz="0" w:space="0" w:color="auto"/>
                    <w:right w:val="none" w:sz="0" w:space="0" w:color="auto"/>
                  </w:divBdr>
                </w:div>
                <w:div w:id="859707556">
                  <w:marLeft w:val="0"/>
                  <w:marRight w:val="0"/>
                  <w:marTop w:val="0"/>
                  <w:marBottom w:val="0"/>
                  <w:divBdr>
                    <w:top w:val="none" w:sz="0" w:space="0" w:color="auto"/>
                    <w:left w:val="none" w:sz="0" w:space="0" w:color="auto"/>
                    <w:bottom w:val="none" w:sz="0" w:space="0" w:color="auto"/>
                    <w:right w:val="none" w:sz="0" w:space="0" w:color="auto"/>
                  </w:divBdr>
                </w:div>
                <w:div w:id="1789010291">
                  <w:marLeft w:val="0"/>
                  <w:marRight w:val="0"/>
                  <w:marTop w:val="0"/>
                  <w:marBottom w:val="0"/>
                  <w:divBdr>
                    <w:top w:val="none" w:sz="0" w:space="0" w:color="auto"/>
                    <w:left w:val="none" w:sz="0" w:space="0" w:color="auto"/>
                    <w:bottom w:val="none" w:sz="0" w:space="0" w:color="auto"/>
                    <w:right w:val="none" w:sz="0" w:space="0" w:color="auto"/>
                  </w:divBdr>
                </w:div>
                <w:div w:id="1373337620">
                  <w:marLeft w:val="0"/>
                  <w:marRight w:val="0"/>
                  <w:marTop w:val="0"/>
                  <w:marBottom w:val="0"/>
                  <w:divBdr>
                    <w:top w:val="none" w:sz="0" w:space="0" w:color="auto"/>
                    <w:left w:val="none" w:sz="0" w:space="0" w:color="auto"/>
                    <w:bottom w:val="none" w:sz="0" w:space="0" w:color="auto"/>
                    <w:right w:val="none" w:sz="0" w:space="0" w:color="auto"/>
                  </w:divBdr>
                </w:div>
                <w:div w:id="1403792867">
                  <w:marLeft w:val="0"/>
                  <w:marRight w:val="0"/>
                  <w:marTop w:val="0"/>
                  <w:marBottom w:val="0"/>
                  <w:divBdr>
                    <w:top w:val="none" w:sz="0" w:space="0" w:color="auto"/>
                    <w:left w:val="none" w:sz="0" w:space="0" w:color="auto"/>
                    <w:bottom w:val="none" w:sz="0" w:space="0" w:color="auto"/>
                    <w:right w:val="none" w:sz="0" w:space="0" w:color="auto"/>
                  </w:divBdr>
                </w:div>
                <w:div w:id="1641375378">
                  <w:marLeft w:val="0"/>
                  <w:marRight w:val="0"/>
                  <w:marTop w:val="0"/>
                  <w:marBottom w:val="0"/>
                  <w:divBdr>
                    <w:top w:val="none" w:sz="0" w:space="0" w:color="auto"/>
                    <w:left w:val="none" w:sz="0" w:space="0" w:color="auto"/>
                    <w:bottom w:val="none" w:sz="0" w:space="0" w:color="auto"/>
                    <w:right w:val="none" w:sz="0" w:space="0" w:color="auto"/>
                  </w:divBdr>
                </w:div>
                <w:div w:id="659390405">
                  <w:marLeft w:val="0"/>
                  <w:marRight w:val="0"/>
                  <w:marTop w:val="0"/>
                  <w:marBottom w:val="0"/>
                  <w:divBdr>
                    <w:top w:val="none" w:sz="0" w:space="0" w:color="auto"/>
                    <w:left w:val="none" w:sz="0" w:space="0" w:color="auto"/>
                    <w:bottom w:val="none" w:sz="0" w:space="0" w:color="auto"/>
                    <w:right w:val="none" w:sz="0" w:space="0" w:color="auto"/>
                  </w:divBdr>
                </w:div>
                <w:div w:id="1196624433">
                  <w:marLeft w:val="0"/>
                  <w:marRight w:val="0"/>
                  <w:marTop w:val="0"/>
                  <w:marBottom w:val="0"/>
                  <w:divBdr>
                    <w:top w:val="none" w:sz="0" w:space="0" w:color="auto"/>
                    <w:left w:val="none" w:sz="0" w:space="0" w:color="auto"/>
                    <w:bottom w:val="none" w:sz="0" w:space="0" w:color="auto"/>
                    <w:right w:val="none" w:sz="0" w:space="0" w:color="auto"/>
                  </w:divBdr>
                </w:div>
                <w:div w:id="143471465">
                  <w:marLeft w:val="0"/>
                  <w:marRight w:val="0"/>
                  <w:marTop w:val="0"/>
                  <w:marBottom w:val="0"/>
                  <w:divBdr>
                    <w:top w:val="none" w:sz="0" w:space="0" w:color="auto"/>
                    <w:left w:val="none" w:sz="0" w:space="0" w:color="auto"/>
                    <w:bottom w:val="none" w:sz="0" w:space="0" w:color="auto"/>
                    <w:right w:val="none" w:sz="0" w:space="0" w:color="auto"/>
                  </w:divBdr>
                </w:div>
                <w:div w:id="1719355391">
                  <w:marLeft w:val="0"/>
                  <w:marRight w:val="0"/>
                  <w:marTop w:val="0"/>
                  <w:marBottom w:val="0"/>
                  <w:divBdr>
                    <w:top w:val="none" w:sz="0" w:space="0" w:color="auto"/>
                    <w:left w:val="none" w:sz="0" w:space="0" w:color="auto"/>
                    <w:bottom w:val="none" w:sz="0" w:space="0" w:color="auto"/>
                    <w:right w:val="none" w:sz="0" w:space="0" w:color="auto"/>
                  </w:divBdr>
                </w:div>
                <w:div w:id="790442299">
                  <w:marLeft w:val="0"/>
                  <w:marRight w:val="0"/>
                  <w:marTop w:val="0"/>
                  <w:marBottom w:val="0"/>
                  <w:divBdr>
                    <w:top w:val="none" w:sz="0" w:space="0" w:color="auto"/>
                    <w:left w:val="none" w:sz="0" w:space="0" w:color="auto"/>
                    <w:bottom w:val="none" w:sz="0" w:space="0" w:color="auto"/>
                    <w:right w:val="none" w:sz="0" w:space="0" w:color="auto"/>
                  </w:divBdr>
                </w:div>
                <w:div w:id="935943202">
                  <w:marLeft w:val="0"/>
                  <w:marRight w:val="0"/>
                  <w:marTop w:val="0"/>
                  <w:marBottom w:val="0"/>
                  <w:divBdr>
                    <w:top w:val="none" w:sz="0" w:space="0" w:color="auto"/>
                    <w:left w:val="none" w:sz="0" w:space="0" w:color="auto"/>
                    <w:bottom w:val="none" w:sz="0" w:space="0" w:color="auto"/>
                    <w:right w:val="none" w:sz="0" w:space="0" w:color="auto"/>
                  </w:divBdr>
                </w:div>
                <w:div w:id="634411273">
                  <w:marLeft w:val="0"/>
                  <w:marRight w:val="0"/>
                  <w:marTop w:val="0"/>
                  <w:marBottom w:val="0"/>
                  <w:divBdr>
                    <w:top w:val="none" w:sz="0" w:space="0" w:color="auto"/>
                    <w:left w:val="none" w:sz="0" w:space="0" w:color="auto"/>
                    <w:bottom w:val="none" w:sz="0" w:space="0" w:color="auto"/>
                    <w:right w:val="none" w:sz="0" w:space="0" w:color="auto"/>
                  </w:divBdr>
                </w:div>
                <w:div w:id="1150176945">
                  <w:marLeft w:val="0"/>
                  <w:marRight w:val="0"/>
                  <w:marTop w:val="0"/>
                  <w:marBottom w:val="0"/>
                  <w:divBdr>
                    <w:top w:val="none" w:sz="0" w:space="0" w:color="auto"/>
                    <w:left w:val="none" w:sz="0" w:space="0" w:color="auto"/>
                    <w:bottom w:val="none" w:sz="0" w:space="0" w:color="auto"/>
                    <w:right w:val="none" w:sz="0" w:space="0" w:color="auto"/>
                  </w:divBdr>
                </w:div>
                <w:div w:id="1796557595">
                  <w:marLeft w:val="0"/>
                  <w:marRight w:val="0"/>
                  <w:marTop w:val="0"/>
                  <w:marBottom w:val="0"/>
                  <w:divBdr>
                    <w:top w:val="none" w:sz="0" w:space="0" w:color="auto"/>
                    <w:left w:val="none" w:sz="0" w:space="0" w:color="auto"/>
                    <w:bottom w:val="none" w:sz="0" w:space="0" w:color="auto"/>
                    <w:right w:val="none" w:sz="0" w:space="0" w:color="auto"/>
                  </w:divBdr>
                </w:div>
                <w:div w:id="1474251611">
                  <w:marLeft w:val="0"/>
                  <w:marRight w:val="0"/>
                  <w:marTop w:val="0"/>
                  <w:marBottom w:val="0"/>
                  <w:divBdr>
                    <w:top w:val="none" w:sz="0" w:space="0" w:color="auto"/>
                    <w:left w:val="none" w:sz="0" w:space="0" w:color="auto"/>
                    <w:bottom w:val="none" w:sz="0" w:space="0" w:color="auto"/>
                    <w:right w:val="none" w:sz="0" w:space="0" w:color="auto"/>
                  </w:divBdr>
                </w:div>
                <w:div w:id="1937594793">
                  <w:marLeft w:val="0"/>
                  <w:marRight w:val="0"/>
                  <w:marTop w:val="0"/>
                  <w:marBottom w:val="0"/>
                  <w:divBdr>
                    <w:top w:val="none" w:sz="0" w:space="0" w:color="auto"/>
                    <w:left w:val="none" w:sz="0" w:space="0" w:color="auto"/>
                    <w:bottom w:val="none" w:sz="0" w:space="0" w:color="auto"/>
                    <w:right w:val="none" w:sz="0" w:space="0" w:color="auto"/>
                  </w:divBdr>
                </w:div>
                <w:div w:id="1151406321">
                  <w:marLeft w:val="0"/>
                  <w:marRight w:val="0"/>
                  <w:marTop w:val="0"/>
                  <w:marBottom w:val="0"/>
                  <w:divBdr>
                    <w:top w:val="none" w:sz="0" w:space="0" w:color="auto"/>
                    <w:left w:val="none" w:sz="0" w:space="0" w:color="auto"/>
                    <w:bottom w:val="none" w:sz="0" w:space="0" w:color="auto"/>
                    <w:right w:val="none" w:sz="0" w:space="0" w:color="auto"/>
                  </w:divBdr>
                </w:div>
                <w:div w:id="69349168">
                  <w:marLeft w:val="0"/>
                  <w:marRight w:val="0"/>
                  <w:marTop w:val="0"/>
                  <w:marBottom w:val="0"/>
                  <w:divBdr>
                    <w:top w:val="none" w:sz="0" w:space="0" w:color="auto"/>
                    <w:left w:val="none" w:sz="0" w:space="0" w:color="auto"/>
                    <w:bottom w:val="none" w:sz="0" w:space="0" w:color="auto"/>
                    <w:right w:val="none" w:sz="0" w:space="0" w:color="auto"/>
                  </w:divBdr>
                </w:div>
                <w:div w:id="1795828714">
                  <w:marLeft w:val="0"/>
                  <w:marRight w:val="0"/>
                  <w:marTop w:val="0"/>
                  <w:marBottom w:val="0"/>
                  <w:divBdr>
                    <w:top w:val="none" w:sz="0" w:space="0" w:color="auto"/>
                    <w:left w:val="none" w:sz="0" w:space="0" w:color="auto"/>
                    <w:bottom w:val="none" w:sz="0" w:space="0" w:color="auto"/>
                    <w:right w:val="none" w:sz="0" w:space="0" w:color="auto"/>
                  </w:divBdr>
                </w:div>
                <w:div w:id="1152913382">
                  <w:marLeft w:val="0"/>
                  <w:marRight w:val="0"/>
                  <w:marTop w:val="0"/>
                  <w:marBottom w:val="0"/>
                  <w:divBdr>
                    <w:top w:val="none" w:sz="0" w:space="0" w:color="auto"/>
                    <w:left w:val="none" w:sz="0" w:space="0" w:color="auto"/>
                    <w:bottom w:val="none" w:sz="0" w:space="0" w:color="auto"/>
                    <w:right w:val="none" w:sz="0" w:space="0" w:color="auto"/>
                  </w:divBdr>
                </w:div>
                <w:div w:id="2134324415">
                  <w:marLeft w:val="0"/>
                  <w:marRight w:val="0"/>
                  <w:marTop w:val="0"/>
                  <w:marBottom w:val="0"/>
                  <w:divBdr>
                    <w:top w:val="none" w:sz="0" w:space="0" w:color="auto"/>
                    <w:left w:val="none" w:sz="0" w:space="0" w:color="auto"/>
                    <w:bottom w:val="none" w:sz="0" w:space="0" w:color="auto"/>
                    <w:right w:val="none" w:sz="0" w:space="0" w:color="auto"/>
                  </w:divBdr>
                </w:div>
                <w:div w:id="214322050">
                  <w:marLeft w:val="0"/>
                  <w:marRight w:val="0"/>
                  <w:marTop w:val="0"/>
                  <w:marBottom w:val="0"/>
                  <w:divBdr>
                    <w:top w:val="none" w:sz="0" w:space="0" w:color="auto"/>
                    <w:left w:val="none" w:sz="0" w:space="0" w:color="auto"/>
                    <w:bottom w:val="none" w:sz="0" w:space="0" w:color="auto"/>
                    <w:right w:val="none" w:sz="0" w:space="0" w:color="auto"/>
                  </w:divBdr>
                </w:div>
                <w:div w:id="1585335771">
                  <w:marLeft w:val="0"/>
                  <w:marRight w:val="0"/>
                  <w:marTop w:val="0"/>
                  <w:marBottom w:val="0"/>
                  <w:divBdr>
                    <w:top w:val="none" w:sz="0" w:space="0" w:color="auto"/>
                    <w:left w:val="none" w:sz="0" w:space="0" w:color="auto"/>
                    <w:bottom w:val="none" w:sz="0" w:space="0" w:color="auto"/>
                    <w:right w:val="none" w:sz="0" w:space="0" w:color="auto"/>
                  </w:divBdr>
                </w:div>
                <w:div w:id="1900242959">
                  <w:marLeft w:val="0"/>
                  <w:marRight w:val="0"/>
                  <w:marTop w:val="0"/>
                  <w:marBottom w:val="0"/>
                  <w:divBdr>
                    <w:top w:val="none" w:sz="0" w:space="0" w:color="auto"/>
                    <w:left w:val="none" w:sz="0" w:space="0" w:color="auto"/>
                    <w:bottom w:val="none" w:sz="0" w:space="0" w:color="auto"/>
                    <w:right w:val="none" w:sz="0" w:space="0" w:color="auto"/>
                  </w:divBdr>
                </w:div>
                <w:div w:id="935479407">
                  <w:marLeft w:val="0"/>
                  <w:marRight w:val="0"/>
                  <w:marTop w:val="0"/>
                  <w:marBottom w:val="0"/>
                  <w:divBdr>
                    <w:top w:val="none" w:sz="0" w:space="0" w:color="auto"/>
                    <w:left w:val="none" w:sz="0" w:space="0" w:color="auto"/>
                    <w:bottom w:val="none" w:sz="0" w:space="0" w:color="auto"/>
                    <w:right w:val="none" w:sz="0" w:space="0" w:color="auto"/>
                  </w:divBdr>
                </w:div>
                <w:div w:id="1739934302">
                  <w:marLeft w:val="0"/>
                  <w:marRight w:val="0"/>
                  <w:marTop w:val="0"/>
                  <w:marBottom w:val="0"/>
                  <w:divBdr>
                    <w:top w:val="none" w:sz="0" w:space="0" w:color="auto"/>
                    <w:left w:val="none" w:sz="0" w:space="0" w:color="auto"/>
                    <w:bottom w:val="none" w:sz="0" w:space="0" w:color="auto"/>
                    <w:right w:val="none" w:sz="0" w:space="0" w:color="auto"/>
                  </w:divBdr>
                </w:div>
                <w:div w:id="353457454">
                  <w:marLeft w:val="0"/>
                  <w:marRight w:val="0"/>
                  <w:marTop w:val="0"/>
                  <w:marBottom w:val="0"/>
                  <w:divBdr>
                    <w:top w:val="none" w:sz="0" w:space="0" w:color="auto"/>
                    <w:left w:val="none" w:sz="0" w:space="0" w:color="auto"/>
                    <w:bottom w:val="none" w:sz="0" w:space="0" w:color="auto"/>
                    <w:right w:val="none" w:sz="0" w:space="0" w:color="auto"/>
                  </w:divBdr>
                </w:div>
                <w:div w:id="1787002337">
                  <w:marLeft w:val="0"/>
                  <w:marRight w:val="0"/>
                  <w:marTop w:val="0"/>
                  <w:marBottom w:val="0"/>
                  <w:divBdr>
                    <w:top w:val="none" w:sz="0" w:space="0" w:color="auto"/>
                    <w:left w:val="none" w:sz="0" w:space="0" w:color="auto"/>
                    <w:bottom w:val="none" w:sz="0" w:space="0" w:color="auto"/>
                    <w:right w:val="none" w:sz="0" w:space="0" w:color="auto"/>
                  </w:divBdr>
                </w:div>
                <w:div w:id="1442872411">
                  <w:marLeft w:val="0"/>
                  <w:marRight w:val="0"/>
                  <w:marTop w:val="0"/>
                  <w:marBottom w:val="0"/>
                  <w:divBdr>
                    <w:top w:val="none" w:sz="0" w:space="0" w:color="auto"/>
                    <w:left w:val="none" w:sz="0" w:space="0" w:color="auto"/>
                    <w:bottom w:val="none" w:sz="0" w:space="0" w:color="auto"/>
                    <w:right w:val="none" w:sz="0" w:space="0" w:color="auto"/>
                  </w:divBdr>
                </w:div>
                <w:div w:id="1466116001">
                  <w:marLeft w:val="0"/>
                  <w:marRight w:val="0"/>
                  <w:marTop w:val="0"/>
                  <w:marBottom w:val="0"/>
                  <w:divBdr>
                    <w:top w:val="none" w:sz="0" w:space="0" w:color="auto"/>
                    <w:left w:val="none" w:sz="0" w:space="0" w:color="auto"/>
                    <w:bottom w:val="none" w:sz="0" w:space="0" w:color="auto"/>
                    <w:right w:val="none" w:sz="0" w:space="0" w:color="auto"/>
                  </w:divBdr>
                </w:div>
                <w:div w:id="1454788520">
                  <w:marLeft w:val="0"/>
                  <w:marRight w:val="0"/>
                  <w:marTop w:val="0"/>
                  <w:marBottom w:val="0"/>
                  <w:divBdr>
                    <w:top w:val="none" w:sz="0" w:space="0" w:color="auto"/>
                    <w:left w:val="none" w:sz="0" w:space="0" w:color="auto"/>
                    <w:bottom w:val="none" w:sz="0" w:space="0" w:color="auto"/>
                    <w:right w:val="none" w:sz="0" w:space="0" w:color="auto"/>
                  </w:divBdr>
                </w:div>
                <w:div w:id="1929381469">
                  <w:marLeft w:val="0"/>
                  <w:marRight w:val="0"/>
                  <w:marTop w:val="0"/>
                  <w:marBottom w:val="0"/>
                  <w:divBdr>
                    <w:top w:val="none" w:sz="0" w:space="0" w:color="auto"/>
                    <w:left w:val="none" w:sz="0" w:space="0" w:color="auto"/>
                    <w:bottom w:val="none" w:sz="0" w:space="0" w:color="auto"/>
                    <w:right w:val="none" w:sz="0" w:space="0" w:color="auto"/>
                  </w:divBdr>
                </w:div>
                <w:div w:id="592133753">
                  <w:marLeft w:val="0"/>
                  <w:marRight w:val="0"/>
                  <w:marTop w:val="0"/>
                  <w:marBottom w:val="0"/>
                  <w:divBdr>
                    <w:top w:val="none" w:sz="0" w:space="0" w:color="auto"/>
                    <w:left w:val="none" w:sz="0" w:space="0" w:color="auto"/>
                    <w:bottom w:val="none" w:sz="0" w:space="0" w:color="auto"/>
                    <w:right w:val="none" w:sz="0" w:space="0" w:color="auto"/>
                  </w:divBdr>
                </w:div>
                <w:div w:id="1352336206">
                  <w:marLeft w:val="0"/>
                  <w:marRight w:val="0"/>
                  <w:marTop w:val="0"/>
                  <w:marBottom w:val="0"/>
                  <w:divBdr>
                    <w:top w:val="none" w:sz="0" w:space="0" w:color="auto"/>
                    <w:left w:val="none" w:sz="0" w:space="0" w:color="auto"/>
                    <w:bottom w:val="none" w:sz="0" w:space="0" w:color="auto"/>
                    <w:right w:val="none" w:sz="0" w:space="0" w:color="auto"/>
                  </w:divBdr>
                </w:div>
                <w:div w:id="1538615503">
                  <w:marLeft w:val="0"/>
                  <w:marRight w:val="0"/>
                  <w:marTop w:val="0"/>
                  <w:marBottom w:val="0"/>
                  <w:divBdr>
                    <w:top w:val="none" w:sz="0" w:space="0" w:color="auto"/>
                    <w:left w:val="none" w:sz="0" w:space="0" w:color="auto"/>
                    <w:bottom w:val="none" w:sz="0" w:space="0" w:color="auto"/>
                    <w:right w:val="none" w:sz="0" w:space="0" w:color="auto"/>
                  </w:divBdr>
                </w:div>
                <w:div w:id="185834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2283">
          <w:marLeft w:val="0"/>
          <w:marRight w:val="0"/>
          <w:marTop w:val="0"/>
          <w:marBottom w:val="0"/>
          <w:divBdr>
            <w:top w:val="none" w:sz="0" w:space="0" w:color="auto"/>
            <w:left w:val="none" w:sz="0" w:space="0" w:color="auto"/>
            <w:bottom w:val="none" w:sz="0" w:space="0" w:color="auto"/>
            <w:right w:val="none" w:sz="0" w:space="0" w:color="auto"/>
          </w:divBdr>
          <w:divsChild>
            <w:div w:id="653147994">
              <w:marLeft w:val="0"/>
              <w:marRight w:val="0"/>
              <w:marTop w:val="0"/>
              <w:marBottom w:val="0"/>
              <w:divBdr>
                <w:top w:val="none" w:sz="0" w:space="0" w:color="auto"/>
                <w:left w:val="none" w:sz="0" w:space="0" w:color="auto"/>
                <w:bottom w:val="none" w:sz="0" w:space="0" w:color="auto"/>
                <w:right w:val="none" w:sz="0" w:space="0" w:color="auto"/>
              </w:divBdr>
              <w:divsChild>
                <w:div w:id="7871048">
                  <w:marLeft w:val="0"/>
                  <w:marRight w:val="0"/>
                  <w:marTop w:val="0"/>
                  <w:marBottom w:val="0"/>
                  <w:divBdr>
                    <w:top w:val="none" w:sz="0" w:space="0" w:color="auto"/>
                    <w:left w:val="none" w:sz="0" w:space="0" w:color="auto"/>
                    <w:bottom w:val="none" w:sz="0" w:space="0" w:color="auto"/>
                    <w:right w:val="none" w:sz="0" w:space="0" w:color="auto"/>
                  </w:divBdr>
                </w:div>
                <w:div w:id="971325226">
                  <w:marLeft w:val="0"/>
                  <w:marRight w:val="0"/>
                  <w:marTop w:val="0"/>
                  <w:marBottom w:val="0"/>
                  <w:divBdr>
                    <w:top w:val="none" w:sz="0" w:space="0" w:color="auto"/>
                    <w:left w:val="none" w:sz="0" w:space="0" w:color="auto"/>
                    <w:bottom w:val="none" w:sz="0" w:space="0" w:color="auto"/>
                    <w:right w:val="none" w:sz="0" w:space="0" w:color="auto"/>
                  </w:divBdr>
                </w:div>
                <w:div w:id="943806888">
                  <w:marLeft w:val="0"/>
                  <w:marRight w:val="0"/>
                  <w:marTop w:val="0"/>
                  <w:marBottom w:val="0"/>
                  <w:divBdr>
                    <w:top w:val="none" w:sz="0" w:space="0" w:color="auto"/>
                    <w:left w:val="none" w:sz="0" w:space="0" w:color="auto"/>
                    <w:bottom w:val="none" w:sz="0" w:space="0" w:color="auto"/>
                    <w:right w:val="none" w:sz="0" w:space="0" w:color="auto"/>
                  </w:divBdr>
                </w:div>
                <w:div w:id="545259805">
                  <w:marLeft w:val="0"/>
                  <w:marRight w:val="0"/>
                  <w:marTop w:val="0"/>
                  <w:marBottom w:val="0"/>
                  <w:divBdr>
                    <w:top w:val="none" w:sz="0" w:space="0" w:color="auto"/>
                    <w:left w:val="none" w:sz="0" w:space="0" w:color="auto"/>
                    <w:bottom w:val="none" w:sz="0" w:space="0" w:color="auto"/>
                    <w:right w:val="none" w:sz="0" w:space="0" w:color="auto"/>
                  </w:divBdr>
                </w:div>
                <w:div w:id="1147211834">
                  <w:marLeft w:val="0"/>
                  <w:marRight w:val="0"/>
                  <w:marTop w:val="0"/>
                  <w:marBottom w:val="0"/>
                  <w:divBdr>
                    <w:top w:val="none" w:sz="0" w:space="0" w:color="auto"/>
                    <w:left w:val="none" w:sz="0" w:space="0" w:color="auto"/>
                    <w:bottom w:val="none" w:sz="0" w:space="0" w:color="auto"/>
                    <w:right w:val="none" w:sz="0" w:space="0" w:color="auto"/>
                  </w:divBdr>
                </w:div>
                <w:div w:id="443812656">
                  <w:marLeft w:val="0"/>
                  <w:marRight w:val="0"/>
                  <w:marTop w:val="0"/>
                  <w:marBottom w:val="0"/>
                  <w:divBdr>
                    <w:top w:val="none" w:sz="0" w:space="0" w:color="auto"/>
                    <w:left w:val="none" w:sz="0" w:space="0" w:color="auto"/>
                    <w:bottom w:val="none" w:sz="0" w:space="0" w:color="auto"/>
                    <w:right w:val="none" w:sz="0" w:space="0" w:color="auto"/>
                  </w:divBdr>
                </w:div>
                <w:div w:id="689448271">
                  <w:marLeft w:val="0"/>
                  <w:marRight w:val="0"/>
                  <w:marTop w:val="0"/>
                  <w:marBottom w:val="0"/>
                  <w:divBdr>
                    <w:top w:val="none" w:sz="0" w:space="0" w:color="auto"/>
                    <w:left w:val="none" w:sz="0" w:space="0" w:color="auto"/>
                    <w:bottom w:val="none" w:sz="0" w:space="0" w:color="auto"/>
                    <w:right w:val="none" w:sz="0" w:space="0" w:color="auto"/>
                  </w:divBdr>
                </w:div>
                <w:div w:id="1616447263">
                  <w:marLeft w:val="0"/>
                  <w:marRight w:val="0"/>
                  <w:marTop w:val="0"/>
                  <w:marBottom w:val="0"/>
                  <w:divBdr>
                    <w:top w:val="none" w:sz="0" w:space="0" w:color="auto"/>
                    <w:left w:val="none" w:sz="0" w:space="0" w:color="auto"/>
                    <w:bottom w:val="none" w:sz="0" w:space="0" w:color="auto"/>
                    <w:right w:val="none" w:sz="0" w:space="0" w:color="auto"/>
                  </w:divBdr>
                </w:div>
                <w:div w:id="1219900128">
                  <w:marLeft w:val="0"/>
                  <w:marRight w:val="0"/>
                  <w:marTop w:val="0"/>
                  <w:marBottom w:val="0"/>
                  <w:divBdr>
                    <w:top w:val="none" w:sz="0" w:space="0" w:color="auto"/>
                    <w:left w:val="none" w:sz="0" w:space="0" w:color="auto"/>
                    <w:bottom w:val="none" w:sz="0" w:space="0" w:color="auto"/>
                    <w:right w:val="none" w:sz="0" w:space="0" w:color="auto"/>
                  </w:divBdr>
                </w:div>
                <w:div w:id="1610356123">
                  <w:marLeft w:val="0"/>
                  <w:marRight w:val="0"/>
                  <w:marTop w:val="0"/>
                  <w:marBottom w:val="0"/>
                  <w:divBdr>
                    <w:top w:val="none" w:sz="0" w:space="0" w:color="auto"/>
                    <w:left w:val="none" w:sz="0" w:space="0" w:color="auto"/>
                    <w:bottom w:val="none" w:sz="0" w:space="0" w:color="auto"/>
                    <w:right w:val="none" w:sz="0" w:space="0" w:color="auto"/>
                  </w:divBdr>
                </w:div>
                <w:div w:id="1671979690">
                  <w:marLeft w:val="0"/>
                  <w:marRight w:val="0"/>
                  <w:marTop w:val="0"/>
                  <w:marBottom w:val="0"/>
                  <w:divBdr>
                    <w:top w:val="none" w:sz="0" w:space="0" w:color="auto"/>
                    <w:left w:val="none" w:sz="0" w:space="0" w:color="auto"/>
                    <w:bottom w:val="none" w:sz="0" w:space="0" w:color="auto"/>
                    <w:right w:val="none" w:sz="0" w:space="0" w:color="auto"/>
                  </w:divBdr>
                </w:div>
                <w:div w:id="1156990297">
                  <w:marLeft w:val="0"/>
                  <w:marRight w:val="0"/>
                  <w:marTop w:val="0"/>
                  <w:marBottom w:val="0"/>
                  <w:divBdr>
                    <w:top w:val="none" w:sz="0" w:space="0" w:color="auto"/>
                    <w:left w:val="none" w:sz="0" w:space="0" w:color="auto"/>
                    <w:bottom w:val="none" w:sz="0" w:space="0" w:color="auto"/>
                    <w:right w:val="none" w:sz="0" w:space="0" w:color="auto"/>
                  </w:divBdr>
                </w:div>
                <w:div w:id="1943999383">
                  <w:marLeft w:val="0"/>
                  <w:marRight w:val="0"/>
                  <w:marTop w:val="0"/>
                  <w:marBottom w:val="0"/>
                  <w:divBdr>
                    <w:top w:val="none" w:sz="0" w:space="0" w:color="auto"/>
                    <w:left w:val="none" w:sz="0" w:space="0" w:color="auto"/>
                    <w:bottom w:val="none" w:sz="0" w:space="0" w:color="auto"/>
                    <w:right w:val="none" w:sz="0" w:space="0" w:color="auto"/>
                  </w:divBdr>
                </w:div>
                <w:div w:id="271859434">
                  <w:marLeft w:val="0"/>
                  <w:marRight w:val="0"/>
                  <w:marTop w:val="0"/>
                  <w:marBottom w:val="0"/>
                  <w:divBdr>
                    <w:top w:val="none" w:sz="0" w:space="0" w:color="auto"/>
                    <w:left w:val="none" w:sz="0" w:space="0" w:color="auto"/>
                    <w:bottom w:val="none" w:sz="0" w:space="0" w:color="auto"/>
                    <w:right w:val="none" w:sz="0" w:space="0" w:color="auto"/>
                  </w:divBdr>
                </w:div>
                <w:div w:id="855735190">
                  <w:marLeft w:val="0"/>
                  <w:marRight w:val="0"/>
                  <w:marTop w:val="0"/>
                  <w:marBottom w:val="0"/>
                  <w:divBdr>
                    <w:top w:val="none" w:sz="0" w:space="0" w:color="auto"/>
                    <w:left w:val="none" w:sz="0" w:space="0" w:color="auto"/>
                    <w:bottom w:val="none" w:sz="0" w:space="0" w:color="auto"/>
                    <w:right w:val="none" w:sz="0" w:space="0" w:color="auto"/>
                  </w:divBdr>
                </w:div>
                <w:div w:id="1226989179">
                  <w:marLeft w:val="0"/>
                  <w:marRight w:val="0"/>
                  <w:marTop w:val="0"/>
                  <w:marBottom w:val="0"/>
                  <w:divBdr>
                    <w:top w:val="none" w:sz="0" w:space="0" w:color="auto"/>
                    <w:left w:val="none" w:sz="0" w:space="0" w:color="auto"/>
                    <w:bottom w:val="none" w:sz="0" w:space="0" w:color="auto"/>
                    <w:right w:val="none" w:sz="0" w:space="0" w:color="auto"/>
                  </w:divBdr>
                </w:div>
                <w:div w:id="868688270">
                  <w:marLeft w:val="0"/>
                  <w:marRight w:val="0"/>
                  <w:marTop w:val="0"/>
                  <w:marBottom w:val="0"/>
                  <w:divBdr>
                    <w:top w:val="none" w:sz="0" w:space="0" w:color="auto"/>
                    <w:left w:val="none" w:sz="0" w:space="0" w:color="auto"/>
                    <w:bottom w:val="none" w:sz="0" w:space="0" w:color="auto"/>
                    <w:right w:val="none" w:sz="0" w:space="0" w:color="auto"/>
                  </w:divBdr>
                </w:div>
                <w:div w:id="1314023864">
                  <w:marLeft w:val="0"/>
                  <w:marRight w:val="0"/>
                  <w:marTop w:val="0"/>
                  <w:marBottom w:val="0"/>
                  <w:divBdr>
                    <w:top w:val="none" w:sz="0" w:space="0" w:color="auto"/>
                    <w:left w:val="none" w:sz="0" w:space="0" w:color="auto"/>
                    <w:bottom w:val="none" w:sz="0" w:space="0" w:color="auto"/>
                    <w:right w:val="none" w:sz="0" w:space="0" w:color="auto"/>
                  </w:divBdr>
                </w:div>
                <w:div w:id="1368797841">
                  <w:marLeft w:val="0"/>
                  <w:marRight w:val="0"/>
                  <w:marTop w:val="0"/>
                  <w:marBottom w:val="0"/>
                  <w:divBdr>
                    <w:top w:val="none" w:sz="0" w:space="0" w:color="auto"/>
                    <w:left w:val="none" w:sz="0" w:space="0" w:color="auto"/>
                    <w:bottom w:val="none" w:sz="0" w:space="0" w:color="auto"/>
                    <w:right w:val="none" w:sz="0" w:space="0" w:color="auto"/>
                  </w:divBdr>
                </w:div>
                <w:div w:id="1844079740">
                  <w:marLeft w:val="0"/>
                  <w:marRight w:val="0"/>
                  <w:marTop w:val="0"/>
                  <w:marBottom w:val="0"/>
                  <w:divBdr>
                    <w:top w:val="none" w:sz="0" w:space="0" w:color="auto"/>
                    <w:left w:val="none" w:sz="0" w:space="0" w:color="auto"/>
                    <w:bottom w:val="none" w:sz="0" w:space="0" w:color="auto"/>
                    <w:right w:val="none" w:sz="0" w:space="0" w:color="auto"/>
                  </w:divBdr>
                </w:div>
                <w:div w:id="1815289251">
                  <w:marLeft w:val="0"/>
                  <w:marRight w:val="0"/>
                  <w:marTop w:val="0"/>
                  <w:marBottom w:val="0"/>
                  <w:divBdr>
                    <w:top w:val="none" w:sz="0" w:space="0" w:color="auto"/>
                    <w:left w:val="none" w:sz="0" w:space="0" w:color="auto"/>
                    <w:bottom w:val="none" w:sz="0" w:space="0" w:color="auto"/>
                    <w:right w:val="none" w:sz="0" w:space="0" w:color="auto"/>
                  </w:divBdr>
                </w:div>
                <w:div w:id="2086370795">
                  <w:marLeft w:val="0"/>
                  <w:marRight w:val="0"/>
                  <w:marTop w:val="0"/>
                  <w:marBottom w:val="0"/>
                  <w:divBdr>
                    <w:top w:val="none" w:sz="0" w:space="0" w:color="auto"/>
                    <w:left w:val="none" w:sz="0" w:space="0" w:color="auto"/>
                    <w:bottom w:val="none" w:sz="0" w:space="0" w:color="auto"/>
                    <w:right w:val="none" w:sz="0" w:space="0" w:color="auto"/>
                  </w:divBdr>
                </w:div>
                <w:div w:id="1501967609">
                  <w:marLeft w:val="0"/>
                  <w:marRight w:val="0"/>
                  <w:marTop w:val="0"/>
                  <w:marBottom w:val="0"/>
                  <w:divBdr>
                    <w:top w:val="none" w:sz="0" w:space="0" w:color="auto"/>
                    <w:left w:val="none" w:sz="0" w:space="0" w:color="auto"/>
                    <w:bottom w:val="none" w:sz="0" w:space="0" w:color="auto"/>
                    <w:right w:val="none" w:sz="0" w:space="0" w:color="auto"/>
                  </w:divBdr>
                </w:div>
                <w:div w:id="1284192700">
                  <w:marLeft w:val="0"/>
                  <w:marRight w:val="0"/>
                  <w:marTop w:val="0"/>
                  <w:marBottom w:val="0"/>
                  <w:divBdr>
                    <w:top w:val="none" w:sz="0" w:space="0" w:color="auto"/>
                    <w:left w:val="none" w:sz="0" w:space="0" w:color="auto"/>
                    <w:bottom w:val="none" w:sz="0" w:space="0" w:color="auto"/>
                    <w:right w:val="none" w:sz="0" w:space="0" w:color="auto"/>
                  </w:divBdr>
                </w:div>
                <w:div w:id="1886867307">
                  <w:marLeft w:val="0"/>
                  <w:marRight w:val="0"/>
                  <w:marTop w:val="0"/>
                  <w:marBottom w:val="0"/>
                  <w:divBdr>
                    <w:top w:val="none" w:sz="0" w:space="0" w:color="auto"/>
                    <w:left w:val="none" w:sz="0" w:space="0" w:color="auto"/>
                    <w:bottom w:val="none" w:sz="0" w:space="0" w:color="auto"/>
                    <w:right w:val="none" w:sz="0" w:space="0" w:color="auto"/>
                  </w:divBdr>
                </w:div>
                <w:div w:id="1358431959">
                  <w:marLeft w:val="0"/>
                  <w:marRight w:val="0"/>
                  <w:marTop w:val="0"/>
                  <w:marBottom w:val="0"/>
                  <w:divBdr>
                    <w:top w:val="none" w:sz="0" w:space="0" w:color="auto"/>
                    <w:left w:val="none" w:sz="0" w:space="0" w:color="auto"/>
                    <w:bottom w:val="none" w:sz="0" w:space="0" w:color="auto"/>
                    <w:right w:val="none" w:sz="0" w:space="0" w:color="auto"/>
                  </w:divBdr>
                </w:div>
                <w:div w:id="1712487415">
                  <w:marLeft w:val="0"/>
                  <w:marRight w:val="0"/>
                  <w:marTop w:val="0"/>
                  <w:marBottom w:val="0"/>
                  <w:divBdr>
                    <w:top w:val="none" w:sz="0" w:space="0" w:color="auto"/>
                    <w:left w:val="none" w:sz="0" w:space="0" w:color="auto"/>
                    <w:bottom w:val="none" w:sz="0" w:space="0" w:color="auto"/>
                    <w:right w:val="none" w:sz="0" w:space="0" w:color="auto"/>
                  </w:divBdr>
                </w:div>
                <w:div w:id="1599488138">
                  <w:marLeft w:val="0"/>
                  <w:marRight w:val="0"/>
                  <w:marTop w:val="0"/>
                  <w:marBottom w:val="0"/>
                  <w:divBdr>
                    <w:top w:val="none" w:sz="0" w:space="0" w:color="auto"/>
                    <w:left w:val="none" w:sz="0" w:space="0" w:color="auto"/>
                    <w:bottom w:val="none" w:sz="0" w:space="0" w:color="auto"/>
                    <w:right w:val="none" w:sz="0" w:space="0" w:color="auto"/>
                  </w:divBdr>
                </w:div>
                <w:div w:id="247228369">
                  <w:marLeft w:val="0"/>
                  <w:marRight w:val="0"/>
                  <w:marTop w:val="0"/>
                  <w:marBottom w:val="0"/>
                  <w:divBdr>
                    <w:top w:val="none" w:sz="0" w:space="0" w:color="auto"/>
                    <w:left w:val="none" w:sz="0" w:space="0" w:color="auto"/>
                    <w:bottom w:val="none" w:sz="0" w:space="0" w:color="auto"/>
                    <w:right w:val="none" w:sz="0" w:space="0" w:color="auto"/>
                  </w:divBdr>
                </w:div>
                <w:div w:id="1879776186">
                  <w:marLeft w:val="0"/>
                  <w:marRight w:val="0"/>
                  <w:marTop w:val="0"/>
                  <w:marBottom w:val="0"/>
                  <w:divBdr>
                    <w:top w:val="none" w:sz="0" w:space="0" w:color="auto"/>
                    <w:left w:val="none" w:sz="0" w:space="0" w:color="auto"/>
                    <w:bottom w:val="none" w:sz="0" w:space="0" w:color="auto"/>
                    <w:right w:val="none" w:sz="0" w:space="0" w:color="auto"/>
                  </w:divBdr>
                </w:div>
                <w:div w:id="1048840977">
                  <w:marLeft w:val="0"/>
                  <w:marRight w:val="0"/>
                  <w:marTop w:val="0"/>
                  <w:marBottom w:val="0"/>
                  <w:divBdr>
                    <w:top w:val="none" w:sz="0" w:space="0" w:color="auto"/>
                    <w:left w:val="none" w:sz="0" w:space="0" w:color="auto"/>
                    <w:bottom w:val="none" w:sz="0" w:space="0" w:color="auto"/>
                    <w:right w:val="none" w:sz="0" w:space="0" w:color="auto"/>
                  </w:divBdr>
                </w:div>
                <w:div w:id="374279545">
                  <w:marLeft w:val="0"/>
                  <w:marRight w:val="0"/>
                  <w:marTop w:val="0"/>
                  <w:marBottom w:val="0"/>
                  <w:divBdr>
                    <w:top w:val="none" w:sz="0" w:space="0" w:color="auto"/>
                    <w:left w:val="none" w:sz="0" w:space="0" w:color="auto"/>
                    <w:bottom w:val="none" w:sz="0" w:space="0" w:color="auto"/>
                    <w:right w:val="none" w:sz="0" w:space="0" w:color="auto"/>
                  </w:divBdr>
                </w:div>
                <w:div w:id="1951816314">
                  <w:marLeft w:val="0"/>
                  <w:marRight w:val="0"/>
                  <w:marTop w:val="0"/>
                  <w:marBottom w:val="0"/>
                  <w:divBdr>
                    <w:top w:val="none" w:sz="0" w:space="0" w:color="auto"/>
                    <w:left w:val="none" w:sz="0" w:space="0" w:color="auto"/>
                    <w:bottom w:val="none" w:sz="0" w:space="0" w:color="auto"/>
                    <w:right w:val="none" w:sz="0" w:space="0" w:color="auto"/>
                  </w:divBdr>
                </w:div>
                <w:div w:id="236982954">
                  <w:marLeft w:val="0"/>
                  <w:marRight w:val="0"/>
                  <w:marTop w:val="0"/>
                  <w:marBottom w:val="0"/>
                  <w:divBdr>
                    <w:top w:val="none" w:sz="0" w:space="0" w:color="auto"/>
                    <w:left w:val="none" w:sz="0" w:space="0" w:color="auto"/>
                    <w:bottom w:val="none" w:sz="0" w:space="0" w:color="auto"/>
                    <w:right w:val="none" w:sz="0" w:space="0" w:color="auto"/>
                  </w:divBdr>
                </w:div>
                <w:div w:id="577910877">
                  <w:marLeft w:val="0"/>
                  <w:marRight w:val="0"/>
                  <w:marTop w:val="0"/>
                  <w:marBottom w:val="0"/>
                  <w:divBdr>
                    <w:top w:val="none" w:sz="0" w:space="0" w:color="auto"/>
                    <w:left w:val="none" w:sz="0" w:space="0" w:color="auto"/>
                    <w:bottom w:val="none" w:sz="0" w:space="0" w:color="auto"/>
                    <w:right w:val="none" w:sz="0" w:space="0" w:color="auto"/>
                  </w:divBdr>
                </w:div>
                <w:div w:id="1752267269">
                  <w:marLeft w:val="0"/>
                  <w:marRight w:val="0"/>
                  <w:marTop w:val="0"/>
                  <w:marBottom w:val="0"/>
                  <w:divBdr>
                    <w:top w:val="none" w:sz="0" w:space="0" w:color="auto"/>
                    <w:left w:val="none" w:sz="0" w:space="0" w:color="auto"/>
                    <w:bottom w:val="none" w:sz="0" w:space="0" w:color="auto"/>
                    <w:right w:val="none" w:sz="0" w:space="0" w:color="auto"/>
                  </w:divBdr>
                </w:div>
                <w:div w:id="922376592">
                  <w:marLeft w:val="0"/>
                  <w:marRight w:val="0"/>
                  <w:marTop w:val="0"/>
                  <w:marBottom w:val="0"/>
                  <w:divBdr>
                    <w:top w:val="none" w:sz="0" w:space="0" w:color="auto"/>
                    <w:left w:val="none" w:sz="0" w:space="0" w:color="auto"/>
                    <w:bottom w:val="none" w:sz="0" w:space="0" w:color="auto"/>
                    <w:right w:val="none" w:sz="0" w:space="0" w:color="auto"/>
                  </w:divBdr>
                </w:div>
                <w:div w:id="2131513244">
                  <w:marLeft w:val="0"/>
                  <w:marRight w:val="0"/>
                  <w:marTop w:val="0"/>
                  <w:marBottom w:val="0"/>
                  <w:divBdr>
                    <w:top w:val="none" w:sz="0" w:space="0" w:color="auto"/>
                    <w:left w:val="none" w:sz="0" w:space="0" w:color="auto"/>
                    <w:bottom w:val="none" w:sz="0" w:space="0" w:color="auto"/>
                    <w:right w:val="none" w:sz="0" w:space="0" w:color="auto"/>
                  </w:divBdr>
                </w:div>
                <w:div w:id="593511166">
                  <w:marLeft w:val="0"/>
                  <w:marRight w:val="0"/>
                  <w:marTop w:val="0"/>
                  <w:marBottom w:val="0"/>
                  <w:divBdr>
                    <w:top w:val="none" w:sz="0" w:space="0" w:color="auto"/>
                    <w:left w:val="none" w:sz="0" w:space="0" w:color="auto"/>
                    <w:bottom w:val="none" w:sz="0" w:space="0" w:color="auto"/>
                    <w:right w:val="none" w:sz="0" w:space="0" w:color="auto"/>
                  </w:divBdr>
                </w:div>
                <w:div w:id="462969880">
                  <w:marLeft w:val="0"/>
                  <w:marRight w:val="0"/>
                  <w:marTop w:val="0"/>
                  <w:marBottom w:val="0"/>
                  <w:divBdr>
                    <w:top w:val="none" w:sz="0" w:space="0" w:color="auto"/>
                    <w:left w:val="none" w:sz="0" w:space="0" w:color="auto"/>
                    <w:bottom w:val="none" w:sz="0" w:space="0" w:color="auto"/>
                    <w:right w:val="none" w:sz="0" w:space="0" w:color="auto"/>
                  </w:divBdr>
                </w:div>
                <w:div w:id="945187644">
                  <w:marLeft w:val="0"/>
                  <w:marRight w:val="0"/>
                  <w:marTop w:val="0"/>
                  <w:marBottom w:val="0"/>
                  <w:divBdr>
                    <w:top w:val="none" w:sz="0" w:space="0" w:color="auto"/>
                    <w:left w:val="none" w:sz="0" w:space="0" w:color="auto"/>
                    <w:bottom w:val="none" w:sz="0" w:space="0" w:color="auto"/>
                    <w:right w:val="none" w:sz="0" w:space="0" w:color="auto"/>
                  </w:divBdr>
                </w:div>
                <w:div w:id="2098281973">
                  <w:marLeft w:val="0"/>
                  <w:marRight w:val="0"/>
                  <w:marTop w:val="0"/>
                  <w:marBottom w:val="0"/>
                  <w:divBdr>
                    <w:top w:val="none" w:sz="0" w:space="0" w:color="auto"/>
                    <w:left w:val="none" w:sz="0" w:space="0" w:color="auto"/>
                    <w:bottom w:val="none" w:sz="0" w:space="0" w:color="auto"/>
                    <w:right w:val="none" w:sz="0" w:space="0" w:color="auto"/>
                  </w:divBdr>
                </w:div>
                <w:div w:id="1823738674">
                  <w:marLeft w:val="0"/>
                  <w:marRight w:val="0"/>
                  <w:marTop w:val="0"/>
                  <w:marBottom w:val="0"/>
                  <w:divBdr>
                    <w:top w:val="none" w:sz="0" w:space="0" w:color="auto"/>
                    <w:left w:val="none" w:sz="0" w:space="0" w:color="auto"/>
                    <w:bottom w:val="none" w:sz="0" w:space="0" w:color="auto"/>
                    <w:right w:val="none" w:sz="0" w:space="0" w:color="auto"/>
                  </w:divBdr>
                </w:div>
                <w:div w:id="2087921548">
                  <w:marLeft w:val="0"/>
                  <w:marRight w:val="0"/>
                  <w:marTop w:val="0"/>
                  <w:marBottom w:val="0"/>
                  <w:divBdr>
                    <w:top w:val="none" w:sz="0" w:space="0" w:color="auto"/>
                    <w:left w:val="none" w:sz="0" w:space="0" w:color="auto"/>
                    <w:bottom w:val="none" w:sz="0" w:space="0" w:color="auto"/>
                    <w:right w:val="none" w:sz="0" w:space="0" w:color="auto"/>
                  </w:divBdr>
                </w:div>
                <w:div w:id="861090899">
                  <w:marLeft w:val="0"/>
                  <w:marRight w:val="0"/>
                  <w:marTop w:val="0"/>
                  <w:marBottom w:val="0"/>
                  <w:divBdr>
                    <w:top w:val="none" w:sz="0" w:space="0" w:color="auto"/>
                    <w:left w:val="none" w:sz="0" w:space="0" w:color="auto"/>
                    <w:bottom w:val="none" w:sz="0" w:space="0" w:color="auto"/>
                    <w:right w:val="none" w:sz="0" w:space="0" w:color="auto"/>
                  </w:divBdr>
                </w:div>
                <w:div w:id="1601446361">
                  <w:marLeft w:val="0"/>
                  <w:marRight w:val="0"/>
                  <w:marTop w:val="0"/>
                  <w:marBottom w:val="0"/>
                  <w:divBdr>
                    <w:top w:val="none" w:sz="0" w:space="0" w:color="auto"/>
                    <w:left w:val="none" w:sz="0" w:space="0" w:color="auto"/>
                    <w:bottom w:val="none" w:sz="0" w:space="0" w:color="auto"/>
                    <w:right w:val="none" w:sz="0" w:space="0" w:color="auto"/>
                  </w:divBdr>
                </w:div>
                <w:div w:id="202527380">
                  <w:marLeft w:val="0"/>
                  <w:marRight w:val="0"/>
                  <w:marTop w:val="0"/>
                  <w:marBottom w:val="0"/>
                  <w:divBdr>
                    <w:top w:val="none" w:sz="0" w:space="0" w:color="auto"/>
                    <w:left w:val="none" w:sz="0" w:space="0" w:color="auto"/>
                    <w:bottom w:val="none" w:sz="0" w:space="0" w:color="auto"/>
                    <w:right w:val="none" w:sz="0" w:space="0" w:color="auto"/>
                  </w:divBdr>
                </w:div>
                <w:div w:id="606929908">
                  <w:marLeft w:val="0"/>
                  <w:marRight w:val="0"/>
                  <w:marTop w:val="0"/>
                  <w:marBottom w:val="0"/>
                  <w:divBdr>
                    <w:top w:val="none" w:sz="0" w:space="0" w:color="auto"/>
                    <w:left w:val="none" w:sz="0" w:space="0" w:color="auto"/>
                    <w:bottom w:val="none" w:sz="0" w:space="0" w:color="auto"/>
                    <w:right w:val="none" w:sz="0" w:space="0" w:color="auto"/>
                  </w:divBdr>
                </w:div>
                <w:div w:id="1134908465">
                  <w:marLeft w:val="0"/>
                  <w:marRight w:val="0"/>
                  <w:marTop w:val="0"/>
                  <w:marBottom w:val="0"/>
                  <w:divBdr>
                    <w:top w:val="none" w:sz="0" w:space="0" w:color="auto"/>
                    <w:left w:val="none" w:sz="0" w:space="0" w:color="auto"/>
                    <w:bottom w:val="none" w:sz="0" w:space="0" w:color="auto"/>
                    <w:right w:val="none" w:sz="0" w:space="0" w:color="auto"/>
                  </w:divBdr>
                </w:div>
                <w:div w:id="2097820496">
                  <w:marLeft w:val="0"/>
                  <w:marRight w:val="0"/>
                  <w:marTop w:val="0"/>
                  <w:marBottom w:val="0"/>
                  <w:divBdr>
                    <w:top w:val="none" w:sz="0" w:space="0" w:color="auto"/>
                    <w:left w:val="none" w:sz="0" w:space="0" w:color="auto"/>
                    <w:bottom w:val="none" w:sz="0" w:space="0" w:color="auto"/>
                    <w:right w:val="none" w:sz="0" w:space="0" w:color="auto"/>
                  </w:divBdr>
                </w:div>
                <w:div w:id="356856956">
                  <w:marLeft w:val="0"/>
                  <w:marRight w:val="0"/>
                  <w:marTop w:val="0"/>
                  <w:marBottom w:val="0"/>
                  <w:divBdr>
                    <w:top w:val="none" w:sz="0" w:space="0" w:color="auto"/>
                    <w:left w:val="none" w:sz="0" w:space="0" w:color="auto"/>
                    <w:bottom w:val="none" w:sz="0" w:space="0" w:color="auto"/>
                    <w:right w:val="none" w:sz="0" w:space="0" w:color="auto"/>
                  </w:divBdr>
                </w:div>
                <w:div w:id="92554485">
                  <w:marLeft w:val="0"/>
                  <w:marRight w:val="0"/>
                  <w:marTop w:val="0"/>
                  <w:marBottom w:val="0"/>
                  <w:divBdr>
                    <w:top w:val="none" w:sz="0" w:space="0" w:color="auto"/>
                    <w:left w:val="none" w:sz="0" w:space="0" w:color="auto"/>
                    <w:bottom w:val="none" w:sz="0" w:space="0" w:color="auto"/>
                    <w:right w:val="none" w:sz="0" w:space="0" w:color="auto"/>
                  </w:divBdr>
                </w:div>
                <w:div w:id="2082097787">
                  <w:marLeft w:val="0"/>
                  <w:marRight w:val="0"/>
                  <w:marTop w:val="0"/>
                  <w:marBottom w:val="0"/>
                  <w:divBdr>
                    <w:top w:val="none" w:sz="0" w:space="0" w:color="auto"/>
                    <w:left w:val="none" w:sz="0" w:space="0" w:color="auto"/>
                    <w:bottom w:val="none" w:sz="0" w:space="0" w:color="auto"/>
                    <w:right w:val="none" w:sz="0" w:space="0" w:color="auto"/>
                  </w:divBdr>
                </w:div>
                <w:div w:id="1910533605">
                  <w:marLeft w:val="0"/>
                  <w:marRight w:val="0"/>
                  <w:marTop w:val="0"/>
                  <w:marBottom w:val="0"/>
                  <w:divBdr>
                    <w:top w:val="none" w:sz="0" w:space="0" w:color="auto"/>
                    <w:left w:val="none" w:sz="0" w:space="0" w:color="auto"/>
                    <w:bottom w:val="none" w:sz="0" w:space="0" w:color="auto"/>
                    <w:right w:val="none" w:sz="0" w:space="0" w:color="auto"/>
                  </w:divBdr>
                </w:div>
                <w:div w:id="240871328">
                  <w:marLeft w:val="0"/>
                  <w:marRight w:val="0"/>
                  <w:marTop w:val="0"/>
                  <w:marBottom w:val="0"/>
                  <w:divBdr>
                    <w:top w:val="none" w:sz="0" w:space="0" w:color="auto"/>
                    <w:left w:val="none" w:sz="0" w:space="0" w:color="auto"/>
                    <w:bottom w:val="none" w:sz="0" w:space="0" w:color="auto"/>
                    <w:right w:val="none" w:sz="0" w:space="0" w:color="auto"/>
                  </w:divBdr>
                </w:div>
                <w:div w:id="2142720826">
                  <w:marLeft w:val="0"/>
                  <w:marRight w:val="0"/>
                  <w:marTop w:val="0"/>
                  <w:marBottom w:val="0"/>
                  <w:divBdr>
                    <w:top w:val="none" w:sz="0" w:space="0" w:color="auto"/>
                    <w:left w:val="none" w:sz="0" w:space="0" w:color="auto"/>
                    <w:bottom w:val="none" w:sz="0" w:space="0" w:color="auto"/>
                    <w:right w:val="none" w:sz="0" w:space="0" w:color="auto"/>
                  </w:divBdr>
                </w:div>
                <w:div w:id="153569686">
                  <w:marLeft w:val="0"/>
                  <w:marRight w:val="0"/>
                  <w:marTop w:val="0"/>
                  <w:marBottom w:val="0"/>
                  <w:divBdr>
                    <w:top w:val="none" w:sz="0" w:space="0" w:color="auto"/>
                    <w:left w:val="none" w:sz="0" w:space="0" w:color="auto"/>
                    <w:bottom w:val="none" w:sz="0" w:space="0" w:color="auto"/>
                    <w:right w:val="none" w:sz="0" w:space="0" w:color="auto"/>
                  </w:divBdr>
                </w:div>
                <w:div w:id="424687461">
                  <w:marLeft w:val="0"/>
                  <w:marRight w:val="0"/>
                  <w:marTop w:val="0"/>
                  <w:marBottom w:val="0"/>
                  <w:divBdr>
                    <w:top w:val="none" w:sz="0" w:space="0" w:color="auto"/>
                    <w:left w:val="none" w:sz="0" w:space="0" w:color="auto"/>
                    <w:bottom w:val="none" w:sz="0" w:space="0" w:color="auto"/>
                    <w:right w:val="none" w:sz="0" w:space="0" w:color="auto"/>
                  </w:divBdr>
                </w:div>
                <w:div w:id="1169951617">
                  <w:marLeft w:val="0"/>
                  <w:marRight w:val="0"/>
                  <w:marTop w:val="0"/>
                  <w:marBottom w:val="0"/>
                  <w:divBdr>
                    <w:top w:val="none" w:sz="0" w:space="0" w:color="auto"/>
                    <w:left w:val="none" w:sz="0" w:space="0" w:color="auto"/>
                    <w:bottom w:val="none" w:sz="0" w:space="0" w:color="auto"/>
                    <w:right w:val="none" w:sz="0" w:space="0" w:color="auto"/>
                  </w:divBdr>
                </w:div>
                <w:div w:id="1797018500">
                  <w:marLeft w:val="0"/>
                  <w:marRight w:val="0"/>
                  <w:marTop w:val="0"/>
                  <w:marBottom w:val="0"/>
                  <w:divBdr>
                    <w:top w:val="none" w:sz="0" w:space="0" w:color="auto"/>
                    <w:left w:val="none" w:sz="0" w:space="0" w:color="auto"/>
                    <w:bottom w:val="none" w:sz="0" w:space="0" w:color="auto"/>
                    <w:right w:val="none" w:sz="0" w:space="0" w:color="auto"/>
                  </w:divBdr>
                </w:div>
                <w:div w:id="144976456">
                  <w:marLeft w:val="0"/>
                  <w:marRight w:val="0"/>
                  <w:marTop w:val="0"/>
                  <w:marBottom w:val="0"/>
                  <w:divBdr>
                    <w:top w:val="none" w:sz="0" w:space="0" w:color="auto"/>
                    <w:left w:val="none" w:sz="0" w:space="0" w:color="auto"/>
                    <w:bottom w:val="none" w:sz="0" w:space="0" w:color="auto"/>
                    <w:right w:val="none" w:sz="0" w:space="0" w:color="auto"/>
                  </w:divBdr>
                </w:div>
                <w:div w:id="561911571">
                  <w:marLeft w:val="0"/>
                  <w:marRight w:val="0"/>
                  <w:marTop w:val="0"/>
                  <w:marBottom w:val="0"/>
                  <w:divBdr>
                    <w:top w:val="none" w:sz="0" w:space="0" w:color="auto"/>
                    <w:left w:val="none" w:sz="0" w:space="0" w:color="auto"/>
                    <w:bottom w:val="none" w:sz="0" w:space="0" w:color="auto"/>
                    <w:right w:val="none" w:sz="0" w:space="0" w:color="auto"/>
                  </w:divBdr>
                </w:div>
                <w:div w:id="1278289464">
                  <w:marLeft w:val="0"/>
                  <w:marRight w:val="0"/>
                  <w:marTop w:val="0"/>
                  <w:marBottom w:val="0"/>
                  <w:divBdr>
                    <w:top w:val="none" w:sz="0" w:space="0" w:color="auto"/>
                    <w:left w:val="none" w:sz="0" w:space="0" w:color="auto"/>
                    <w:bottom w:val="none" w:sz="0" w:space="0" w:color="auto"/>
                    <w:right w:val="none" w:sz="0" w:space="0" w:color="auto"/>
                  </w:divBdr>
                </w:div>
                <w:div w:id="1356467465">
                  <w:marLeft w:val="0"/>
                  <w:marRight w:val="0"/>
                  <w:marTop w:val="0"/>
                  <w:marBottom w:val="0"/>
                  <w:divBdr>
                    <w:top w:val="none" w:sz="0" w:space="0" w:color="auto"/>
                    <w:left w:val="none" w:sz="0" w:space="0" w:color="auto"/>
                    <w:bottom w:val="none" w:sz="0" w:space="0" w:color="auto"/>
                    <w:right w:val="none" w:sz="0" w:space="0" w:color="auto"/>
                  </w:divBdr>
                </w:div>
                <w:div w:id="529924262">
                  <w:marLeft w:val="0"/>
                  <w:marRight w:val="0"/>
                  <w:marTop w:val="0"/>
                  <w:marBottom w:val="0"/>
                  <w:divBdr>
                    <w:top w:val="none" w:sz="0" w:space="0" w:color="auto"/>
                    <w:left w:val="none" w:sz="0" w:space="0" w:color="auto"/>
                    <w:bottom w:val="none" w:sz="0" w:space="0" w:color="auto"/>
                    <w:right w:val="none" w:sz="0" w:space="0" w:color="auto"/>
                  </w:divBdr>
                </w:div>
                <w:div w:id="1527644754">
                  <w:marLeft w:val="0"/>
                  <w:marRight w:val="0"/>
                  <w:marTop w:val="0"/>
                  <w:marBottom w:val="0"/>
                  <w:divBdr>
                    <w:top w:val="none" w:sz="0" w:space="0" w:color="auto"/>
                    <w:left w:val="none" w:sz="0" w:space="0" w:color="auto"/>
                    <w:bottom w:val="none" w:sz="0" w:space="0" w:color="auto"/>
                    <w:right w:val="none" w:sz="0" w:space="0" w:color="auto"/>
                  </w:divBdr>
                </w:div>
                <w:div w:id="212040788">
                  <w:marLeft w:val="0"/>
                  <w:marRight w:val="0"/>
                  <w:marTop w:val="0"/>
                  <w:marBottom w:val="0"/>
                  <w:divBdr>
                    <w:top w:val="none" w:sz="0" w:space="0" w:color="auto"/>
                    <w:left w:val="none" w:sz="0" w:space="0" w:color="auto"/>
                    <w:bottom w:val="none" w:sz="0" w:space="0" w:color="auto"/>
                    <w:right w:val="none" w:sz="0" w:space="0" w:color="auto"/>
                  </w:divBdr>
                </w:div>
                <w:div w:id="1543444583">
                  <w:marLeft w:val="0"/>
                  <w:marRight w:val="0"/>
                  <w:marTop w:val="0"/>
                  <w:marBottom w:val="0"/>
                  <w:divBdr>
                    <w:top w:val="none" w:sz="0" w:space="0" w:color="auto"/>
                    <w:left w:val="none" w:sz="0" w:space="0" w:color="auto"/>
                    <w:bottom w:val="none" w:sz="0" w:space="0" w:color="auto"/>
                    <w:right w:val="none" w:sz="0" w:space="0" w:color="auto"/>
                  </w:divBdr>
                </w:div>
                <w:div w:id="950087114">
                  <w:marLeft w:val="0"/>
                  <w:marRight w:val="0"/>
                  <w:marTop w:val="0"/>
                  <w:marBottom w:val="0"/>
                  <w:divBdr>
                    <w:top w:val="none" w:sz="0" w:space="0" w:color="auto"/>
                    <w:left w:val="none" w:sz="0" w:space="0" w:color="auto"/>
                    <w:bottom w:val="none" w:sz="0" w:space="0" w:color="auto"/>
                    <w:right w:val="none" w:sz="0" w:space="0" w:color="auto"/>
                  </w:divBdr>
                </w:div>
                <w:div w:id="1181771863">
                  <w:marLeft w:val="0"/>
                  <w:marRight w:val="0"/>
                  <w:marTop w:val="0"/>
                  <w:marBottom w:val="0"/>
                  <w:divBdr>
                    <w:top w:val="none" w:sz="0" w:space="0" w:color="auto"/>
                    <w:left w:val="none" w:sz="0" w:space="0" w:color="auto"/>
                    <w:bottom w:val="none" w:sz="0" w:space="0" w:color="auto"/>
                    <w:right w:val="none" w:sz="0" w:space="0" w:color="auto"/>
                  </w:divBdr>
                </w:div>
                <w:div w:id="82536811">
                  <w:marLeft w:val="0"/>
                  <w:marRight w:val="0"/>
                  <w:marTop w:val="0"/>
                  <w:marBottom w:val="0"/>
                  <w:divBdr>
                    <w:top w:val="none" w:sz="0" w:space="0" w:color="auto"/>
                    <w:left w:val="none" w:sz="0" w:space="0" w:color="auto"/>
                    <w:bottom w:val="none" w:sz="0" w:space="0" w:color="auto"/>
                    <w:right w:val="none" w:sz="0" w:space="0" w:color="auto"/>
                  </w:divBdr>
                </w:div>
                <w:div w:id="1549297861">
                  <w:marLeft w:val="0"/>
                  <w:marRight w:val="0"/>
                  <w:marTop w:val="0"/>
                  <w:marBottom w:val="0"/>
                  <w:divBdr>
                    <w:top w:val="none" w:sz="0" w:space="0" w:color="auto"/>
                    <w:left w:val="none" w:sz="0" w:space="0" w:color="auto"/>
                    <w:bottom w:val="none" w:sz="0" w:space="0" w:color="auto"/>
                    <w:right w:val="none" w:sz="0" w:space="0" w:color="auto"/>
                  </w:divBdr>
                </w:div>
                <w:div w:id="1820001667">
                  <w:marLeft w:val="0"/>
                  <w:marRight w:val="0"/>
                  <w:marTop w:val="0"/>
                  <w:marBottom w:val="0"/>
                  <w:divBdr>
                    <w:top w:val="none" w:sz="0" w:space="0" w:color="auto"/>
                    <w:left w:val="none" w:sz="0" w:space="0" w:color="auto"/>
                    <w:bottom w:val="none" w:sz="0" w:space="0" w:color="auto"/>
                    <w:right w:val="none" w:sz="0" w:space="0" w:color="auto"/>
                  </w:divBdr>
                </w:div>
                <w:div w:id="138157773">
                  <w:marLeft w:val="0"/>
                  <w:marRight w:val="0"/>
                  <w:marTop w:val="0"/>
                  <w:marBottom w:val="0"/>
                  <w:divBdr>
                    <w:top w:val="none" w:sz="0" w:space="0" w:color="auto"/>
                    <w:left w:val="none" w:sz="0" w:space="0" w:color="auto"/>
                    <w:bottom w:val="none" w:sz="0" w:space="0" w:color="auto"/>
                    <w:right w:val="none" w:sz="0" w:space="0" w:color="auto"/>
                  </w:divBdr>
                </w:div>
                <w:div w:id="831749967">
                  <w:marLeft w:val="0"/>
                  <w:marRight w:val="0"/>
                  <w:marTop w:val="0"/>
                  <w:marBottom w:val="0"/>
                  <w:divBdr>
                    <w:top w:val="none" w:sz="0" w:space="0" w:color="auto"/>
                    <w:left w:val="none" w:sz="0" w:space="0" w:color="auto"/>
                    <w:bottom w:val="none" w:sz="0" w:space="0" w:color="auto"/>
                    <w:right w:val="none" w:sz="0" w:space="0" w:color="auto"/>
                  </w:divBdr>
                </w:div>
                <w:div w:id="862935342">
                  <w:marLeft w:val="0"/>
                  <w:marRight w:val="0"/>
                  <w:marTop w:val="0"/>
                  <w:marBottom w:val="0"/>
                  <w:divBdr>
                    <w:top w:val="none" w:sz="0" w:space="0" w:color="auto"/>
                    <w:left w:val="none" w:sz="0" w:space="0" w:color="auto"/>
                    <w:bottom w:val="none" w:sz="0" w:space="0" w:color="auto"/>
                    <w:right w:val="none" w:sz="0" w:space="0" w:color="auto"/>
                  </w:divBdr>
                </w:div>
                <w:div w:id="1572543531">
                  <w:marLeft w:val="0"/>
                  <w:marRight w:val="0"/>
                  <w:marTop w:val="0"/>
                  <w:marBottom w:val="0"/>
                  <w:divBdr>
                    <w:top w:val="none" w:sz="0" w:space="0" w:color="auto"/>
                    <w:left w:val="none" w:sz="0" w:space="0" w:color="auto"/>
                    <w:bottom w:val="none" w:sz="0" w:space="0" w:color="auto"/>
                    <w:right w:val="none" w:sz="0" w:space="0" w:color="auto"/>
                  </w:divBdr>
                </w:div>
                <w:div w:id="850947020">
                  <w:marLeft w:val="0"/>
                  <w:marRight w:val="0"/>
                  <w:marTop w:val="0"/>
                  <w:marBottom w:val="0"/>
                  <w:divBdr>
                    <w:top w:val="none" w:sz="0" w:space="0" w:color="auto"/>
                    <w:left w:val="none" w:sz="0" w:space="0" w:color="auto"/>
                    <w:bottom w:val="none" w:sz="0" w:space="0" w:color="auto"/>
                    <w:right w:val="none" w:sz="0" w:space="0" w:color="auto"/>
                  </w:divBdr>
                </w:div>
                <w:div w:id="370882268">
                  <w:marLeft w:val="0"/>
                  <w:marRight w:val="0"/>
                  <w:marTop w:val="0"/>
                  <w:marBottom w:val="0"/>
                  <w:divBdr>
                    <w:top w:val="none" w:sz="0" w:space="0" w:color="auto"/>
                    <w:left w:val="none" w:sz="0" w:space="0" w:color="auto"/>
                    <w:bottom w:val="none" w:sz="0" w:space="0" w:color="auto"/>
                    <w:right w:val="none" w:sz="0" w:space="0" w:color="auto"/>
                  </w:divBdr>
                </w:div>
                <w:div w:id="1010791302">
                  <w:marLeft w:val="0"/>
                  <w:marRight w:val="0"/>
                  <w:marTop w:val="0"/>
                  <w:marBottom w:val="0"/>
                  <w:divBdr>
                    <w:top w:val="none" w:sz="0" w:space="0" w:color="auto"/>
                    <w:left w:val="none" w:sz="0" w:space="0" w:color="auto"/>
                    <w:bottom w:val="none" w:sz="0" w:space="0" w:color="auto"/>
                    <w:right w:val="none" w:sz="0" w:space="0" w:color="auto"/>
                  </w:divBdr>
                </w:div>
                <w:div w:id="342711512">
                  <w:marLeft w:val="0"/>
                  <w:marRight w:val="0"/>
                  <w:marTop w:val="0"/>
                  <w:marBottom w:val="0"/>
                  <w:divBdr>
                    <w:top w:val="none" w:sz="0" w:space="0" w:color="auto"/>
                    <w:left w:val="none" w:sz="0" w:space="0" w:color="auto"/>
                    <w:bottom w:val="none" w:sz="0" w:space="0" w:color="auto"/>
                    <w:right w:val="none" w:sz="0" w:space="0" w:color="auto"/>
                  </w:divBdr>
                </w:div>
                <w:div w:id="1808085763">
                  <w:marLeft w:val="0"/>
                  <w:marRight w:val="0"/>
                  <w:marTop w:val="0"/>
                  <w:marBottom w:val="0"/>
                  <w:divBdr>
                    <w:top w:val="none" w:sz="0" w:space="0" w:color="auto"/>
                    <w:left w:val="none" w:sz="0" w:space="0" w:color="auto"/>
                    <w:bottom w:val="none" w:sz="0" w:space="0" w:color="auto"/>
                    <w:right w:val="none" w:sz="0" w:space="0" w:color="auto"/>
                  </w:divBdr>
                </w:div>
                <w:div w:id="247270545">
                  <w:marLeft w:val="0"/>
                  <w:marRight w:val="0"/>
                  <w:marTop w:val="0"/>
                  <w:marBottom w:val="0"/>
                  <w:divBdr>
                    <w:top w:val="none" w:sz="0" w:space="0" w:color="auto"/>
                    <w:left w:val="none" w:sz="0" w:space="0" w:color="auto"/>
                    <w:bottom w:val="none" w:sz="0" w:space="0" w:color="auto"/>
                    <w:right w:val="none" w:sz="0" w:space="0" w:color="auto"/>
                  </w:divBdr>
                </w:div>
                <w:div w:id="751119149">
                  <w:marLeft w:val="0"/>
                  <w:marRight w:val="0"/>
                  <w:marTop w:val="0"/>
                  <w:marBottom w:val="0"/>
                  <w:divBdr>
                    <w:top w:val="none" w:sz="0" w:space="0" w:color="auto"/>
                    <w:left w:val="none" w:sz="0" w:space="0" w:color="auto"/>
                    <w:bottom w:val="none" w:sz="0" w:space="0" w:color="auto"/>
                    <w:right w:val="none" w:sz="0" w:space="0" w:color="auto"/>
                  </w:divBdr>
                </w:div>
                <w:div w:id="1856382656">
                  <w:marLeft w:val="0"/>
                  <w:marRight w:val="0"/>
                  <w:marTop w:val="0"/>
                  <w:marBottom w:val="0"/>
                  <w:divBdr>
                    <w:top w:val="none" w:sz="0" w:space="0" w:color="auto"/>
                    <w:left w:val="none" w:sz="0" w:space="0" w:color="auto"/>
                    <w:bottom w:val="none" w:sz="0" w:space="0" w:color="auto"/>
                    <w:right w:val="none" w:sz="0" w:space="0" w:color="auto"/>
                  </w:divBdr>
                </w:div>
                <w:div w:id="492334258">
                  <w:marLeft w:val="0"/>
                  <w:marRight w:val="0"/>
                  <w:marTop w:val="0"/>
                  <w:marBottom w:val="0"/>
                  <w:divBdr>
                    <w:top w:val="none" w:sz="0" w:space="0" w:color="auto"/>
                    <w:left w:val="none" w:sz="0" w:space="0" w:color="auto"/>
                    <w:bottom w:val="none" w:sz="0" w:space="0" w:color="auto"/>
                    <w:right w:val="none" w:sz="0" w:space="0" w:color="auto"/>
                  </w:divBdr>
                </w:div>
                <w:div w:id="46758524">
                  <w:marLeft w:val="0"/>
                  <w:marRight w:val="0"/>
                  <w:marTop w:val="0"/>
                  <w:marBottom w:val="0"/>
                  <w:divBdr>
                    <w:top w:val="none" w:sz="0" w:space="0" w:color="auto"/>
                    <w:left w:val="none" w:sz="0" w:space="0" w:color="auto"/>
                    <w:bottom w:val="none" w:sz="0" w:space="0" w:color="auto"/>
                    <w:right w:val="none" w:sz="0" w:space="0" w:color="auto"/>
                  </w:divBdr>
                </w:div>
                <w:div w:id="58957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2737">
          <w:marLeft w:val="0"/>
          <w:marRight w:val="0"/>
          <w:marTop w:val="0"/>
          <w:marBottom w:val="0"/>
          <w:divBdr>
            <w:top w:val="none" w:sz="0" w:space="0" w:color="auto"/>
            <w:left w:val="none" w:sz="0" w:space="0" w:color="auto"/>
            <w:bottom w:val="none" w:sz="0" w:space="0" w:color="auto"/>
            <w:right w:val="none" w:sz="0" w:space="0" w:color="auto"/>
          </w:divBdr>
          <w:divsChild>
            <w:div w:id="973297013">
              <w:marLeft w:val="0"/>
              <w:marRight w:val="0"/>
              <w:marTop w:val="0"/>
              <w:marBottom w:val="0"/>
              <w:divBdr>
                <w:top w:val="none" w:sz="0" w:space="0" w:color="auto"/>
                <w:left w:val="none" w:sz="0" w:space="0" w:color="auto"/>
                <w:bottom w:val="none" w:sz="0" w:space="0" w:color="auto"/>
                <w:right w:val="none" w:sz="0" w:space="0" w:color="auto"/>
              </w:divBdr>
              <w:divsChild>
                <w:div w:id="2025856821">
                  <w:marLeft w:val="0"/>
                  <w:marRight w:val="0"/>
                  <w:marTop w:val="0"/>
                  <w:marBottom w:val="0"/>
                  <w:divBdr>
                    <w:top w:val="none" w:sz="0" w:space="0" w:color="auto"/>
                    <w:left w:val="none" w:sz="0" w:space="0" w:color="auto"/>
                    <w:bottom w:val="none" w:sz="0" w:space="0" w:color="auto"/>
                    <w:right w:val="none" w:sz="0" w:space="0" w:color="auto"/>
                  </w:divBdr>
                </w:div>
                <w:div w:id="981229905">
                  <w:marLeft w:val="0"/>
                  <w:marRight w:val="0"/>
                  <w:marTop w:val="0"/>
                  <w:marBottom w:val="0"/>
                  <w:divBdr>
                    <w:top w:val="none" w:sz="0" w:space="0" w:color="auto"/>
                    <w:left w:val="none" w:sz="0" w:space="0" w:color="auto"/>
                    <w:bottom w:val="none" w:sz="0" w:space="0" w:color="auto"/>
                    <w:right w:val="none" w:sz="0" w:space="0" w:color="auto"/>
                  </w:divBdr>
                </w:div>
                <w:div w:id="254442919">
                  <w:marLeft w:val="0"/>
                  <w:marRight w:val="0"/>
                  <w:marTop w:val="0"/>
                  <w:marBottom w:val="0"/>
                  <w:divBdr>
                    <w:top w:val="none" w:sz="0" w:space="0" w:color="auto"/>
                    <w:left w:val="none" w:sz="0" w:space="0" w:color="auto"/>
                    <w:bottom w:val="none" w:sz="0" w:space="0" w:color="auto"/>
                    <w:right w:val="none" w:sz="0" w:space="0" w:color="auto"/>
                  </w:divBdr>
                </w:div>
                <w:div w:id="476722266">
                  <w:marLeft w:val="0"/>
                  <w:marRight w:val="0"/>
                  <w:marTop w:val="0"/>
                  <w:marBottom w:val="0"/>
                  <w:divBdr>
                    <w:top w:val="none" w:sz="0" w:space="0" w:color="auto"/>
                    <w:left w:val="none" w:sz="0" w:space="0" w:color="auto"/>
                    <w:bottom w:val="none" w:sz="0" w:space="0" w:color="auto"/>
                    <w:right w:val="none" w:sz="0" w:space="0" w:color="auto"/>
                  </w:divBdr>
                </w:div>
                <w:div w:id="1830749017">
                  <w:marLeft w:val="0"/>
                  <w:marRight w:val="0"/>
                  <w:marTop w:val="0"/>
                  <w:marBottom w:val="0"/>
                  <w:divBdr>
                    <w:top w:val="none" w:sz="0" w:space="0" w:color="auto"/>
                    <w:left w:val="none" w:sz="0" w:space="0" w:color="auto"/>
                    <w:bottom w:val="none" w:sz="0" w:space="0" w:color="auto"/>
                    <w:right w:val="none" w:sz="0" w:space="0" w:color="auto"/>
                  </w:divBdr>
                </w:div>
                <w:div w:id="1788155966">
                  <w:marLeft w:val="0"/>
                  <w:marRight w:val="0"/>
                  <w:marTop w:val="0"/>
                  <w:marBottom w:val="0"/>
                  <w:divBdr>
                    <w:top w:val="none" w:sz="0" w:space="0" w:color="auto"/>
                    <w:left w:val="none" w:sz="0" w:space="0" w:color="auto"/>
                    <w:bottom w:val="none" w:sz="0" w:space="0" w:color="auto"/>
                    <w:right w:val="none" w:sz="0" w:space="0" w:color="auto"/>
                  </w:divBdr>
                </w:div>
                <w:div w:id="157498731">
                  <w:marLeft w:val="0"/>
                  <w:marRight w:val="0"/>
                  <w:marTop w:val="0"/>
                  <w:marBottom w:val="0"/>
                  <w:divBdr>
                    <w:top w:val="none" w:sz="0" w:space="0" w:color="auto"/>
                    <w:left w:val="none" w:sz="0" w:space="0" w:color="auto"/>
                    <w:bottom w:val="none" w:sz="0" w:space="0" w:color="auto"/>
                    <w:right w:val="none" w:sz="0" w:space="0" w:color="auto"/>
                  </w:divBdr>
                </w:div>
                <w:div w:id="1273515812">
                  <w:marLeft w:val="0"/>
                  <w:marRight w:val="0"/>
                  <w:marTop w:val="0"/>
                  <w:marBottom w:val="0"/>
                  <w:divBdr>
                    <w:top w:val="none" w:sz="0" w:space="0" w:color="auto"/>
                    <w:left w:val="none" w:sz="0" w:space="0" w:color="auto"/>
                    <w:bottom w:val="none" w:sz="0" w:space="0" w:color="auto"/>
                    <w:right w:val="none" w:sz="0" w:space="0" w:color="auto"/>
                  </w:divBdr>
                </w:div>
                <w:div w:id="649096912">
                  <w:marLeft w:val="0"/>
                  <w:marRight w:val="0"/>
                  <w:marTop w:val="0"/>
                  <w:marBottom w:val="0"/>
                  <w:divBdr>
                    <w:top w:val="none" w:sz="0" w:space="0" w:color="auto"/>
                    <w:left w:val="none" w:sz="0" w:space="0" w:color="auto"/>
                    <w:bottom w:val="none" w:sz="0" w:space="0" w:color="auto"/>
                    <w:right w:val="none" w:sz="0" w:space="0" w:color="auto"/>
                  </w:divBdr>
                </w:div>
                <w:div w:id="1310475593">
                  <w:marLeft w:val="0"/>
                  <w:marRight w:val="0"/>
                  <w:marTop w:val="0"/>
                  <w:marBottom w:val="0"/>
                  <w:divBdr>
                    <w:top w:val="none" w:sz="0" w:space="0" w:color="auto"/>
                    <w:left w:val="none" w:sz="0" w:space="0" w:color="auto"/>
                    <w:bottom w:val="none" w:sz="0" w:space="0" w:color="auto"/>
                    <w:right w:val="none" w:sz="0" w:space="0" w:color="auto"/>
                  </w:divBdr>
                </w:div>
                <w:div w:id="703020532">
                  <w:marLeft w:val="0"/>
                  <w:marRight w:val="0"/>
                  <w:marTop w:val="0"/>
                  <w:marBottom w:val="0"/>
                  <w:divBdr>
                    <w:top w:val="none" w:sz="0" w:space="0" w:color="auto"/>
                    <w:left w:val="none" w:sz="0" w:space="0" w:color="auto"/>
                    <w:bottom w:val="none" w:sz="0" w:space="0" w:color="auto"/>
                    <w:right w:val="none" w:sz="0" w:space="0" w:color="auto"/>
                  </w:divBdr>
                </w:div>
                <w:div w:id="1727683809">
                  <w:marLeft w:val="0"/>
                  <w:marRight w:val="0"/>
                  <w:marTop w:val="0"/>
                  <w:marBottom w:val="0"/>
                  <w:divBdr>
                    <w:top w:val="none" w:sz="0" w:space="0" w:color="auto"/>
                    <w:left w:val="none" w:sz="0" w:space="0" w:color="auto"/>
                    <w:bottom w:val="none" w:sz="0" w:space="0" w:color="auto"/>
                    <w:right w:val="none" w:sz="0" w:space="0" w:color="auto"/>
                  </w:divBdr>
                </w:div>
                <w:div w:id="1284387914">
                  <w:marLeft w:val="0"/>
                  <w:marRight w:val="0"/>
                  <w:marTop w:val="0"/>
                  <w:marBottom w:val="0"/>
                  <w:divBdr>
                    <w:top w:val="none" w:sz="0" w:space="0" w:color="auto"/>
                    <w:left w:val="none" w:sz="0" w:space="0" w:color="auto"/>
                    <w:bottom w:val="none" w:sz="0" w:space="0" w:color="auto"/>
                    <w:right w:val="none" w:sz="0" w:space="0" w:color="auto"/>
                  </w:divBdr>
                </w:div>
                <w:div w:id="2139913955">
                  <w:marLeft w:val="0"/>
                  <w:marRight w:val="0"/>
                  <w:marTop w:val="0"/>
                  <w:marBottom w:val="0"/>
                  <w:divBdr>
                    <w:top w:val="none" w:sz="0" w:space="0" w:color="auto"/>
                    <w:left w:val="none" w:sz="0" w:space="0" w:color="auto"/>
                    <w:bottom w:val="none" w:sz="0" w:space="0" w:color="auto"/>
                    <w:right w:val="none" w:sz="0" w:space="0" w:color="auto"/>
                  </w:divBdr>
                </w:div>
                <w:div w:id="2036885633">
                  <w:marLeft w:val="0"/>
                  <w:marRight w:val="0"/>
                  <w:marTop w:val="0"/>
                  <w:marBottom w:val="0"/>
                  <w:divBdr>
                    <w:top w:val="none" w:sz="0" w:space="0" w:color="auto"/>
                    <w:left w:val="none" w:sz="0" w:space="0" w:color="auto"/>
                    <w:bottom w:val="none" w:sz="0" w:space="0" w:color="auto"/>
                    <w:right w:val="none" w:sz="0" w:space="0" w:color="auto"/>
                  </w:divBdr>
                </w:div>
                <w:div w:id="838545184">
                  <w:marLeft w:val="0"/>
                  <w:marRight w:val="0"/>
                  <w:marTop w:val="0"/>
                  <w:marBottom w:val="0"/>
                  <w:divBdr>
                    <w:top w:val="none" w:sz="0" w:space="0" w:color="auto"/>
                    <w:left w:val="none" w:sz="0" w:space="0" w:color="auto"/>
                    <w:bottom w:val="none" w:sz="0" w:space="0" w:color="auto"/>
                    <w:right w:val="none" w:sz="0" w:space="0" w:color="auto"/>
                  </w:divBdr>
                </w:div>
                <w:div w:id="1729262123">
                  <w:marLeft w:val="0"/>
                  <w:marRight w:val="0"/>
                  <w:marTop w:val="0"/>
                  <w:marBottom w:val="0"/>
                  <w:divBdr>
                    <w:top w:val="none" w:sz="0" w:space="0" w:color="auto"/>
                    <w:left w:val="none" w:sz="0" w:space="0" w:color="auto"/>
                    <w:bottom w:val="none" w:sz="0" w:space="0" w:color="auto"/>
                    <w:right w:val="none" w:sz="0" w:space="0" w:color="auto"/>
                  </w:divBdr>
                </w:div>
                <w:div w:id="286279171">
                  <w:marLeft w:val="0"/>
                  <w:marRight w:val="0"/>
                  <w:marTop w:val="0"/>
                  <w:marBottom w:val="0"/>
                  <w:divBdr>
                    <w:top w:val="none" w:sz="0" w:space="0" w:color="auto"/>
                    <w:left w:val="none" w:sz="0" w:space="0" w:color="auto"/>
                    <w:bottom w:val="none" w:sz="0" w:space="0" w:color="auto"/>
                    <w:right w:val="none" w:sz="0" w:space="0" w:color="auto"/>
                  </w:divBdr>
                </w:div>
                <w:div w:id="65492513">
                  <w:marLeft w:val="0"/>
                  <w:marRight w:val="0"/>
                  <w:marTop w:val="0"/>
                  <w:marBottom w:val="0"/>
                  <w:divBdr>
                    <w:top w:val="none" w:sz="0" w:space="0" w:color="auto"/>
                    <w:left w:val="none" w:sz="0" w:space="0" w:color="auto"/>
                    <w:bottom w:val="none" w:sz="0" w:space="0" w:color="auto"/>
                    <w:right w:val="none" w:sz="0" w:space="0" w:color="auto"/>
                  </w:divBdr>
                </w:div>
                <w:div w:id="1521502797">
                  <w:marLeft w:val="0"/>
                  <w:marRight w:val="0"/>
                  <w:marTop w:val="0"/>
                  <w:marBottom w:val="0"/>
                  <w:divBdr>
                    <w:top w:val="none" w:sz="0" w:space="0" w:color="auto"/>
                    <w:left w:val="none" w:sz="0" w:space="0" w:color="auto"/>
                    <w:bottom w:val="none" w:sz="0" w:space="0" w:color="auto"/>
                    <w:right w:val="none" w:sz="0" w:space="0" w:color="auto"/>
                  </w:divBdr>
                </w:div>
                <w:div w:id="331374990">
                  <w:marLeft w:val="0"/>
                  <w:marRight w:val="0"/>
                  <w:marTop w:val="0"/>
                  <w:marBottom w:val="0"/>
                  <w:divBdr>
                    <w:top w:val="none" w:sz="0" w:space="0" w:color="auto"/>
                    <w:left w:val="none" w:sz="0" w:space="0" w:color="auto"/>
                    <w:bottom w:val="none" w:sz="0" w:space="0" w:color="auto"/>
                    <w:right w:val="none" w:sz="0" w:space="0" w:color="auto"/>
                  </w:divBdr>
                </w:div>
                <w:div w:id="715084448">
                  <w:marLeft w:val="0"/>
                  <w:marRight w:val="0"/>
                  <w:marTop w:val="0"/>
                  <w:marBottom w:val="0"/>
                  <w:divBdr>
                    <w:top w:val="none" w:sz="0" w:space="0" w:color="auto"/>
                    <w:left w:val="none" w:sz="0" w:space="0" w:color="auto"/>
                    <w:bottom w:val="none" w:sz="0" w:space="0" w:color="auto"/>
                    <w:right w:val="none" w:sz="0" w:space="0" w:color="auto"/>
                  </w:divBdr>
                </w:div>
                <w:div w:id="1897741719">
                  <w:marLeft w:val="0"/>
                  <w:marRight w:val="0"/>
                  <w:marTop w:val="0"/>
                  <w:marBottom w:val="0"/>
                  <w:divBdr>
                    <w:top w:val="none" w:sz="0" w:space="0" w:color="auto"/>
                    <w:left w:val="none" w:sz="0" w:space="0" w:color="auto"/>
                    <w:bottom w:val="none" w:sz="0" w:space="0" w:color="auto"/>
                    <w:right w:val="none" w:sz="0" w:space="0" w:color="auto"/>
                  </w:divBdr>
                </w:div>
                <w:div w:id="1514490223">
                  <w:marLeft w:val="0"/>
                  <w:marRight w:val="0"/>
                  <w:marTop w:val="0"/>
                  <w:marBottom w:val="0"/>
                  <w:divBdr>
                    <w:top w:val="none" w:sz="0" w:space="0" w:color="auto"/>
                    <w:left w:val="none" w:sz="0" w:space="0" w:color="auto"/>
                    <w:bottom w:val="none" w:sz="0" w:space="0" w:color="auto"/>
                    <w:right w:val="none" w:sz="0" w:space="0" w:color="auto"/>
                  </w:divBdr>
                </w:div>
                <w:div w:id="1158110328">
                  <w:marLeft w:val="0"/>
                  <w:marRight w:val="0"/>
                  <w:marTop w:val="0"/>
                  <w:marBottom w:val="0"/>
                  <w:divBdr>
                    <w:top w:val="none" w:sz="0" w:space="0" w:color="auto"/>
                    <w:left w:val="none" w:sz="0" w:space="0" w:color="auto"/>
                    <w:bottom w:val="none" w:sz="0" w:space="0" w:color="auto"/>
                    <w:right w:val="none" w:sz="0" w:space="0" w:color="auto"/>
                  </w:divBdr>
                </w:div>
                <w:div w:id="75250599">
                  <w:marLeft w:val="0"/>
                  <w:marRight w:val="0"/>
                  <w:marTop w:val="0"/>
                  <w:marBottom w:val="0"/>
                  <w:divBdr>
                    <w:top w:val="none" w:sz="0" w:space="0" w:color="auto"/>
                    <w:left w:val="none" w:sz="0" w:space="0" w:color="auto"/>
                    <w:bottom w:val="none" w:sz="0" w:space="0" w:color="auto"/>
                    <w:right w:val="none" w:sz="0" w:space="0" w:color="auto"/>
                  </w:divBdr>
                </w:div>
                <w:div w:id="511723311">
                  <w:marLeft w:val="0"/>
                  <w:marRight w:val="0"/>
                  <w:marTop w:val="0"/>
                  <w:marBottom w:val="0"/>
                  <w:divBdr>
                    <w:top w:val="none" w:sz="0" w:space="0" w:color="auto"/>
                    <w:left w:val="none" w:sz="0" w:space="0" w:color="auto"/>
                    <w:bottom w:val="none" w:sz="0" w:space="0" w:color="auto"/>
                    <w:right w:val="none" w:sz="0" w:space="0" w:color="auto"/>
                  </w:divBdr>
                </w:div>
                <w:div w:id="1729374346">
                  <w:marLeft w:val="0"/>
                  <w:marRight w:val="0"/>
                  <w:marTop w:val="0"/>
                  <w:marBottom w:val="0"/>
                  <w:divBdr>
                    <w:top w:val="none" w:sz="0" w:space="0" w:color="auto"/>
                    <w:left w:val="none" w:sz="0" w:space="0" w:color="auto"/>
                    <w:bottom w:val="none" w:sz="0" w:space="0" w:color="auto"/>
                    <w:right w:val="none" w:sz="0" w:space="0" w:color="auto"/>
                  </w:divBdr>
                </w:div>
                <w:div w:id="1064794387">
                  <w:marLeft w:val="0"/>
                  <w:marRight w:val="0"/>
                  <w:marTop w:val="0"/>
                  <w:marBottom w:val="0"/>
                  <w:divBdr>
                    <w:top w:val="none" w:sz="0" w:space="0" w:color="auto"/>
                    <w:left w:val="none" w:sz="0" w:space="0" w:color="auto"/>
                    <w:bottom w:val="none" w:sz="0" w:space="0" w:color="auto"/>
                    <w:right w:val="none" w:sz="0" w:space="0" w:color="auto"/>
                  </w:divBdr>
                </w:div>
                <w:div w:id="1778328625">
                  <w:marLeft w:val="0"/>
                  <w:marRight w:val="0"/>
                  <w:marTop w:val="0"/>
                  <w:marBottom w:val="0"/>
                  <w:divBdr>
                    <w:top w:val="none" w:sz="0" w:space="0" w:color="auto"/>
                    <w:left w:val="none" w:sz="0" w:space="0" w:color="auto"/>
                    <w:bottom w:val="none" w:sz="0" w:space="0" w:color="auto"/>
                    <w:right w:val="none" w:sz="0" w:space="0" w:color="auto"/>
                  </w:divBdr>
                </w:div>
                <w:div w:id="1924608204">
                  <w:marLeft w:val="0"/>
                  <w:marRight w:val="0"/>
                  <w:marTop w:val="0"/>
                  <w:marBottom w:val="0"/>
                  <w:divBdr>
                    <w:top w:val="none" w:sz="0" w:space="0" w:color="auto"/>
                    <w:left w:val="none" w:sz="0" w:space="0" w:color="auto"/>
                    <w:bottom w:val="none" w:sz="0" w:space="0" w:color="auto"/>
                    <w:right w:val="none" w:sz="0" w:space="0" w:color="auto"/>
                  </w:divBdr>
                </w:div>
                <w:div w:id="584001008">
                  <w:marLeft w:val="0"/>
                  <w:marRight w:val="0"/>
                  <w:marTop w:val="0"/>
                  <w:marBottom w:val="0"/>
                  <w:divBdr>
                    <w:top w:val="none" w:sz="0" w:space="0" w:color="auto"/>
                    <w:left w:val="none" w:sz="0" w:space="0" w:color="auto"/>
                    <w:bottom w:val="none" w:sz="0" w:space="0" w:color="auto"/>
                    <w:right w:val="none" w:sz="0" w:space="0" w:color="auto"/>
                  </w:divBdr>
                </w:div>
                <w:div w:id="1788696190">
                  <w:marLeft w:val="0"/>
                  <w:marRight w:val="0"/>
                  <w:marTop w:val="0"/>
                  <w:marBottom w:val="0"/>
                  <w:divBdr>
                    <w:top w:val="none" w:sz="0" w:space="0" w:color="auto"/>
                    <w:left w:val="none" w:sz="0" w:space="0" w:color="auto"/>
                    <w:bottom w:val="none" w:sz="0" w:space="0" w:color="auto"/>
                    <w:right w:val="none" w:sz="0" w:space="0" w:color="auto"/>
                  </w:divBdr>
                </w:div>
                <w:div w:id="1160343254">
                  <w:marLeft w:val="0"/>
                  <w:marRight w:val="0"/>
                  <w:marTop w:val="0"/>
                  <w:marBottom w:val="0"/>
                  <w:divBdr>
                    <w:top w:val="none" w:sz="0" w:space="0" w:color="auto"/>
                    <w:left w:val="none" w:sz="0" w:space="0" w:color="auto"/>
                    <w:bottom w:val="none" w:sz="0" w:space="0" w:color="auto"/>
                    <w:right w:val="none" w:sz="0" w:space="0" w:color="auto"/>
                  </w:divBdr>
                </w:div>
                <w:div w:id="766803447">
                  <w:marLeft w:val="0"/>
                  <w:marRight w:val="0"/>
                  <w:marTop w:val="0"/>
                  <w:marBottom w:val="0"/>
                  <w:divBdr>
                    <w:top w:val="none" w:sz="0" w:space="0" w:color="auto"/>
                    <w:left w:val="none" w:sz="0" w:space="0" w:color="auto"/>
                    <w:bottom w:val="none" w:sz="0" w:space="0" w:color="auto"/>
                    <w:right w:val="none" w:sz="0" w:space="0" w:color="auto"/>
                  </w:divBdr>
                </w:div>
                <w:div w:id="719213693">
                  <w:marLeft w:val="0"/>
                  <w:marRight w:val="0"/>
                  <w:marTop w:val="0"/>
                  <w:marBottom w:val="0"/>
                  <w:divBdr>
                    <w:top w:val="none" w:sz="0" w:space="0" w:color="auto"/>
                    <w:left w:val="none" w:sz="0" w:space="0" w:color="auto"/>
                    <w:bottom w:val="none" w:sz="0" w:space="0" w:color="auto"/>
                    <w:right w:val="none" w:sz="0" w:space="0" w:color="auto"/>
                  </w:divBdr>
                </w:div>
                <w:div w:id="1718972946">
                  <w:marLeft w:val="0"/>
                  <w:marRight w:val="0"/>
                  <w:marTop w:val="0"/>
                  <w:marBottom w:val="0"/>
                  <w:divBdr>
                    <w:top w:val="none" w:sz="0" w:space="0" w:color="auto"/>
                    <w:left w:val="none" w:sz="0" w:space="0" w:color="auto"/>
                    <w:bottom w:val="none" w:sz="0" w:space="0" w:color="auto"/>
                    <w:right w:val="none" w:sz="0" w:space="0" w:color="auto"/>
                  </w:divBdr>
                </w:div>
                <w:div w:id="1449741398">
                  <w:marLeft w:val="0"/>
                  <w:marRight w:val="0"/>
                  <w:marTop w:val="0"/>
                  <w:marBottom w:val="0"/>
                  <w:divBdr>
                    <w:top w:val="none" w:sz="0" w:space="0" w:color="auto"/>
                    <w:left w:val="none" w:sz="0" w:space="0" w:color="auto"/>
                    <w:bottom w:val="none" w:sz="0" w:space="0" w:color="auto"/>
                    <w:right w:val="none" w:sz="0" w:space="0" w:color="auto"/>
                  </w:divBdr>
                </w:div>
                <w:div w:id="701058977">
                  <w:marLeft w:val="0"/>
                  <w:marRight w:val="0"/>
                  <w:marTop w:val="0"/>
                  <w:marBottom w:val="0"/>
                  <w:divBdr>
                    <w:top w:val="none" w:sz="0" w:space="0" w:color="auto"/>
                    <w:left w:val="none" w:sz="0" w:space="0" w:color="auto"/>
                    <w:bottom w:val="none" w:sz="0" w:space="0" w:color="auto"/>
                    <w:right w:val="none" w:sz="0" w:space="0" w:color="auto"/>
                  </w:divBdr>
                </w:div>
                <w:div w:id="2019041125">
                  <w:marLeft w:val="0"/>
                  <w:marRight w:val="0"/>
                  <w:marTop w:val="0"/>
                  <w:marBottom w:val="0"/>
                  <w:divBdr>
                    <w:top w:val="none" w:sz="0" w:space="0" w:color="auto"/>
                    <w:left w:val="none" w:sz="0" w:space="0" w:color="auto"/>
                    <w:bottom w:val="none" w:sz="0" w:space="0" w:color="auto"/>
                    <w:right w:val="none" w:sz="0" w:space="0" w:color="auto"/>
                  </w:divBdr>
                </w:div>
                <w:div w:id="1853106919">
                  <w:marLeft w:val="0"/>
                  <w:marRight w:val="0"/>
                  <w:marTop w:val="0"/>
                  <w:marBottom w:val="0"/>
                  <w:divBdr>
                    <w:top w:val="none" w:sz="0" w:space="0" w:color="auto"/>
                    <w:left w:val="none" w:sz="0" w:space="0" w:color="auto"/>
                    <w:bottom w:val="none" w:sz="0" w:space="0" w:color="auto"/>
                    <w:right w:val="none" w:sz="0" w:space="0" w:color="auto"/>
                  </w:divBdr>
                </w:div>
                <w:div w:id="1880581866">
                  <w:marLeft w:val="0"/>
                  <w:marRight w:val="0"/>
                  <w:marTop w:val="0"/>
                  <w:marBottom w:val="0"/>
                  <w:divBdr>
                    <w:top w:val="none" w:sz="0" w:space="0" w:color="auto"/>
                    <w:left w:val="none" w:sz="0" w:space="0" w:color="auto"/>
                    <w:bottom w:val="none" w:sz="0" w:space="0" w:color="auto"/>
                    <w:right w:val="none" w:sz="0" w:space="0" w:color="auto"/>
                  </w:divBdr>
                </w:div>
                <w:div w:id="904728577">
                  <w:marLeft w:val="0"/>
                  <w:marRight w:val="0"/>
                  <w:marTop w:val="0"/>
                  <w:marBottom w:val="0"/>
                  <w:divBdr>
                    <w:top w:val="none" w:sz="0" w:space="0" w:color="auto"/>
                    <w:left w:val="none" w:sz="0" w:space="0" w:color="auto"/>
                    <w:bottom w:val="none" w:sz="0" w:space="0" w:color="auto"/>
                    <w:right w:val="none" w:sz="0" w:space="0" w:color="auto"/>
                  </w:divBdr>
                </w:div>
                <w:div w:id="10843286">
                  <w:marLeft w:val="0"/>
                  <w:marRight w:val="0"/>
                  <w:marTop w:val="0"/>
                  <w:marBottom w:val="0"/>
                  <w:divBdr>
                    <w:top w:val="none" w:sz="0" w:space="0" w:color="auto"/>
                    <w:left w:val="none" w:sz="0" w:space="0" w:color="auto"/>
                    <w:bottom w:val="none" w:sz="0" w:space="0" w:color="auto"/>
                    <w:right w:val="none" w:sz="0" w:space="0" w:color="auto"/>
                  </w:divBdr>
                </w:div>
                <w:div w:id="1376809612">
                  <w:marLeft w:val="0"/>
                  <w:marRight w:val="0"/>
                  <w:marTop w:val="0"/>
                  <w:marBottom w:val="0"/>
                  <w:divBdr>
                    <w:top w:val="none" w:sz="0" w:space="0" w:color="auto"/>
                    <w:left w:val="none" w:sz="0" w:space="0" w:color="auto"/>
                    <w:bottom w:val="none" w:sz="0" w:space="0" w:color="auto"/>
                    <w:right w:val="none" w:sz="0" w:space="0" w:color="auto"/>
                  </w:divBdr>
                </w:div>
                <w:div w:id="191308974">
                  <w:marLeft w:val="0"/>
                  <w:marRight w:val="0"/>
                  <w:marTop w:val="0"/>
                  <w:marBottom w:val="0"/>
                  <w:divBdr>
                    <w:top w:val="none" w:sz="0" w:space="0" w:color="auto"/>
                    <w:left w:val="none" w:sz="0" w:space="0" w:color="auto"/>
                    <w:bottom w:val="none" w:sz="0" w:space="0" w:color="auto"/>
                    <w:right w:val="none" w:sz="0" w:space="0" w:color="auto"/>
                  </w:divBdr>
                </w:div>
                <w:div w:id="1198811299">
                  <w:marLeft w:val="0"/>
                  <w:marRight w:val="0"/>
                  <w:marTop w:val="0"/>
                  <w:marBottom w:val="0"/>
                  <w:divBdr>
                    <w:top w:val="none" w:sz="0" w:space="0" w:color="auto"/>
                    <w:left w:val="none" w:sz="0" w:space="0" w:color="auto"/>
                    <w:bottom w:val="none" w:sz="0" w:space="0" w:color="auto"/>
                    <w:right w:val="none" w:sz="0" w:space="0" w:color="auto"/>
                  </w:divBdr>
                </w:div>
                <w:div w:id="1784350207">
                  <w:marLeft w:val="0"/>
                  <w:marRight w:val="0"/>
                  <w:marTop w:val="0"/>
                  <w:marBottom w:val="0"/>
                  <w:divBdr>
                    <w:top w:val="none" w:sz="0" w:space="0" w:color="auto"/>
                    <w:left w:val="none" w:sz="0" w:space="0" w:color="auto"/>
                    <w:bottom w:val="none" w:sz="0" w:space="0" w:color="auto"/>
                    <w:right w:val="none" w:sz="0" w:space="0" w:color="auto"/>
                  </w:divBdr>
                </w:div>
                <w:div w:id="370153407">
                  <w:marLeft w:val="0"/>
                  <w:marRight w:val="0"/>
                  <w:marTop w:val="0"/>
                  <w:marBottom w:val="0"/>
                  <w:divBdr>
                    <w:top w:val="none" w:sz="0" w:space="0" w:color="auto"/>
                    <w:left w:val="none" w:sz="0" w:space="0" w:color="auto"/>
                    <w:bottom w:val="none" w:sz="0" w:space="0" w:color="auto"/>
                    <w:right w:val="none" w:sz="0" w:space="0" w:color="auto"/>
                  </w:divBdr>
                </w:div>
                <w:div w:id="22144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831942">
      <w:bodyDiv w:val="1"/>
      <w:marLeft w:val="0"/>
      <w:marRight w:val="0"/>
      <w:marTop w:val="0"/>
      <w:marBottom w:val="0"/>
      <w:divBdr>
        <w:top w:val="none" w:sz="0" w:space="0" w:color="auto"/>
        <w:left w:val="none" w:sz="0" w:space="0" w:color="auto"/>
        <w:bottom w:val="none" w:sz="0" w:space="0" w:color="auto"/>
        <w:right w:val="none" w:sz="0" w:space="0" w:color="auto"/>
      </w:divBdr>
      <w:divsChild>
        <w:div w:id="1486244929">
          <w:marLeft w:val="1166"/>
          <w:marRight w:val="0"/>
          <w:marTop w:val="154"/>
          <w:marBottom w:val="0"/>
          <w:divBdr>
            <w:top w:val="none" w:sz="0" w:space="0" w:color="auto"/>
            <w:left w:val="none" w:sz="0" w:space="0" w:color="auto"/>
            <w:bottom w:val="none" w:sz="0" w:space="0" w:color="auto"/>
            <w:right w:val="none" w:sz="0" w:space="0" w:color="auto"/>
          </w:divBdr>
        </w:div>
        <w:div w:id="2013295770">
          <w:marLeft w:val="1166"/>
          <w:marRight w:val="0"/>
          <w:marTop w:val="154"/>
          <w:marBottom w:val="0"/>
          <w:divBdr>
            <w:top w:val="none" w:sz="0" w:space="0" w:color="auto"/>
            <w:left w:val="none" w:sz="0" w:space="0" w:color="auto"/>
            <w:bottom w:val="none" w:sz="0" w:space="0" w:color="auto"/>
            <w:right w:val="none" w:sz="0" w:space="0" w:color="auto"/>
          </w:divBdr>
        </w:div>
        <w:div w:id="1497694659">
          <w:marLeft w:val="1166"/>
          <w:marRight w:val="0"/>
          <w:marTop w:val="154"/>
          <w:marBottom w:val="0"/>
          <w:divBdr>
            <w:top w:val="none" w:sz="0" w:space="0" w:color="auto"/>
            <w:left w:val="none" w:sz="0" w:space="0" w:color="auto"/>
            <w:bottom w:val="none" w:sz="0" w:space="0" w:color="auto"/>
            <w:right w:val="none" w:sz="0" w:space="0" w:color="auto"/>
          </w:divBdr>
        </w:div>
        <w:div w:id="193616003">
          <w:marLeft w:val="1166"/>
          <w:marRight w:val="0"/>
          <w:marTop w:val="154"/>
          <w:marBottom w:val="0"/>
          <w:divBdr>
            <w:top w:val="none" w:sz="0" w:space="0" w:color="auto"/>
            <w:left w:val="none" w:sz="0" w:space="0" w:color="auto"/>
            <w:bottom w:val="none" w:sz="0" w:space="0" w:color="auto"/>
            <w:right w:val="none" w:sz="0" w:space="0" w:color="auto"/>
          </w:divBdr>
        </w:div>
        <w:div w:id="864103026">
          <w:marLeft w:val="1166"/>
          <w:marRight w:val="0"/>
          <w:marTop w:val="154"/>
          <w:marBottom w:val="0"/>
          <w:divBdr>
            <w:top w:val="none" w:sz="0" w:space="0" w:color="auto"/>
            <w:left w:val="none" w:sz="0" w:space="0" w:color="auto"/>
            <w:bottom w:val="none" w:sz="0" w:space="0" w:color="auto"/>
            <w:right w:val="none" w:sz="0" w:space="0" w:color="auto"/>
          </w:divBdr>
        </w:div>
        <w:div w:id="1727026930">
          <w:marLeft w:val="1166"/>
          <w:marRight w:val="0"/>
          <w:marTop w:val="154"/>
          <w:marBottom w:val="0"/>
          <w:divBdr>
            <w:top w:val="none" w:sz="0" w:space="0" w:color="auto"/>
            <w:left w:val="none" w:sz="0" w:space="0" w:color="auto"/>
            <w:bottom w:val="none" w:sz="0" w:space="0" w:color="auto"/>
            <w:right w:val="none" w:sz="0" w:space="0" w:color="auto"/>
          </w:divBdr>
        </w:div>
      </w:divsChild>
    </w:div>
    <w:div w:id="754715952">
      <w:bodyDiv w:val="1"/>
      <w:marLeft w:val="0"/>
      <w:marRight w:val="0"/>
      <w:marTop w:val="0"/>
      <w:marBottom w:val="0"/>
      <w:divBdr>
        <w:top w:val="none" w:sz="0" w:space="0" w:color="auto"/>
        <w:left w:val="none" w:sz="0" w:space="0" w:color="auto"/>
        <w:bottom w:val="none" w:sz="0" w:space="0" w:color="auto"/>
        <w:right w:val="none" w:sz="0" w:space="0" w:color="auto"/>
      </w:divBdr>
      <w:divsChild>
        <w:div w:id="1572538480">
          <w:marLeft w:val="432"/>
          <w:marRight w:val="0"/>
          <w:marTop w:val="115"/>
          <w:marBottom w:val="0"/>
          <w:divBdr>
            <w:top w:val="none" w:sz="0" w:space="0" w:color="auto"/>
            <w:left w:val="none" w:sz="0" w:space="0" w:color="auto"/>
            <w:bottom w:val="none" w:sz="0" w:space="0" w:color="auto"/>
            <w:right w:val="none" w:sz="0" w:space="0" w:color="auto"/>
          </w:divBdr>
        </w:div>
        <w:div w:id="858542434">
          <w:marLeft w:val="432"/>
          <w:marRight w:val="0"/>
          <w:marTop w:val="115"/>
          <w:marBottom w:val="0"/>
          <w:divBdr>
            <w:top w:val="none" w:sz="0" w:space="0" w:color="auto"/>
            <w:left w:val="none" w:sz="0" w:space="0" w:color="auto"/>
            <w:bottom w:val="none" w:sz="0" w:space="0" w:color="auto"/>
            <w:right w:val="none" w:sz="0" w:space="0" w:color="auto"/>
          </w:divBdr>
        </w:div>
      </w:divsChild>
    </w:div>
    <w:div w:id="802190409">
      <w:bodyDiv w:val="1"/>
      <w:marLeft w:val="0"/>
      <w:marRight w:val="0"/>
      <w:marTop w:val="0"/>
      <w:marBottom w:val="0"/>
      <w:divBdr>
        <w:top w:val="none" w:sz="0" w:space="0" w:color="auto"/>
        <w:left w:val="none" w:sz="0" w:space="0" w:color="auto"/>
        <w:bottom w:val="none" w:sz="0" w:space="0" w:color="auto"/>
        <w:right w:val="none" w:sz="0" w:space="0" w:color="auto"/>
      </w:divBdr>
    </w:div>
    <w:div w:id="839929184">
      <w:bodyDiv w:val="1"/>
      <w:marLeft w:val="0"/>
      <w:marRight w:val="0"/>
      <w:marTop w:val="0"/>
      <w:marBottom w:val="0"/>
      <w:divBdr>
        <w:top w:val="none" w:sz="0" w:space="0" w:color="auto"/>
        <w:left w:val="none" w:sz="0" w:space="0" w:color="auto"/>
        <w:bottom w:val="none" w:sz="0" w:space="0" w:color="auto"/>
        <w:right w:val="none" w:sz="0" w:space="0" w:color="auto"/>
      </w:divBdr>
      <w:divsChild>
        <w:div w:id="1417746374">
          <w:marLeft w:val="806"/>
          <w:marRight w:val="0"/>
          <w:marTop w:val="125"/>
          <w:marBottom w:val="0"/>
          <w:divBdr>
            <w:top w:val="none" w:sz="0" w:space="0" w:color="auto"/>
            <w:left w:val="none" w:sz="0" w:space="0" w:color="auto"/>
            <w:bottom w:val="none" w:sz="0" w:space="0" w:color="auto"/>
            <w:right w:val="none" w:sz="0" w:space="0" w:color="auto"/>
          </w:divBdr>
        </w:div>
        <w:div w:id="566189382">
          <w:marLeft w:val="806"/>
          <w:marRight w:val="0"/>
          <w:marTop w:val="125"/>
          <w:marBottom w:val="0"/>
          <w:divBdr>
            <w:top w:val="none" w:sz="0" w:space="0" w:color="auto"/>
            <w:left w:val="none" w:sz="0" w:space="0" w:color="auto"/>
            <w:bottom w:val="none" w:sz="0" w:space="0" w:color="auto"/>
            <w:right w:val="none" w:sz="0" w:space="0" w:color="auto"/>
          </w:divBdr>
        </w:div>
        <w:div w:id="1696731836">
          <w:marLeft w:val="806"/>
          <w:marRight w:val="0"/>
          <w:marTop w:val="125"/>
          <w:marBottom w:val="0"/>
          <w:divBdr>
            <w:top w:val="none" w:sz="0" w:space="0" w:color="auto"/>
            <w:left w:val="none" w:sz="0" w:space="0" w:color="auto"/>
            <w:bottom w:val="none" w:sz="0" w:space="0" w:color="auto"/>
            <w:right w:val="none" w:sz="0" w:space="0" w:color="auto"/>
          </w:divBdr>
        </w:div>
        <w:div w:id="1427650515">
          <w:marLeft w:val="806"/>
          <w:marRight w:val="0"/>
          <w:marTop w:val="125"/>
          <w:marBottom w:val="0"/>
          <w:divBdr>
            <w:top w:val="none" w:sz="0" w:space="0" w:color="auto"/>
            <w:left w:val="none" w:sz="0" w:space="0" w:color="auto"/>
            <w:bottom w:val="none" w:sz="0" w:space="0" w:color="auto"/>
            <w:right w:val="none" w:sz="0" w:space="0" w:color="auto"/>
          </w:divBdr>
        </w:div>
      </w:divsChild>
    </w:div>
    <w:div w:id="881206959">
      <w:bodyDiv w:val="1"/>
      <w:marLeft w:val="0"/>
      <w:marRight w:val="0"/>
      <w:marTop w:val="0"/>
      <w:marBottom w:val="0"/>
      <w:divBdr>
        <w:top w:val="none" w:sz="0" w:space="0" w:color="auto"/>
        <w:left w:val="none" w:sz="0" w:space="0" w:color="auto"/>
        <w:bottom w:val="none" w:sz="0" w:space="0" w:color="auto"/>
        <w:right w:val="none" w:sz="0" w:space="0" w:color="auto"/>
      </w:divBdr>
      <w:divsChild>
        <w:div w:id="989215623">
          <w:marLeft w:val="806"/>
          <w:marRight w:val="0"/>
          <w:marTop w:val="115"/>
          <w:marBottom w:val="0"/>
          <w:divBdr>
            <w:top w:val="none" w:sz="0" w:space="0" w:color="auto"/>
            <w:left w:val="none" w:sz="0" w:space="0" w:color="auto"/>
            <w:bottom w:val="none" w:sz="0" w:space="0" w:color="auto"/>
            <w:right w:val="none" w:sz="0" w:space="0" w:color="auto"/>
          </w:divBdr>
        </w:div>
        <w:div w:id="865484928">
          <w:marLeft w:val="1339"/>
          <w:marRight w:val="0"/>
          <w:marTop w:val="106"/>
          <w:marBottom w:val="0"/>
          <w:divBdr>
            <w:top w:val="none" w:sz="0" w:space="0" w:color="auto"/>
            <w:left w:val="none" w:sz="0" w:space="0" w:color="auto"/>
            <w:bottom w:val="none" w:sz="0" w:space="0" w:color="auto"/>
            <w:right w:val="none" w:sz="0" w:space="0" w:color="auto"/>
          </w:divBdr>
        </w:div>
        <w:div w:id="341130288">
          <w:marLeft w:val="806"/>
          <w:marRight w:val="0"/>
          <w:marTop w:val="115"/>
          <w:marBottom w:val="0"/>
          <w:divBdr>
            <w:top w:val="none" w:sz="0" w:space="0" w:color="auto"/>
            <w:left w:val="none" w:sz="0" w:space="0" w:color="auto"/>
            <w:bottom w:val="none" w:sz="0" w:space="0" w:color="auto"/>
            <w:right w:val="none" w:sz="0" w:space="0" w:color="auto"/>
          </w:divBdr>
        </w:div>
        <w:div w:id="114521752">
          <w:marLeft w:val="806"/>
          <w:marRight w:val="0"/>
          <w:marTop w:val="115"/>
          <w:marBottom w:val="0"/>
          <w:divBdr>
            <w:top w:val="none" w:sz="0" w:space="0" w:color="auto"/>
            <w:left w:val="none" w:sz="0" w:space="0" w:color="auto"/>
            <w:bottom w:val="none" w:sz="0" w:space="0" w:color="auto"/>
            <w:right w:val="none" w:sz="0" w:space="0" w:color="auto"/>
          </w:divBdr>
        </w:div>
        <w:div w:id="1572957837">
          <w:marLeft w:val="1382"/>
          <w:marRight w:val="0"/>
          <w:marTop w:val="106"/>
          <w:marBottom w:val="0"/>
          <w:divBdr>
            <w:top w:val="none" w:sz="0" w:space="0" w:color="auto"/>
            <w:left w:val="none" w:sz="0" w:space="0" w:color="auto"/>
            <w:bottom w:val="none" w:sz="0" w:space="0" w:color="auto"/>
            <w:right w:val="none" w:sz="0" w:space="0" w:color="auto"/>
          </w:divBdr>
        </w:div>
      </w:divsChild>
    </w:div>
    <w:div w:id="951470947">
      <w:bodyDiv w:val="1"/>
      <w:marLeft w:val="0"/>
      <w:marRight w:val="0"/>
      <w:marTop w:val="0"/>
      <w:marBottom w:val="0"/>
      <w:divBdr>
        <w:top w:val="none" w:sz="0" w:space="0" w:color="auto"/>
        <w:left w:val="none" w:sz="0" w:space="0" w:color="auto"/>
        <w:bottom w:val="none" w:sz="0" w:space="0" w:color="auto"/>
        <w:right w:val="none" w:sz="0" w:space="0" w:color="auto"/>
      </w:divBdr>
      <w:divsChild>
        <w:div w:id="1321273153">
          <w:marLeft w:val="1008"/>
          <w:marRight w:val="0"/>
          <w:marTop w:val="125"/>
          <w:marBottom w:val="0"/>
          <w:divBdr>
            <w:top w:val="none" w:sz="0" w:space="0" w:color="auto"/>
            <w:left w:val="none" w:sz="0" w:space="0" w:color="auto"/>
            <w:bottom w:val="none" w:sz="0" w:space="0" w:color="auto"/>
            <w:right w:val="none" w:sz="0" w:space="0" w:color="auto"/>
          </w:divBdr>
        </w:div>
        <w:div w:id="1692563126">
          <w:marLeft w:val="1008"/>
          <w:marRight w:val="0"/>
          <w:marTop w:val="125"/>
          <w:marBottom w:val="0"/>
          <w:divBdr>
            <w:top w:val="none" w:sz="0" w:space="0" w:color="auto"/>
            <w:left w:val="none" w:sz="0" w:space="0" w:color="auto"/>
            <w:bottom w:val="none" w:sz="0" w:space="0" w:color="auto"/>
            <w:right w:val="none" w:sz="0" w:space="0" w:color="auto"/>
          </w:divBdr>
        </w:div>
        <w:div w:id="1370297150">
          <w:marLeft w:val="1008"/>
          <w:marRight w:val="0"/>
          <w:marTop w:val="125"/>
          <w:marBottom w:val="0"/>
          <w:divBdr>
            <w:top w:val="none" w:sz="0" w:space="0" w:color="auto"/>
            <w:left w:val="none" w:sz="0" w:space="0" w:color="auto"/>
            <w:bottom w:val="none" w:sz="0" w:space="0" w:color="auto"/>
            <w:right w:val="none" w:sz="0" w:space="0" w:color="auto"/>
          </w:divBdr>
        </w:div>
      </w:divsChild>
    </w:div>
    <w:div w:id="1021854737">
      <w:bodyDiv w:val="1"/>
      <w:marLeft w:val="0"/>
      <w:marRight w:val="0"/>
      <w:marTop w:val="0"/>
      <w:marBottom w:val="0"/>
      <w:divBdr>
        <w:top w:val="none" w:sz="0" w:space="0" w:color="auto"/>
        <w:left w:val="none" w:sz="0" w:space="0" w:color="auto"/>
        <w:bottom w:val="none" w:sz="0" w:space="0" w:color="auto"/>
        <w:right w:val="none" w:sz="0" w:space="0" w:color="auto"/>
      </w:divBdr>
    </w:div>
    <w:div w:id="1433014631">
      <w:bodyDiv w:val="1"/>
      <w:marLeft w:val="0"/>
      <w:marRight w:val="0"/>
      <w:marTop w:val="0"/>
      <w:marBottom w:val="0"/>
      <w:divBdr>
        <w:top w:val="none" w:sz="0" w:space="0" w:color="auto"/>
        <w:left w:val="none" w:sz="0" w:space="0" w:color="auto"/>
        <w:bottom w:val="none" w:sz="0" w:space="0" w:color="auto"/>
        <w:right w:val="none" w:sz="0" w:space="0" w:color="auto"/>
      </w:divBdr>
      <w:divsChild>
        <w:div w:id="2033071063">
          <w:marLeft w:val="806"/>
          <w:marRight w:val="0"/>
          <w:marTop w:val="154"/>
          <w:marBottom w:val="0"/>
          <w:divBdr>
            <w:top w:val="none" w:sz="0" w:space="0" w:color="auto"/>
            <w:left w:val="none" w:sz="0" w:space="0" w:color="auto"/>
            <w:bottom w:val="none" w:sz="0" w:space="0" w:color="auto"/>
            <w:right w:val="none" w:sz="0" w:space="0" w:color="auto"/>
          </w:divBdr>
        </w:div>
        <w:div w:id="1129589459">
          <w:marLeft w:val="806"/>
          <w:marRight w:val="0"/>
          <w:marTop w:val="154"/>
          <w:marBottom w:val="0"/>
          <w:divBdr>
            <w:top w:val="none" w:sz="0" w:space="0" w:color="auto"/>
            <w:left w:val="none" w:sz="0" w:space="0" w:color="auto"/>
            <w:bottom w:val="none" w:sz="0" w:space="0" w:color="auto"/>
            <w:right w:val="none" w:sz="0" w:space="0" w:color="auto"/>
          </w:divBdr>
        </w:div>
        <w:div w:id="113403280">
          <w:marLeft w:val="806"/>
          <w:marRight w:val="0"/>
          <w:marTop w:val="154"/>
          <w:marBottom w:val="0"/>
          <w:divBdr>
            <w:top w:val="none" w:sz="0" w:space="0" w:color="auto"/>
            <w:left w:val="none" w:sz="0" w:space="0" w:color="auto"/>
            <w:bottom w:val="none" w:sz="0" w:space="0" w:color="auto"/>
            <w:right w:val="none" w:sz="0" w:space="0" w:color="auto"/>
          </w:divBdr>
        </w:div>
        <w:div w:id="1516656211">
          <w:marLeft w:val="806"/>
          <w:marRight w:val="0"/>
          <w:marTop w:val="154"/>
          <w:marBottom w:val="0"/>
          <w:divBdr>
            <w:top w:val="none" w:sz="0" w:space="0" w:color="auto"/>
            <w:left w:val="none" w:sz="0" w:space="0" w:color="auto"/>
            <w:bottom w:val="none" w:sz="0" w:space="0" w:color="auto"/>
            <w:right w:val="none" w:sz="0" w:space="0" w:color="auto"/>
          </w:divBdr>
        </w:div>
      </w:divsChild>
    </w:div>
    <w:div w:id="1452742383">
      <w:bodyDiv w:val="1"/>
      <w:marLeft w:val="0"/>
      <w:marRight w:val="0"/>
      <w:marTop w:val="0"/>
      <w:marBottom w:val="0"/>
      <w:divBdr>
        <w:top w:val="none" w:sz="0" w:space="0" w:color="auto"/>
        <w:left w:val="none" w:sz="0" w:space="0" w:color="auto"/>
        <w:bottom w:val="none" w:sz="0" w:space="0" w:color="auto"/>
        <w:right w:val="none" w:sz="0" w:space="0" w:color="auto"/>
      </w:divBdr>
    </w:div>
    <w:div w:id="1468935817">
      <w:bodyDiv w:val="1"/>
      <w:marLeft w:val="0"/>
      <w:marRight w:val="0"/>
      <w:marTop w:val="0"/>
      <w:marBottom w:val="0"/>
      <w:divBdr>
        <w:top w:val="none" w:sz="0" w:space="0" w:color="auto"/>
        <w:left w:val="none" w:sz="0" w:space="0" w:color="auto"/>
        <w:bottom w:val="none" w:sz="0" w:space="0" w:color="auto"/>
        <w:right w:val="none" w:sz="0" w:space="0" w:color="auto"/>
      </w:divBdr>
      <w:divsChild>
        <w:div w:id="1080713356">
          <w:marLeft w:val="432"/>
          <w:marRight w:val="0"/>
          <w:marTop w:val="115"/>
          <w:marBottom w:val="0"/>
          <w:divBdr>
            <w:top w:val="none" w:sz="0" w:space="0" w:color="auto"/>
            <w:left w:val="none" w:sz="0" w:space="0" w:color="auto"/>
            <w:bottom w:val="none" w:sz="0" w:space="0" w:color="auto"/>
            <w:right w:val="none" w:sz="0" w:space="0" w:color="auto"/>
          </w:divBdr>
        </w:div>
        <w:div w:id="231082870">
          <w:marLeft w:val="432"/>
          <w:marRight w:val="0"/>
          <w:marTop w:val="115"/>
          <w:marBottom w:val="0"/>
          <w:divBdr>
            <w:top w:val="none" w:sz="0" w:space="0" w:color="auto"/>
            <w:left w:val="none" w:sz="0" w:space="0" w:color="auto"/>
            <w:bottom w:val="none" w:sz="0" w:space="0" w:color="auto"/>
            <w:right w:val="none" w:sz="0" w:space="0" w:color="auto"/>
          </w:divBdr>
        </w:div>
        <w:div w:id="654454062">
          <w:marLeft w:val="432"/>
          <w:marRight w:val="0"/>
          <w:marTop w:val="115"/>
          <w:marBottom w:val="0"/>
          <w:divBdr>
            <w:top w:val="none" w:sz="0" w:space="0" w:color="auto"/>
            <w:left w:val="none" w:sz="0" w:space="0" w:color="auto"/>
            <w:bottom w:val="none" w:sz="0" w:space="0" w:color="auto"/>
            <w:right w:val="none" w:sz="0" w:space="0" w:color="auto"/>
          </w:divBdr>
        </w:div>
        <w:div w:id="1021082722">
          <w:marLeft w:val="432"/>
          <w:marRight w:val="0"/>
          <w:marTop w:val="115"/>
          <w:marBottom w:val="0"/>
          <w:divBdr>
            <w:top w:val="none" w:sz="0" w:space="0" w:color="auto"/>
            <w:left w:val="none" w:sz="0" w:space="0" w:color="auto"/>
            <w:bottom w:val="none" w:sz="0" w:space="0" w:color="auto"/>
            <w:right w:val="none" w:sz="0" w:space="0" w:color="auto"/>
          </w:divBdr>
        </w:div>
        <w:div w:id="1776360793">
          <w:marLeft w:val="432"/>
          <w:marRight w:val="0"/>
          <w:marTop w:val="115"/>
          <w:marBottom w:val="0"/>
          <w:divBdr>
            <w:top w:val="none" w:sz="0" w:space="0" w:color="auto"/>
            <w:left w:val="none" w:sz="0" w:space="0" w:color="auto"/>
            <w:bottom w:val="none" w:sz="0" w:space="0" w:color="auto"/>
            <w:right w:val="none" w:sz="0" w:space="0" w:color="auto"/>
          </w:divBdr>
        </w:div>
        <w:div w:id="1698696758">
          <w:marLeft w:val="432"/>
          <w:marRight w:val="0"/>
          <w:marTop w:val="115"/>
          <w:marBottom w:val="0"/>
          <w:divBdr>
            <w:top w:val="none" w:sz="0" w:space="0" w:color="auto"/>
            <w:left w:val="none" w:sz="0" w:space="0" w:color="auto"/>
            <w:bottom w:val="none" w:sz="0" w:space="0" w:color="auto"/>
            <w:right w:val="none" w:sz="0" w:space="0" w:color="auto"/>
          </w:divBdr>
        </w:div>
        <w:div w:id="1181747103">
          <w:marLeft w:val="432"/>
          <w:marRight w:val="0"/>
          <w:marTop w:val="115"/>
          <w:marBottom w:val="0"/>
          <w:divBdr>
            <w:top w:val="none" w:sz="0" w:space="0" w:color="auto"/>
            <w:left w:val="none" w:sz="0" w:space="0" w:color="auto"/>
            <w:bottom w:val="none" w:sz="0" w:space="0" w:color="auto"/>
            <w:right w:val="none" w:sz="0" w:space="0" w:color="auto"/>
          </w:divBdr>
        </w:div>
      </w:divsChild>
    </w:div>
    <w:div w:id="1746146128">
      <w:bodyDiv w:val="1"/>
      <w:marLeft w:val="0"/>
      <w:marRight w:val="0"/>
      <w:marTop w:val="0"/>
      <w:marBottom w:val="0"/>
      <w:divBdr>
        <w:top w:val="none" w:sz="0" w:space="0" w:color="auto"/>
        <w:left w:val="none" w:sz="0" w:space="0" w:color="auto"/>
        <w:bottom w:val="none" w:sz="0" w:space="0" w:color="auto"/>
        <w:right w:val="none" w:sz="0" w:space="0" w:color="auto"/>
      </w:divBdr>
      <w:divsChild>
        <w:div w:id="1929774125">
          <w:marLeft w:val="806"/>
          <w:marRight w:val="0"/>
          <w:marTop w:val="125"/>
          <w:marBottom w:val="0"/>
          <w:divBdr>
            <w:top w:val="none" w:sz="0" w:space="0" w:color="auto"/>
            <w:left w:val="none" w:sz="0" w:space="0" w:color="auto"/>
            <w:bottom w:val="none" w:sz="0" w:space="0" w:color="auto"/>
            <w:right w:val="none" w:sz="0" w:space="0" w:color="auto"/>
          </w:divBdr>
        </w:div>
        <w:div w:id="947469697">
          <w:marLeft w:val="1339"/>
          <w:marRight w:val="0"/>
          <w:marTop w:val="115"/>
          <w:marBottom w:val="0"/>
          <w:divBdr>
            <w:top w:val="none" w:sz="0" w:space="0" w:color="auto"/>
            <w:left w:val="none" w:sz="0" w:space="0" w:color="auto"/>
            <w:bottom w:val="none" w:sz="0" w:space="0" w:color="auto"/>
            <w:right w:val="none" w:sz="0" w:space="0" w:color="auto"/>
          </w:divBdr>
        </w:div>
        <w:div w:id="706176341">
          <w:marLeft w:val="1339"/>
          <w:marRight w:val="0"/>
          <w:marTop w:val="115"/>
          <w:marBottom w:val="0"/>
          <w:divBdr>
            <w:top w:val="none" w:sz="0" w:space="0" w:color="auto"/>
            <w:left w:val="none" w:sz="0" w:space="0" w:color="auto"/>
            <w:bottom w:val="none" w:sz="0" w:space="0" w:color="auto"/>
            <w:right w:val="none" w:sz="0" w:space="0" w:color="auto"/>
          </w:divBdr>
        </w:div>
        <w:div w:id="584218952">
          <w:marLeft w:val="1339"/>
          <w:marRight w:val="0"/>
          <w:marTop w:val="115"/>
          <w:marBottom w:val="0"/>
          <w:divBdr>
            <w:top w:val="none" w:sz="0" w:space="0" w:color="auto"/>
            <w:left w:val="none" w:sz="0" w:space="0" w:color="auto"/>
            <w:bottom w:val="none" w:sz="0" w:space="0" w:color="auto"/>
            <w:right w:val="none" w:sz="0" w:space="0" w:color="auto"/>
          </w:divBdr>
        </w:div>
        <w:div w:id="1628318990">
          <w:marLeft w:val="1339"/>
          <w:marRight w:val="0"/>
          <w:marTop w:val="115"/>
          <w:marBottom w:val="0"/>
          <w:divBdr>
            <w:top w:val="none" w:sz="0" w:space="0" w:color="auto"/>
            <w:left w:val="none" w:sz="0" w:space="0" w:color="auto"/>
            <w:bottom w:val="none" w:sz="0" w:space="0" w:color="auto"/>
            <w:right w:val="none" w:sz="0" w:space="0" w:color="auto"/>
          </w:divBdr>
        </w:div>
        <w:div w:id="218831281">
          <w:marLeft w:val="806"/>
          <w:marRight w:val="0"/>
          <w:marTop w:val="125"/>
          <w:marBottom w:val="0"/>
          <w:divBdr>
            <w:top w:val="none" w:sz="0" w:space="0" w:color="auto"/>
            <w:left w:val="none" w:sz="0" w:space="0" w:color="auto"/>
            <w:bottom w:val="none" w:sz="0" w:space="0" w:color="auto"/>
            <w:right w:val="none" w:sz="0" w:space="0" w:color="auto"/>
          </w:divBdr>
        </w:div>
        <w:div w:id="582379909">
          <w:marLeft w:val="1008"/>
          <w:marRight w:val="0"/>
          <w:marTop w:val="115"/>
          <w:marBottom w:val="0"/>
          <w:divBdr>
            <w:top w:val="none" w:sz="0" w:space="0" w:color="auto"/>
            <w:left w:val="none" w:sz="0" w:space="0" w:color="auto"/>
            <w:bottom w:val="none" w:sz="0" w:space="0" w:color="auto"/>
            <w:right w:val="none" w:sz="0" w:space="0" w:color="auto"/>
          </w:divBdr>
        </w:div>
        <w:div w:id="1071926257">
          <w:marLeft w:val="1008"/>
          <w:marRight w:val="0"/>
          <w:marTop w:val="115"/>
          <w:marBottom w:val="0"/>
          <w:divBdr>
            <w:top w:val="none" w:sz="0" w:space="0" w:color="auto"/>
            <w:left w:val="none" w:sz="0" w:space="0" w:color="auto"/>
            <w:bottom w:val="none" w:sz="0" w:space="0" w:color="auto"/>
            <w:right w:val="none" w:sz="0" w:space="0" w:color="auto"/>
          </w:divBdr>
        </w:div>
      </w:divsChild>
    </w:div>
    <w:div w:id="1801532768">
      <w:bodyDiv w:val="1"/>
      <w:marLeft w:val="0"/>
      <w:marRight w:val="0"/>
      <w:marTop w:val="0"/>
      <w:marBottom w:val="0"/>
      <w:divBdr>
        <w:top w:val="none" w:sz="0" w:space="0" w:color="auto"/>
        <w:left w:val="none" w:sz="0" w:space="0" w:color="auto"/>
        <w:bottom w:val="none" w:sz="0" w:space="0" w:color="auto"/>
        <w:right w:val="none" w:sz="0" w:space="0" w:color="auto"/>
      </w:divBdr>
      <w:divsChild>
        <w:div w:id="1768309540">
          <w:marLeft w:val="432"/>
          <w:marRight w:val="0"/>
          <w:marTop w:val="115"/>
          <w:marBottom w:val="0"/>
          <w:divBdr>
            <w:top w:val="none" w:sz="0" w:space="0" w:color="auto"/>
            <w:left w:val="none" w:sz="0" w:space="0" w:color="auto"/>
            <w:bottom w:val="none" w:sz="0" w:space="0" w:color="auto"/>
            <w:right w:val="none" w:sz="0" w:space="0" w:color="auto"/>
          </w:divBdr>
        </w:div>
        <w:div w:id="1541280178">
          <w:marLeft w:val="1008"/>
          <w:marRight w:val="0"/>
          <w:marTop w:val="106"/>
          <w:marBottom w:val="0"/>
          <w:divBdr>
            <w:top w:val="none" w:sz="0" w:space="0" w:color="auto"/>
            <w:left w:val="none" w:sz="0" w:space="0" w:color="auto"/>
            <w:bottom w:val="none" w:sz="0" w:space="0" w:color="auto"/>
            <w:right w:val="none" w:sz="0" w:space="0" w:color="auto"/>
          </w:divBdr>
        </w:div>
        <w:div w:id="1415010482">
          <w:marLeft w:val="432"/>
          <w:marRight w:val="0"/>
          <w:marTop w:val="115"/>
          <w:marBottom w:val="0"/>
          <w:divBdr>
            <w:top w:val="none" w:sz="0" w:space="0" w:color="auto"/>
            <w:left w:val="none" w:sz="0" w:space="0" w:color="auto"/>
            <w:bottom w:val="none" w:sz="0" w:space="0" w:color="auto"/>
            <w:right w:val="none" w:sz="0" w:space="0" w:color="auto"/>
          </w:divBdr>
        </w:div>
        <w:div w:id="1069353009">
          <w:marLeft w:val="1008"/>
          <w:marRight w:val="0"/>
          <w:marTop w:val="106"/>
          <w:marBottom w:val="0"/>
          <w:divBdr>
            <w:top w:val="none" w:sz="0" w:space="0" w:color="auto"/>
            <w:left w:val="none" w:sz="0" w:space="0" w:color="auto"/>
            <w:bottom w:val="none" w:sz="0" w:space="0" w:color="auto"/>
            <w:right w:val="none" w:sz="0" w:space="0" w:color="auto"/>
          </w:divBdr>
        </w:div>
        <w:div w:id="1531142350">
          <w:marLeft w:val="1008"/>
          <w:marRight w:val="0"/>
          <w:marTop w:val="106"/>
          <w:marBottom w:val="0"/>
          <w:divBdr>
            <w:top w:val="none" w:sz="0" w:space="0" w:color="auto"/>
            <w:left w:val="none" w:sz="0" w:space="0" w:color="auto"/>
            <w:bottom w:val="none" w:sz="0" w:space="0" w:color="auto"/>
            <w:right w:val="none" w:sz="0" w:space="0" w:color="auto"/>
          </w:divBdr>
        </w:div>
        <w:div w:id="1755854514">
          <w:marLeft w:val="432"/>
          <w:marRight w:val="0"/>
          <w:marTop w:val="115"/>
          <w:marBottom w:val="0"/>
          <w:divBdr>
            <w:top w:val="none" w:sz="0" w:space="0" w:color="auto"/>
            <w:left w:val="none" w:sz="0" w:space="0" w:color="auto"/>
            <w:bottom w:val="none" w:sz="0" w:space="0" w:color="auto"/>
            <w:right w:val="none" w:sz="0" w:space="0" w:color="auto"/>
          </w:divBdr>
        </w:div>
        <w:div w:id="1473059492">
          <w:marLeft w:val="1008"/>
          <w:marRight w:val="0"/>
          <w:marTop w:val="106"/>
          <w:marBottom w:val="0"/>
          <w:divBdr>
            <w:top w:val="none" w:sz="0" w:space="0" w:color="auto"/>
            <w:left w:val="none" w:sz="0" w:space="0" w:color="auto"/>
            <w:bottom w:val="none" w:sz="0" w:space="0" w:color="auto"/>
            <w:right w:val="none" w:sz="0" w:space="0" w:color="auto"/>
          </w:divBdr>
        </w:div>
        <w:div w:id="626743964">
          <w:marLeft w:val="1008"/>
          <w:marRight w:val="0"/>
          <w:marTop w:val="106"/>
          <w:marBottom w:val="0"/>
          <w:divBdr>
            <w:top w:val="none" w:sz="0" w:space="0" w:color="auto"/>
            <w:left w:val="none" w:sz="0" w:space="0" w:color="auto"/>
            <w:bottom w:val="none" w:sz="0" w:space="0" w:color="auto"/>
            <w:right w:val="none" w:sz="0" w:space="0" w:color="auto"/>
          </w:divBdr>
        </w:div>
        <w:div w:id="1057586852">
          <w:marLeft w:val="1008"/>
          <w:marRight w:val="0"/>
          <w:marTop w:val="106"/>
          <w:marBottom w:val="0"/>
          <w:divBdr>
            <w:top w:val="none" w:sz="0" w:space="0" w:color="auto"/>
            <w:left w:val="none" w:sz="0" w:space="0" w:color="auto"/>
            <w:bottom w:val="none" w:sz="0" w:space="0" w:color="auto"/>
            <w:right w:val="none" w:sz="0" w:space="0" w:color="auto"/>
          </w:divBdr>
        </w:div>
        <w:div w:id="2106270728">
          <w:marLeft w:val="1008"/>
          <w:marRight w:val="0"/>
          <w:marTop w:val="106"/>
          <w:marBottom w:val="0"/>
          <w:divBdr>
            <w:top w:val="none" w:sz="0" w:space="0" w:color="auto"/>
            <w:left w:val="none" w:sz="0" w:space="0" w:color="auto"/>
            <w:bottom w:val="none" w:sz="0" w:space="0" w:color="auto"/>
            <w:right w:val="none" w:sz="0" w:space="0" w:color="auto"/>
          </w:divBdr>
        </w:div>
      </w:divsChild>
    </w:div>
    <w:div w:id="1935898035">
      <w:bodyDiv w:val="1"/>
      <w:marLeft w:val="0"/>
      <w:marRight w:val="0"/>
      <w:marTop w:val="0"/>
      <w:marBottom w:val="0"/>
      <w:divBdr>
        <w:top w:val="none" w:sz="0" w:space="0" w:color="auto"/>
        <w:left w:val="none" w:sz="0" w:space="0" w:color="auto"/>
        <w:bottom w:val="none" w:sz="0" w:space="0" w:color="auto"/>
        <w:right w:val="none" w:sz="0" w:space="0" w:color="auto"/>
      </w:divBdr>
    </w:div>
    <w:div w:id="2062050997">
      <w:bodyDiv w:val="1"/>
      <w:marLeft w:val="0"/>
      <w:marRight w:val="0"/>
      <w:marTop w:val="0"/>
      <w:marBottom w:val="0"/>
      <w:divBdr>
        <w:top w:val="none" w:sz="0" w:space="0" w:color="auto"/>
        <w:left w:val="none" w:sz="0" w:space="0" w:color="auto"/>
        <w:bottom w:val="none" w:sz="0" w:space="0" w:color="auto"/>
        <w:right w:val="none" w:sz="0" w:space="0" w:color="auto"/>
      </w:divBdr>
      <w:divsChild>
        <w:div w:id="328601989">
          <w:marLeft w:val="864"/>
          <w:marRight w:val="0"/>
          <w:marTop w:val="101"/>
          <w:marBottom w:val="0"/>
          <w:divBdr>
            <w:top w:val="none" w:sz="0" w:space="0" w:color="auto"/>
            <w:left w:val="none" w:sz="0" w:space="0" w:color="auto"/>
            <w:bottom w:val="none" w:sz="0" w:space="0" w:color="auto"/>
            <w:right w:val="none" w:sz="0" w:space="0" w:color="auto"/>
          </w:divBdr>
        </w:div>
        <w:div w:id="436215075">
          <w:marLeft w:val="864"/>
          <w:marRight w:val="0"/>
          <w:marTop w:val="101"/>
          <w:marBottom w:val="0"/>
          <w:divBdr>
            <w:top w:val="none" w:sz="0" w:space="0" w:color="auto"/>
            <w:left w:val="none" w:sz="0" w:space="0" w:color="auto"/>
            <w:bottom w:val="none" w:sz="0" w:space="0" w:color="auto"/>
            <w:right w:val="none" w:sz="0" w:space="0" w:color="auto"/>
          </w:divBdr>
        </w:div>
        <w:div w:id="1217547040">
          <w:marLeft w:val="864"/>
          <w:marRight w:val="0"/>
          <w:marTop w:val="101"/>
          <w:marBottom w:val="0"/>
          <w:divBdr>
            <w:top w:val="none" w:sz="0" w:space="0" w:color="auto"/>
            <w:left w:val="none" w:sz="0" w:space="0" w:color="auto"/>
            <w:bottom w:val="none" w:sz="0" w:space="0" w:color="auto"/>
            <w:right w:val="none" w:sz="0" w:space="0" w:color="auto"/>
          </w:divBdr>
        </w:div>
        <w:div w:id="877428185">
          <w:marLeft w:val="864"/>
          <w:marRight w:val="0"/>
          <w:marTop w:val="101"/>
          <w:marBottom w:val="0"/>
          <w:divBdr>
            <w:top w:val="none" w:sz="0" w:space="0" w:color="auto"/>
            <w:left w:val="none" w:sz="0" w:space="0" w:color="auto"/>
            <w:bottom w:val="none" w:sz="0" w:space="0" w:color="auto"/>
            <w:right w:val="none" w:sz="0" w:space="0" w:color="auto"/>
          </w:divBdr>
        </w:div>
        <w:div w:id="624699381">
          <w:marLeft w:val="864"/>
          <w:marRight w:val="0"/>
          <w:marTop w:val="101"/>
          <w:marBottom w:val="0"/>
          <w:divBdr>
            <w:top w:val="none" w:sz="0" w:space="0" w:color="auto"/>
            <w:left w:val="none" w:sz="0" w:space="0" w:color="auto"/>
            <w:bottom w:val="none" w:sz="0" w:space="0" w:color="auto"/>
            <w:right w:val="none" w:sz="0" w:space="0" w:color="auto"/>
          </w:divBdr>
        </w:div>
        <w:div w:id="1766268560">
          <w:marLeft w:val="864"/>
          <w:marRight w:val="0"/>
          <w:marTop w:val="10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hyperlink" Target="http://www.nhrc.org.b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4.xml"/></Relationships>
</file>

<file path=word/_rels/footnotes.xml.rels><?xml version="1.0" encoding="UTF-8" standalone="yes"?>
<Relationships xmlns="http://schemas.openxmlformats.org/package/2006/relationships"><Relationship Id="rId8" Type="http://schemas.openxmlformats.org/officeDocument/2006/relationships/hyperlink" Target="http://www.nhrc.org.bd/" TargetMode="External"/><Relationship Id="rId13" Type="http://schemas.openxmlformats.org/officeDocument/2006/relationships/hyperlink" Target="http://www.ohchr.org/Documents/HRBodies/SP/AMeetings/20thsession/IdenticalLetterSG25Feb2013_en.pdf" TargetMode="External"/><Relationship Id="rId18" Type="http://schemas.openxmlformats.org/officeDocument/2006/relationships/hyperlink" Target="http://www.un.org/en/peacekeeping/contributors/2014/nov14_1.pdf" TargetMode="External"/><Relationship Id="rId3" Type="http://schemas.openxmlformats.org/officeDocument/2006/relationships/hyperlink" Target="http://www.odhikar.org" TargetMode="External"/><Relationship Id="rId21" Type="http://schemas.openxmlformats.org/officeDocument/2006/relationships/hyperlink" Target="http://www.unevaluation.org/document/detail/102" TargetMode="External"/><Relationship Id="rId7" Type="http://schemas.openxmlformats.org/officeDocument/2006/relationships/hyperlink" Target="http://www.nhrc.org.bd/PDF/NHRC%20Act%202009_1_.pdf" TargetMode="External"/><Relationship Id="rId12" Type="http://schemas.openxmlformats.org/officeDocument/2006/relationships/hyperlink" Target="http://www.nhrc.org.bd/PDF/Human%20RightsStrategic_Plan.pdf" TargetMode="External"/><Relationship Id="rId17" Type="http://schemas.openxmlformats.org/officeDocument/2006/relationships/hyperlink" Target="http://www.ohchr.org/EN/PublicationsResources/Pages/TrainingEducationtwo.aspx" TargetMode="External"/><Relationship Id="rId2" Type="http://schemas.openxmlformats.org/officeDocument/2006/relationships/hyperlink" Target="http://www.askbd.org" TargetMode="External"/><Relationship Id="rId16" Type="http://schemas.openxmlformats.org/officeDocument/2006/relationships/hyperlink" Target="http://www.ohchr.org/EN/PublicationsResources/Pages/TrainingEducationtwo.aspx" TargetMode="External"/><Relationship Id="rId20" Type="http://schemas.openxmlformats.org/officeDocument/2006/relationships/hyperlink" Target="http://www.ohchr.org/EN/Issues/Indicators/Pages/documents.aspx" TargetMode="External"/><Relationship Id="rId1" Type="http://schemas.openxmlformats.org/officeDocument/2006/relationships/hyperlink" Target="http://web.undp.org/evaluation/guidance.shtml" TargetMode="External"/><Relationship Id="rId6" Type="http://schemas.openxmlformats.org/officeDocument/2006/relationships/hyperlink" Target="http://www.ohchr.org/Documents/Countries/NHRI/1950-UNDP-UHCHR-Toolkit-LR.pdf" TargetMode="External"/><Relationship Id="rId11" Type="http://schemas.openxmlformats.org/officeDocument/2006/relationships/hyperlink" Target="http://www.nhrc.org.bd/PDF/Human%20RightsStrategic_Plan.pdf" TargetMode="External"/><Relationship Id="rId5" Type="http://schemas.openxmlformats.org/officeDocument/2006/relationships/hyperlink" Target="http://nhri.ohchr.org/EN/AboutUs/ICCAccreditation/Pages/default.aspx" TargetMode="External"/><Relationship Id="rId15" Type="http://schemas.openxmlformats.org/officeDocument/2006/relationships/hyperlink" Target="http://www.ohchr.org/EN/PublicationsResources/Pages/TrainingEducationthree.aspx" TargetMode="External"/><Relationship Id="rId10" Type="http://schemas.openxmlformats.org/officeDocument/2006/relationships/hyperlink" Target="http://demo.bnhrc-cdp.org/wordpress/human-rights-education/public-awareness/" TargetMode="External"/><Relationship Id="rId19" Type="http://schemas.openxmlformats.org/officeDocument/2006/relationships/hyperlink" Target="http://www.osce.org/odihr/31393?download=true" TargetMode="External"/><Relationship Id="rId4" Type="http://schemas.openxmlformats.org/officeDocument/2006/relationships/hyperlink" Target="http://nhri.ohchr.org/EN/ICC/AnnualMeeting/24/1%20ICC%20Strategic%20Priorities/UNDP-OHCHR-COLLABORATION.pdf" TargetMode="External"/><Relationship Id="rId9" Type="http://schemas.openxmlformats.org/officeDocument/2006/relationships/hyperlink" Target="http://www.ohchr.org/EN/Issues/Indicators/Pages/documents.aspx" TargetMode="External"/><Relationship Id="rId14" Type="http://schemas.openxmlformats.org/officeDocument/2006/relationships/hyperlink" Target="http://www1.umn.edu/humanrts/monitoring/chapter15.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Sheet1!$B$1</c:f>
              <c:strCache>
                <c:ptCount val="1"/>
                <c:pt idx="0">
                  <c:v>Human rights complaints received annually by the National Human Rights Commission</c:v>
                </c:pt>
              </c:strCache>
            </c:strRef>
          </c:tx>
          <c:invertIfNegative val="0"/>
          <c:cat>
            <c:numRef>
              <c:f>Sheet1!$A$2:$A$8</c:f>
              <c:numCache>
                <c:formatCode>General</c:formatCode>
                <c:ptCount val="7"/>
                <c:pt idx="0">
                  <c:v>2008</c:v>
                </c:pt>
                <c:pt idx="1">
                  <c:v>2009</c:v>
                </c:pt>
                <c:pt idx="2">
                  <c:v>2010</c:v>
                </c:pt>
                <c:pt idx="3">
                  <c:v>2011</c:v>
                </c:pt>
                <c:pt idx="4">
                  <c:v>2012</c:v>
                </c:pt>
                <c:pt idx="5">
                  <c:v>2013</c:v>
                </c:pt>
                <c:pt idx="6">
                  <c:v>2014</c:v>
                </c:pt>
              </c:numCache>
            </c:numRef>
          </c:cat>
          <c:val>
            <c:numRef>
              <c:f>Sheet1!$B$2:$B$8</c:f>
              <c:numCache>
                <c:formatCode>General</c:formatCode>
                <c:ptCount val="7"/>
                <c:pt idx="0">
                  <c:v>23</c:v>
                </c:pt>
                <c:pt idx="1">
                  <c:v>72</c:v>
                </c:pt>
                <c:pt idx="2">
                  <c:v>205</c:v>
                </c:pt>
                <c:pt idx="3">
                  <c:v>453</c:v>
                </c:pt>
                <c:pt idx="4">
                  <c:v>635</c:v>
                </c:pt>
                <c:pt idx="5">
                  <c:v>477</c:v>
                </c:pt>
                <c:pt idx="6">
                  <c:v>635</c:v>
                </c:pt>
              </c:numCache>
            </c:numRef>
          </c:val>
        </c:ser>
        <c:dLbls>
          <c:showLegendKey val="0"/>
          <c:showVal val="0"/>
          <c:showCatName val="0"/>
          <c:showSerName val="0"/>
          <c:showPercent val="0"/>
          <c:showBubbleSize val="0"/>
        </c:dLbls>
        <c:gapWidth val="150"/>
        <c:axId val="376175672"/>
        <c:axId val="376176848"/>
      </c:barChart>
      <c:catAx>
        <c:axId val="376175672"/>
        <c:scaling>
          <c:orientation val="minMax"/>
        </c:scaling>
        <c:delete val="0"/>
        <c:axPos val="b"/>
        <c:numFmt formatCode="General" sourceLinked="1"/>
        <c:majorTickMark val="out"/>
        <c:minorTickMark val="none"/>
        <c:tickLblPos val="nextTo"/>
        <c:crossAx val="376176848"/>
        <c:crosses val="autoZero"/>
        <c:auto val="1"/>
        <c:lblAlgn val="ctr"/>
        <c:lblOffset val="100"/>
        <c:noMultiLvlLbl val="0"/>
      </c:catAx>
      <c:valAx>
        <c:axId val="376176848"/>
        <c:scaling>
          <c:orientation val="minMax"/>
        </c:scaling>
        <c:delete val="0"/>
        <c:axPos val="l"/>
        <c:majorGridlines/>
        <c:numFmt formatCode="General" sourceLinked="1"/>
        <c:majorTickMark val="out"/>
        <c:minorTickMark val="none"/>
        <c:tickLblPos val="nextTo"/>
        <c:crossAx val="37617567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CATEGORIES OF RESPONDENTS </a:t>
            </a:r>
            <a:r>
              <a:rPr lang="en-US" sz="1400"/>
              <a:t>(TOTAL=34)</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Sheet1!$A$1:$A$9</c:f>
              <c:strCache>
                <c:ptCount val="9"/>
                <c:pt idx="0">
                  <c:v>UNDP</c:v>
                </c:pt>
                <c:pt idx="1">
                  <c:v>GOB</c:v>
                </c:pt>
                <c:pt idx="2">
                  <c:v>DONOR</c:v>
                </c:pt>
                <c:pt idx="3">
                  <c:v>JAMACON</c:v>
                </c:pt>
                <c:pt idx="4">
                  <c:v>BHRC - CDP</c:v>
                </c:pt>
                <c:pt idx="5">
                  <c:v>JOURNALIST</c:v>
                </c:pt>
                <c:pt idx="6">
                  <c:v>INT'L BUS. PERS.</c:v>
                </c:pt>
                <c:pt idx="7">
                  <c:v>CSO+NGO</c:v>
                </c:pt>
                <c:pt idx="8">
                  <c:v>ABSTENTION</c:v>
                </c:pt>
              </c:strCache>
            </c:strRef>
          </c:cat>
          <c:val>
            <c:numRef>
              <c:f>Sheet1!$B$1:$B$9</c:f>
              <c:numCache>
                <c:formatCode>General</c:formatCode>
                <c:ptCount val="9"/>
                <c:pt idx="0">
                  <c:v>2</c:v>
                </c:pt>
                <c:pt idx="1">
                  <c:v>1</c:v>
                </c:pt>
                <c:pt idx="2">
                  <c:v>2</c:v>
                </c:pt>
                <c:pt idx="3">
                  <c:v>6</c:v>
                </c:pt>
                <c:pt idx="4">
                  <c:v>5</c:v>
                </c:pt>
                <c:pt idx="5">
                  <c:v>3</c:v>
                </c:pt>
                <c:pt idx="6">
                  <c:v>1</c:v>
                </c:pt>
                <c:pt idx="7">
                  <c:v>9</c:v>
                </c:pt>
                <c:pt idx="8">
                  <c:v>7</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zero"/>
    <c:showDLblsOverMax val="0"/>
  </c:chart>
  <c:spPr>
    <a:solidFill>
      <a:schemeClr val="lt1"/>
    </a:solidFill>
    <a:ln w="25400" cap="flat" cmpd="sng" algn="ctr">
      <a:no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a:pPr>
            <a:r>
              <a:rPr lang="en-US"/>
              <a:t> PERFORMANCE AVG. RATING BY ORG/GROUP  </a:t>
            </a:r>
          </a:p>
        </c:rich>
      </c:tx>
      <c:overlay val="0"/>
    </c:title>
    <c:autoTitleDeleted val="0"/>
    <c:plotArea>
      <c:layout/>
      <c:barChart>
        <c:barDir val="col"/>
        <c:grouping val="clustered"/>
        <c:varyColors val="0"/>
        <c:ser>
          <c:idx val="0"/>
          <c:order val="0"/>
          <c:invertIfNegative val="0"/>
          <c:cat>
            <c:strRef>
              <c:f>Sheet1!$A$18:$A$26</c:f>
              <c:strCache>
                <c:ptCount val="9"/>
                <c:pt idx="0">
                  <c:v>RATING, BY ORGANIZATION/GROUP</c:v>
                </c:pt>
                <c:pt idx="1">
                  <c:v>UNDP</c:v>
                </c:pt>
                <c:pt idx="2">
                  <c:v>DONOR</c:v>
                </c:pt>
                <c:pt idx="3">
                  <c:v>JAMACON</c:v>
                </c:pt>
                <c:pt idx="4">
                  <c:v>GOB</c:v>
                </c:pt>
                <c:pt idx="5">
                  <c:v>JOURNALIST</c:v>
                </c:pt>
                <c:pt idx="6">
                  <c:v>CSO+NGO</c:v>
                </c:pt>
                <c:pt idx="7">
                  <c:v>INT'L. BUS. PERS.</c:v>
                </c:pt>
                <c:pt idx="8">
                  <c:v>BHRC- CDP</c:v>
                </c:pt>
              </c:strCache>
            </c:strRef>
          </c:cat>
          <c:val>
            <c:numRef>
              <c:f>Sheet1!$B$18:$B$26</c:f>
              <c:numCache>
                <c:formatCode>General</c:formatCode>
                <c:ptCount val="9"/>
                <c:pt idx="1">
                  <c:v>4</c:v>
                </c:pt>
                <c:pt idx="2">
                  <c:v>3</c:v>
                </c:pt>
                <c:pt idx="3">
                  <c:v>3.8</c:v>
                </c:pt>
                <c:pt idx="4">
                  <c:v>3</c:v>
                </c:pt>
                <c:pt idx="5">
                  <c:v>3.8299999999999987</c:v>
                </c:pt>
                <c:pt idx="6">
                  <c:v>2.94</c:v>
                </c:pt>
                <c:pt idx="7">
                  <c:v>4</c:v>
                </c:pt>
                <c:pt idx="8">
                  <c:v>3.63</c:v>
                </c:pt>
              </c:numCache>
            </c:numRef>
          </c:val>
        </c:ser>
        <c:dLbls>
          <c:showLegendKey val="0"/>
          <c:showVal val="0"/>
          <c:showCatName val="0"/>
          <c:showSerName val="0"/>
          <c:showPercent val="0"/>
          <c:showBubbleSize val="0"/>
        </c:dLbls>
        <c:gapWidth val="150"/>
        <c:axId val="440195560"/>
        <c:axId val="440195952"/>
      </c:barChart>
      <c:catAx>
        <c:axId val="440195560"/>
        <c:scaling>
          <c:orientation val="minMax"/>
        </c:scaling>
        <c:delete val="0"/>
        <c:axPos val="b"/>
        <c:numFmt formatCode="General" sourceLinked="1"/>
        <c:majorTickMark val="none"/>
        <c:minorTickMark val="none"/>
        <c:tickLblPos val="nextTo"/>
        <c:crossAx val="440195952"/>
        <c:crosses val="autoZero"/>
        <c:auto val="1"/>
        <c:lblAlgn val="ctr"/>
        <c:lblOffset val="100"/>
        <c:noMultiLvlLbl val="0"/>
      </c:catAx>
      <c:valAx>
        <c:axId val="440195952"/>
        <c:scaling>
          <c:orientation val="minMax"/>
        </c:scaling>
        <c:delete val="0"/>
        <c:axPos val="l"/>
        <c:majorGridlines/>
        <c:title>
          <c:tx>
            <c:rich>
              <a:bodyPr/>
              <a:lstStyle/>
              <a:p>
                <a:pPr>
                  <a:defRPr/>
                </a:pPr>
                <a:r>
                  <a:rPr lang="en-US"/>
                  <a:t>AVERAGE RATING</a:t>
                </a:r>
              </a:p>
            </c:rich>
          </c:tx>
          <c:overlay val="0"/>
        </c:title>
        <c:numFmt formatCode="General" sourceLinked="1"/>
        <c:majorTickMark val="none"/>
        <c:minorTickMark val="none"/>
        <c:tickLblPos val="nextTo"/>
        <c:crossAx val="440195560"/>
        <c:crosses val="autoZero"/>
        <c:crossBetween val="between"/>
      </c:valAx>
    </c:plotArea>
    <c:plotVisOnly val="1"/>
    <c:dispBlanksAs val="gap"/>
    <c:showDLblsOverMax val="0"/>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Total Expenditures by Project Component         2010-2014</c:v>
                </c:pt>
              </c:strCache>
            </c:strRef>
          </c:tx>
          <c:explosion val="25"/>
          <c:cat>
            <c:strRef>
              <c:f>Sheet1!$A$2:$A$6</c:f>
              <c:strCache>
                <c:ptCount val="5"/>
                <c:pt idx="0">
                  <c:v>Institutional Development (18%)</c:v>
                </c:pt>
                <c:pt idx="1">
                  <c:v>Monitoring &amp; Investigation (10%)</c:v>
                </c:pt>
                <c:pt idx="2">
                  <c:v>HR Awareness &amp; Education (23%)</c:v>
                </c:pt>
                <c:pt idx="3">
                  <c:v>Research &amp;Policy Development (12%)</c:v>
                </c:pt>
                <c:pt idx="4">
                  <c:v>Project Management (37%)</c:v>
                </c:pt>
              </c:strCache>
            </c:strRef>
          </c:cat>
          <c:val>
            <c:numRef>
              <c:f>Sheet1!$B$2:$B$6</c:f>
              <c:numCache>
                <c:formatCode>#,##0</c:formatCode>
                <c:ptCount val="5"/>
                <c:pt idx="0">
                  <c:v>932542</c:v>
                </c:pt>
                <c:pt idx="1">
                  <c:v>528464</c:v>
                </c:pt>
                <c:pt idx="2">
                  <c:v>1190622</c:v>
                </c:pt>
                <c:pt idx="3">
                  <c:v>609163</c:v>
                </c:pt>
                <c:pt idx="4">
                  <c:v>1934980</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PROJECT EXPENDITURES  BY</a:t>
            </a:r>
            <a:r>
              <a:rPr lang="en-US" baseline="0"/>
              <a:t> OBJECT</a:t>
            </a:r>
          </a:p>
          <a:p>
            <a:pPr>
              <a:defRPr/>
            </a:pPr>
            <a:r>
              <a:rPr lang="en-US"/>
              <a:t>2010-2014</a:t>
            </a:r>
          </a:p>
        </c:rich>
      </c:tx>
      <c:overlay val="0"/>
    </c:title>
    <c:autoTitleDeleted val="0"/>
    <c:plotArea>
      <c:layout/>
      <c:pieChart>
        <c:varyColors val="1"/>
        <c:ser>
          <c:idx val="0"/>
          <c:order val="0"/>
          <c:tx>
            <c:strRef>
              <c:f>Sheet1!$B$1</c:f>
              <c:strCache>
                <c:ptCount val="1"/>
                <c:pt idx="0">
                  <c:v>Major Project Expenditures by object 2010-2014</c:v>
                </c:pt>
              </c:strCache>
            </c:strRef>
          </c:tx>
          <c:cat>
            <c:strRef>
              <c:f>Sheet1!$A$2:$A$9</c:f>
              <c:strCache>
                <c:ptCount val="8"/>
                <c:pt idx="0">
                  <c:v>Staff costs (30%)</c:v>
                </c:pt>
                <c:pt idx="1">
                  <c:v>Consultancies (21%)</c:v>
                </c:pt>
                <c:pt idx="2">
                  <c:v>Contractors (19%)</c:v>
                </c:pt>
                <c:pt idx="3">
                  <c:v>Workshops, seminars (8%)</c:v>
                </c:pt>
                <c:pt idx="4">
                  <c:v>Facilities, administration (5%)</c:v>
                </c:pt>
                <c:pt idx="5">
                  <c:v>Rent, utilities (5%)</c:v>
                </c:pt>
                <c:pt idx="6">
                  <c:v>Furniture, equipment (4%)</c:v>
                </c:pt>
                <c:pt idx="7">
                  <c:v>Other (8%)</c:v>
                </c:pt>
              </c:strCache>
            </c:strRef>
          </c:cat>
          <c:val>
            <c:numRef>
              <c:f>Sheet1!$B$2:$B$9</c:f>
              <c:numCache>
                <c:formatCode>#,##0</c:formatCode>
                <c:ptCount val="8"/>
                <c:pt idx="0">
                  <c:v>1363521</c:v>
                </c:pt>
                <c:pt idx="1">
                  <c:v>984999</c:v>
                </c:pt>
                <c:pt idx="2">
                  <c:v>883646</c:v>
                </c:pt>
                <c:pt idx="3">
                  <c:v>365497</c:v>
                </c:pt>
                <c:pt idx="4">
                  <c:v>232045</c:v>
                </c:pt>
                <c:pt idx="5">
                  <c:v>214494</c:v>
                </c:pt>
                <c:pt idx="6">
                  <c:v>207438</c:v>
                </c:pt>
                <c:pt idx="7">
                  <c:v>368223</c:v>
                </c:pt>
              </c:numCache>
            </c:numRef>
          </c:val>
        </c:ser>
        <c:ser>
          <c:idx val="1"/>
          <c:order val="1"/>
          <c:tx>
            <c:strRef>
              <c:f>Sheet1!$C$1</c:f>
              <c:strCache>
                <c:ptCount val="1"/>
                <c:pt idx="0">
                  <c:v>Major Project Expenditures by object 2010-2015</c:v>
                </c:pt>
              </c:strCache>
            </c:strRef>
          </c:tx>
          <c:cat>
            <c:strRef>
              <c:f>Sheet1!$A$2:$A$9</c:f>
              <c:strCache>
                <c:ptCount val="8"/>
                <c:pt idx="0">
                  <c:v>Staff costs (30%)</c:v>
                </c:pt>
                <c:pt idx="1">
                  <c:v>Consultancies (21%)</c:v>
                </c:pt>
                <c:pt idx="2">
                  <c:v>Contractors (19%)</c:v>
                </c:pt>
                <c:pt idx="3">
                  <c:v>Workshops, seminars (8%)</c:v>
                </c:pt>
                <c:pt idx="4">
                  <c:v>Facilities, administration (5%)</c:v>
                </c:pt>
                <c:pt idx="5">
                  <c:v>Rent, utilities (5%)</c:v>
                </c:pt>
                <c:pt idx="6">
                  <c:v>Furniture, equipment (4%)</c:v>
                </c:pt>
                <c:pt idx="7">
                  <c:v>Other (8%)</c:v>
                </c:pt>
              </c:strCache>
            </c:strRef>
          </c:cat>
          <c:val>
            <c:numRef>
              <c:f>Sheet1!$C$2:$C$9</c:f>
              <c:numCache>
                <c:formatCode>General</c:formatCode>
                <c:ptCount val="8"/>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floor>
    <c:sideWall>
      <c:thickness val="0"/>
    </c:sideWall>
    <c:backWall>
      <c:thickness val="0"/>
    </c:backWall>
    <c:plotArea>
      <c:layout/>
      <c:bar3DChart>
        <c:barDir val="col"/>
        <c:grouping val="standard"/>
        <c:varyColors val="0"/>
        <c:ser>
          <c:idx val="0"/>
          <c:order val="0"/>
          <c:tx>
            <c:strRef>
              <c:f>Sheet1!$B$1</c:f>
              <c:strCache>
                <c:ptCount val="1"/>
                <c:pt idx="0">
                  <c:v>Government</c:v>
                </c:pt>
              </c:strCache>
            </c:strRef>
          </c:tx>
          <c:invertIfNegative val="0"/>
          <c:cat>
            <c:numRef>
              <c:f>Sheet1!$A$2:$A$5</c:f>
              <c:numCache>
                <c:formatCode>General</c:formatCode>
                <c:ptCount val="4"/>
                <c:pt idx="0">
                  <c:v>2011</c:v>
                </c:pt>
                <c:pt idx="1">
                  <c:v>2012</c:v>
                </c:pt>
                <c:pt idx="2">
                  <c:v>2013</c:v>
                </c:pt>
                <c:pt idx="3">
                  <c:v>2014</c:v>
                </c:pt>
              </c:numCache>
            </c:numRef>
          </c:cat>
          <c:val>
            <c:numRef>
              <c:f>Sheet1!$B$2:$B$5</c:f>
              <c:numCache>
                <c:formatCode>General</c:formatCode>
                <c:ptCount val="4"/>
                <c:pt idx="0">
                  <c:v>200933</c:v>
                </c:pt>
                <c:pt idx="1">
                  <c:v>275563</c:v>
                </c:pt>
                <c:pt idx="2">
                  <c:v>368811</c:v>
                </c:pt>
                <c:pt idx="3">
                  <c:v>451126</c:v>
                </c:pt>
              </c:numCache>
            </c:numRef>
          </c:val>
        </c:ser>
        <c:ser>
          <c:idx val="1"/>
          <c:order val="1"/>
          <c:tx>
            <c:strRef>
              <c:f>Sheet1!$C$1</c:f>
              <c:strCache>
                <c:ptCount val="1"/>
                <c:pt idx="0">
                  <c:v>BNHRC-CDP</c:v>
                </c:pt>
              </c:strCache>
            </c:strRef>
          </c:tx>
          <c:invertIfNegative val="0"/>
          <c:cat>
            <c:numRef>
              <c:f>Sheet1!$A$2:$A$5</c:f>
              <c:numCache>
                <c:formatCode>General</c:formatCode>
                <c:ptCount val="4"/>
                <c:pt idx="0">
                  <c:v>2011</c:v>
                </c:pt>
                <c:pt idx="1">
                  <c:v>2012</c:v>
                </c:pt>
                <c:pt idx="2">
                  <c:v>2013</c:v>
                </c:pt>
                <c:pt idx="3">
                  <c:v>2014</c:v>
                </c:pt>
              </c:numCache>
            </c:numRef>
          </c:cat>
          <c:val>
            <c:numRef>
              <c:f>Sheet1!$C$2:$C$5</c:f>
              <c:numCache>
                <c:formatCode>General</c:formatCode>
                <c:ptCount val="4"/>
                <c:pt idx="0">
                  <c:v>1251721</c:v>
                </c:pt>
                <c:pt idx="1">
                  <c:v>1220652</c:v>
                </c:pt>
                <c:pt idx="2">
                  <c:v>1377974</c:v>
                </c:pt>
                <c:pt idx="3">
                  <c:v>1588280</c:v>
                </c:pt>
              </c:numCache>
            </c:numRef>
          </c:val>
        </c:ser>
        <c:dLbls>
          <c:showLegendKey val="0"/>
          <c:showVal val="0"/>
          <c:showCatName val="0"/>
          <c:showSerName val="0"/>
          <c:showPercent val="0"/>
          <c:showBubbleSize val="0"/>
        </c:dLbls>
        <c:gapWidth val="150"/>
        <c:shape val="box"/>
        <c:axId val="440197520"/>
        <c:axId val="440197912"/>
        <c:axId val="561773440"/>
      </c:bar3DChart>
      <c:catAx>
        <c:axId val="440197520"/>
        <c:scaling>
          <c:orientation val="minMax"/>
        </c:scaling>
        <c:delete val="0"/>
        <c:axPos val="b"/>
        <c:numFmt formatCode="General" sourceLinked="1"/>
        <c:majorTickMark val="out"/>
        <c:minorTickMark val="none"/>
        <c:tickLblPos val="nextTo"/>
        <c:crossAx val="440197912"/>
        <c:crosses val="autoZero"/>
        <c:auto val="1"/>
        <c:lblAlgn val="ctr"/>
        <c:lblOffset val="100"/>
        <c:noMultiLvlLbl val="0"/>
      </c:catAx>
      <c:valAx>
        <c:axId val="440197912"/>
        <c:scaling>
          <c:orientation val="minMax"/>
        </c:scaling>
        <c:delete val="0"/>
        <c:axPos val="l"/>
        <c:majorGridlines/>
        <c:numFmt formatCode="&quot;$&quot;#,##0.00" sourceLinked="0"/>
        <c:majorTickMark val="out"/>
        <c:minorTickMark val="none"/>
        <c:tickLblPos val="nextTo"/>
        <c:crossAx val="440197520"/>
        <c:crosses val="autoZero"/>
        <c:crossBetween val="between"/>
        <c:majorUnit val="200000"/>
      </c:valAx>
      <c:serAx>
        <c:axId val="561773440"/>
        <c:scaling>
          <c:orientation val="minMax"/>
        </c:scaling>
        <c:delete val="0"/>
        <c:axPos val="b"/>
        <c:majorTickMark val="out"/>
        <c:minorTickMark val="none"/>
        <c:tickLblPos val="nextTo"/>
        <c:crossAx val="440197912"/>
        <c:crosses val="autoZero"/>
      </c:serAx>
    </c:plotArea>
    <c:legend>
      <c:legendPos val="r"/>
      <c:overlay val="0"/>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D12C0A-407E-4BDB-9497-5FFCEE178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33108</Words>
  <Characters>188719</Characters>
  <Application>Microsoft Office Word</Application>
  <DocSecurity>0</DocSecurity>
  <Lines>1572</Lines>
  <Paragraphs>442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Johnson;nizam.alhussainy@gmail.com</dc:creator>
  <cp:lastModifiedBy>Yves Del Monaco</cp:lastModifiedBy>
  <cp:revision>12</cp:revision>
  <cp:lastPrinted>2015-03-12T07:41:00Z</cp:lastPrinted>
  <dcterms:created xsi:type="dcterms:W3CDTF">2015-03-10T15:19:00Z</dcterms:created>
  <dcterms:modified xsi:type="dcterms:W3CDTF">2015-03-12T07:59:00Z</dcterms:modified>
</cp:coreProperties>
</file>