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8868" w14:textId="77777777" w:rsidR="00533E49" w:rsidRPr="00B74111" w:rsidRDefault="00533E49" w:rsidP="00643BC1">
      <w:pPr>
        <w:pStyle w:val="Heading1"/>
        <w:jc w:val="center"/>
        <w:rPr>
          <w:rFonts w:asciiTheme="minorHAnsi" w:hAnsiTheme="minorHAnsi"/>
        </w:rPr>
      </w:pPr>
      <w:bookmarkStart w:id="0" w:name="_Ref205682481"/>
      <w:bookmarkStart w:id="1" w:name="_Ref205682645"/>
      <w:bookmarkStart w:id="2" w:name="_Ref205694078"/>
      <w:bookmarkStart w:id="3" w:name="_Toc293329767"/>
      <w:bookmarkStart w:id="4" w:name="_Toc294160643"/>
      <w:bookmarkStart w:id="5" w:name="_GoBack"/>
      <w:bookmarkEnd w:id="5"/>
      <w:r w:rsidRPr="00B74111">
        <w:rPr>
          <w:rFonts w:asciiTheme="minorHAnsi" w:hAnsiTheme="minorHAnsi"/>
        </w:rPr>
        <w:t>Terms of Reference</w:t>
      </w:r>
      <w:bookmarkEnd w:id="0"/>
      <w:bookmarkEnd w:id="1"/>
      <w:bookmarkEnd w:id="2"/>
      <w:bookmarkEnd w:id="3"/>
      <w:bookmarkEnd w:id="4"/>
    </w:p>
    <w:p w14:paraId="40F2D838" w14:textId="77777777" w:rsidR="00643BC1" w:rsidRPr="00B74111" w:rsidRDefault="00643BC1" w:rsidP="00643BC1">
      <w:pPr>
        <w:rPr>
          <w:rFonts w:asciiTheme="minorHAnsi" w:hAnsiTheme="minorHAnsi"/>
        </w:rPr>
      </w:pPr>
    </w:p>
    <w:p w14:paraId="3F5DBF66" w14:textId="77777777" w:rsidR="00533E49" w:rsidRPr="00B74111" w:rsidRDefault="00533E49" w:rsidP="00533E49">
      <w:pPr>
        <w:ind w:left="2880" w:hanging="2880"/>
        <w:rPr>
          <w:rFonts w:asciiTheme="minorHAnsi" w:hAnsiTheme="minorHAnsi"/>
        </w:rPr>
      </w:pPr>
      <w:r w:rsidRPr="00B74111">
        <w:rPr>
          <w:rFonts w:asciiTheme="minorHAnsi" w:hAnsiTheme="minorHAnsi"/>
          <w:b/>
          <w:bCs/>
        </w:rPr>
        <w:t>Post Title:</w:t>
      </w:r>
      <w:r w:rsidRPr="00B74111">
        <w:rPr>
          <w:rFonts w:asciiTheme="minorHAnsi" w:hAnsiTheme="minorHAnsi"/>
          <w:bCs/>
        </w:rPr>
        <w:tab/>
      </w:r>
      <w:r w:rsidRPr="00B74111">
        <w:rPr>
          <w:rFonts w:asciiTheme="minorHAnsi" w:hAnsiTheme="minorHAnsi"/>
        </w:rPr>
        <w:t>International Consultant for Independent Evaluation (</w:t>
      </w:r>
      <w:r w:rsidR="00A83C47" w:rsidRPr="00B74111">
        <w:rPr>
          <w:rFonts w:asciiTheme="minorHAnsi" w:hAnsiTheme="minorHAnsi"/>
        </w:rPr>
        <w:t>Mid Term Evaluation for four years agreement</w:t>
      </w:r>
      <w:r w:rsidRPr="00B74111">
        <w:rPr>
          <w:rFonts w:asciiTheme="minorHAnsi" w:hAnsiTheme="minorHAnsi"/>
        </w:rPr>
        <w:t>)</w:t>
      </w:r>
    </w:p>
    <w:p w14:paraId="0A848AD8" w14:textId="77777777" w:rsidR="00533E49" w:rsidRPr="00B74111" w:rsidRDefault="00533E49" w:rsidP="00533E49">
      <w:pPr>
        <w:ind w:left="2880" w:hanging="2880"/>
        <w:rPr>
          <w:rFonts w:asciiTheme="minorHAnsi" w:hAnsiTheme="minorHAnsi"/>
          <w:bCs/>
        </w:rPr>
      </w:pPr>
      <w:r w:rsidRPr="00B74111">
        <w:rPr>
          <w:rFonts w:asciiTheme="minorHAnsi" w:hAnsiTheme="minorHAnsi"/>
          <w:b/>
          <w:bCs/>
        </w:rPr>
        <w:t>Project:</w:t>
      </w:r>
      <w:r w:rsidRPr="00B74111">
        <w:rPr>
          <w:rFonts w:asciiTheme="minorHAnsi" w:hAnsiTheme="minorHAnsi"/>
          <w:bCs/>
        </w:rPr>
        <w:tab/>
      </w:r>
      <w:r w:rsidR="00A83C47" w:rsidRPr="00B74111">
        <w:rPr>
          <w:rFonts w:asciiTheme="minorHAnsi" w:hAnsiTheme="minorHAnsi"/>
          <w:bCs/>
        </w:rPr>
        <w:t>Getting Airport Ready for Disasters</w:t>
      </w:r>
    </w:p>
    <w:p w14:paraId="19CF2B55" w14:textId="77777777" w:rsidR="00A83C47" w:rsidRPr="00B74111" w:rsidRDefault="00A83C47" w:rsidP="00533E49">
      <w:pPr>
        <w:ind w:left="2880" w:hanging="2880"/>
        <w:rPr>
          <w:rFonts w:asciiTheme="minorHAnsi" w:hAnsiTheme="minorHAnsi"/>
        </w:rPr>
      </w:pPr>
    </w:p>
    <w:p w14:paraId="3BBE0B75" w14:textId="77777777" w:rsidR="00533E49" w:rsidRPr="00B74111" w:rsidRDefault="00533E49" w:rsidP="00533E49">
      <w:pPr>
        <w:ind w:left="2880" w:hanging="2880"/>
        <w:rPr>
          <w:rFonts w:asciiTheme="minorHAnsi" w:hAnsiTheme="minorHAnsi"/>
          <w:bCs/>
        </w:rPr>
      </w:pPr>
      <w:r w:rsidRPr="00B74111">
        <w:rPr>
          <w:rFonts w:asciiTheme="minorHAnsi" w:hAnsiTheme="minorHAnsi"/>
          <w:b/>
          <w:bCs/>
        </w:rPr>
        <w:t>Duty station:</w:t>
      </w:r>
      <w:r w:rsidRPr="00B74111">
        <w:rPr>
          <w:rFonts w:asciiTheme="minorHAnsi" w:hAnsiTheme="minorHAnsi"/>
          <w:bCs/>
        </w:rPr>
        <w:tab/>
        <w:t xml:space="preserve">Home-based with </w:t>
      </w:r>
      <w:r w:rsidR="00A83C47" w:rsidRPr="00B74111">
        <w:rPr>
          <w:rFonts w:asciiTheme="minorHAnsi" w:hAnsiTheme="minorHAnsi"/>
          <w:bCs/>
        </w:rPr>
        <w:t xml:space="preserve">two </w:t>
      </w:r>
      <w:r w:rsidRPr="00B74111">
        <w:rPr>
          <w:rFonts w:asciiTheme="minorHAnsi" w:hAnsiTheme="minorHAnsi"/>
          <w:bCs/>
        </w:rPr>
        <w:t>mission</w:t>
      </w:r>
      <w:r w:rsidR="00A83C47" w:rsidRPr="00B74111">
        <w:rPr>
          <w:rFonts w:asciiTheme="minorHAnsi" w:hAnsiTheme="minorHAnsi"/>
          <w:bCs/>
        </w:rPr>
        <w:t>s to Geneva office and two country missions within the region (Asia-Pacific, Europe &amp; CIS, LAC and Arab States).</w:t>
      </w:r>
    </w:p>
    <w:p w14:paraId="04CA6E76" w14:textId="77777777" w:rsidR="00A83C47" w:rsidRPr="00B74111" w:rsidRDefault="00A83C47" w:rsidP="00533E49">
      <w:pPr>
        <w:ind w:left="2880" w:hanging="2880"/>
        <w:rPr>
          <w:rFonts w:asciiTheme="minorHAnsi" w:hAnsiTheme="minorHAnsi"/>
          <w:bCs/>
        </w:rPr>
      </w:pPr>
    </w:p>
    <w:p w14:paraId="64FC4802" w14:textId="77777777" w:rsidR="00A83C47" w:rsidRPr="00B74111" w:rsidRDefault="00533E49" w:rsidP="00533E49">
      <w:pPr>
        <w:ind w:left="2880" w:hanging="2880"/>
        <w:rPr>
          <w:rFonts w:asciiTheme="minorHAnsi" w:hAnsiTheme="minorHAnsi"/>
          <w:bCs/>
        </w:rPr>
      </w:pPr>
      <w:r w:rsidRPr="00B74111">
        <w:rPr>
          <w:rFonts w:asciiTheme="minorHAnsi" w:hAnsiTheme="minorHAnsi"/>
          <w:b/>
          <w:bCs/>
        </w:rPr>
        <w:t>Duration of Assignment:</w:t>
      </w:r>
      <w:r w:rsidRPr="00B74111">
        <w:rPr>
          <w:rFonts w:asciiTheme="minorHAnsi" w:hAnsiTheme="minorHAnsi"/>
          <w:bCs/>
        </w:rPr>
        <w:tab/>
      </w:r>
      <w:r w:rsidR="00A83C47" w:rsidRPr="00B74111">
        <w:rPr>
          <w:rFonts w:asciiTheme="minorHAnsi" w:hAnsiTheme="minorHAnsi"/>
          <w:bCs/>
        </w:rPr>
        <w:t>30 Working days</w:t>
      </w:r>
    </w:p>
    <w:p w14:paraId="3D6355D6" w14:textId="77777777" w:rsidR="00A83C47" w:rsidRPr="00B74111" w:rsidRDefault="00A83C47" w:rsidP="00533E49">
      <w:pPr>
        <w:ind w:left="2880" w:hanging="2880"/>
        <w:rPr>
          <w:rFonts w:asciiTheme="minorHAnsi" w:hAnsiTheme="minorHAnsi"/>
          <w:bCs/>
        </w:rPr>
      </w:pPr>
    </w:p>
    <w:p w14:paraId="26E0B5CE" w14:textId="77777777" w:rsidR="00533E49" w:rsidRPr="00B74111" w:rsidRDefault="00533E49" w:rsidP="00533E49">
      <w:pPr>
        <w:ind w:left="2880" w:hanging="2880"/>
        <w:rPr>
          <w:rFonts w:asciiTheme="minorHAnsi" w:hAnsiTheme="minorHAnsi"/>
          <w:bCs/>
        </w:rPr>
      </w:pPr>
      <w:r w:rsidRPr="00B74111">
        <w:rPr>
          <w:rFonts w:asciiTheme="minorHAnsi" w:hAnsiTheme="minorHAnsi"/>
          <w:b/>
          <w:bCs/>
        </w:rPr>
        <w:t>Type of Contract:</w:t>
      </w:r>
      <w:r w:rsidRPr="00B74111">
        <w:rPr>
          <w:rFonts w:asciiTheme="minorHAnsi" w:hAnsiTheme="minorHAnsi"/>
          <w:bCs/>
        </w:rPr>
        <w:tab/>
      </w:r>
      <w:r w:rsidR="00D97057" w:rsidRPr="00B74111">
        <w:rPr>
          <w:rFonts w:asciiTheme="minorHAnsi" w:hAnsiTheme="minorHAnsi"/>
          <w:bCs/>
        </w:rPr>
        <w:t>IC Contract</w:t>
      </w:r>
    </w:p>
    <w:p w14:paraId="15AB691E" w14:textId="77777777" w:rsidR="00A83C47" w:rsidRPr="00B74111" w:rsidRDefault="00A83C47" w:rsidP="00533E49">
      <w:pPr>
        <w:ind w:left="2880" w:hanging="2880"/>
        <w:rPr>
          <w:rFonts w:asciiTheme="minorHAnsi" w:hAnsiTheme="minorHAnsi"/>
          <w:bCs/>
        </w:rPr>
      </w:pPr>
    </w:p>
    <w:p w14:paraId="6BEC7019" w14:textId="77777777" w:rsidR="00533E49" w:rsidRPr="00B74111" w:rsidRDefault="00533E49" w:rsidP="00533E49">
      <w:pPr>
        <w:ind w:left="2880" w:hanging="2880"/>
        <w:rPr>
          <w:rFonts w:asciiTheme="minorHAnsi" w:hAnsiTheme="minorHAnsi"/>
          <w:bCs/>
        </w:rPr>
      </w:pPr>
      <w:r w:rsidRPr="00B74111">
        <w:rPr>
          <w:rFonts w:asciiTheme="minorHAnsi" w:hAnsiTheme="minorHAnsi"/>
          <w:b/>
          <w:bCs/>
        </w:rPr>
        <w:t>Educational Background:</w:t>
      </w:r>
      <w:r w:rsidRPr="00B74111">
        <w:rPr>
          <w:rFonts w:asciiTheme="minorHAnsi" w:hAnsiTheme="minorHAnsi"/>
          <w:bCs/>
        </w:rPr>
        <w:tab/>
        <w:t>Advanced university degree in technical, economics</w:t>
      </w:r>
      <w:r w:rsidR="001B493E">
        <w:rPr>
          <w:rFonts w:asciiTheme="minorHAnsi" w:hAnsiTheme="minorHAnsi"/>
          <w:bCs/>
        </w:rPr>
        <w:t>, DRR</w:t>
      </w:r>
      <w:r w:rsidRPr="00B74111">
        <w:rPr>
          <w:rFonts w:asciiTheme="minorHAnsi" w:hAnsiTheme="minorHAnsi"/>
          <w:bCs/>
        </w:rPr>
        <w:t xml:space="preserve"> or environment related issues.</w:t>
      </w:r>
    </w:p>
    <w:p w14:paraId="689564DE" w14:textId="77777777" w:rsidR="00A83C47" w:rsidRPr="00B74111" w:rsidRDefault="00A83C47" w:rsidP="00533E49">
      <w:pPr>
        <w:ind w:left="2880" w:hanging="2880"/>
        <w:rPr>
          <w:rFonts w:asciiTheme="minorHAnsi" w:hAnsiTheme="minorHAnsi"/>
          <w:bCs/>
        </w:rPr>
      </w:pPr>
    </w:p>
    <w:p w14:paraId="464B872B" w14:textId="77777777" w:rsidR="00533E49" w:rsidRPr="00B74111" w:rsidRDefault="00533E49" w:rsidP="00533E49">
      <w:pPr>
        <w:ind w:left="2880" w:hanging="2880"/>
        <w:rPr>
          <w:rFonts w:asciiTheme="minorHAnsi" w:hAnsiTheme="minorHAnsi"/>
          <w:bCs/>
        </w:rPr>
      </w:pPr>
      <w:r w:rsidRPr="00B74111">
        <w:rPr>
          <w:rFonts w:asciiTheme="minorHAnsi" w:hAnsiTheme="minorHAnsi"/>
          <w:b/>
          <w:bCs/>
        </w:rPr>
        <w:t>Work Experience:</w:t>
      </w:r>
      <w:r w:rsidRPr="00B74111">
        <w:rPr>
          <w:rFonts w:asciiTheme="minorHAnsi" w:hAnsiTheme="minorHAnsi"/>
          <w:bCs/>
        </w:rPr>
        <w:tab/>
        <w:t>At least 1</w:t>
      </w:r>
      <w:r w:rsidR="001B493E">
        <w:rPr>
          <w:rFonts w:asciiTheme="minorHAnsi" w:hAnsiTheme="minorHAnsi"/>
          <w:bCs/>
        </w:rPr>
        <w:t>0</w:t>
      </w:r>
      <w:r w:rsidRPr="00B74111">
        <w:rPr>
          <w:rFonts w:asciiTheme="minorHAnsi" w:hAnsiTheme="minorHAnsi"/>
          <w:bCs/>
        </w:rPr>
        <w:t xml:space="preserve"> years extensive experience </w:t>
      </w:r>
      <w:r w:rsidR="00D97057" w:rsidRPr="00B74111">
        <w:rPr>
          <w:rFonts w:asciiTheme="minorHAnsi" w:hAnsiTheme="minorHAnsi"/>
          <w:bCs/>
        </w:rPr>
        <w:t>in  disaster risk reduction</w:t>
      </w:r>
      <w:r w:rsidR="00A83C47" w:rsidRPr="00B74111">
        <w:rPr>
          <w:rFonts w:asciiTheme="minorHAnsi" w:hAnsiTheme="minorHAnsi"/>
          <w:bCs/>
        </w:rPr>
        <w:t xml:space="preserve"> mainly in preparedness and </w:t>
      </w:r>
      <w:r w:rsidR="00D97057" w:rsidRPr="00B74111">
        <w:rPr>
          <w:rFonts w:asciiTheme="minorHAnsi" w:hAnsiTheme="minorHAnsi"/>
          <w:bCs/>
        </w:rPr>
        <w:t xml:space="preserve"> </w:t>
      </w:r>
      <w:r w:rsidR="00A83C47" w:rsidRPr="00B74111">
        <w:rPr>
          <w:rFonts w:asciiTheme="minorHAnsi" w:hAnsiTheme="minorHAnsi"/>
          <w:bCs/>
        </w:rPr>
        <w:t xml:space="preserve">recovery areas </w:t>
      </w:r>
      <w:r w:rsidR="00D97057" w:rsidRPr="00B74111">
        <w:rPr>
          <w:rFonts w:asciiTheme="minorHAnsi" w:hAnsiTheme="minorHAnsi"/>
          <w:bCs/>
        </w:rPr>
        <w:t xml:space="preserve">or other relevant fields, experience </w:t>
      </w:r>
      <w:r w:rsidRPr="00B74111">
        <w:rPr>
          <w:rFonts w:asciiTheme="minorHAnsi" w:hAnsiTheme="minorHAnsi"/>
          <w:bCs/>
        </w:rPr>
        <w:t xml:space="preserve">with evaluations of </w:t>
      </w:r>
      <w:r w:rsidR="00D97057" w:rsidRPr="00B74111">
        <w:rPr>
          <w:rFonts w:asciiTheme="minorHAnsi" w:hAnsiTheme="minorHAnsi"/>
          <w:bCs/>
        </w:rPr>
        <w:t>UNDP Projects</w:t>
      </w:r>
      <w:r w:rsidRPr="00B74111">
        <w:rPr>
          <w:rFonts w:asciiTheme="minorHAnsi" w:hAnsiTheme="minorHAnsi"/>
          <w:bCs/>
        </w:rPr>
        <w:t>; Recent experience with result-based management evaluation methodologies; Recent experience in evaluation of international donor driven projects; Experienced in project cycle management.</w:t>
      </w:r>
    </w:p>
    <w:p w14:paraId="5A8D5363" w14:textId="77777777" w:rsidR="00533E49" w:rsidRPr="00B74111" w:rsidRDefault="00533E49" w:rsidP="00533E49">
      <w:pPr>
        <w:rPr>
          <w:rFonts w:asciiTheme="minorHAnsi" w:hAnsiTheme="minorHAnsi"/>
          <w:b/>
          <w:caps/>
        </w:rPr>
      </w:pPr>
    </w:p>
    <w:p w14:paraId="7AC4E3D7" w14:textId="77777777" w:rsidR="00643BC1" w:rsidRPr="00B74111" w:rsidRDefault="00643BC1" w:rsidP="00533E49">
      <w:pPr>
        <w:autoSpaceDE w:val="0"/>
        <w:autoSpaceDN w:val="0"/>
        <w:adjustRightInd w:val="0"/>
        <w:rPr>
          <w:rFonts w:asciiTheme="minorHAnsi" w:hAnsiTheme="minorHAnsi"/>
          <w:b/>
          <w:caps/>
        </w:rPr>
      </w:pPr>
    </w:p>
    <w:p w14:paraId="6E659801" w14:textId="77777777" w:rsidR="00533E49" w:rsidRPr="00B74111" w:rsidRDefault="00A80021" w:rsidP="00533E49">
      <w:pPr>
        <w:autoSpaceDE w:val="0"/>
        <w:autoSpaceDN w:val="0"/>
        <w:adjustRightInd w:val="0"/>
        <w:rPr>
          <w:rFonts w:asciiTheme="minorHAnsi" w:hAnsiTheme="minorHAnsi"/>
          <w:b/>
          <w:caps/>
        </w:rPr>
      </w:pPr>
      <w:r w:rsidRPr="00B74111">
        <w:rPr>
          <w:rFonts w:asciiTheme="minorHAnsi" w:hAnsiTheme="minorHAnsi"/>
          <w:b/>
          <w:caps/>
        </w:rPr>
        <w:t>Background and context</w:t>
      </w:r>
    </w:p>
    <w:p w14:paraId="4A854397" w14:textId="77777777" w:rsidR="00166177" w:rsidRPr="00B74111" w:rsidRDefault="00166177" w:rsidP="00533E49">
      <w:pPr>
        <w:autoSpaceDE w:val="0"/>
        <w:autoSpaceDN w:val="0"/>
        <w:adjustRightInd w:val="0"/>
        <w:rPr>
          <w:rFonts w:asciiTheme="minorHAnsi" w:hAnsiTheme="minorHAnsi"/>
          <w:b/>
          <w:caps/>
        </w:rPr>
      </w:pPr>
    </w:p>
    <w:p w14:paraId="757EE0FA" w14:textId="77777777" w:rsidR="00166177" w:rsidRPr="00B74111" w:rsidRDefault="00166177" w:rsidP="00166177">
      <w:pPr>
        <w:spacing w:line="288" w:lineRule="auto"/>
        <w:rPr>
          <w:rFonts w:asciiTheme="minorHAnsi" w:hAnsiTheme="minorHAnsi"/>
          <w:iCs/>
          <w:szCs w:val="24"/>
          <w:lang w:bidi="en-US"/>
        </w:rPr>
      </w:pPr>
      <w:r w:rsidRPr="00B74111">
        <w:rPr>
          <w:rFonts w:asciiTheme="minorHAnsi" w:hAnsiTheme="minorHAnsi"/>
          <w:iCs/>
          <w:szCs w:val="24"/>
          <w:lang w:bidi="en-US"/>
        </w:rPr>
        <w:t xml:space="preserve">The </w:t>
      </w:r>
      <w:r w:rsidR="009374E9">
        <w:rPr>
          <w:rFonts w:asciiTheme="minorHAnsi" w:hAnsiTheme="minorHAnsi"/>
          <w:iCs/>
          <w:szCs w:val="24"/>
          <w:lang w:bidi="en-US"/>
        </w:rPr>
        <w:t>last decade</w:t>
      </w:r>
      <w:r w:rsidRPr="00B74111">
        <w:rPr>
          <w:rFonts w:asciiTheme="minorHAnsi" w:hAnsiTheme="minorHAnsi"/>
          <w:iCs/>
          <w:szCs w:val="24"/>
          <w:lang w:bidi="en-US"/>
        </w:rPr>
        <w:t xml:space="preserve"> has been marked by an increase in the recurrence and intensity of disasters with catastrophic impact on peoples’ lives and livelihoods. </w:t>
      </w:r>
      <w:r w:rsidR="009374E9">
        <w:rPr>
          <w:rFonts w:asciiTheme="minorHAnsi" w:hAnsiTheme="minorHAnsi"/>
          <w:iCs/>
          <w:szCs w:val="24"/>
          <w:lang w:bidi="en-US"/>
        </w:rPr>
        <w:t>During this period,</w:t>
      </w:r>
      <w:r w:rsidRPr="00B74111">
        <w:rPr>
          <w:rFonts w:asciiTheme="minorHAnsi" w:hAnsiTheme="minorHAnsi"/>
          <w:iCs/>
          <w:szCs w:val="24"/>
          <w:lang w:bidi="en-US"/>
        </w:rPr>
        <w:t xml:space="preserve"> there have been over 4,000 disasters recorded, with over 2 billion people affected and economic losses are estimated at USD 960 billion. In 2011 alone, natural disasters caused record USD 366 billion in damages and 29,782 fatalities in 302 disasters. Typhoons and floods accounted for up to 7 percent of catastrophes but earthquakes and tsunami, such as the one that struck Japan, were the biggest killer. While the number of disasters and their catastrophic consequences grow, national governments face numerous challenges in delivering aid and other humanitarian services to affected people to prevent further loss of lives. Critical to quick delivery of aid is transportation lifelines such as airports, cross border road-ways and access by sea. In island countries or archipelagos, the absence of cross border roadways makes airports a critical facility for delivering external aid to countries. Managing the logistics of a large scale humanitarian operation can be complex particularly if it involves both military and civil agencies, assistance from several countries offering different types of aid.  One of the reasons is the lack of capacities to manage the huge inflow of relief materials from various sources. Airports are key links to delivering humanitarian assistance on ground. Unfortunately, in many situations capacities are often overwhelmed due to the sudden surge in incoming flights, lack of equipment for offloading relief goods, and limited warehousing </w:t>
      </w:r>
      <w:r w:rsidRPr="00B74111">
        <w:rPr>
          <w:rFonts w:asciiTheme="minorHAnsi" w:hAnsiTheme="minorHAnsi"/>
          <w:iCs/>
          <w:szCs w:val="24"/>
          <w:lang w:bidi="en-US"/>
        </w:rPr>
        <w:lastRenderedPageBreak/>
        <w:t xml:space="preserve">for storing relief items. Other factors that can derail the delivery of humanitarian services are the capacity for servicing the needs of the flights landing such as refuelling capacities, apron capacity etc. These impediments reduce efficiency and speed of delivery of services and goods to people. Airports need to be equipped with surge capacities to manage large scale humanitarian operations. In addition to airports having the logistical capacities to manage flow of relief items, the airport management coordinates with other ministries in complying with customs regulations, immigrations, storage and movement of goods, relief distribution etc. The host country’s capacity to manage the influx of humanitarian aid and personnel determines to a large extent the quality of humanitarian assistance to affected people. While the scale of disasters is unpredictable, capacities for preparedness can be developed beforehand to ensure an effective humanitarian response which can help minimize loss of lives and curb physical damage of the disaster. </w:t>
      </w:r>
    </w:p>
    <w:p w14:paraId="1F89D0F5" w14:textId="77777777" w:rsidR="00166177" w:rsidRPr="00B74111" w:rsidRDefault="00166177" w:rsidP="00166177">
      <w:pPr>
        <w:spacing w:line="288" w:lineRule="auto"/>
        <w:rPr>
          <w:rFonts w:asciiTheme="minorHAnsi" w:hAnsiTheme="minorHAnsi"/>
          <w:iCs/>
          <w:szCs w:val="24"/>
          <w:lang w:bidi="en-US"/>
        </w:rPr>
      </w:pPr>
    </w:p>
    <w:p w14:paraId="0521FD7B" w14:textId="77777777" w:rsidR="00166177" w:rsidRPr="00B74111" w:rsidRDefault="00166177" w:rsidP="00166177">
      <w:pPr>
        <w:spacing w:line="288" w:lineRule="auto"/>
        <w:rPr>
          <w:rFonts w:asciiTheme="minorHAnsi" w:hAnsiTheme="minorHAnsi"/>
          <w:iCs/>
          <w:szCs w:val="24"/>
          <w:lang w:bidi="en-US"/>
        </w:rPr>
      </w:pPr>
      <w:r w:rsidRPr="00B74111">
        <w:rPr>
          <w:rFonts w:asciiTheme="minorHAnsi" w:hAnsiTheme="minorHAnsi"/>
          <w:iCs/>
          <w:szCs w:val="24"/>
          <w:lang w:bidi="en-US"/>
        </w:rPr>
        <w:t xml:space="preserve">Preparedness also includes the development of standard operating procedures (SOPs) delineating roles and responsibilities of the airport management with other entities to ensure that functions, which support the movement of relief aid are pre-arranged and in place prior to the disaster and are situated within the National Government preparedness and emergency response plans. </w:t>
      </w:r>
    </w:p>
    <w:p w14:paraId="04060D30" w14:textId="77777777" w:rsidR="00166177" w:rsidRPr="00B74111" w:rsidRDefault="00166177" w:rsidP="00166177">
      <w:pPr>
        <w:spacing w:line="288" w:lineRule="auto"/>
        <w:rPr>
          <w:rFonts w:asciiTheme="minorHAnsi" w:hAnsiTheme="minorHAnsi"/>
          <w:iCs/>
          <w:szCs w:val="24"/>
          <w:lang w:bidi="en-US"/>
        </w:rPr>
      </w:pPr>
    </w:p>
    <w:p w14:paraId="77349212" w14:textId="77777777" w:rsidR="00166177" w:rsidRPr="00B74111" w:rsidRDefault="00166177" w:rsidP="00166177">
      <w:pPr>
        <w:spacing w:before="480" w:line="276" w:lineRule="auto"/>
        <w:contextualSpacing/>
        <w:rPr>
          <w:rFonts w:asciiTheme="minorHAnsi" w:hAnsiTheme="minorHAnsi"/>
          <w:iCs/>
          <w:szCs w:val="24"/>
          <w:lang w:bidi="en-US"/>
        </w:rPr>
      </w:pPr>
      <w:r w:rsidRPr="00B74111">
        <w:rPr>
          <w:rFonts w:asciiTheme="minorHAnsi" w:hAnsiTheme="minorHAnsi"/>
          <w:iCs/>
          <w:szCs w:val="24"/>
          <w:lang w:bidi="en-US"/>
        </w:rPr>
        <w:t xml:space="preserve">UNDP works through a network of 177 country offices and is one of the largest global public-sector actors in the area of natural disaster reduction. UNDP’s disaster risk reduction and recovery programmes spread over 60 high risk countries with average annual expenditures of over $ 150 million. UNDP's position as the UN system's global development agency positions it to play an important and unique role in supporting high risk countries to achieve their development goals by reducing disaster risks and loss to life and assets and strengthening long term resilience. UNDP works with the Governments at the National and Local level to ensure that Disaster Risk Reduction is a nationally led and owned process that is integrated into the national development planning. UNDP’s Bureau for Programme and Policy support (BPPS) is the practice lead for Disaster Risk Reduction and Recovery within the organization. It works to build capacities and provide timely and appropriate technical </w:t>
      </w:r>
      <w:r w:rsidR="00480B82">
        <w:rPr>
          <w:rFonts w:asciiTheme="minorHAnsi" w:hAnsiTheme="minorHAnsi"/>
          <w:iCs/>
          <w:szCs w:val="24"/>
          <w:lang w:bidi="en-US"/>
        </w:rPr>
        <w:t>guidance</w:t>
      </w:r>
      <w:r w:rsidR="00480B82" w:rsidRPr="00B74111">
        <w:rPr>
          <w:rFonts w:asciiTheme="minorHAnsi" w:hAnsiTheme="minorHAnsi"/>
          <w:iCs/>
          <w:szCs w:val="24"/>
          <w:lang w:bidi="en-US"/>
        </w:rPr>
        <w:t xml:space="preserve"> </w:t>
      </w:r>
      <w:r w:rsidRPr="00B74111">
        <w:rPr>
          <w:rFonts w:asciiTheme="minorHAnsi" w:hAnsiTheme="minorHAnsi"/>
          <w:iCs/>
          <w:szCs w:val="24"/>
          <w:lang w:bidi="en-US"/>
        </w:rPr>
        <w:t xml:space="preserve">for conflict and disaster risk reduction and post conflict and post disaster recoveryUNDP works together with other agencies of the IASC in particular with UN-OCHA on capacity development for Disaster Preparedness. As a result of this partnership on Preparedness, UNDP and OCHA have jointly developed training programmes for Government officials on Disaster Preparedness and assist National Governments in developments of National Disaster Preparedness plans. The two agencies have also developed other communication materials on disaster preparedness. </w:t>
      </w:r>
    </w:p>
    <w:p w14:paraId="36D4C01D" w14:textId="77777777" w:rsidR="00166177" w:rsidRPr="00B74111" w:rsidRDefault="00166177" w:rsidP="00166177">
      <w:pPr>
        <w:spacing w:before="480" w:line="276" w:lineRule="auto"/>
        <w:contextualSpacing/>
        <w:rPr>
          <w:rFonts w:asciiTheme="minorHAnsi" w:hAnsiTheme="minorHAnsi"/>
          <w:iCs/>
          <w:szCs w:val="24"/>
          <w:lang w:bidi="en-US"/>
        </w:rPr>
      </w:pPr>
    </w:p>
    <w:p w14:paraId="1ADAF0E1" w14:textId="77777777" w:rsidR="00166177" w:rsidRPr="00B74111" w:rsidRDefault="00166177" w:rsidP="00166177">
      <w:pPr>
        <w:spacing w:before="480" w:line="276" w:lineRule="auto"/>
        <w:contextualSpacing/>
        <w:rPr>
          <w:rFonts w:asciiTheme="minorHAnsi" w:hAnsiTheme="minorHAnsi"/>
          <w:iCs/>
          <w:szCs w:val="24"/>
          <w:lang w:bidi="en-US"/>
        </w:rPr>
      </w:pPr>
      <w:r w:rsidRPr="00B74111">
        <w:rPr>
          <w:rFonts w:asciiTheme="minorHAnsi" w:hAnsiTheme="minorHAnsi"/>
          <w:iCs/>
          <w:szCs w:val="24"/>
          <w:lang w:bidi="en-US"/>
        </w:rPr>
        <w:t xml:space="preserve">The Tripartite MOU on Disaster Preparedness and Response signed </w:t>
      </w:r>
      <w:r w:rsidR="009374E9">
        <w:rPr>
          <w:rFonts w:asciiTheme="minorHAnsi" w:hAnsiTheme="minorHAnsi"/>
          <w:iCs/>
          <w:szCs w:val="24"/>
          <w:lang w:bidi="en-US"/>
        </w:rPr>
        <w:t>in [</w:t>
      </w:r>
      <w:r w:rsidR="00480B82">
        <w:rPr>
          <w:rFonts w:asciiTheme="minorHAnsi" w:hAnsiTheme="minorHAnsi"/>
          <w:iCs/>
          <w:szCs w:val="24"/>
          <w:lang w:bidi="en-US"/>
        </w:rPr>
        <w:t xml:space="preserve">December 2005 </w:t>
      </w:r>
      <w:r w:rsidR="009374E9">
        <w:rPr>
          <w:rFonts w:asciiTheme="minorHAnsi" w:hAnsiTheme="minorHAnsi"/>
          <w:iCs/>
          <w:szCs w:val="24"/>
          <w:lang w:bidi="en-US"/>
        </w:rPr>
        <w:t>]</w:t>
      </w:r>
      <w:r w:rsidRPr="00B74111">
        <w:rPr>
          <w:rFonts w:asciiTheme="minorHAnsi" w:hAnsiTheme="minorHAnsi"/>
          <w:iCs/>
          <w:szCs w:val="24"/>
          <w:lang w:bidi="en-US"/>
        </w:rPr>
        <w:t xml:space="preserve">between UN-OCHA, UNDP and DP-DHL has resulted in the development of a </w:t>
      </w:r>
      <w:r w:rsidR="009374E9">
        <w:rPr>
          <w:rFonts w:asciiTheme="minorHAnsi" w:hAnsiTheme="minorHAnsi"/>
          <w:iCs/>
          <w:szCs w:val="24"/>
          <w:lang w:bidi="en-US"/>
        </w:rPr>
        <w:t>project</w:t>
      </w:r>
      <w:r w:rsidR="009374E9" w:rsidRPr="00B74111">
        <w:rPr>
          <w:rFonts w:asciiTheme="minorHAnsi" w:hAnsiTheme="minorHAnsi"/>
          <w:iCs/>
          <w:szCs w:val="24"/>
          <w:lang w:bidi="en-US"/>
        </w:rPr>
        <w:t xml:space="preserve"> </w:t>
      </w:r>
      <w:r w:rsidRPr="00B74111">
        <w:rPr>
          <w:rFonts w:asciiTheme="minorHAnsi" w:hAnsiTheme="minorHAnsi"/>
          <w:iCs/>
          <w:szCs w:val="24"/>
          <w:lang w:bidi="en-US"/>
        </w:rPr>
        <w:t xml:space="preserve">for airport preparedness. This unique training programme titled “Getting Airports Ready for Disasters” has evolved from the need to ensure that airport personnel have skills and airports are equipped with facilities to respond to large scale natural disasters. Since the development of this training module, it has been run in four countries for personnel from 25 airports. The results of the training have been as follows: </w:t>
      </w:r>
    </w:p>
    <w:p w14:paraId="5C57A122" w14:textId="77777777" w:rsidR="00166177" w:rsidRPr="00B74111" w:rsidRDefault="00166177" w:rsidP="00166177">
      <w:pPr>
        <w:numPr>
          <w:ilvl w:val="0"/>
          <w:numId w:val="13"/>
        </w:numPr>
        <w:spacing w:before="480" w:line="276" w:lineRule="auto"/>
        <w:contextualSpacing/>
        <w:rPr>
          <w:rFonts w:asciiTheme="minorHAnsi" w:hAnsiTheme="minorHAnsi"/>
          <w:iCs/>
          <w:szCs w:val="24"/>
          <w:lang w:bidi="en-US"/>
        </w:rPr>
      </w:pPr>
      <w:r w:rsidRPr="00B74111">
        <w:rPr>
          <w:rFonts w:asciiTheme="minorHAnsi" w:hAnsiTheme="minorHAnsi"/>
          <w:iCs/>
          <w:szCs w:val="24"/>
          <w:lang w:bidi="en-US"/>
        </w:rPr>
        <w:t xml:space="preserve">Airport surge capacity assessments conducted in selected hub airports; </w:t>
      </w:r>
    </w:p>
    <w:p w14:paraId="28CD7470" w14:textId="77777777" w:rsidR="00166177" w:rsidRPr="00B74111" w:rsidRDefault="00166177" w:rsidP="00166177">
      <w:pPr>
        <w:numPr>
          <w:ilvl w:val="0"/>
          <w:numId w:val="13"/>
        </w:numPr>
        <w:spacing w:before="480" w:line="276" w:lineRule="auto"/>
        <w:contextualSpacing/>
        <w:rPr>
          <w:rFonts w:asciiTheme="minorHAnsi" w:hAnsiTheme="minorHAnsi"/>
          <w:iCs/>
          <w:szCs w:val="24"/>
          <w:lang w:bidi="en-US"/>
        </w:rPr>
      </w:pPr>
      <w:r w:rsidRPr="00B74111">
        <w:rPr>
          <w:rFonts w:asciiTheme="minorHAnsi" w:hAnsiTheme="minorHAnsi"/>
          <w:iCs/>
          <w:szCs w:val="24"/>
          <w:lang w:bidi="en-US"/>
        </w:rPr>
        <w:lastRenderedPageBreak/>
        <w:t>Personnel trained in skills of managing logistics (cargo) and surge in personnel deployed for emergency aid;</w:t>
      </w:r>
    </w:p>
    <w:p w14:paraId="6CF8B36B" w14:textId="77777777" w:rsidR="00166177" w:rsidRPr="00B74111" w:rsidRDefault="00166177" w:rsidP="00166177">
      <w:pPr>
        <w:numPr>
          <w:ilvl w:val="0"/>
          <w:numId w:val="13"/>
        </w:numPr>
        <w:spacing w:before="480" w:line="276" w:lineRule="auto"/>
        <w:contextualSpacing/>
        <w:rPr>
          <w:rFonts w:asciiTheme="minorHAnsi" w:hAnsiTheme="minorHAnsi"/>
          <w:iCs/>
          <w:szCs w:val="24"/>
          <w:lang w:bidi="en-US"/>
        </w:rPr>
      </w:pPr>
      <w:r w:rsidRPr="00B74111">
        <w:rPr>
          <w:rFonts w:asciiTheme="minorHAnsi" w:hAnsiTheme="minorHAnsi"/>
          <w:iCs/>
          <w:szCs w:val="24"/>
          <w:lang w:bidi="en-US"/>
        </w:rPr>
        <w:t xml:space="preserve">Airport contingency plan/disaster relief surge plan including standard operating procedures developed;  </w:t>
      </w:r>
    </w:p>
    <w:p w14:paraId="1C07FBB2" w14:textId="77777777" w:rsidR="00166177" w:rsidRPr="00B74111" w:rsidRDefault="00166177" w:rsidP="00166177">
      <w:pPr>
        <w:numPr>
          <w:ilvl w:val="0"/>
          <w:numId w:val="13"/>
        </w:numPr>
        <w:spacing w:before="480" w:line="276" w:lineRule="auto"/>
        <w:contextualSpacing/>
        <w:rPr>
          <w:rFonts w:asciiTheme="minorHAnsi" w:hAnsiTheme="minorHAnsi"/>
          <w:iCs/>
          <w:szCs w:val="24"/>
          <w:lang w:bidi="en-US"/>
        </w:rPr>
      </w:pPr>
      <w:r w:rsidRPr="00B74111">
        <w:rPr>
          <w:rFonts w:asciiTheme="minorHAnsi" w:hAnsiTheme="minorHAnsi"/>
          <w:iCs/>
          <w:szCs w:val="24"/>
          <w:lang w:bidi="en-US"/>
        </w:rPr>
        <w:t xml:space="preserve">Coordination and network with National Disaster Management authorities established. </w:t>
      </w:r>
    </w:p>
    <w:p w14:paraId="794F9DD3" w14:textId="77777777" w:rsidR="00166177" w:rsidRPr="00B74111" w:rsidRDefault="00166177" w:rsidP="00166177">
      <w:pPr>
        <w:spacing w:before="480" w:line="276" w:lineRule="auto"/>
        <w:contextualSpacing/>
        <w:rPr>
          <w:rFonts w:asciiTheme="minorHAnsi" w:hAnsiTheme="minorHAnsi"/>
          <w:iCs/>
          <w:szCs w:val="24"/>
          <w:lang w:bidi="en-US"/>
        </w:rPr>
      </w:pPr>
    </w:p>
    <w:p w14:paraId="7E669066" w14:textId="77777777" w:rsidR="00166177" w:rsidRPr="00B74111" w:rsidRDefault="00166177" w:rsidP="00166177">
      <w:pPr>
        <w:spacing w:before="480" w:line="276" w:lineRule="auto"/>
        <w:contextualSpacing/>
        <w:rPr>
          <w:rFonts w:asciiTheme="minorHAnsi" w:hAnsiTheme="minorHAnsi"/>
          <w:iCs/>
          <w:szCs w:val="24"/>
          <w:lang w:bidi="en-US"/>
        </w:rPr>
      </w:pPr>
      <w:r w:rsidRPr="00B74111">
        <w:rPr>
          <w:rFonts w:asciiTheme="minorHAnsi" w:hAnsiTheme="minorHAnsi"/>
          <w:iCs/>
          <w:szCs w:val="24"/>
          <w:lang w:bidi="en-US"/>
        </w:rPr>
        <w:t xml:space="preserve">The success of the training can be attributed to the joint expertise and inputs of the two organisations. DP-DHL’s expertise in logistics management, past experience in international relief combined with UNDP’s competencies in Disaster Risk Reduction and its pre-existing partnership with the National Government has ensured that the investment in training is received well and it is sustained in the country through its linkages with on-going programmes. The demand for training has increased, particularly in countries where the training modules have been run. The Government of Indonesia has replicated the training in two regional airports and has requested a third training. </w:t>
      </w:r>
    </w:p>
    <w:p w14:paraId="3FBE96DC" w14:textId="77777777" w:rsidR="00166177" w:rsidRPr="00B74111" w:rsidRDefault="00166177" w:rsidP="00166177">
      <w:pPr>
        <w:spacing w:line="288" w:lineRule="auto"/>
        <w:rPr>
          <w:rFonts w:asciiTheme="minorHAnsi" w:hAnsiTheme="minorHAnsi"/>
          <w:iCs/>
          <w:szCs w:val="24"/>
          <w:lang w:bidi="en-US"/>
        </w:rPr>
      </w:pPr>
    </w:p>
    <w:p w14:paraId="0DAE4EDD" w14:textId="77777777" w:rsidR="005039AC" w:rsidRDefault="00166177" w:rsidP="00166177">
      <w:pPr>
        <w:rPr>
          <w:rFonts w:asciiTheme="minorHAnsi" w:hAnsiTheme="minorHAnsi"/>
          <w:iCs/>
          <w:szCs w:val="24"/>
          <w:lang w:bidi="en-US"/>
        </w:rPr>
      </w:pPr>
      <w:r w:rsidRPr="00B74111">
        <w:rPr>
          <w:rFonts w:asciiTheme="minorHAnsi" w:hAnsiTheme="minorHAnsi"/>
          <w:iCs/>
          <w:szCs w:val="24"/>
          <w:lang w:bidi="en-US"/>
        </w:rPr>
        <w:t>This programme is designed to optimize preparedness levels of airport facilities and key personnel to ensure surge capacities to manage additional flight loads to facilitate humanitarian services to people affected by natural disasters. Since the development of the GARD</w:t>
      </w:r>
      <w:r w:rsidR="00480B82">
        <w:rPr>
          <w:rFonts w:asciiTheme="minorHAnsi" w:hAnsiTheme="minorHAnsi"/>
          <w:iCs/>
          <w:szCs w:val="24"/>
          <w:lang w:bidi="en-US"/>
        </w:rPr>
        <w:t xml:space="preserve"> (2005-2012)</w:t>
      </w:r>
      <w:r w:rsidR="00480B82" w:rsidRPr="00B74111">
        <w:rPr>
          <w:rFonts w:asciiTheme="minorHAnsi" w:hAnsiTheme="minorHAnsi"/>
          <w:iCs/>
          <w:szCs w:val="24"/>
          <w:lang w:bidi="en-US"/>
        </w:rPr>
        <w:t xml:space="preserve"> </w:t>
      </w:r>
      <w:r w:rsidRPr="00B74111">
        <w:rPr>
          <w:rFonts w:asciiTheme="minorHAnsi" w:hAnsiTheme="minorHAnsi"/>
          <w:iCs/>
          <w:szCs w:val="24"/>
          <w:lang w:bidi="en-US"/>
        </w:rPr>
        <w:t>the programme has been implemented in 25 airports</w:t>
      </w:r>
      <w:r w:rsidR="00480B82">
        <w:rPr>
          <w:rFonts w:asciiTheme="minorHAnsi" w:hAnsiTheme="minorHAnsi"/>
          <w:iCs/>
          <w:szCs w:val="24"/>
          <w:lang w:bidi="en-US"/>
        </w:rPr>
        <w:t xml:space="preserve"> </w:t>
      </w:r>
      <w:r w:rsidRPr="00B74111">
        <w:rPr>
          <w:rFonts w:asciiTheme="minorHAnsi" w:hAnsiTheme="minorHAnsi"/>
          <w:iCs/>
          <w:szCs w:val="24"/>
          <w:lang w:bidi="en-US"/>
        </w:rPr>
        <w:t>in four countries: Indonesia, Nepal, Bangladesh and Turkey. Encouraged by the success and demand for such trainings in countries, it is decided to extend the training to other regions covering four airports a year.</w:t>
      </w:r>
    </w:p>
    <w:p w14:paraId="73143F10" w14:textId="77777777" w:rsidR="005039AC" w:rsidRDefault="005039AC" w:rsidP="00166177">
      <w:pPr>
        <w:rPr>
          <w:rFonts w:asciiTheme="minorHAnsi" w:hAnsiTheme="minorHAnsi"/>
          <w:iCs/>
          <w:szCs w:val="24"/>
          <w:lang w:bidi="en-US"/>
        </w:rPr>
      </w:pPr>
    </w:p>
    <w:p w14:paraId="6AC42D4A" w14:textId="77777777" w:rsidR="00166177" w:rsidRPr="00B74111" w:rsidRDefault="00166177" w:rsidP="00166177">
      <w:pPr>
        <w:rPr>
          <w:rFonts w:asciiTheme="minorHAnsi" w:hAnsiTheme="minorHAnsi"/>
          <w:iCs/>
          <w:szCs w:val="24"/>
          <w:lang w:bidi="en-US"/>
        </w:rPr>
      </w:pPr>
      <w:r w:rsidRPr="00B74111">
        <w:rPr>
          <w:rFonts w:asciiTheme="minorHAnsi" w:hAnsiTheme="minorHAnsi"/>
          <w:iCs/>
          <w:szCs w:val="24"/>
          <w:lang w:bidi="en-US"/>
        </w:rPr>
        <w:t xml:space="preserve"> In the year of 2013-2014, the initiative </w:t>
      </w:r>
      <w:r w:rsidR="00181045">
        <w:rPr>
          <w:rFonts w:asciiTheme="minorHAnsi" w:hAnsiTheme="minorHAnsi"/>
          <w:iCs/>
          <w:szCs w:val="24"/>
          <w:lang w:bidi="en-US"/>
        </w:rPr>
        <w:t>was</w:t>
      </w:r>
      <w:r w:rsidR="00181045" w:rsidRPr="00B74111">
        <w:rPr>
          <w:rFonts w:asciiTheme="minorHAnsi" w:hAnsiTheme="minorHAnsi"/>
          <w:iCs/>
          <w:szCs w:val="24"/>
          <w:lang w:bidi="en-US"/>
        </w:rPr>
        <w:t xml:space="preserve"> </w:t>
      </w:r>
      <w:r w:rsidRPr="00B74111">
        <w:rPr>
          <w:rFonts w:asciiTheme="minorHAnsi" w:hAnsiTheme="minorHAnsi"/>
          <w:iCs/>
          <w:szCs w:val="24"/>
          <w:lang w:bidi="en-US"/>
        </w:rPr>
        <w:t xml:space="preserve">implemented in 8 additional countries over a period of two years. </w:t>
      </w:r>
      <w:r w:rsidR="005039AC">
        <w:rPr>
          <w:rFonts w:asciiTheme="minorHAnsi" w:hAnsiTheme="minorHAnsi"/>
          <w:iCs/>
          <w:szCs w:val="24"/>
          <w:lang w:bidi="en-US"/>
        </w:rPr>
        <w:t>The two years proposal</w:t>
      </w:r>
      <w:r w:rsidRPr="00B74111">
        <w:rPr>
          <w:rFonts w:asciiTheme="minorHAnsi" w:hAnsiTheme="minorHAnsi"/>
          <w:iCs/>
          <w:szCs w:val="24"/>
          <w:lang w:bidi="en-US"/>
        </w:rPr>
        <w:t xml:space="preserve"> is designed to strengthen capacities of airports to manage large-scale disaster response operations. It helps to prepare airports to better respond to disaster relief surge by building up local capacity through training of airport staff and management thus enabling them to better plan and coordinate relief efforts. The overall objective of the project is to support National governments in high disaster-risk countries and airport authorities to have enhanced in-country capacities to facilitate quick delivery of post disaster support services to people affected by natural disasters.</w:t>
      </w:r>
    </w:p>
    <w:p w14:paraId="030A600E" w14:textId="77777777" w:rsidR="00166177" w:rsidRPr="00B74111" w:rsidRDefault="00166177" w:rsidP="00166177">
      <w:pPr>
        <w:rPr>
          <w:rFonts w:asciiTheme="minorHAnsi" w:hAnsiTheme="minorHAnsi"/>
          <w:iCs/>
          <w:szCs w:val="24"/>
          <w:lang w:bidi="en-US"/>
        </w:rPr>
      </w:pPr>
    </w:p>
    <w:p w14:paraId="4013A96A" w14:textId="77777777" w:rsidR="00166177" w:rsidRPr="00B74111" w:rsidRDefault="00166177" w:rsidP="00166177">
      <w:pPr>
        <w:rPr>
          <w:rFonts w:asciiTheme="minorHAnsi" w:hAnsiTheme="minorHAnsi"/>
          <w:iCs/>
          <w:szCs w:val="24"/>
          <w:lang w:bidi="en-US"/>
        </w:rPr>
      </w:pPr>
      <w:r w:rsidRPr="00B74111">
        <w:rPr>
          <w:rFonts w:asciiTheme="minorHAnsi" w:hAnsiTheme="minorHAnsi"/>
          <w:iCs/>
          <w:szCs w:val="24"/>
          <w:lang w:bidi="en-US"/>
        </w:rPr>
        <w:t>The specific outputs of the project are as follows:</w:t>
      </w:r>
    </w:p>
    <w:p w14:paraId="4D57276B" w14:textId="77777777" w:rsidR="00166177" w:rsidRPr="00B74111" w:rsidRDefault="00166177" w:rsidP="00166177">
      <w:pPr>
        <w:rPr>
          <w:rFonts w:asciiTheme="minorHAnsi" w:hAnsiTheme="minorHAnsi"/>
          <w:iCs/>
          <w:szCs w:val="24"/>
          <w:lang w:bidi="en-US"/>
        </w:rPr>
      </w:pPr>
    </w:p>
    <w:p w14:paraId="23901189" w14:textId="77777777" w:rsidR="00166177" w:rsidRPr="00B74111" w:rsidRDefault="00166177" w:rsidP="00166177">
      <w:pPr>
        <w:numPr>
          <w:ilvl w:val="0"/>
          <w:numId w:val="14"/>
        </w:numPr>
        <w:rPr>
          <w:rFonts w:asciiTheme="minorHAnsi" w:hAnsiTheme="minorHAnsi"/>
          <w:iCs/>
          <w:szCs w:val="24"/>
          <w:lang w:bidi="en-US"/>
        </w:rPr>
      </w:pPr>
      <w:r w:rsidRPr="00B74111">
        <w:rPr>
          <w:rFonts w:asciiTheme="minorHAnsi" w:hAnsiTheme="minorHAnsi"/>
          <w:iCs/>
          <w:szCs w:val="24"/>
          <w:lang w:bidi="en-US"/>
        </w:rPr>
        <w:t xml:space="preserve">Capacity of Airport personnel enhanced to manage disaster relief surge and respond efficiently to humanitarian needs; </w:t>
      </w:r>
    </w:p>
    <w:p w14:paraId="68FD6A31" w14:textId="77777777" w:rsidR="00166177" w:rsidRPr="00B74111" w:rsidRDefault="00166177" w:rsidP="00166177">
      <w:pPr>
        <w:numPr>
          <w:ilvl w:val="0"/>
          <w:numId w:val="14"/>
        </w:numPr>
        <w:contextualSpacing/>
        <w:rPr>
          <w:rFonts w:asciiTheme="minorHAnsi" w:hAnsiTheme="minorHAnsi"/>
          <w:iCs/>
          <w:szCs w:val="24"/>
          <w:lang w:bidi="en-US"/>
        </w:rPr>
      </w:pPr>
      <w:r w:rsidRPr="00B74111">
        <w:rPr>
          <w:rFonts w:asciiTheme="minorHAnsi" w:hAnsiTheme="minorHAnsi"/>
          <w:iCs/>
          <w:szCs w:val="24"/>
          <w:lang w:bidi="en-US"/>
        </w:rPr>
        <w:t xml:space="preserve">Airport Preparedness plans developed and aligned with National Disaster Preparedness plans. </w:t>
      </w:r>
    </w:p>
    <w:p w14:paraId="5CDFC732" w14:textId="77777777" w:rsidR="00690F30" w:rsidRPr="00B74111" w:rsidRDefault="00690F30" w:rsidP="002A0E73">
      <w:pPr>
        <w:spacing w:after="200" w:line="276" w:lineRule="auto"/>
        <w:jc w:val="left"/>
        <w:rPr>
          <w:rFonts w:asciiTheme="minorHAnsi" w:eastAsia="Calibri" w:hAnsiTheme="minorHAnsi"/>
          <w:szCs w:val="24"/>
        </w:rPr>
      </w:pPr>
    </w:p>
    <w:p w14:paraId="0FE9AA80" w14:textId="77777777" w:rsidR="00690F30" w:rsidRPr="00B74111" w:rsidRDefault="00690F30" w:rsidP="00690F30">
      <w:pPr>
        <w:spacing w:line="276" w:lineRule="auto"/>
        <w:rPr>
          <w:rFonts w:asciiTheme="minorHAnsi" w:eastAsia="Calibri" w:hAnsiTheme="minorHAnsi"/>
          <w:szCs w:val="24"/>
        </w:rPr>
      </w:pPr>
      <w:r w:rsidRPr="00B74111">
        <w:rPr>
          <w:rFonts w:asciiTheme="minorHAnsi" w:eastAsia="Calibri" w:hAnsiTheme="minorHAnsi"/>
          <w:szCs w:val="24"/>
        </w:rPr>
        <w:t xml:space="preserve">The project was implemented with close coordination between the UNDP HQ and UNDP country offices, DP-DHL and National Governments.  UN-OCHA and WFP will also be invited to support the implementation of the programmes given their role in disaster response, development of contingency plans and expertise in logistics. The roles and responsibilities of the three main entities are as follows: </w:t>
      </w:r>
    </w:p>
    <w:p w14:paraId="123EA21B" w14:textId="77777777" w:rsidR="00690F30" w:rsidRPr="00B74111" w:rsidRDefault="00690F30" w:rsidP="00690F30">
      <w:pPr>
        <w:spacing w:line="276" w:lineRule="auto"/>
        <w:rPr>
          <w:rFonts w:asciiTheme="minorHAnsi" w:eastAsia="Calibr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90F30" w:rsidRPr="00B74111" w14:paraId="7FFCBB92" w14:textId="77777777" w:rsidTr="00B2307B">
        <w:tc>
          <w:tcPr>
            <w:tcW w:w="3192" w:type="dxa"/>
            <w:shd w:val="clear" w:color="auto" w:fill="auto"/>
          </w:tcPr>
          <w:p w14:paraId="07DDA2BB" w14:textId="77777777" w:rsidR="00690F30" w:rsidRPr="00B74111" w:rsidRDefault="00690F30" w:rsidP="00B2307B">
            <w:pPr>
              <w:spacing w:line="276" w:lineRule="auto"/>
              <w:jc w:val="center"/>
              <w:rPr>
                <w:rFonts w:asciiTheme="minorHAnsi" w:eastAsia="Calibri" w:hAnsiTheme="minorHAnsi"/>
                <w:b/>
                <w:szCs w:val="24"/>
              </w:rPr>
            </w:pPr>
            <w:r w:rsidRPr="00B74111">
              <w:rPr>
                <w:rFonts w:asciiTheme="minorHAnsi" w:eastAsia="Calibri" w:hAnsiTheme="minorHAnsi"/>
                <w:b/>
                <w:szCs w:val="24"/>
              </w:rPr>
              <w:t>UNDP HQ &amp; UNDP Country Offices</w:t>
            </w:r>
          </w:p>
        </w:tc>
        <w:tc>
          <w:tcPr>
            <w:tcW w:w="3192" w:type="dxa"/>
            <w:shd w:val="clear" w:color="auto" w:fill="auto"/>
          </w:tcPr>
          <w:p w14:paraId="5CB886E5" w14:textId="77777777" w:rsidR="00690F30" w:rsidRPr="00B74111" w:rsidRDefault="00690F30" w:rsidP="00B2307B">
            <w:pPr>
              <w:spacing w:line="276" w:lineRule="auto"/>
              <w:jc w:val="center"/>
              <w:rPr>
                <w:rFonts w:asciiTheme="minorHAnsi" w:eastAsia="Calibri" w:hAnsiTheme="minorHAnsi"/>
                <w:b/>
                <w:szCs w:val="24"/>
              </w:rPr>
            </w:pPr>
            <w:r w:rsidRPr="00B74111">
              <w:rPr>
                <w:rFonts w:asciiTheme="minorHAnsi" w:eastAsia="Calibri" w:hAnsiTheme="minorHAnsi"/>
                <w:b/>
                <w:szCs w:val="24"/>
              </w:rPr>
              <w:t>DP-DHL</w:t>
            </w:r>
          </w:p>
        </w:tc>
        <w:tc>
          <w:tcPr>
            <w:tcW w:w="3192" w:type="dxa"/>
            <w:shd w:val="clear" w:color="auto" w:fill="auto"/>
          </w:tcPr>
          <w:p w14:paraId="2E1BEA6A" w14:textId="77777777" w:rsidR="00690F30" w:rsidRPr="00B74111" w:rsidRDefault="00690F30" w:rsidP="00B2307B">
            <w:pPr>
              <w:spacing w:line="276" w:lineRule="auto"/>
              <w:jc w:val="center"/>
              <w:rPr>
                <w:rFonts w:asciiTheme="minorHAnsi" w:eastAsia="Calibri" w:hAnsiTheme="minorHAnsi"/>
                <w:b/>
                <w:szCs w:val="24"/>
              </w:rPr>
            </w:pPr>
            <w:r w:rsidRPr="00B74111">
              <w:rPr>
                <w:rFonts w:asciiTheme="minorHAnsi" w:eastAsia="Calibri" w:hAnsiTheme="minorHAnsi"/>
                <w:b/>
                <w:szCs w:val="24"/>
              </w:rPr>
              <w:t>National Governments</w:t>
            </w:r>
          </w:p>
        </w:tc>
      </w:tr>
      <w:tr w:rsidR="00690F30" w:rsidRPr="00B74111" w14:paraId="16E8CD99" w14:textId="77777777" w:rsidTr="00B2307B">
        <w:tc>
          <w:tcPr>
            <w:tcW w:w="3192" w:type="dxa"/>
            <w:shd w:val="clear" w:color="auto" w:fill="auto"/>
          </w:tcPr>
          <w:p w14:paraId="1DB4D2CB"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lastRenderedPageBreak/>
              <w:t xml:space="preserve">Selection of countries and liaison with National Governments for an agreement on conducting the training </w:t>
            </w:r>
          </w:p>
        </w:tc>
        <w:tc>
          <w:tcPr>
            <w:tcW w:w="3192" w:type="dxa"/>
            <w:shd w:val="clear" w:color="auto" w:fill="auto"/>
          </w:tcPr>
          <w:p w14:paraId="3D0767E0"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Development of GARD training programme including training materials, assessment procedures and templates for the training. </w:t>
            </w:r>
          </w:p>
        </w:tc>
        <w:tc>
          <w:tcPr>
            <w:tcW w:w="3192" w:type="dxa"/>
            <w:shd w:val="clear" w:color="auto" w:fill="auto"/>
          </w:tcPr>
          <w:p w14:paraId="6028C3B5"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Authorization for UNDP and DP-DHL to conduct training and use Airport premises for conduct surge capacity assessments.</w:t>
            </w:r>
          </w:p>
        </w:tc>
      </w:tr>
      <w:tr w:rsidR="00690F30" w:rsidRPr="00B74111" w14:paraId="1634FBE8" w14:textId="77777777" w:rsidTr="00B2307B">
        <w:tc>
          <w:tcPr>
            <w:tcW w:w="3192" w:type="dxa"/>
            <w:shd w:val="clear" w:color="auto" w:fill="auto"/>
          </w:tcPr>
          <w:p w14:paraId="7C242E0F"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Facilitate and support logistics and finances for training.</w:t>
            </w:r>
          </w:p>
        </w:tc>
        <w:tc>
          <w:tcPr>
            <w:tcW w:w="3192" w:type="dxa"/>
            <w:shd w:val="clear" w:color="auto" w:fill="auto"/>
          </w:tcPr>
          <w:p w14:paraId="13080098"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Deployment of experts and delivery of training module on GARD.</w:t>
            </w:r>
          </w:p>
        </w:tc>
        <w:tc>
          <w:tcPr>
            <w:tcW w:w="3192" w:type="dxa"/>
            <w:shd w:val="clear" w:color="auto" w:fill="auto"/>
          </w:tcPr>
          <w:p w14:paraId="350B8689"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Selection of airports and participants/officials for the training. </w:t>
            </w:r>
          </w:p>
        </w:tc>
      </w:tr>
      <w:tr w:rsidR="00690F30" w:rsidRPr="00B74111" w14:paraId="2D308F03" w14:textId="77777777" w:rsidTr="00B2307B">
        <w:tc>
          <w:tcPr>
            <w:tcW w:w="3192" w:type="dxa"/>
            <w:shd w:val="clear" w:color="auto" w:fill="auto"/>
          </w:tcPr>
          <w:p w14:paraId="09B0A75C"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Support delivery of the training through its adaption to local needs and other services such as translation of materials and sessions. </w:t>
            </w:r>
          </w:p>
        </w:tc>
        <w:tc>
          <w:tcPr>
            <w:tcW w:w="3192" w:type="dxa"/>
            <w:shd w:val="clear" w:color="auto" w:fill="auto"/>
          </w:tcPr>
          <w:p w14:paraId="5911311D"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Assessment of Airport surge capacities and report to National Government. </w:t>
            </w:r>
          </w:p>
        </w:tc>
        <w:tc>
          <w:tcPr>
            <w:tcW w:w="3192" w:type="dxa"/>
            <w:shd w:val="clear" w:color="auto" w:fill="auto"/>
          </w:tcPr>
          <w:p w14:paraId="03960453"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Co finance workshop costs if required. </w:t>
            </w:r>
          </w:p>
        </w:tc>
      </w:tr>
      <w:tr w:rsidR="00690F30" w:rsidRPr="00B74111" w14:paraId="746120C7" w14:textId="77777777" w:rsidTr="00B2307B">
        <w:tc>
          <w:tcPr>
            <w:tcW w:w="3192" w:type="dxa"/>
            <w:shd w:val="clear" w:color="auto" w:fill="auto"/>
          </w:tcPr>
          <w:p w14:paraId="3AEB3C09"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Workshop report and follow through to ensure that the Airport preparedness plans are aligned with National Disaster Preparedness plans. </w:t>
            </w:r>
          </w:p>
        </w:tc>
        <w:tc>
          <w:tcPr>
            <w:tcW w:w="3192" w:type="dxa"/>
            <w:shd w:val="clear" w:color="auto" w:fill="auto"/>
          </w:tcPr>
          <w:p w14:paraId="6D6AE5DB"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Training evaluation and follow up. </w:t>
            </w:r>
          </w:p>
        </w:tc>
        <w:tc>
          <w:tcPr>
            <w:tcW w:w="3192" w:type="dxa"/>
            <w:shd w:val="clear" w:color="auto" w:fill="auto"/>
          </w:tcPr>
          <w:p w14:paraId="3900F26D"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Follow up on training through development of detailed airport preparedness plans &amp; alignment with National Preparedness plans. </w:t>
            </w:r>
          </w:p>
        </w:tc>
      </w:tr>
      <w:tr w:rsidR="00690F30" w:rsidRPr="00B74111" w14:paraId="2468954D" w14:textId="77777777" w:rsidTr="00B2307B">
        <w:tc>
          <w:tcPr>
            <w:tcW w:w="3192" w:type="dxa"/>
            <w:shd w:val="clear" w:color="auto" w:fill="auto"/>
          </w:tcPr>
          <w:p w14:paraId="4D3362AF"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Support GARD refreshers training if requested by National Government. </w:t>
            </w:r>
          </w:p>
        </w:tc>
        <w:tc>
          <w:tcPr>
            <w:tcW w:w="3192" w:type="dxa"/>
            <w:shd w:val="clear" w:color="auto" w:fill="auto"/>
          </w:tcPr>
          <w:p w14:paraId="475DBF19" w14:textId="77777777" w:rsidR="00690F30" w:rsidRPr="00B74111" w:rsidRDefault="00690F30" w:rsidP="00B2307B">
            <w:pPr>
              <w:spacing w:line="276" w:lineRule="auto"/>
              <w:rPr>
                <w:rFonts w:asciiTheme="minorHAnsi" w:eastAsia="Calibri" w:hAnsiTheme="minorHAnsi"/>
                <w:szCs w:val="24"/>
              </w:rPr>
            </w:pPr>
          </w:p>
        </w:tc>
        <w:tc>
          <w:tcPr>
            <w:tcW w:w="3192" w:type="dxa"/>
            <w:shd w:val="clear" w:color="auto" w:fill="auto"/>
          </w:tcPr>
          <w:p w14:paraId="7278EEA8" w14:textId="77777777" w:rsidR="00690F30" w:rsidRPr="00B74111" w:rsidRDefault="00690F30" w:rsidP="00B2307B">
            <w:pPr>
              <w:spacing w:line="276" w:lineRule="auto"/>
              <w:rPr>
                <w:rFonts w:asciiTheme="minorHAnsi" w:eastAsia="Calibri" w:hAnsiTheme="minorHAnsi"/>
                <w:szCs w:val="24"/>
              </w:rPr>
            </w:pPr>
            <w:r w:rsidRPr="00B74111">
              <w:rPr>
                <w:rFonts w:asciiTheme="minorHAnsi" w:eastAsia="Calibri" w:hAnsiTheme="minorHAnsi"/>
                <w:szCs w:val="24"/>
              </w:rPr>
              <w:t xml:space="preserve">Host GARD refreshers training if required. </w:t>
            </w:r>
          </w:p>
        </w:tc>
      </w:tr>
    </w:tbl>
    <w:p w14:paraId="5B345E99" w14:textId="77777777" w:rsidR="00690F30" w:rsidRPr="00B74111" w:rsidRDefault="00690F30" w:rsidP="00690F30">
      <w:pPr>
        <w:spacing w:line="276" w:lineRule="auto"/>
        <w:rPr>
          <w:rFonts w:asciiTheme="minorHAnsi" w:eastAsia="Calibri" w:hAnsiTheme="minorHAnsi"/>
          <w:szCs w:val="24"/>
        </w:rPr>
      </w:pPr>
    </w:p>
    <w:p w14:paraId="031DF332" w14:textId="77777777" w:rsidR="00166177" w:rsidRPr="00B74111" w:rsidRDefault="00166177" w:rsidP="00166177">
      <w:pPr>
        <w:spacing w:line="288" w:lineRule="auto"/>
        <w:rPr>
          <w:rFonts w:asciiTheme="minorHAnsi" w:hAnsiTheme="minorHAnsi"/>
          <w:iCs/>
          <w:szCs w:val="24"/>
          <w:lang w:bidi="en-US"/>
        </w:rPr>
      </w:pPr>
    </w:p>
    <w:p w14:paraId="2F076FF3" w14:textId="77777777" w:rsidR="00166177" w:rsidRPr="00B74111" w:rsidRDefault="00166177" w:rsidP="00533E49">
      <w:pPr>
        <w:autoSpaceDE w:val="0"/>
        <w:autoSpaceDN w:val="0"/>
        <w:adjustRightInd w:val="0"/>
        <w:rPr>
          <w:rFonts w:asciiTheme="minorHAnsi" w:hAnsiTheme="minorHAnsi"/>
          <w:b/>
          <w:caps/>
        </w:rPr>
      </w:pPr>
    </w:p>
    <w:p w14:paraId="4B5E8C41" w14:textId="77777777" w:rsidR="00533E49" w:rsidRPr="00B74111" w:rsidRDefault="0092617B" w:rsidP="00533E49">
      <w:pPr>
        <w:rPr>
          <w:rFonts w:asciiTheme="minorHAnsi" w:hAnsiTheme="minorHAnsi"/>
          <w:b/>
          <w:caps/>
        </w:rPr>
      </w:pPr>
      <w:r w:rsidRPr="00B74111">
        <w:rPr>
          <w:rFonts w:asciiTheme="minorHAnsi" w:hAnsiTheme="minorHAnsi"/>
          <w:b/>
          <w:caps/>
        </w:rPr>
        <w:t>Evaluation purpose</w:t>
      </w:r>
    </w:p>
    <w:p w14:paraId="05377554" w14:textId="77777777" w:rsidR="0092617B" w:rsidRPr="00B74111" w:rsidRDefault="00166177" w:rsidP="00533E49">
      <w:pPr>
        <w:rPr>
          <w:rFonts w:asciiTheme="minorHAnsi" w:hAnsiTheme="minorHAnsi"/>
          <w:caps/>
        </w:rPr>
      </w:pPr>
      <w:r w:rsidRPr="00B74111">
        <w:rPr>
          <w:rFonts w:asciiTheme="minorHAnsi" w:hAnsiTheme="minorHAnsi"/>
          <w:caps/>
        </w:rPr>
        <w:t xml:space="preserve"> </w:t>
      </w:r>
    </w:p>
    <w:p w14:paraId="3B9CD794" w14:textId="77777777" w:rsidR="00166177" w:rsidRPr="00B74111" w:rsidRDefault="00166177" w:rsidP="00533E49">
      <w:pPr>
        <w:rPr>
          <w:rFonts w:asciiTheme="minorHAnsi" w:hAnsiTheme="minorHAnsi"/>
          <w:b/>
          <w:caps/>
        </w:rPr>
      </w:pPr>
    </w:p>
    <w:p w14:paraId="0B072E39" w14:textId="77777777" w:rsidR="00533E49" w:rsidRPr="00B74111" w:rsidRDefault="00533E49" w:rsidP="00533E49">
      <w:pPr>
        <w:rPr>
          <w:rFonts w:asciiTheme="minorHAnsi" w:hAnsiTheme="minorHAnsi"/>
        </w:rPr>
      </w:pPr>
      <w:r w:rsidRPr="00B74111">
        <w:rPr>
          <w:rFonts w:asciiTheme="minorHAnsi" w:hAnsiTheme="minorHAnsi"/>
        </w:rPr>
        <w:t>The objectives of this evaluation is to (a) identify project design and management issues, (b) assess progress towards the achievement</w:t>
      </w:r>
      <w:r w:rsidR="00181045">
        <w:rPr>
          <w:rFonts w:asciiTheme="minorHAnsi" w:hAnsiTheme="minorHAnsi"/>
        </w:rPr>
        <w:t>s</w:t>
      </w:r>
      <w:r w:rsidRPr="00B74111">
        <w:rPr>
          <w:rFonts w:asciiTheme="minorHAnsi" w:hAnsiTheme="minorHAnsi"/>
        </w:rPr>
        <w:t xml:space="preserve"> of the </w:t>
      </w:r>
      <w:r w:rsidR="00181045">
        <w:rPr>
          <w:rFonts w:asciiTheme="minorHAnsi" w:hAnsiTheme="minorHAnsi"/>
        </w:rPr>
        <w:t xml:space="preserve">output </w:t>
      </w:r>
      <w:r w:rsidRPr="00B74111">
        <w:rPr>
          <w:rFonts w:asciiTheme="minorHAnsi" w:hAnsiTheme="minorHAnsi"/>
        </w:rPr>
        <w:t xml:space="preserve">targets, </w:t>
      </w:r>
      <w:r w:rsidR="00181045">
        <w:rPr>
          <w:rFonts w:asciiTheme="minorHAnsi" w:hAnsiTheme="minorHAnsi"/>
        </w:rPr>
        <w:t xml:space="preserve">as well as </w:t>
      </w:r>
      <w:r w:rsidRPr="00B74111">
        <w:rPr>
          <w:rFonts w:asciiTheme="minorHAnsi" w:hAnsiTheme="minorHAnsi"/>
        </w:rPr>
        <w:t>the results and impact</w:t>
      </w:r>
      <w:r w:rsidR="00690F30" w:rsidRPr="00B74111">
        <w:rPr>
          <w:rFonts w:asciiTheme="minorHAnsi" w:hAnsiTheme="minorHAnsi"/>
        </w:rPr>
        <w:t xml:space="preserve"> at national government level, UNDP country office and UNDP HQ </w:t>
      </w:r>
      <w:r w:rsidRPr="00B74111">
        <w:rPr>
          <w:rFonts w:asciiTheme="minorHAnsi" w:hAnsiTheme="minorHAnsi"/>
        </w:rPr>
        <w:t>(c) identify and document lessons learned</w:t>
      </w:r>
      <w:r w:rsidR="00181045">
        <w:rPr>
          <w:rFonts w:asciiTheme="minorHAnsi" w:hAnsiTheme="minorHAnsi"/>
        </w:rPr>
        <w:t xml:space="preserve"> that would inform the formulation of a </w:t>
      </w:r>
      <w:r w:rsidR="00B572FF">
        <w:rPr>
          <w:rFonts w:asciiTheme="minorHAnsi" w:hAnsiTheme="minorHAnsi"/>
        </w:rPr>
        <w:t>proposal covering the years 2015-16</w:t>
      </w:r>
      <w:r w:rsidRPr="00B74111">
        <w:rPr>
          <w:rFonts w:asciiTheme="minorHAnsi" w:hAnsiTheme="minorHAnsi"/>
        </w:rPr>
        <w:t xml:space="preserve"> (including lessons that might improve </w:t>
      </w:r>
      <w:r w:rsidR="00181045">
        <w:rPr>
          <w:rFonts w:asciiTheme="minorHAnsi" w:hAnsiTheme="minorHAnsi"/>
        </w:rPr>
        <w:t>linkages and/or interactions with</w:t>
      </w:r>
      <w:r w:rsidRPr="00B74111">
        <w:rPr>
          <w:rFonts w:asciiTheme="minorHAnsi" w:hAnsiTheme="minorHAnsi"/>
        </w:rPr>
        <w:t xml:space="preserve"> other UNDP projects and (d) make recommendations regarding specific actions and project adjustments that might be taken to improve the </w:t>
      </w:r>
      <w:r w:rsidR="00B572FF">
        <w:rPr>
          <w:rFonts w:asciiTheme="minorHAnsi" w:hAnsiTheme="minorHAnsi"/>
        </w:rPr>
        <w:t xml:space="preserve">next phase of </w:t>
      </w:r>
      <w:r w:rsidRPr="00B74111">
        <w:rPr>
          <w:rFonts w:asciiTheme="minorHAnsi" w:hAnsiTheme="minorHAnsi"/>
        </w:rPr>
        <w:t xml:space="preserve">project, and support needed to </w:t>
      </w:r>
      <w:r w:rsidR="00B572FF">
        <w:rPr>
          <w:rFonts w:asciiTheme="minorHAnsi" w:hAnsiTheme="minorHAnsi"/>
        </w:rPr>
        <w:t>contribute to longer-term and sustainable results,</w:t>
      </w:r>
      <w:r w:rsidR="00690F30" w:rsidRPr="00B74111">
        <w:rPr>
          <w:rFonts w:asciiTheme="minorHAnsi" w:hAnsiTheme="minorHAnsi"/>
        </w:rPr>
        <w:t xml:space="preserve"> and also develop a work plan and new strategy to </w:t>
      </w:r>
      <w:r w:rsidR="00181045">
        <w:rPr>
          <w:rFonts w:asciiTheme="minorHAnsi" w:hAnsiTheme="minorHAnsi"/>
        </w:rPr>
        <w:t xml:space="preserve">better </w:t>
      </w:r>
      <w:r w:rsidR="00690F30" w:rsidRPr="00B74111">
        <w:rPr>
          <w:rFonts w:asciiTheme="minorHAnsi" w:hAnsiTheme="minorHAnsi"/>
        </w:rPr>
        <w:t>engage with national</w:t>
      </w:r>
      <w:r w:rsidR="00181045">
        <w:rPr>
          <w:rFonts w:asciiTheme="minorHAnsi" w:hAnsiTheme="minorHAnsi"/>
        </w:rPr>
        <w:t xml:space="preserve"> authorities</w:t>
      </w:r>
      <w:r w:rsidR="00690F30" w:rsidRPr="00B74111">
        <w:rPr>
          <w:rFonts w:asciiTheme="minorHAnsi" w:hAnsiTheme="minorHAnsi"/>
        </w:rPr>
        <w:t xml:space="preserve"> </w:t>
      </w:r>
      <w:r w:rsidRPr="00B74111">
        <w:rPr>
          <w:rFonts w:asciiTheme="minorHAnsi" w:hAnsiTheme="minorHAnsi"/>
        </w:rPr>
        <w:t xml:space="preserve">. It is expected to serve as a means of validating or filling the gaps in the initial assessment of relevance, effectiveness and efficiency obtained from monitoring. </w:t>
      </w:r>
    </w:p>
    <w:p w14:paraId="2D84F1F0" w14:textId="77777777" w:rsidR="00533E49" w:rsidRPr="00B74111" w:rsidRDefault="00533E49" w:rsidP="00533E49">
      <w:pPr>
        <w:rPr>
          <w:rFonts w:asciiTheme="minorHAnsi" w:hAnsiTheme="minorHAnsi"/>
        </w:rPr>
      </w:pPr>
    </w:p>
    <w:p w14:paraId="604244A0" w14:textId="77777777" w:rsidR="00533E49" w:rsidRPr="00B74111" w:rsidRDefault="00533E49" w:rsidP="00533E49">
      <w:pPr>
        <w:rPr>
          <w:rFonts w:asciiTheme="minorHAnsi" w:hAnsiTheme="minorHAnsi"/>
        </w:rPr>
      </w:pPr>
      <w:r w:rsidRPr="00B74111">
        <w:rPr>
          <w:rFonts w:asciiTheme="minorHAnsi" w:hAnsiTheme="minorHAnsi"/>
        </w:rPr>
        <w:t xml:space="preserve">This evaluation is initiated and managed by the </w:t>
      </w:r>
      <w:r w:rsidR="00B572FF">
        <w:rPr>
          <w:rFonts w:asciiTheme="minorHAnsi" w:hAnsiTheme="minorHAnsi"/>
        </w:rPr>
        <w:t xml:space="preserve">Climate Change and </w:t>
      </w:r>
      <w:r w:rsidR="00690F30" w:rsidRPr="00B74111">
        <w:rPr>
          <w:rFonts w:asciiTheme="minorHAnsi" w:hAnsiTheme="minorHAnsi"/>
        </w:rPr>
        <w:t xml:space="preserve">Disaster Risk Reduction team, Bureau for </w:t>
      </w:r>
      <w:r w:rsidR="00B572FF">
        <w:rPr>
          <w:rFonts w:asciiTheme="minorHAnsi" w:hAnsiTheme="minorHAnsi"/>
        </w:rPr>
        <w:t>Policy</w:t>
      </w:r>
      <w:r w:rsidR="00B572FF" w:rsidRPr="00B74111">
        <w:rPr>
          <w:rFonts w:asciiTheme="minorHAnsi" w:hAnsiTheme="minorHAnsi"/>
        </w:rPr>
        <w:t xml:space="preserve"> </w:t>
      </w:r>
      <w:r w:rsidR="00690F30" w:rsidRPr="00B74111">
        <w:rPr>
          <w:rFonts w:asciiTheme="minorHAnsi" w:hAnsiTheme="minorHAnsi"/>
        </w:rPr>
        <w:t xml:space="preserve">and Programme </w:t>
      </w:r>
      <w:r w:rsidR="00B572FF">
        <w:rPr>
          <w:rFonts w:asciiTheme="minorHAnsi" w:hAnsiTheme="minorHAnsi"/>
        </w:rPr>
        <w:t xml:space="preserve">Support </w:t>
      </w:r>
      <w:r w:rsidR="00690F30" w:rsidRPr="00B74111">
        <w:rPr>
          <w:rFonts w:asciiTheme="minorHAnsi" w:hAnsiTheme="minorHAnsi"/>
        </w:rPr>
        <w:t>(BPPS)</w:t>
      </w:r>
      <w:r w:rsidR="00B572FF">
        <w:rPr>
          <w:rFonts w:asciiTheme="minorHAnsi" w:hAnsiTheme="minorHAnsi"/>
        </w:rPr>
        <w:t>, based in Geneva</w:t>
      </w:r>
      <w:r w:rsidR="00690F30" w:rsidRPr="00B74111">
        <w:rPr>
          <w:rFonts w:asciiTheme="minorHAnsi" w:hAnsiTheme="minorHAnsi"/>
        </w:rPr>
        <w:t>.  The project</w:t>
      </w:r>
      <w:r w:rsidR="0092617B" w:rsidRPr="00B74111">
        <w:rPr>
          <w:rFonts w:asciiTheme="minorHAnsi" w:hAnsiTheme="minorHAnsi"/>
        </w:rPr>
        <w:t xml:space="preserve"> management </w:t>
      </w:r>
      <w:r w:rsidR="00690F30" w:rsidRPr="00B74111">
        <w:rPr>
          <w:rFonts w:asciiTheme="minorHAnsi" w:hAnsiTheme="minorHAnsi"/>
        </w:rPr>
        <w:t xml:space="preserve">focal points within the team will </w:t>
      </w:r>
      <w:r w:rsidRPr="00B74111">
        <w:rPr>
          <w:rFonts w:asciiTheme="minorHAnsi" w:hAnsiTheme="minorHAnsi"/>
        </w:rPr>
        <w:t>provide assistance and support to the evaluator by providing logistical support including arranging for meetings</w:t>
      </w:r>
      <w:r w:rsidR="003A01FA" w:rsidRPr="00B74111">
        <w:rPr>
          <w:rFonts w:asciiTheme="minorHAnsi" w:hAnsiTheme="minorHAnsi"/>
        </w:rPr>
        <w:t>/contacts</w:t>
      </w:r>
      <w:r w:rsidRPr="00B74111">
        <w:rPr>
          <w:rFonts w:asciiTheme="minorHAnsi" w:hAnsiTheme="minorHAnsi"/>
        </w:rPr>
        <w:t xml:space="preserve"> with stakeholders including, local governments, other agencies, </w:t>
      </w:r>
      <w:r w:rsidR="00690F30" w:rsidRPr="00B74111">
        <w:rPr>
          <w:rFonts w:asciiTheme="minorHAnsi" w:hAnsiTheme="minorHAnsi"/>
        </w:rPr>
        <w:t>DHL GARD team</w:t>
      </w:r>
      <w:r w:rsidRPr="00B74111">
        <w:rPr>
          <w:rFonts w:asciiTheme="minorHAnsi" w:hAnsiTheme="minorHAnsi"/>
        </w:rPr>
        <w:t xml:space="preserve"> etc. </w:t>
      </w:r>
    </w:p>
    <w:p w14:paraId="694F900E" w14:textId="77777777" w:rsidR="00503144" w:rsidRPr="00B74111" w:rsidRDefault="00503144" w:rsidP="00533E49">
      <w:pPr>
        <w:rPr>
          <w:rFonts w:asciiTheme="minorHAnsi" w:hAnsiTheme="minorHAnsi"/>
        </w:rPr>
      </w:pPr>
    </w:p>
    <w:p w14:paraId="2C565270" w14:textId="77777777" w:rsidR="00503144" w:rsidRPr="00B74111" w:rsidRDefault="00503144" w:rsidP="00533E49">
      <w:pPr>
        <w:rPr>
          <w:rFonts w:asciiTheme="minorHAnsi" w:hAnsiTheme="minorHAnsi"/>
        </w:rPr>
      </w:pPr>
      <w:r w:rsidRPr="00B74111">
        <w:rPr>
          <w:rFonts w:asciiTheme="minorHAnsi" w:hAnsiTheme="minorHAnsi"/>
        </w:rPr>
        <w:lastRenderedPageBreak/>
        <w:t xml:space="preserve">The evaluation should build on results </w:t>
      </w:r>
      <w:r w:rsidR="00690F30" w:rsidRPr="00B74111">
        <w:rPr>
          <w:rFonts w:asciiTheme="minorHAnsi" w:hAnsiTheme="minorHAnsi"/>
        </w:rPr>
        <w:t>of the GARD training workshop reports for the 8 countries that was implemented during the year of 2013-2014.</w:t>
      </w:r>
    </w:p>
    <w:p w14:paraId="06A55501" w14:textId="77777777" w:rsidR="00690F30" w:rsidRPr="00B74111" w:rsidRDefault="00690F30" w:rsidP="00533E49">
      <w:pPr>
        <w:rPr>
          <w:rFonts w:asciiTheme="minorHAnsi" w:hAnsiTheme="minorHAnsi"/>
        </w:rPr>
      </w:pPr>
    </w:p>
    <w:p w14:paraId="0FBAB154" w14:textId="77777777" w:rsidR="00690F30" w:rsidRPr="00B74111" w:rsidRDefault="00690F30" w:rsidP="00533E49">
      <w:pPr>
        <w:rPr>
          <w:rFonts w:asciiTheme="minorHAnsi" w:hAnsiTheme="minorHAnsi"/>
        </w:rPr>
      </w:pPr>
      <w:r w:rsidRPr="00B74111">
        <w:rPr>
          <w:rFonts w:asciiTheme="minorHAnsi" w:hAnsiTheme="minorHAnsi"/>
        </w:rPr>
        <w:t xml:space="preserve">The evaluation should focus on the main </w:t>
      </w:r>
      <w:r w:rsidR="00B572FF">
        <w:rPr>
          <w:rFonts w:asciiTheme="minorHAnsi" w:hAnsiTheme="minorHAnsi"/>
        </w:rPr>
        <w:t xml:space="preserve">project </w:t>
      </w:r>
      <w:r w:rsidR="00FE31AA">
        <w:rPr>
          <w:rFonts w:asciiTheme="minorHAnsi" w:hAnsiTheme="minorHAnsi"/>
        </w:rPr>
        <w:t xml:space="preserve">outputs 1 and 2 below) as well as on border issues as described below() </w:t>
      </w:r>
      <w:r w:rsidRPr="00B74111">
        <w:rPr>
          <w:rFonts w:asciiTheme="minorHAnsi" w:hAnsiTheme="minorHAnsi"/>
        </w:rPr>
        <w:t>:</w:t>
      </w:r>
    </w:p>
    <w:p w14:paraId="08318C35" w14:textId="77777777" w:rsidR="00690F30" w:rsidRPr="00B74111" w:rsidRDefault="00690F30" w:rsidP="00533E49">
      <w:pPr>
        <w:rPr>
          <w:rFonts w:asciiTheme="minorHAnsi" w:hAnsiTheme="minorHAnsi"/>
        </w:rPr>
      </w:pPr>
    </w:p>
    <w:p w14:paraId="6FDC7291" w14:textId="77777777" w:rsidR="00690F30" w:rsidRPr="00B74111" w:rsidRDefault="00690F30" w:rsidP="00690F30">
      <w:pPr>
        <w:numPr>
          <w:ilvl w:val="0"/>
          <w:numId w:val="14"/>
        </w:numPr>
        <w:contextualSpacing/>
        <w:rPr>
          <w:rFonts w:asciiTheme="minorHAnsi" w:hAnsiTheme="minorHAnsi"/>
          <w:szCs w:val="22"/>
          <w:lang w:eastAsia="ru-RU"/>
        </w:rPr>
      </w:pPr>
      <w:r w:rsidRPr="00B74111">
        <w:rPr>
          <w:rFonts w:asciiTheme="minorHAnsi" w:eastAsia="Calibri" w:hAnsiTheme="minorHAnsi"/>
          <w:b/>
          <w:szCs w:val="24"/>
        </w:rPr>
        <w:t>Output 1</w:t>
      </w:r>
      <w:r w:rsidRPr="00B74111">
        <w:rPr>
          <w:rFonts w:asciiTheme="minorHAnsi" w:eastAsia="Calibri" w:hAnsiTheme="minorHAnsi"/>
          <w:szCs w:val="24"/>
        </w:rPr>
        <w:t xml:space="preserve">: </w:t>
      </w:r>
      <w:r w:rsidRPr="00B74111">
        <w:rPr>
          <w:rFonts w:asciiTheme="minorHAnsi" w:hAnsiTheme="minorHAnsi"/>
          <w:szCs w:val="22"/>
          <w:lang w:eastAsia="ru-RU"/>
        </w:rPr>
        <w:t xml:space="preserve">Capacity of Airport personnel enhanced to manage disaster relief surge and respond efficiently to humanitarian needs. </w:t>
      </w:r>
    </w:p>
    <w:p w14:paraId="7724100C" w14:textId="77777777" w:rsidR="00690F30" w:rsidRDefault="00690F30" w:rsidP="00690F30">
      <w:pPr>
        <w:numPr>
          <w:ilvl w:val="0"/>
          <w:numId w:val="14"/>
        </w:numPr>
        <w:rPr>
          <w:rFonts w:asciiTheme="minorHAnsi" w:hAnsiTheme="minorHAnsi"/>
          <w:szCs w:val="24"/>
        </w:rPr>
      </w:pPr>
      <w:r w:rsidRPr="00B74111">
        <w:rPr>
          <w:rFonts w:asciiTheme="minorHAnsi" w:hAnsiTheme="minorHAnsi"/>
          <w:b/>
          <w:szCs w:val="24"/>
        </w:rPr>
        <w:t>Output 2</w:t>
      </w:r>
      <w:r w:rsidRPr="00B74111">
        <w:rPr>
          <w:rFonts w:asciiTheme="minorHAnsi" w:hAnsiTheme="minorHAnsi"/>
          <w:szCs w:val="24"/>
        </w:rPr>
        <w:t xml:space="preserve">: Airport Preparedness plans developed and aligned with National Preparedness plans. </w:t>
      </w:r>
    </w:p>
    <w:p w14:paraId="3D888170" w14:textId="77777777" w:rsidR="00FB541F" w:rsidRDefault="00B572FF" w:rsidP="00690F30">
      <w:pPr>
        <w:numPr>
          <w:ilvl w:val="0"/>
          <w:numId w:val="14"/>
        </w:numPr>
        <w:rPr>
          <w:rFonts w:asciiTheme="minorHAnsi" w:hAnsiTheme="minorHAnsi"/>
          <w:szCs w:val="24"/>
        </w:rPr>
      </w:pPr>
      <w:r>
        <w:rPr>
          <w:rFonts w:asciiTheme="minorHAnsi" w:hAnsiTheme="minorHAnsi"/>
          <w:b/>
          <w:szCs w:val="24"/>
        </w:rPr>
        <w:t>Issue 1</w:t>
      </w:r>
      <w:r w:rsidR="00FB541F" w:rsidRPr="001B493E">
        <w:rPr>
          <w:rFonts w:asciiTheme="minorHAnsi" w:hAnsiTheme="minorHAnsi"/>
          <w:szCs w:val="24"/>
        </w:rPr>
        <w:t>:</w:t>
      </w:r>
      <w:r w:rsidR="00FB541F">
        <w:rPr>
          <w:rFonts w:asciiTheme="minorHAnsi" w:hAnsiTheme="minorHAnsi"/>
          <w:szCs w:val="24"/>
        </w:rPr>
        <w:t xml:space="preserve"> Alignment of the GARD follow up </w:t>
      </w:r>
      <w:r w:rsidR="002C32E7">
        <w:rPr>
          <w:rFonts w:asciiTheme="minorHAnsi" w:hAnsiTheme="minorHAnsi"/>
          <w:szCs w:val="24"/>
        </w:rPr>
        <w:t xml:space="preserve">plan </w:t>
      </w:r>
      <w:r w:rsidR="00FB541F">
        <w:rPr>
          <w:rFonts w:asciiTheme="minorHAnsi" w:hAnsiTheme="minorHAnsi"/>
          <w:szCs w:val="24"/>
        </w:rPr>
        <w:t xml:space="preserve">with UNDP’s Disaster Risk Reduction </w:t>
      </w:r>
      <w:r>
        <w:rPr>
          <w:rFonts w:asciiTheme="minorHAnsi" w:hAnsiTheme="minorHAnsi"/>
          <w:szCs w:val="24"/>
        </w:rPr>
        <w:t>projects, when applicable</w:t>
      </w:r>
      <w:r w:rsidR="00FB541F">
        <w:rPr>
          <w:rFonts w:asciiTheme="minorHAnsi" w:hAnsiTheme="minorHAnsi"/>
          <w:szCs w:val="24"/>
        </w:rPr>
        <w:t>.</w:t>
      </w:r>
    </w:p>
    <w:p w14:paraId="38DA80E0" w14:textId="77777777" w:rsidR="00FB541F" w:rsidRDefault="00B572FF" w:rsidP="00690F30">
      <w:pPr>
        <w:numPr>
          <w:ilvl w:val="0"/>
          <w:numId w:val="14"/>
        </w:numPr>
        <w:rPr>
          <w:rFonts w:asciiTheme="minorHAnsi" w:hAnsiTheme="minorHAnsi"/>
          <w:szCs w:val="24"/>
        </w:rPr>
      </w:pPr>
      <w:r>
        <w:rPr>
          <w:rFonts w:asciiTheme="minorHAnsi" w:hAnsiTheme="minorHAnsi"/>
          <w:szCs w:val="24"/>
        </w:rPr>
        <w:t>Issue 2</w:t>
      </w:r>
      <w:r w:rsidR="002C32E7">
        <w:rPr>
          <w:rFonts w:asciiTheme="minorHAnsi" w:hAnsiTheme="minorHAnsi"/>
          <w:szCs w:val="24"/>
        </w:rPr>
        <w:t xml:space="preserve">: Impact of the GARD training on the </w:t>
      </w:r>
      <w:r w:rsidR="00ED5B84">
        <w:rPr>
          <w:rFonts w:asciiTheme="minorHAnsi" w:hAnsiTheme="minorHAnsi"/>
          <w:szCs w:val="24"/>
        </w:rPr>
        <w:t xml:space="preserve">actual </w:t>
      </w:r>
      <w:r w:rsidR="002C32E7">
        <w:rPr>
          <w:rFonts w:asciiTheme="minorHAnsi" w:hAnsiTheme="minorHAnsi"/>
          <w:szCs w:val="24"/>
        </w:rPr>
        <w:t>preparedness</w:t>
      </w:r>
      <w:r w:rsidR="00ED5B84">
        <w:rPr>
          <w:rFonts w:asciiTheme="minorHAnsi" w:hAnsiTheme="minorHAnsi"/>
          <w:szCs w:val="24"/>
        </w:rPr>
        <w:t xml:space="preserve"> of airports to face disasters through the implementation of actions plans</w:t>
      </w:r>
      <w:r w:rsidR="002C32E7">
        <w:rPr>
          <w:rFonts w:asciiTheme="minorHAnsi" w:hAnsiTheme="minorHAnsi"/>
          <w:szCs w:val="24"/>
        </w:rPr>
        <w:t xml:space="preserve"> </w:t>
      </w:r>
    </w:p>
    <w:p w14:paraId="318EED63" w14:textId="77777777" w:rsidR="00FE31AA" w:rsidRDefault="00B572FF" w:rsidP="002A0E73">
      <w:pPr>
        <w:ind w:left="360"/>
        <w:rPr>
          <w:rFonts w:asciiTheme="minorHAnsi" w:hAnsiTheme="minorHAnsi"/>
          <w:szCs w:val="24"/>
        </w:rPr>
      </w:pPr>
      <w:r>
        <w:rPr>
          <w:rFonts w:asciiTheme="minorHAnsi" w:hAnsiTheme="minorHAnsi"/>
          <w:szCs w:val="24"/>
        </w:rPr>
        <w:t>Issue 3</w:t>
      </w:r>
      <w:r w:rsidR="00FE31AA">
        <w:rPr>
          <w:rFonts w:asciiTheme="minorHAnsi" w:hAnsiTheme="minorHAnsi"/>
          <w:szCs w:val="24"/>
        </w:rPr>
        <w:t>: the role of GARD event</w:t>
      </w:r>
      <w:r>
        <w:rPr>
          <w:rFonts w:asciiTheme="minorHAnsi" w:hAnsiTheme="minorHAnsi"/>
          <w:szCs w:val="24"/>
        </w:rPr>
        <w:t>s</w:t>
      </w:r>
      <w:r w:rsidR="00FE31AA">
        <w:rPr>
          <w:rFonts w:asciiTheme="minorHAnsi" w:hAnsiTheme="minorHAnsi"/>
          <w:szCs w:val="24"/>
        </w:rPr>
        <w:t xml:space="preserve"> on better positioning UNDP with national authorities.  </w:t>
      </w:r>
    </w:p>
    <w:p w14:paraId="5335CAE7" w14:textId="77777777" w:rsidR="00B572FF" w:rsidRDefault="00ED5B84" w:rsidP="00690F30">
      <w:pPr>
        <w:numPr>
          <w:ilvl w:val="0"/>
          <w:numId w:val="14"/>
        </w:numPr>
        <w:rPr>
          <w:rFonts w:asciiTheme="minorHAnsi" w:hAnsiTheme="minorHAnsi"/>
          <w:szCs w:val="24"/>
        </w:rPr>
      </w:pPr>
      <w:r>
        <w:rPr>
          <w:rFonts w:asciiTheme="minorHAnsi" w:hAnsiTheme="minorHAnsi"/>
          <w:szCs w:val="24"/>
        </w:rPr>
        <w:t>Issue</w:t>
      </w:r>
      <w:r w:rsidR="00B572FF">
        <w:rPr>
          <w:rFonts w:asciiTheme="minorHAnsi" w:hAnsiTheme="minorHAnsi"/>
          <w:szCs w:val="24"/>
        </w:rPr>
        <w:t>4</w:t>
      </w:r>
      <w:r w:rsidR="00A0446F">
        <w:rPr>
          <w:rFonts w:asciiTheme="minorHAnsi" w:hAnsiTheme="minorHAnsi"/>
          <w:szCs w:val="24"/>
        </w:rPr>
        <w:t xml:space="preserve">6: UNDP DHL partnership </w:t>
      </w:r>
      <w:r w:rsidR="00D22108">
        <w:rPr>
          <w:rFonts w:asciiTheme="minorHAnsi" w:hAnsiTheme="minorHAnsi"/>
          <w:szCs w:val="24"/>
        </w:rPr>
        <w:t xml:space="preserve">agreement: What </w:t>
      </w:r>
      <w:r>
        <w:rPr>
          <w:rFonts w:asciiTheme="minorHAnsi" w:hAnsiTheme="minorHAnsi"/>
          <w:szCs w:val="24"/>
        </w:rPr>
        <w:t xml:space="preserve">has </w:t>
      </w:r>
      <w:r w:rsidR="00AD1D94">
        <w:rPr>
          <w:rFonts w:asciiTheme="minorHAnsi" w:hAnsiTheme="minorHAnsi"/>
          <w:szCs w:val="24"/>
        </w:rPr>
        <w:t>worked? And</w:t>
      </w:r>
      <w:r w:rsidR="00D22108">
        <w:rPr>
          <w:rFonts w:asciiTheme="minorHAnsi" w:hAnsiTheme="minorHAnsi"/>
          <w:szCs w:val="24"/>
        </w:rPr>
        <w:t xml:space="preserve"> areas to be improved?</w:t>
      </w:r>
      <w:r w:rsidR="00B572FF">
        <w:rPr>
          <w:rFonts w:asciiTheme="minorHAnsi" w:hAnsiTheme="minorHAnsi"/>
          <w:szCs w:val="24"/>
        </w:rPr>
        <w:t xml:space="preserve"> </w:t>
      </w:r>
    </w:p>
    <w:p w14:paraId="51B5D4E3" w14:textId="77777777" w:rsidR="00D22108" w:rsidRDefault="00ED5B84" w:rsidP="00690F30">
      <w:pPr>
        <w:numPr>
          <w:ilvl w:val="0"/>
          <w:numId w:val="14"/>
        </w:numPr>
        <w:rPr>
          <w:rFonts w:asciiTheme="minorHAnsi" w:hAnsiTheme="minorHAnsi"/>
          <w:szCs w:val="24"/>
        </w:rPr>
      </w:pPr>
      <w:r>
        <w:rPr>
          <w:rFonts w:asciiTheme="minorHAnsi" w:hAnsiTheme="minorHAnsi"/>
          <w:szCs w:val="24"/>
        </w:rPr>
        <w:t xml:space="preserve">Issue </w:t>
      </w:r>
      <w:r w:rsidR="00B572FF">
        <w:rPr>
          <w:rFonts w:asciiTheme="minorHAnsi" w:hAnsiTheme="minorHAnsi"/>
          <w:szCs w:val="24"/>
        </w:rPr>
        <w:t>5</w:t>
      </w:r>
      <w:r w:rsidR="00D22108">
        <w:rPr>
          <w:rFonts w:asciiTheme="minorHAnsi" w:hAnsiTheme="minorHAnsi"/>
          <w:szCs w:val="24"/>
        </w:rPr>
        <w:t xml:space="preserve">: </w:t>
      </w:r>
      <w:r w:rsidR="00B572FF">
        <w:rPr>
          <w:rFonts w:asciiTheme="minorHAnsi" w:hAnsiTheme="minorHAnsi"/>
          <w:szCs w:val="24"/>
        </w:rPr>
        <w:t>Involvement</w:t>
      </w:r>
      <w:r w:rsidR="00D22108">
        <w:rPr>
          <w:rFonts w:asciiTheme="minorHAnsi" w:hAnsiTheme="minorHAnsi"/>
          <w:szCs w:val="24"/>
        </w:rPr>
        <w:t xml:space="preserve"> of other UN partners in GARD programme</w:t>
      </w:r>
    </w:p>
    <w:p w14:paraId="47B4E18E" w14:textId="77777777" w:rsidR="00FB541F" w:rsidRPr="00B74111" w:rsidRDefault="00FB541F" w:rsidP="00FB541F">
      <w:pPr>
        <w:ind w:left="720"/>
        <w:rPr>
          <w:rFonts w:asciiTheme="minorHAnsi" w:hAnsiTheme="minorHAnsi"/>
          <w:szCs w:val="24"/>
        </w:rPr>
      </w:pPr>
    </w:p>
    <w:p w14:paraId="013DDD4E" w14:textId="77777777" w:rsidR="00690F30" w:rsidRPr="00B74111" w:rsidRDefault="00690F30" w:rsidP="00690F30">
      <w:pPr>
        <w:ind w:left="720"/>
        <w:rPr>
          <w:rFonts w:asciiTheme="minorHAnsi" w:hAnsiTheme="minorHAnsi"/>
          <w:szCs w:val="24"/>
        </w:rPr>
      </w:pPr>
    </w:p>
    <w:p w14:paraId="3D5FAF36" w14:textId="77777777" w:rsidR="00690F30" w:rsidRPr="00B74111" w:rsidRDefault="00690F30" w:rsidP="00533E49">
      <w:pPr>
        <w:rPr>
          <w:rFonts w:asciiTheme="minorHAnsi" w:hAnsiTheme="minorHAnsi"/>
        </w:rPr>
      </w:pPr>
    </w:p>
    <w:p w14:paraId="1AD1751A" w14:textId="77777777" w:rsidR="00533E49" w:rsidRPr="00B74111" w:rsidRDefault="00533E49" w:rsidP="00533E49">
      <w:pPr>
        <w:rPr>
          <w:rFonts w:asciiTheme="minorHAnsi" w:hAnsiTheme="minorHAnsi"/>
        </w:rPr>
      </w:pPr>
      <w:r w:rsidRPr="00B74111">
        <w:rPr>
          <w:rFonts w:asciiTheme="minorHAnsi" w:hAnsiTheme="minorHAnsi"/>
        </w:rPr>
        <w:t xml:space="preserve">Specific </w:t>
      </w:r>
      <w:r w:rsidR="00ED5B84">
        <w:rPr>
          <w:rFonts w:asciiTheme="minorHAnsi" w:hAnsiTheme="minorHAnsi"/>
        </w:rPr>
        <w:t>aspects</w:t>
      </w:r>
      <w:r w:rsidR="00ED5B84" w:rsidRPr="00B74111">
        <w:rPr>
          <w:rFonts w:asciiTheme="minorHAnsi" w:hAnsiTheme="minorHAnsi"/>
        </w:rPr>
        <w:t xml:space="preserve"> </w:t>
      </w:r>
      <w:r w:rsidRPr="00B74111">
        <w:rPr>
          <w:rFonts w:asciiTheme="minorHAnsi" w:hAnsiTheme="minorHAnsi"/>
        </w:rPr>
        <w:t xml:space="preserve">to be addressed </w:t>
      </w:r>
      <w:r w:rsidR="00503144" w:rsidRPr="00B74111">
        <w:rPr>
          <w:rFonts w:asciiTheme="minorHAnsi" w:hAnsiTheme="minorHAnsi"/>
        </w:rPr>
        <w:t xml:space="preserve">by this evaluation should </w:t>
      </w:r>
      <w:r w:rsidRPr="00B74111">
        <w:rPr>
          <w:rFonts w:asciiTheme="minorHAnsi" w:hAnsiTheme="minorHAnsi"/>
        </w:rPr>
        <w:t>include but are not limited to:</w:t>
      </w:r>
    </w:p>
    <w:p w14:paraId="70861426" w14:textId="77777777" w:rsidR="00533E49" w:rsidRPr="00B74111" w:rsidRDefault="00533E49" w:rsidP="00533E49">
      <w:pPr>
        <w:rPr>
          <w:rFonts w:asciiTheme="minorHAnsi" w:hAnsiTheme="minorHAnsi"/>
          <w:szCs w:val="22"/>
        </w:rPr>
      </w:pPr>
    </w:p>
    <w:p w14:paraId="62BFEE5D" w14:textId="77777777" w:rsidR="00533E49" w:rsidRPr="00B74111" w:rsidRDefault="00533E49" w:rsidP="00533E49">
      <w:pPr>
        <w:pStyle w:val="BodyText"/>
        <w:widowControl w:val="0"/>
        <w:numPr>
          <w:ilvl w:val="0"/>
          <w:numId w:val="4"/>
        </w:numPr>
        <w:spacing w:before="0"/>
        <w:ind w:left="357" w:hanging="357"/>
        <w:rPr>
          <w:rFonts w:asciiTheme="minorHAnsi" w:hAnsiTheme="minorHAnsi"/>
          <w:b w:val="0"/>
        </w:rPr>
      </w:pPr>
      <w:r w:rsidRPr="00B74111">
        <w:rPr>
          <w:rFonts w:asciiTheme="minorHAnsi" w:hAnsiTheme="minorHAnsi"/>
          <w:b w:val="0"/>
          <w:u w:val="single"/>
        </w:rPr>
        <w:t>Project design and its relevance</w:t>
      </w:r>
      <w:r w:rsidRPr="00B74111">
        <w:rPr>
          <w:rFonts w:asciiTheme="minorHAnsi" w:hAnsiTheme="minorHAnsi"/>
          <w:b w:val="0"/>
        </w:rPr>
        <w:t xml:space="preserve"> in relation to:</w:t>
      </w:r>
    </w:p>
    <w:p w14:paraId="782849A9" w14:textId="77777777" w:rsidR="00D81873" w:rsidRPr="00B74111" w:rsidRDefault="00D81873" w:rsidP="00533E49">
      <w:pPr>
        <w:pStyle w:val="BodyText"/>
        <w:numPr>
          <w:ilvl w:val="1"/>
          <w:numId w:val="4"/>
        </w:numPr>
        <w:spacing w:before="0"/>
        <w:ind w:left="567" w:hanging="567"/>
        <w:rPr>
          <w:rFonts w:asciiTheme="minorHAnsi" w:hAnsiTheme="minorHAnsi"/>
          <w:b w:val="0"/>
        </w:rPr>
      </w:pPr>
      <w:r w:rsidRPr="00B74111">
        <w:rPr>
          <w:rFonts w:asciiTheme="minorHAnsi" w:hAnsiTheme="minorHAnsi"/>
          <w:b w:val="0"/>
        </w:rPr>
        <w:t xml:space="preserve">UNDP HQ and country office involvement, approach and support in conducting GARD training  </w:t>
      </w:r>
    </w:p>
    <w:p w14:paraId="3C9EDD78" w14:textId="77777777" w:rsidR="00533E49" w:rsidRPr="00B74111" w:rsidRDefault="00533E49" w:rsidP="00533E49">
      <w:pPr>
        <w:pStyle w:val="BodyText"/>
        <w:numPr>
          <w:ilvl w:val="1"/>
          <w:numId w:val="4"/>
        </w:numPr>
        <w:spacing w:before="0"/>
        <w:ind w:left="567" w:hanging="567"/>
        <w:rPr>
          <w:rFonts w:asciiTheme="minorHAnsi" w:hAnsiTheme="minorHAnsi"/>
          <w:b w:val="0"/>
        </w:rPr>
      </w:pPr>
      <w:r w:rsidRPr="00B74111">
        <w:rPr>
          <w:rFonts w:asciiTheme="minorHAnsi" w:hAnsiTheme="minorHAnsi"/>
          <w:b w:val="0"/>
        </w:rPr>
        <w:t xml:space="preserve">Development priorities at the </w:t>
      </w:r>
      <w:r w:rsidR="00F3648A" w:rsidRPr="00B74111">
        <w:rPr>
          <w:rFonts w:asciiTheme="minorHAnsi" w:hAnsiTheme="minorHAnsi"/>
          <w:b w:val="0"/>
        </w:rPr>
        <w:t xml:space="preserve">regional and </w:t>
      </w:r>
      <w:r w:rsidR="00D81873" w:rsidRPr="00B74111">
        <w:rPr>
          <w:rFonts w:asciiTheme="minorHAnsi" w:hAnsiTheme="minorHAnsi"/>
          <w:b w:val="0"/>
        </w:rPr>
        <w:t xml:space="preserve">the </w:t>
      </w:r>
      <w:r w:rsidRPr="00B74111">
        <w:rPr>
          <w:rFonts w:asciiTheme="minorHAnsi" w:hAnsiTheme="minorHAnsi"/>
          <w:b w:val="0"/>
        </w:rPr>
        <w:t>national level;</w:t>
      </w:r>
    </w:p>
    <w:p w14:paraId="35A30ED9" w14:textId="77777777" w:rsidR="00533E49" w:rsidRPr="00B74111" w:rsidRDefault="00533E49" w:rsidP="00533E49">
      <w:pPr>
        <w:pStyle w:val="BodyText"/>
        <w:numPr>
          <w:ilvl w:val="1"/>
          <w:numId w:val="4"/>
        </w:numPr>
        <w:spacing w:before="0"/>
        <w:ind w:left="567" w:hanging="567"/>
        <w:rPr>
          <w:rFonts w:asciiTheme="minorHAnsi" w:hAnsiTheme="minorHAnsi"/>
          <w:b w:val="0"/>
        </w:rPr>
      </w:pPr>
      <w:r w:rsidRPr="00B74111">
        <w:rPr>
          <w:rFonts w:asciiTheme="minorHAnsi" w:hAnsiTheme="minorHAnsi"/>
          <w:b w:val="0"/>
        </w:rPr>
        <w:t>Stakeholders – assess if the specific needs were met;</w:t>
      </w:r>
    </w:p>
    <w:p w14:paraId="4B7D74E5" w14:textId="77777777" w:rsidR="00A901EE" w:rsidRPr="00B74111" w:rsidRDefault="00533E49" w:rsidP="0082784F">
      <w:pPr>
        <w:pStyle w:val="BodyText"/>
        <w:numPr>
          <w:ilvl w:val="1"/>
          <w:numId w:val="4"/>
        </w:numPr>
        <w:spacing w:before="0"/>
        <w:ind w:left="567" w:hanging="567"/>
        <w:rPr>
          <w:rFonts w:asciiTheme="minorHAnsi" w:hAnsiTheme="minorHAnsi"/>
          <w:b w:val="0"/>
        </w:rPr>
      </w:pPr>
      <w:r w:rsidRPr="00B74111">
        <w:rPr>
          <w:rFonts w:asciiTheme="minorHAnsi" w:hAnsiTheme="minorHAnsi"/>
          <w:b w:val="0"/>
        </w:rPr>
        <w:t>Country</w:t>
      </w:r>
      <w:r w:rsidR="003A01FA" w:rsidRPr="00B74111">
        <w:rPr>
          <w:rFonts w:asciiTheme="minorHAnsi" w:hAnsiTheme="minorHAnsi"/>
          <w:b w:val="0"/>
        </w:rPr>
        <w:t xml:space="preserve"> </w:t>
      </w:r>
      <w:r w:rsidRPr="00B74111">
        <w:rPr>
          <w:rFonts w:asciiTheme="minorHAnsi" w:hAnsiTheme="minorHAnsi"/>
          <w:b w:val="0"/>
        </w:rPr>
        <w:t>ownership – participation and commitments of government, local authorities</w:t>
      </w:r>
    </w:p>
    <w:p w14:paraId="26FA5BC5" w14:textId="77777777" w:rsidR="00D81873" w:rsidRDefault="00D81873" w:rsidP="0082784F">
      <w:pPr>
        <w:pStyle w:val="BodyText"/>
        <w:numPr>
          <w:ilvl w:val="1"/>
          <w:numId w:val="4"/>
        </w:numPr>
        <w:spacing w:before="0"/>
        <w:ind w:left="567" w:hanging="567"/>
        <w:rPr>
          <w:rFonts w:asciiTheme="minorHAnsi" w:hAnsiTheme="minorHAnsi"/>
          <w:b w:val="0"/>
        </w:rPr>
      </w:pPr>
      <w:r w:rsidRPr="00B74111">
        <w:rPr>
          <w:rFonts w:asciiTheme="minorHAnsi" w:hAnsiTheme="minorHAnsi"/>
          <w:b w:val="0"/>
        </w:rPr>
        <w:t xml:space="preserve">UNDP’s involvement and government approach in terms of the longer sustainability of the initiative. </w:t>
      </w:r>
    </w:p>
    <w:p w14:paraId="6D9F6197" w14:textId="77777777" w:rsidR="00A0446F" w:rsidRDefault="00A0446F" w:rsidP="0082784F">
      <w:pPr>
        <w:pStyle w:val="BodyText"/>
        <w:numPr>
          <w:ilvl w:val="1"/>
          <w:numId w:val="4"/>
        </w:numPr>
        <w:spacing w:before="0"/>
        <w:ind w:left="567" w:hanging="567"/>
        <w:rPr>
          <w:rFonts w:asciiTheme="minorHAnsi" w:hAnsiTheme="minorHAnsi"/>
          <w:b w:val="0"/>
        </w:rPr>
      </w:pPr>
      <w:r>
        <w:rPr>
          <w:rFonts w:asciiTheme="minorHAnsi" w:hAnsiTheme="minorHAnsi"/>
          <w:b w:val="0"/>
        </w:rPr>
        <w:t xml:space="preserve">Adequacy of the allocated </w:t>
      </w:r>
      <w:r w:rsidR="00D22108">
        <w:rPr>
          <w:rFonts w:asciiTheme="minorHAnsi" w:hAnsiTheme="minorHAnsi"/>
          <w:b w:val="0"/>
        </w:rPr>
        <w:t>financial</w:t>
      </w:r>
      <w:r w:rsidR="00AD1D94">
        <w:rPr>
          <w:rFonts w:asciiTheme="minorHAnsi" w:hAnsiTheme="minorHAnsi"/>
          <w:b w:val="0"/>
        </w:rPr>
        <w:t xml:space="preserve"> budget to the GA</w:t>
      </w:r>
      <w:r>
        <w:rPr>
          <w:rFonts w:asciiTheme="minorHAnsi" w:hAnsiTheme="minorHAnsi"/>
          <w:b w:val="0"/>
        </w:rPr>
        <w:t xml:space="preserve">RD </w:t>
      </w:r>
      <w:r w:rsidR="00ED5B84">
        <w:rPr>
          <w:rFonts w:asciiTheme="minorHAnsi" w:hAnsiTheme="minorHAnsi"/>
          <w:b w:val="0"/>
        </w:rPr>
        <w:t xml:space="preserve">project </w:t>
      </w:r>
      <w:r>
        <w:rPr>
          <w:rFonts w:asciiTheme="minorHAnsi" w:hAnsiTheme="minorHAnsi"/>
          <w:b w:val="0"/>
        </w:rPr>
        <w:t>.</w:t>
      </w:r>
    </w:p>
    <w:p w14:paraId="166FD392" w14:textId="77777777" w:rsidR="00D22108" w:rsidRPr="00B74111" w:rsidRDefault="00D22108" w:rsidP="0082784F">
      <w:pPr>
        <w:pStyle w:val="BodyText"/>
        <w:numPr>
          <w:ilvl w:val="1"/>
          <w:numId w:val="4"/>
        </w:numPr>
        <w:spacing w:before="0"/>
        <w:ind w:left="567" w:hanging="567"/>
        <w:rPr>
          <w:rFonts w:asciiTheme="minorHAnsi" w:hAnsiTheme="minorHAnsi"/>
          <w:b w:val="0"/>
        </w:rPr>
      </w:pPr>
    </w:p>
    <w:p w14:paraId="5B14494D" w14:textId="77777777" w:rsidR="00533E49" w:rsidRPr="00B74111" w:rsidRDefault="00533E49" w:rsidP="00533E49">
      <w:pPr>
        <w:rPr>
          <w:rFonts w:asciiTheme="minorHAnsi" w:hAnsiTheme="minorHAnsi"/>
        </w:rPr>
      </w:pPr>
    </w:p>
    <w:p w14:paraId="344CF0D4" w14:textId="77777777" w:rsidR="00533E49" w:rsidRPr="00B74111" w:rsidRDefault="00533E49" w:rsidP="00533E49">
      <w:pPr>
        <w:pStyle w:val="BodyText"/>
        <w:keepNext/>
        <w:numPr>
          <w:ilvl w:val="0"/>
          <w:numId w:val="4"/>
        </w:numPr>
        <w:spacing w:before="0"/>
        <w:ind w:left="357" w:hanging="357"/>
        <w:rPr>
          <w:rFonts w:asciiTheme="minorHAnsi" w:hAnsiTheme="minorHAnsi"/>
          <w:b w:val="0"/>
        </w:rPr>
      </w:pPr>
      <w:r w:rsidRPr="00B74111">
        <w:rPr>
          <w:rFonts w:asciiTheme="minorHAnsi" w:hAnsiTheme="minorHAnsi"/>
          <w:b w:val="0"/>
          <w:u w:val="single"/>
        </w:rPr>
        <w:t>Performance</w:t>
      </w:r>
      <w:r w:rsidRPr="00B74111">
        <w:rPr>
          <w:rFonts w:asciiTheme="minorHAnsi" w:hAnsiTheme="minorHAnsi"/>
          <w:b w:val="0"/>
        </w:rPr>
        <w:t xml:space="preserve"> - progress made by the </w:t>
      </w:r>
      <w:r w:rsidR="00A901EE" w:rsidRPr="00B74111">
        <w:rPr>
          <w:rFonts w:asciiTheme="minorHAnsi" w:hAnsiTheme="minorHAnsi"/>
          <w:b w:val="0"/>
        </w:rPr>
        <w:t xml:space="preserve">GARD </w:t>
      </w:r>
      <w:r w:rsidR="00ED5B84">
        <w:rPr>
          <w:rFonts w:asciiTheme="minorHAnsi" w:hAnsiTheme="minorHAnsi"/>
          <w:b w:val="0"/>
        </w:rPr>
        <w:t>project</w:t>
      </w:r>
      <w:r w:rsidR="00ED5B84" w:rsidRPr="00B74111">
        <w:rPr>
          <w:rFonts w:asciiTheme="minorHAnsi" w:hAnsiTheme="minorHAnsi"/>
          <w:b w:val="0"/>
        </w:rPr>
        <w:t xml:space="preserve"> </w:t>
      </w:r>
      <w:r w:rsidRPr="00B74111">
        <w:rPr>
          <w:rFonts w:asciiTheme="minorHAnsi" w:hAnsiTheme="minorHAnsi"/>
          <w:b w:val="0"/>
        </w:rPr>
        <w:t xml:space="preserve">relative to the achievement of its objective and </w:t>
      </w:r>
      <w:r w:rsidR="00ED5B84">
        <w:rPr>
          <w:rFonts w:asciiTheme="minorHAnsi" w:hAnsiTheme="minorHAnsi"/>
          <w:b w:val="0"/>
        </w:rPr>
        <w:t>outputs</w:t>
      </w:r>
      <w:r w:rsidRPr="00B74111">
        <w:rPr>
          <w:rFonts w:asciiTheme="minorHAnsi" w:hAnsiTheme="minorHAnsi"/>
          <w:b w:val="0"/>
        </w:rPr>
        <w:t>:</w:t>
      </w:r>
    </w:p>
    <w:p w14:paraId="06BFD766" w14:textId="77777777" w:rsidR="00533E49" w:rsidRPr="00B74111" w:rsidRDefault="00533E49" w:rsidP="00533E49">
      <w:pPr>
        <w:pStyle w:val="BodyText"/>
        <w:widowControl w:val="0"/>
        <w:numPr>
          <w:ilvl w:val="0"/>
          <w:numId w:val="1"/>
        </w:numPr>
        <w:spacing w:before="0"/>
        <w:ind w:left="567" w:hanging="567"/>
        <w:rPr>
          <w:rFonts w:asciiTheme="minorHAnsi" w:hAnsiTheme="minorHAnsi"/>
          <w:b w:val="0"/>
        </w:rPr>
      </w:pPr>
      <w:r w:rsidRPr="00B74111">
        <w:rPr>
          <w:rFonts w:asciiTheme="minorHAnsi" w:hAnsiTheme="minorHAnsi"/>
          <w:b w:val="0"/>
        </w:rPr>
        <w:t xml:space="preserve">Effectiveness - extent to which the project has achieved its objectives and the desired </w:t>
      </w:r>
      <w:r w:rsidR="00ED5B84">
        <w:rPr>
          <w:rFonts w:asciiTheme="minorHAnsi" w:hAnsiTheme="minorHAnsi"/>
          <w:b w:val="0"/>
        </w:rPr>
        <w:t>outputs</w:t>
      </w:r>
      <w:r w:rsidRPr="00B74111">
        <w:rPr>
          <w:rFonts w:asciiTheme="minorHAnsi" w:hAnsiTheme="minorHAnsi"/>
          <w:b w:val="0"/>
        </w:rPr>
        <w:t>, and the overall contribution of the project to national strategic objectives;</w:t>
      </w:r>
    </w:p>
    <w:p w14:paraId="08B72A7E" w14:textId="77777777" w:rsidR="00533E49" w:rsidRPr="00B74111" w:rsidRDefault="00533E49" w:rsidP="00533E49">
      <w:pPr>
        <w:pStyle w:val="BodyText"/>
        <w:widowControl w:val="0"/>
        <w:numPr>
          <w:ilvl w:val="0"/>
          <w:numId w:val="1"/>
        </w:numPr>
        <w:spacing w:before="0"/>
        <w:ind w:left="567" w:hanging="567"/>
        <w:rPr>
          <w:rFonts w:asciiTheme="minorHAnsi" w:hAnsiTheme="minorHAnsi"/>
          <w:b w:val="0"/>
        </w:rPr>
      </w:pPr>
      <w:r w:rsidRPr="00B74111">
        <w:rPr>
          <w:rFonts w:asciiTheme="minorHAnsi" w:hAnsiTheme="minorHAnsi"/>
          <w:b w:val="0"/>
        </w:rPr>
        <w:t xml:space="preserve">Efficiency - assess efficiency against overall impact of the project for better projection of achievements and benefits resulting from project resources, including an assessment of the different implementation modalities and the cost effectiveness of the utilization of </w:t>
      </w:r>
      <w:r w:rsidR="00221362" w:rsidRPr="00B74111">
        <w:rPr>
          <w:rFonts w:asciiTheme="minorHAnsi" w:hAnsiTheme="minorHAnsi"/>
          <w:b w:val="0"/>
        </w:rPr>
        <w:t xml:space="preserve">UNDP </w:t>
      </w:r>
      <w:r w:rsidRPr="00B74111">
        <w:rPr>
          <w:rFonts w:asciiTheme="minorHAnsi" w:hAnsiTheme="minorHAnsi"/>
          <w:b w:val="0"/>
        </w:rPr>
        <w:t xml:space="preserve">resources and actual co-financing for the achievement of project results; </w:t>
      </w:r>
      <w:r w:rsidRPr="00B74111">
        <w:rPr>
          <w:rFonts w:asciiTheme="minorHAnsi" w:hAnsiTheme="minorHAnsi"/>
          <w:b w:val="0"/>
          <w:noProof/>
        </w:rPr>
        <w:t>assess the contribution of cash and in-kind co-financing to project implementation;</w:t>
      </w:r>
    </w:p>
    <w:p w14:paraId="75E5CD5B" w14:textId="77777777" w:rsidR="00533E49" w:rsidRDefault="00533E49" w:rsidP="00533E49">
      <w:pPr>
        <w:pStyle w:val="BodyText"/>
        <w:widowControl w:val="0"/>
        <w:numPr>
          <w:ilvl w:val="0"/>
          <w:numId w:val="1"/>
        </w:numPr>
        <w:tabs>
          <w:tab w:val="clear" w:pos="600"/>
        </w:tabs>
        <w:spacing w:before="0" w:after="0"/>
        <w:ind w:left="567" w:hanging="567"/>
        <w:rPr>
          <w:rFonts w:asciiTheme="minorHAnsi" w:hAnsiTheme="minorHAnsi"/>
          <w:b w:val="0"/>
        </w:rPr>
      </w:pPr>
      <w:r w:rsidRPr="00B74111">
        <w:rPr>
          <w:rFonts w:asciiTheme="minorHAnsi" w:hAnsiTheme="minorHAnsi"/>
          <w:b w:val="0"/>
        </w:rPr>
        <w:t>Timeliness of results.</w:t>
      </w:r>
    </w:p>
    <w:p w14:paraId="0C0414FF" w14:textId="77777777" w:rsidR="00AD1D94" w:rsidRPr="00B74111" w:rsidRDefault="00AD1D94" w:rsidP="001B493E">
      <w:pPr>
        <w:pStyle w:val="BodyText"/>
        <w:widowControl w:val="0"/>
        <w:spacing w:before="0" w:after="0"/>
        <w:ind w:left="567"/>
        <w:rPr>
          <w:rFonts w:asciiTheme="minorHAnsi" w:hAnsiTheme="minorHAnsi"/>
          <w:b w:val="0"/>
        </w:rPr>
      </w:pPr>
    </w:p>
    <w:p w14:paraId="13A634B6" w14:textId="77777777" w:rsidR="00533E49" w:rsidRPr="00B74111" w:rsidRDefault="00533E49" w:rsidP="00533E49">
      <w:pPr>
        <w:rPr>
          <w:rFonts w:asciiTheme="minorHAnsi" w:hAnsiTheme="minorHAnsi"/>
        </w:rPr>
      </w:pPr>
    </w:p>
    <w:p w14:paraId="6A40D4D3" w14:textId="77777777" w:rsidR="00533E49" w:rsidRPr="00B74111" w:rsidRDefault="00533E49" w:rsidP="00533E49">
      <w:pPr>
        <w:pStyle w:val="BodyText"/>
        <w:widowControl w:val="0"/>
        <w:numPr>
          <w:ilvl w:val="0"/>
          <w:numId w:val="4"/>
        </w:numPr>
        <w:spacing w:before="0"/>
        <w:ind w:left="357" w:hanging="357"/>
        <w:rPr>
          <w:rFonts w:asciiTheme="minorHAnsi" w:hAnsiTheme="minorHAnsi"/>
          <w:b w:val="0"/>
        </w:rPr>
      </w:pPr>
      <w:r w:rsidRPr="00B74111">
        <w:rPr>
          <w:rFonts w:asciiTheme="minorHAnsi" w:hAnsiTheme="minorHAnsi"/>
          <w:b w:val="0"/>
          <w:u w:val="single"/>
        </w:rPr>
        <w:lastRenderedPageBreak/>
        <w:t>Management arrangements</w:t>
      </w:r>
      <w:r w:rsidRPr="00B74111">
        <w:rPr>
          <w:rFonts w:asciiTheme="minorHAnsi" w:hAnsiTheme="minorHAnsi"/>
          <w:b w:val="0"/>
          <w:bCs/>
        </w:rPr>
        <w:t xml:space="preserve"> focused on project implementation:</w:t>
      </w:r>
    </w:p>
    <w:p w14:paraId="54319105" w14:textId="77777777" w:rsidR="00533E49" w:rsidRPr="00B74111" w:rsidRDefault="00533E49" w:rsidP="00533E49">
      <w:pPr>
        <w:numPr>
          <w:ilvl w:val="1"/>
          <w:numId w:val="4"/>
        </w:numPr>
        <w:spacing w:after="120"/>
        <w:ind w:left="567" w:hanging="567"/>
        <w:rPr>
          <w:rFonts w:asciiTheme="minorHAnsi" w:hAnsiTheme="minorHAnsi"/>
        </w:rPr>
      </w:pPr>
      <w:r w:rsidRPr="00B74111">
        <w:rPr>
          <w:rFonts w:asciiTheme="minorHAnsi" w:hAnsiTheme="minorHAnsi"/>
          <w:iCs/>
        </w:rPr>
        <w:t>General implementation and management</w:t>
      </w:r>
      <w:r w:rsidRPr="00B74111">
        <w:rPr>
          <w:rFonts w:asciiTheme="minorHAnsi" w:hAnsiTheme="minorHAnsi"/>
        </w:rPr>
        <w:t xml:space="preserve"> - evaluate the efficiency of </w:t>
      </w:r>
      <w:r w:rsidR="00ED5B84">
        <w:rPr>
          <w:rFonts w:asciiTheme="minorHAnsi" w:hAnsiTheme="minorHAnsi"/>
        </w:rPr>
        <w:t>the project</w:t>
      </w:r>
      <w:r w:rsidR="00ED5B84" w:rsidRPr="00B74111">
        <w:rPr>
          <w:rFonts w:asciiTheme="minorHAnsi" w:hAnsiTheme="minorHAnsi"/>
        </w:rPr>
        <w:t xml:space="preserve"> </w:t>
      </w:r>
      <w:r w:rsidR="00A901EE" w:rsidRPr="00B74111">
        <w:rPr>
          <w:rFonts w:asciiTheme="minorHAnsi" w:hAnsiTheme="minorHAnsi"/>
        </w:rPr>
        <w:t>manageme</w:t>
      </w:r>
      <w:r w:rsidR="00DB11D2" w:rsidRPr="00B74111">
        <w:rPr>
          <w:rFonts w:asciiTheme="minorHAnsi" w:hAnsiTheme="minorHAnsi"/>
        </w:rPr>
        <w:t xml:space="preserve">nt in </w:t>
      </w:r>
      <w:r w:rsidRPr="00B74111">
        <w:rPr>
          <w:rFonts w:asciiTheme="minorHAnsi" w:hAnsiTheme="minorHAnsi"/>
        </w:rPr>
        <w:t>including the effectiveness of partnership strategy and stakeholder involvement from the perspective of “good practice model” that could be used for replication;</w:t>
      </w:r>
    </w:p>
    <w:p w14:paraId="0C955C03" w14:textId="77777777" w:rsidR="00533E49" w:rsidRPr="00B74111" w:rsidRDefault="00533E49" w:rsidP="00533E49">
      <w:pPr>
        <w:pStyle w:val="BodyText"/>
        <w:widowControl w:val="0"/>
        <w:numPr>
          <w:ilvl w:val="1"/>
          <w:numId w:val="4"/>
        </w:numPr>
        <w:spacing w:before="0"/>
        <w:ind w:left="567" w:hanging="567"/>
        <w:rPr>
          <w:rFonts w:asciiTheme="minorHAnsi" w:hAnsiTheme="minorHAnsi"/>
          <w:b w:val="0"/>
        </w:rPr>
      </w:pPr>
      <w:r w:rsidRPr="00B74111">
        <w:rPr>
          <w:rFonts w:asciiTheme="minorHAnsi" w:hAnsiTheme="minorHAnsi"/>
          <w:b w:val="0"/>
        </w:rPr>
        <w:t>Financial accountability – extent to which the sound financial management has been an integral part of achieving project results, with particular reference to adequate reporting, identification of problems and adjustment of activities, budgets and inputs;</w:t>
      </w:r>
    </w:p>
    <w:p w14:paraId="58F7A7D8" w14:textId="77777777" w:rsidR="00533E49" w:rsidRPr="00B74111" w:rsidRDefault="00533E49" w:rsidP="00533E49">
      <w:pPr>
        <w:pStyle w:val="BodyText"/>
        <w:widowControl w:val="0"/>
        <w:numPr>
          <w:ilvl w:val="1"/>
          <w:numId w:val="4"/>
        </w:numPr>
        <w:spacing w:before="0" w:after="0"/>
        <w:ind w:left="567" w:hanging="567"/>
        <w:rPr>
          <w:rFonts w:asciiTheme="minorHAnsi" w:hAnsiTheme="minorHAnsi"/>
          <w:b w:val="0"/>
        </w:rPr>
      </w:pPr>
      <w:r w:rsidRPr="00B74111">
        <w:rPr>
          <w:rFonts w:asciiTheme="minorHAnsi" w:hAnsiTheme="minorHAnsi"/>
          <w:b w:val="0"/>
        </w:rPr>
        <w:t xml:space="preserve">Monitoring and evaluation at </w:t>
      </w:r>
      <w:r w:rsidR="00ED5B84">
        <w:rPr>
          <w:rFonts w:asciiTheme="minorHAnsi" w:hAnsiTheme="minorHAnsi"/>
          <w:b w:val="0"/>
        </w:rPr>
        <w:t>project</w:t>
      </w:r>
      <w:r w:rsidR="00ED5B84" w:rsidRPr="00B74111">
        <w:rPr>
          <w:rFonts w:asciiTheme="minorHAnsi" w:hAnsiTheme="minorHAnsi"/>
          <w:b w:val="0"/>
        </w:rPr>
        <w:t xml:space="preserve"> </w:t>
      </w:r>
      <w:r w:rsidRPr="00B74111">
        <w:rPr>
          <w:rFonts w:asciiTheme="minorHAnsi" w:hAnsiTheme="minorHAnsi"/>
          <w:b w:val="0"/>
        </w:rPr>
        <w:t>level – assess the adoption of the monitoring and evaluation system during the project im</w:t>
      </w:r>
      <w:r w:rsidR="00177A94" w:rsidRPr="00B74111">
        <w:rPr>
          <w:rFonts w:asciiTheme="minorHAnsi" w:hAnsiTheme="minorHAnsi"/>
          <w:b w:val="0"/>
        </w:rPr>
        <w:t>plementation, and its internalis</w:t>
      </w:r>
      <w:r w:rsidRPr="00B74111">
        <w:rPr>
          <w:rFonts w:asciiTheme="minorHAnsi" w:hAnsiTheme="minorHAnsi"/>
          <w:b w:val="0"/>
        </w:rPr>
        <w:t xml:space="preserve">ation by competent </w:t>
      </w:r>
      <w:r w:rsidR="00177A94" w:rsidRPr="00B74111">
        <w:rPr>
          <w:rFonts w:asciiTheme="minorHAnsi" w:hAnsiTheme="minorHAnsi"/>
          <w:b w:val="0"/>
        </w:rPr>
        <w:t>parties</w:t>
      </w:r>
      <w:r w:rsidRPr="00B74111">
        <w:rPr>
          <w:rFonts w:asciiTheme="minorHAnsi" w:hAnsiTheme="minorHAnsi"/>
          <w:b w:val="0"/>
        </w:rPr>
        <w:t xml:space="preserve"> and service providers after the completion of the project; focusing to relevance of the performance indicators.</w:t>
      </w:r>
    </w:p>
    <w:p w14:paraId="2FEEF19F" w14:textId="77777777" w:rsidR="00533E49" w:rsidRPr="00B74111" w:rsidRDefault="00533E49" w:rsidP="00533E49">
      <w:pPr>
        <w:pStyle w:val="BodyText"/>
        <w:widowControl w:val="0"/>
        <w:spacing w:before="0" w:after="0"/>
        <w:rPr>
          <w:rFonts w:asciiTheme="minorHAnsi" w:hAnsiTheme="minorHAnsi"/>
          <w:b w:val="0"/>
        </w:rPr>
      </w:pPr>
    </w:p>
    <w:p w14:paraId="7CB826AB" w14:textId="77777777" w:rsidR="00533E49" w:rsidRPr="00B74111" w:rsidRDefault="00533E49" w:rsidP="00533E49">
      <w:pPr>
        <w:pStyle w:val="BodyText"/>
        <w:widowControl w:val="0"/>
        <w:numPr>
          <w:ilvl w:val="0"/>
          <w:numId w:val="4"/>
        </w:numPr>
        <w:spacing w:before="0"/>
        <w:ind w:left="357" w:hanging="357"/>
        <w:rPr>
          <w:rFonts w:asciiTheme="minorHAnsi" w:hAnsiTheme="minorHAnsi"/>
          <w:b w:val="0"/>
        </w:rPr>
      </w:pPr>
      <w:r w:rsidRPr="00B74111">
        <w:rPr>
          <w:rFonts w:asciiTheme="minorHAnsi" w:hAnsiTheme="minorHAnsi"/>
          <w:b w:val="0"/>
          <w:u w:val="single"/>
        </w:rPr>
        <w:t>Overall success</w:t>
      </w:r>
      <w:r w:rsidRPr="00B74111">
        <w:rPr>
          <w:rFonts w:asciiTheme="minorHAnsi" w:hAnsiTheme="minorHAnsi"/>
          <w:b w:val="0"/>
        </w:rPr>
        <w:t xml:space="preserve"> of the project with regard to the following criteria:</w:t>
      </w:r>
    </w:p>
    <w:p w14:paraId="3FB05A05" w14:textId="77777777" w:rsidR="00533E49" w:rsidRPr="00B74111" w:rsidRDefault="00533E49" w:rsidP="00533E49">
      <w:pPr>
        <w:pStyle w:val="BodyText"/>
        <w:widowControl w:val="0"/>
        <w:numPr>
          <w:ilvl w:val="0"/>
          <w:numId w:val="5"/>
        </w:numPr>
        <w:tabs>
          <w:tab w:val="clear" w:pos="600"/>
        </w:tabs>
        <w:spacing w:before="0"/>
        <w:ind w:left="567" w:hanging="567"/>
        <w:rPr>
          <w:rFonts w:asciiTheme="minorHAnsi" w:hAnsiTheme="minorHAnsi"/>
          <w:b w:val="0"/>
        </w:rPr>
      </w:pPr>
      <w:r w:rsidRPr="00B74111">
        <w:rPr>
          <w:rFonts w:asciiTheme="minorHAnsi" w:hAnsiTheme="minorHAnsi"/>
          <w:b w:val="0"/>
        </w:rPr>
        <w:t>Sustainability - assessment of the prospects for benefits/activities continuing after the end of the project;</w:t>
      </w:r>
    </w:p>
    <w:p w14:paraId="6B7A3ADF" w14:textId="77777777" w:rsidR="00533E49" w:rsidRPr="00B74111" w:rsidRDefault="00533E49" w:rsidP="00533E49">
      <w:pPr>
        <w:pStyle w:val="BodyText"/>
        <w:widowControl w:val="0"/>
        <w:numPr>
          <w:ilvl w:val="0"/>
          <w:numId w:val="5"/>
        </w:numPr>
        <w:tabs>
          <w:tab w:val="clear" w:pos="600"/>
        </w:tabs>
        <w:spacing w:before="0"/>
        <w:ind w:left="567" w:hanging="567"/>
        <w:rPr>
          <w:rFonts w:asciiTheme="minorHAnsi" w:hAnsiTheme="minorHAnsi"/>
          <w:b w:val="0"/>
          <w:noProof/>
        </w:rPr>
      </w:pPr>
      <w:r w:rsidRPr="00B74111">
        <w:rPr>
          <w:rFonts w:asciiTheme="minorHAnsi" w:hAnsiTheme="minorHAnsi"/>
          <w:b w:val="0"/>
        </w:rPr>
        <w:t xml:space="preserve">Changes: </w:t>
      </w:r>
      <w:r w:rsidRPr="00B74111">
        <w:rPr>
          <w:rFonts w:asciiTheme="minorHAnsi" w:hAnsiTheme="minorHAnsi"/>
          <w:b w:val="0"/>
          <w:noProof/>
        </w:rPr>
        <w:t>Establish any changes that may have resulted from the project implementation at this point;</w:t>
      </w:r>
    </w:p>
    <w:p w14:paraId="4B315AAC" w14:textId="77777777" w:rsidR="00533E49" w:rsidRPr="00B74111" w:rsidRDefault="007B52BC" w:rsidP="00533E49">
      <w:pPr>
        <w:pStyle w:val="BodyText"/>
        <w:widowControl w:val="0"/>
        <w:numPr>
          <w:ilvl w:val="0"/>
          <w:numId w:val="5"/>
        </w:numPr>
        <w:tabs>
          <w:tab w:val="clear" w:pos="600"/>
        </w:tabs>
        <w:spacing w:before="0"/>
        <w:ind w:left="567" w:hanging="567"/>
        <w:rPr>
          <w:rFonts w:asciiTheme="minorHAnsi" w:hAnsiTheme="minorHAnsi"/>
          <w:b w:val="0"/>
          <w:noProof/>
        </w:rPr>
      </w:pPr>
      <w:r>
        <w:rPr>
          <w:rFonts w:asciiTheme="minorHAnsi" w:hAnsiTheme="minorHAnsi"/>
          <w:b w:val="0"/>
          <w:noProof/>
        </w:rPr>
        <w:t xml:space="preserve">Beneficaries and </w:t>
      </w:r>
      <w:r w:rsidR="00533E49" w:rsidRPr="00B74111">
        <w:rPr>
          <w:rFonts w:asciiTheme="minorHAnsi" w:hAnsiTheme="minorHAnsi"/>
          <w:b w:val="0"/>
          <w:noProof/>
        </w:rPr>
        <w:t>Stakeholder participation: Review the mechanisms put in place by the project for identification and engagement of stakeholders and establish, in consultation with the stakeholders, whether this mechanism has been successful, its strengths and weaknesses. Particular attention should be paid to the level and type of participation by various stakeholders at different stages of the project implementation;</w:t>
      </w:r>
    </w:p>
    <w:p w14:paraId="3F70546C" w14:textId="77777777" w:rsidR="00533E49" w:rsidRPr="00B74111" w:rsidRDefault="00533E49" w:rsidP="00533E49">
      <w:pPr>
        <w:pStyle w:val="BodyText"/>
        <w:widowControl w:val="0"/>
        <w:numPr>
          <w:ilvl w:val="0"/>
          <w:numId w:val="5"/>
        </w:numPr>
        <w:tabs>
          <w:tab w:val="clear" w:pos="600"/>
        </w:tabs>
        <w:spacing w:before="0"/>
        <w:ind w:left="567" w:hanging="567"/>
        <w:rPr>
          <w:rFonts w:asciiTheme="minorHAnsi" w:hAnsiTheme="minorHAnsi"/>
          <w:b w:val="0"/>
        </w:rPr>
      </w:pPr>
      <w:r w:rsidRPr="00B74111">
        <w:rPr>
          <w:rFonts w:asciiTheme="minorHAnsi" w:hAnsiTheme="minorHAnsi"/>
          <w:b w:val="0"/>
          <w:iCs/>
        </w:rPr>
        <w:t>Contribution</w:t>
      </w:r>
      <w:r w:rsidRPr="00B74111">
        <w:rPr>
          <w:rFonts w:asciiTheme="minorHAnsi" w:hAnsiTheme="minorHAnsi"/>
          <w:b w:val="0"/>
        </w:rPr>
        <w:t xml:space="preserve"> to capacity development - extent to which the project has empowered target groups and have made possible for the government and </w:t>
      </w:r>
      <w:r w:rsidR="007B52BC">
        <w:rPr>
          <w:rFonts w:asciiTheme="minorHAnsi" w:hAnsiTheme="minorHAnsi"/>
          <w:b w:val="0"/>
        </w:rPr>
        <w:t>airport authorities</w:t>
      </w:r>
      <w:r w:rsidRPr="00B74111">
        <w:rPr>
          <w:rFonts w:asciiTheme="minorHAnsi" w:hAnsiTheme="minorHAnsi"/>
          <w:b w:val="0"/>
        </w:rPr>
        <w:t>) to use the positive experiences; ownership of projects’ results;</w:t>
      </w:r>
    </w:p>
    <w:p w14:paraId="53638834" w14:textId="77777777" w:rsidR="00533E49" w:rsidRPr="00B74111" w:rsidRDefault="00533E49" w:rsidP="00533E49">
      <w:pPr>
        <w:pStyle w:val="BodyText"/>
        <w:widowControl w:val="0"/>
        <w:numPr>
          <w:ilvl w:val="0"/>
          <w:numId w:val="5"/>
        </w:numPr>
        <w:tabs>
          <w:tab w:val="clear" w:pos="600"/>
        </w:tabs>
        <w:spacing w:before="0"/>
        <w:ind w:left="567" w:hanging="567"/>
        <w:rPr>
          <w:rFonts w:asciiTheme="minorHAnsi" w:hAnsiTheme="minorHAnsi"/>
          <w:b w:val="0"/>
        </w:rPr>
      </w:pPr>
      <w:r w:rsidRPr="00B74111">
        <w:rPr>
          <w:rFonts w:asciiTheme="minorHAnsi" w:hAnsiTheme="minorHAnsi"/>
          <w:b w:val="0"/>
        </w:rPr>
        <w:t xml:space="preserve">Replication – analysis of replication potential of the project positive results in country outlining of possible funding sources; replication to date without direct intervention of the project; </w:t>
      </w:r>
      <w:r w:rsidRPr="00B74111">
        <w:rPr>
          <w:rFonts w:asciiTheme="minorHAnsi" w:hAnsiTheme="minorHAnsi"/>
          <w:b w:val="0"/>
          <w:noProof/>
        </w:rPr>
        <w:t xml:space="preserve">assess whether the project has potential to be replicated based on implementation progress so far, either in terms of expansion or replication either in </w:t>
      </w:r>
      <w:r w:rsidR="007B52BC">
        <w:rPr>
          <w:rFonts w:asciiTheme="minorHAnsi" w:hAnsiTheme="minorHAnsi"/>
          <w:b w:val="0"/>
          <w:noProof/>
        </w:rPr>
        <w:t xml:space="preserve">the </w:t>
      </w:r>
      <w:r w:rsidRPr="00B74111">
        <w:rPr>
          <w:rFonts w:asciiTheme="minorHAnsi" w:hAnsiTheme="minorHAnsi"/>
          <w:b w:val="0"/>
          <w:noProof/>
        </w:rPr>
        <w:t>country and whether any steps are being taken by the project to do so and the relevance and feasibility of such steps; assess whether there are specific good practices that can be replicated and what has made them successful;</w:t>
      </w:r>
    </w:p>
    <w:p w14:paraId="2C6D0BFB" w14:textId="77777777" w:rsidR="00533E49" w:rsidRPr="00B74111" w:rsidRDefault="00533E49" w:rsidP="00533E49">
      <w:pPr>
        <w:pStyle w:val="Subtitle"/>
        <w:rPr>
          <w:rFonts w:asciiTheme="minorHAnsi" w:hAnsiTheme="minorHAnsi"/>
          <w:bCs w:val="0"/>
          <w:sz w:val="22"/>
          <w:szCs w:val="22"/>
          <w:lang w:val="en-GB"/>
        </w:rPr>
      </w:pPr>
      <w:r w:rsidRPr="00B74111">
        <w:rPr>
          <w:rFonts w:asciiTheme="minorHAnsi" w:hAnsiTheme="minorHAnsi"/>
          <w:bCs w:val="0"/>
          <w:sz w:val="22"/>
          <w:szCs w:val="22"/>
          <w:lang w:val="en-GB"/>
        </w:rPr>
        <w:t xml:space="preserve">In addition to a descriptive assessment, all </w:t>
      </w:r>
      <w:r w:rsidRPr="00B74111">
        <w:rPr>
          <w:rFonts w:asciiTheme="minorHAnsi" w:hAnsiTheme="minorHAnsi"/>
          <w:sz w:val="22"/>
          <w:szCs w:val="22"/>
          <w:lang w:val="en-GB"/>
        </w:rPr>
        <w:t>criteria should be rated</w:t>
      </w:r>
      <w:r w:rsidRPr="00B74111">
        <w:rPr>
          <w:rFonts w:asciiTheme="minorHAnsi" w:hAnsiTheme="minorHAnsi"/>
          <w:bCs w:val="0"/>
          <w:sz w:val="22"/>
          <w:szCs w:val="22"/>
          <w:lang w:val="en-GB"/>
        </w:rPr>
        <w:t xml:space="preserve"> using the following divisions: Highly Satisfactory, Satisfactory, Marginally Satisfactory, Unsatisfactory with </w:t>
      </w:r>
      <w:r w:rsidR="00DF1D0B" w:rsidRPr="00B74111">
        <w:rPr>
          <w:rFonts w:asciiTheme="minorHAnsi" w:hAnsiTheme="minorHAnsi"/>
          <w:bCs w:val="0"/>
          <w:sz w:val="22"/>
          <w:szCs w:val="22"/>
          <w:lang w:val="en-GB"/>
        </w:rPr>
        <w:t>the following guidance for</w:t>
      </w:r>
      <w:r w:rsidRPr="00B74111">
        <w:rPr>
          <w:rFonts w:asciiTheme="minorHAnsi" w:hAnsiTheme="minorHAnsi"/>
          <w:bCs w:val="0"/>
          <w:sz w:val="22"/>
          <w:szCs w:val="22"/>
          <w:lang w:val="en-GB"/>
        </w:rPr>
        <w:t xml:space="preserve"> the rating</w:t>
      </w:r>
      <w:r w:rsidR="00DF1D0B" w:rsidRPr="00B74111">
        <w:rPr>
          <w:rFonts w:asciiTheme="minorHAnsi" w:hAnsiTheme="minorHAnsi"/>
          <w:bCs w:val="0"/>
          <w:sz w:val="22"/>
          <w:szCs w:val="22"/>
          <w:lang w:val="en-GB"/>
        </w:rPr>
        <w:t>:</w:t>
      </w:r>
    </w:p>
    <w:tbl>
      <w:tblPr>
        <w:tblW w:w="9356"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77"/>
        <w:gridCol w:w="6379"/>
      </w:tblGrid>
      <w:tr w:rsidR="00DF1D0B" w:rsidRPr="00B74111" w14:paraId="0766714E" w14:textId="77777777" w:rsidTr="00381F28">
        <w:trPr>
          <w:trHeight w:val="270"/>
        </w:trPr>
        <w:tc>
          <w:tcPr>
            <w:tcW w:w="2977" w:type="dxa"/>
            <w:shd w:val="clear" w:color="auto" w:fill="DBE5F1"/>
            <w:hideMark/>
          </w:tcPr>
          <w:p w14:paraId="6E7174E5" w14:textId="77777777" w:rsidR="00DF1D0B" w:rsidRPr="00B74111" w:rsidRDefault="00DF1D0B" w:rsidP="006B03FA">
            <w:pPr>
              <w:spacing w:before="160" w:after="160"/>
              <w:jc w:val="center"/>
              <w:rPr>
                <w:rFonts w:asciiTheme="minorHAnsi" w:hAnsiTheme="minorHAnsi"/>
                <w:b/>
                <w:bCs/>
                <w:color w:val="000000"/>
                <w:szCs w:val="22"/>
                <w:lang w:eastAsia="ru-RU"/>
              </w:rPr>
            </w:pPr>
            <w:r w:rsidRPr="00B74111">
              <w:rPr>
                <w:rFonts w:asciiTheme="minorHAnsi" w:hAnsiTheme="minorHAnsi"/>
                <w:b/>
                <w:bCs/>
                <w:color w:val="000000"/>
                <w:szCs w:val="22"/>
                <w:lang w:eastAsia="ru-RU"/>
              </w:rPr>
              <w:t>Rating</w:t>
            </w:r>
          </w:p>
        </w:tc>
        <w:tc>
          <w:tcPr>
            <w:tcW w:w="6379" w:type="dxa"/>
            <w:shd w:val="clear" w:color="auto" w:fill="DBE5F1"/>
            <w:hideMark/>
          </w:tcPr>
          <w:p w14:paraId="119E77CB" w14:textId="77777777" w:rsidR="00DF1D0B" w:rsidRPr="00B74111" w:rsidRDefault="00DF1D0B" w:rsidP="006B03FA">
            <w:pPr>
              <w:spacing w:before="160" w:after="160"/>
              <w:jc w:val="center"/>
              <w:rPr>
                <w:rFonts w:asciiTheme="minorHAnsi" w:hAnsiTheme="minorHAnsi"/>
                <w:b/>
                <w:bCs/>
                <w:color w:val="000000"/>
                <w:szCs w:val="22"/>
                <w:lang w:eastAsia="ru-RU"/>
              </w:rPr>
            </w:pPr>
            <w:r w:rsidRPr="00B74111">
              <w:rPr>
                <w:rFonts w:asciiTheme="minorHAnsi" w:hAnsiTheme="minorHAnsi"/>
                <w:b/>
                <w:bCs/>
                <w:color w:val="000000"/>
                <w:szCs w:val="22"/>
                <w:lang w:eastAsia="ru-RU"/>
              </w:rPr>
              <w:t>Description</w:t>
            </w:r>
          </w:p>
        </w:tc>
      </w:tr>
      <w:tr w:rsidR="00DF1D0B" w:rsidRPr="00B74111" w14:paraId="7275052A" w14:textId="77777777" w:rsidTr="00381F28">
        <w:trPr>
          <w:trHeight w:val="255"/>
        </w:trPr>
        <w:tc>
          <w:tcPr>
            <w:tcW w:w="2977" w:type="dxa"/>
            <w:shd w:val="clear" w:color="auto" w:fill="auto"/>
            <w:noWrap/>
            <w:hideMark/>
          </w:tcPr>
          <w:p w14:paraId="0015668D" w14:textId="77777777" w:rsidR="00DF1D0B" w:rsidRPr="00B74111" w:rsidRDefault="00DF1D0B" w:rsidP="00DF1D0B">
            <w:pPr>
              <w:spacing w:after="20"/>
              <w:jc w:val="left"/>
              <w:rPr>
                <w:rFonts w:asciiTheme="minorHAnsi" w:hAnsiTheme="minorHAnsi"/>
                <w:szCs w:val="22"/>
                <w:lang w:eastAsia="ru-RU"/>
              </w:rPr>
            </w:pPr>
            <w:r w:rsidRPr="00B74111">
              <w:rPr>
                <w:rFonts w:asciiTheme="minorHAnsi" w:hAnsiTheme="minorHAnsi"/>
                <w:szCs w:val="22"/>
                <w:lang w:eastAsia="ru-RU"/>
              </w:rPr>
              <w:t>Highly Satisfactory (HS)</w:t>
            </w:r>
          </w:p>
        </w:tc>
        <w:tc>
          <w:tcPr>
            <w:tcW w:w="6379" w:type="dxa"/>
            <w:shd w:val="clear" w:color="auto" w:fill="auto"/>
            <w:noWrap/>
            <w:hideMark/>
          </w:tcPr>
          <w:p w14:paraId="500BDEF4" w14:textId="77777777" w:rsidR="00DF1D0B" w:rsidRPr="00B74111" w:rsidRDefault="00DB11D2" w:rsidP="00DF1D0B">
            <w:pPr>
              <w:spacing w:after="20"/>
              <w:jc w:val="left"/>
              <w:rPr>
                <w:rFonts w:asciiTheme="minorHAnsi" w:hAnsiTheme="minorHAnsi"/>
                <w:szCs w:val="22"/>
                <w:lang w:eastAsia="ru-RU"/>
              </w:rPr>
            </w:pPr>
            <w:r w:rsidRPr="00B74111">
              <w:rPr>
                <w:rFonts w:asciiTheme="minorHAnsi" w:hAnsiTheme="minorHAnsi"/>
                <w:szCs w:val="22"/>
                <w:lang w:eastAsia="ru-RU"/>
              </w:rPr>
              <w:t xml:space="preserve">The GARD programme  </w:t>
            </w:r>
            <w:r w:rsidR="00DF1D0B" w:rsidRPr="00B74111">
              <w:rPr>
                <w:rFonts w:asciiTheme="minorHAnsi" w:hAnsiTheme="minorHAnsi"/>
                <w:szCs w:val="22"/>
                <w:lang w:eastAsia="ru-RU"/>
              </w:rPr>
              <w:t xml:space="preserve">is expected to </w:t>
            </w:r>
            <w:r w:rsidR="00DF1D0B" w:rsidRPr="00B74111">
              <w:rPr>
                <w:rFonts w:asciiTheme="minorHAnsi" w:hAnsiTheme="minorHAnsi"/>
                <w:b/>
                <w:szCs w:val="22"/>
                <w:lang w:eastAsia="ru-RU"/>
              </w:rPr>
              <w:t>achieve or exceed</w:t>
            </w:r>
            <w:r w:rsidRPr="00B74111">
              <w:rPr>
                <w:rFonts w:asciiTheme="minorHAnsi" w:hAnsiTheme="minorHAnsi"/>
                <w:b/>
                <w:szCs w:val="22"/>
                <w:lang w:eastAsia="ru-RU"/>
              </w:rPr>
              <w:t xml:space="preserve"> </w:t>
            </w:r>
            <w:r w:rsidR="00DF1D0B" w:rsidRPr="00B74111">
              <w:rPr>
                <w:rFonts w:asciiTheme="minorHAnsi" w:hAnsiTheme="minorHAnsi"/>
                <w:b/>
                <w:szCs w:val="22"/>
                <w:lang w:eastAsia="ru-RU"/>
              </w:rPr>
              <w:t>all</w:t>
            </w:r>
            <w:r w:rsidR="00DF1D0B" w:rsidRPr="00B74111">
              <w:rPr>
                <w:rFonts w:asciiTheme="minorHAnsi" w:hAnsiTheme="minorHAnsi"/>
                <w:szCs w:val="22"/>
                <w:lang w:eastAsia="ru-RU"/>
              </w:rPr>
              <w:t xml:space="preserve"> its </w:t>
            </w:r>
            <w:r w:rsidR="006E0214" w:rsidRPr="00B74111">
              <w:rPr>
                <w:rFonts w:asciiTheme="minorHAnsi" w:hAnsiTheme="minorHAnsi"/>
                <w:szCs w:val="22"/>
                <w:lang w:eastAsia="ru-RU"/>
              </w:rPr>
              <w:t xml:space="preserve">outcomes, </w:t>
            </w:r>
            <w:r w:rsidR="00DF1D0B" w:rsidRPr="00B74111">
              <w:rPr>
                <w:rFonts w:asciiTheme="minorHAnsi" w:hAnsiTheme="minorHAnsi"/>
                <w:szCs w:val="22"/>
                <w:lang w:eastAsia="ru-RU"/>
              </w:rPr>
              <w:t>major goals and objectives, and yield substantial benefits in terms of strengthening resilience of economies and population in CA, without major shortcomings. The Programme can be presented as “good practice”.</w:t>
            </w:r>
          </w:p>
        </w:tc>
      </w:tr>
      <w:tr w:rsidR="00DF1D0B" w:rsidRPr="00B74111" w14:paraId="54C67F5B" w14:textId="77777777" w:rsidTr="00381F28">
        <w:trPr>
          <w:trHeight w:val="255"/>
        </w:trPr>
        <w:tc>
          <w:tcPr>
            <w:tcW w:w="2977" w:type="dxa"/>
            <w:shd w:val="clear" w:color="auto" w:fill="auto"/>
            <w:noWrap/>
            <w:hideMark/>
          </w:tcPr>
          <w:p w14:paraId="0E541186" w14:textId="77777777" w:rsidR="00DF1D0B" w:rsidRPr="00B74111" w:rsidRDefault="00DF1D0B" w:rsidP="00DF1D0B">
            <w:pPr>
              <w:spacing w:after="20"/>
              <w:jc w:val="left"/>
              <w:rPr>
                <w:rFonts w:asciiTheme="minorHAnsi" w:hAnsiTheme="minorHAnsi"/>
                <w:szCs w:val="22"/>
                <w:lang w:eastAsia="ru-RU"/>
              </w:rPr>
            </w:pPr>
            <w:r w:rsidRPr="00B74111">
              <w:rPr>
                <w:rFonts w:asciiTheme="minorHAnsi" w:hAnsiTheme="minorHAnsi"/>
                <w:szCs w:val="22"/>
                <w:lang w:eastAsia="ru-RU"/>
              </w:rPr>
              <w:t>Satisfactory (S)</w:t>
            </w:r>
          </w:p>
        </w:tc>
        <w:tc>
          <w:tcPr>
            <w:tcW w:w="6379" w:type="dxa"/>
            <w:shd w:val="clear" w:color="auto" w:fill="auto"/>
            <w:noWrap/>
            <w:hideMark/>
          </w:tcPr>
          <w:p w14:paraId="4A30FF7F" w14:textId="77777777" w:rsidR="00DF1D0B" w:rsidRPr="00B74111" w:rsidRDefault="00DF1D0B" w:rsidP="00DF1D0B">
            <w:pPr>
              <w:spacing w:after="20"/>
              <w:rPr>
                <w:rFonts w:asciiTheme="minorHAnsi" w:hAnsiTheme="minorHAnsi"/>
                <w:szCs w:val="22"/>
                <w:lang w:eastAsia="ru-RU"/>
              </w:rPr>
            </w:pPr>
            <w:r w:rsidRPr="00B74111">
              <w:rPr>
                <w:rFonts w:asciiTheme="minorHAnsi" w:hAnsiTheme="minorHAnsi"/>
                <w:szCs w:val="22"/>
                <w:lang w:eastAsia="ru-RU"/>
              </w:rPr>
              <w:t xml:space="preserve">The Programme is expected to achieve </w:t>
            </w:r>
            <w:r w:rsidRPr="00B74111">
              <w:rPr>
                <w:rFonts w:asciiTheme="minorHAnsi" w:hAnsiTheme="minorHAnsi"/>
                <w:b/>
                <w:szCs w:val="22"/>
                <w:lang w:eastAsia="ru-RU"/>
              </w:rPr>
              <w:t>most</w:t>
            </w:r>
            <w:r w:rsidRPr="00B74111">
              <w:rPr>
                <w:rFonts w:asciiTheme="minorHAnsi" w:hAnsiTheme="minorHAnsi"/>
                <w:szCs w:val="22"/>
                <w:lang w:eastAsia="ru-RU"/>
              </w:rPr>
              <w:t xml:space="preserve"> its </w:t>
            </w:r>
            <w:r w:rsidR="006E0214" w:rsidRPr="00B74111">
              <w:rPr>
                <w:rFonts w:asciiTheme="minorHAnsi" w:hAnsiTheme="minorHAnsi"/>
                <w:szCs w:val="22"/>
                <w:lang w:eastAsia="ru-RU"/>
              </w:rPr>
              <w:t xml:space="preserve">outcomes, major </w:t>
            </w:r>
            <w:r w:rsidRPr="00B74111">
              <w:rPr>
                <w:rFonts w:asciiTheme="minorHAnsi" w:hAnsiTheme="minorHAnsi"/>
                <w:szCs w:val="22"/>
                <w:lang w:eastAsia="ru-RU"/>
              </w:rPr>
              <w:t xml:space="preserve">goals and objectives, and yield substantial benefits in terms of </w:t>
            </w:r>
            <w:r w:rsidRPr="00B74111">
              <w:rPr>
                <w:rFonts w:asciiTheme="minorHAnsi" w:hAnsiTheme="minorHAnsi"/>
                <w:szCs w:val="22"/>
                <w:lang w:eastAsia="ru-RU"/>
              </w:rPr>
              <w:lastRenderedPageBreak/>
              <w:t>strengthening resilience of economies and population in CA, with only minor shortcomings.</w:t>
            </w:r>
          </w:p>
        </w:tc>
      </w:tr>
      <w:tr w:rsidR="00DF1D0B" w:rsidRPr="00B74111" w14:paraId="70A3A546" w14:textId="77777777" w:rsidTr="00381F28">
        <w:trPr>
          <w:trHeight w:val="255"/>
        </w:trPr>
        <w:tc>
          <w:tcPr>
            <w:tcW w:w="2977" w:type="dxa"/>
            <w:shd w:val="clear" w:color="auto" w:fill="auto"/>
            <w:noWrap/>
            <w:hideMark/>
          </w:tcPr>
          <w:p w14:paraId="5E10A631" w14:textId="77777777" w:rsidR="00DF1D0B" w:rsidRPr="00B74111" w:rsidRDefault="00DF1D0B" w:rsidP="00DF1D0B">
            <w:pPr>
              <w:spacing w:after="20"/>
              <w:jc w:val="left"/>
              <w:rPr>
                <w:rFonts w:asciiTheme="minorHAnsi" w:hAnsiTheme="minorHAnsi"/>
                <w:szCs w:val="22"/>
                <w:lang w:eastAsia="ru-RU"/>
              </w:rPr>
            </w:pPr>
            <w:r w:rsidRPr="00B74111">
              <w:rPr>
                <w:rFonts w:asciiTheme="minorHAnsi" w:hAnsiTheme="minorHAnsi"/>
                <w:szCs w:val="22"/>
                <w:lang w:eastAsia="ru-RU"/>
              </w:rPr>
              <w:lastRenderedPageBreak/>
              <w:t>Marginally Satisfactory (MS)</w:t>
            </w:r>
          </w:p>
        </w:tc>
        <w:tc>
          <w:tcPr>
            <w:tcW w:w="6379" w:type="dxa"/>
            <w:shd w:val="clear" w:color="auto" w:fill="auto"/>
            <w:noWrap/>
            <w:hideMark/>
          </w:tcPr>
          <w:p w14:paraId="3FC4815D" w14:textId="77777777" w:rsidR="00DF1D0B" w:rsidRPr="00B74111" w:rsidRDefault="00DF1D0B" w:rsidP="006E0214">
            <w:pPr>
              <w:spacing w:after="20"/>
              <w:rPr>
                <w:rFonts w:asciiTheme="minorHAnsi" w:hAnsiTheme="minorHAnsi"/>
                <w:szCs w:val="22"/>
                <w:lang w:eastAsia="ru-RU"/>
              </w:rPr>
            </w:pPr>
            <w:r w:rsidRPr="00B74111">
              <w:rPr>
                <w:rFonts w:asciiTheme="minorHAnsi" w:hAnsiTheme="minorHAnsi"/>
                <w:szCs w:val="22"/>
                <w:lang w:eastAsia="ru-RU"/>
              </w:rPr>
              <w:t xml:space="preserve">The Programme is expected to achieve </w:t>
            </w:r>
            <w:r w:rsidRPr="00B74111">
              <w:rPr>
                <w:rFonts w:asciiTheme="minorHAnsi" w:hAnsiTheme="minorHAnsi"/>
                <w:b/>
                <w:szCs w:val="22"/>
                <w:lang w:eastAsia="ru-RU"/>
              </w:rPr>
              <w:t>most</w:t>
            </w:r>
            <w:r w:rsidRPr="00B74111">
              <w:rPr>
                <w:rFonts w:asciiTheme="minorHAnsi" w:hAnsiTheme="minorHAnsi"/>
                <w:szCs w:val="22"/>
                <w:lang w:eastAsia="ru-RU"/>
              </w:rPr>
              <w:t xml:space="preserve"> of its </w:t>
            </w:r>
            <w:r w:rsidR="006E0214" w:rsidRPr="00B74111">
              <w:rPr>
                <w:rFonts w:asciiTheme="minorHAnsi" w:hAnsiTheme="minorHAnsi"/>
                <w:szCs w:val="22"/>
                <w:lang w:eastAsia="ru-RU"/>
              </w:rPr>
              <w:t xml:space="preserve">outcomes, major </w:t>
            </w:r>
            <w:r w:rsidRPr="00B74111">
              <w:rPr>
                <w:rFonts w:asciiTheme="minorHAnsi" w:hAnsiTheme="minorHAnsi"/>
                <w:szCs w:val="22"/>
                <w:lang w:eastAsia="ru-RU"/>
              </w:rPr>
              <w:t xml:space="preserve">relevant objectives but with either significant shortcomings or modest overall relevance. The Programme is expected not to achieve </w:t>
            </w:r>
            <w:r w:rsidRPr="00B74111">
              <w:rPr>
                <w:rFonts w:asciiTheme="minorHAnsi" w:hAnsiTheme="minorHAnsi"/>
                <w:b/>
                <w:szCs w:val="22"/>
                <w:lang w:eastAsia="ru-RU"/>
              </w:rPr>
              <w:t>some</w:t>
            </w:r>
            <w:r w:rsidRPr="00B74111">
              <w:rPr>
                <w:rFonts w:asciiTheme="minorHAnsi" w:hAnsiTheme="minorHAnsi"/>
                <w:szCs w:val="22"/>
                <w:lang w:eastAsia="ru-RU"/>
              </w:rPr>
              <w:t xml:space="preserve"> of its major </w:t>
            </w:r>
            <w:r w:rsidR="006E0214" w:rsidRPr="00B74111">
              <w:rPr>
                <w:rFonts w:asciiTheme="minorHAnsi" w:hAnsiTheme="minorHAnsi"/>
                <w:szCs w:val="22"/>
                <w:lang w:eastAsia="ru-RU"/>
              </w:rPr>
              <w:t>goals and</w:t>
            </w:r>
            <w:r w:rsidRPr="00B74111">
              <w:rPr>
                <w:rFonts w:asciiTheme="minorHAnsi" w:hAnsiTheme="minorHAnsi"/>
                <w:szCs w:val="22"/>
                <w:lang w:eastAsia="ru-RU"/>
              </w:rPr>
              <w:t xml:space="preserve"> objectives</w:t>
            </w:r>
            <w:r w:rsidR="006E0214" w:rsidRPr="00B74111">
              <w:rPr>
                <w:rFonts w:asciiTheme="minorHAnsi" w:hAnsiTheme="minorHAnsi"/>
                <w:szCs w:val="22"/>
                <w:lang w:eastAsia="ru-RU"/>
              </w:rPr>
              <w:t>.</w:t>
            </w:r>
          </w:p>
        </w:tc>
      </w:tr>
      <w:tr w:rsidR="00DF1D0B" w:rsidRPr="00B74111" w14:paraId="7E0ED912" w14:textId="77777777" w:rsidTr="00381F28">
        <w:trPr>
          <w:trHeight w:val="255"/>
        </w:trPr>
        <w:tc>
          <w:tcPr>
            <w:tcW w:w="2977" w:type="dxa"/>
            <w:shd w:val="clear" w:color="auto" w:fill="auto"/>
            <w:noWrap/>
            <w:hideMark/>
          </w:tcPr>
          <w:p w14:paraId="51085C20" w14:textId="77777777" w:rsidR="00DF1D0B" w:rsidRPr="00B74111" w:rsidRDefault="00DF1D0B" w:rsidP="00DF1D0B">
            <w:pPr>
              <w:spacing w:after="20"/>
              <w:jc w:val="left"/>
              <w:rPr>
                <w:rFonts w:asciiTheme="minorHAnsi" w:hAnsiTheme="minorHAnsi"/>
                <w:szCs w:val="22"/>
                <w:lang w:eastAsia="ru-RU"/>
              </w:rPr>
            </w:pPr>
            <w:r w:rsidRPr="00B74111">
              <w:rPr>
                <w:rFonts w:asciiTheme="minorHAnsi" w:hAnsiTheme="minorHAnsi"/>
                <w:szCs w:val="22"/>
                <w:lang w:eastAsia="ru-RU"/>
              </w:rPr>
              <w:t>Marginally Unsatisfactory (MU)</w:t>
            </w:r>
          </w:p>
        </w:tc>
        <w:tc>
          <w:tcPr>
            <w:tcW w:w="6379" w:type="dxa"/>
            <w:shd w:val="clear" w:color="auto" w:fill="auto"/>
            <w:noWrap/>
            <w:hideMark/>
          </w:tcPr>
          <w:p w14:paraId="48C30E77" w14:textId="77777777" w:rsidR="00DF1D0B" w:rsidRPr="00B74111" w:rsidRDefault="006E0214" w:rsidP="006B03FA">
            <w:pPr>
              <w:spacing w:after="20"/>
              <w:rPr>
                <w:rFonts w:asciiTheme="minorHAnsi" w:hAnsiTheme="minorHAnsi"/>
                <w:szCs w:val="22"/>
                <w:lang w:eastAsia="ru-RU"/>
              </w:rPr>
            </w:pPr>
            <w:r w:rsidRPr="00B74111">
              <w:rPr>
                <w:rFonts w:asciiTheme="minorHAnsi" w:hAnsiTheme="minorHAnsi"/>
                <w:szCs w:val="22"/>
                <w:lang w:eastAsia="ru-RU"/>
              </w:rPr>
              <w:t xml:space="preserve">The Programme </w:t>
            </w:r>
            <w:r w:rsidR="00DF1D0B" w:rsidRPr="00B74111">
              <w:rPr>
                <w:rFonts w:asciiTheme="minorHAnsi" w:hAnsiTheme="minorHAnsi"/>
                <w:szCs w:val="22"/>
                <w:lang w:eastAsia="ru-RU"/>
              </w:rPr>
              <w:t xml:space="preserve">is expected to achieve </w:t>
            </w:r>
            <w:r w:rsidR="00DF1D0B" w:rsidRPr="00B74111">
              <w:rPr>
                <w:rFonts w:asciiTheme="minorHAnsi" w:hAnsiTheme="minorHAnsi"/>
                <w:b/>
                <w:szCs w:val="22"/>
                <w:lang w:eastAsia="ru-RU"/>
              </w:rPr>
              <w:t>some</w:t>
            </w:r>
            <w:r w:rsidR="00DF1D0B" w:rsidRPr="00B74111">
              <w:rPr>
                <w:rFonts w:asciiTheme="minorHAnsi" w:hAnsiTheme="minorHAnsi"/>
                <w:szCs w:val="22"/>
                <w:lang w:eastAsia="ru-RU"/>
              </w:rPr>
              <w:t xml:space="preserve"> of its </w:t>
            </w:r>
            <w:r w:rsidRPr="00B74111">
              <w:rPr>
                <w:rFonts w:asciiTheme="minorHAnsi" w:hAnsiTheme="minorHAnsi"/>
                <w:szCs w:val="22"/>
                <w:lang w:eastAsia="ru-RU"/>
              </w:rPr>
              <w:t xml:space="preserve">outcomes, major goals and objectives </w:t>
            </w:r>
            <w:r w:rsidR="00DF1D0B" w:rsidRPr="00B74111">
              <w:rPr>
                <w:rFonts w:asciiTheme="minorHAnsi" w:hAnsiTheme="minorHAnsi"/>
                <w:szCs w:val="22"/>
                <w:lang w:eastAsia="ru-RU"/>
              </w:rPr>
              <w:t xml:space="preserve">with major shortcomings or is expected to achieve only </w:t>
            </w:r>
            <w:r w:rsidR="00DF1D0B" w:rsidRPr="00B74111">
              <w:rPr>
                <w:rFonts w:asciiTheme="minorHAnsi" w:hAnsiTheme="minorHAnsi"/>
                <w:b/>
                <w:szCs w:val="22"/>
                <w:lang w:eastAsia="ru-RU"/>
              </w:rPr>
              <w:t>some</w:t>
            </w:r>
            <w:r w:rsidR="00DF1D0B" w:rsidRPr="00B74111">
              <w:rPr>
                <w:rFonts w:asciiTheme="minorHAnsi" w:hAnsiTheme="minorHAnsi"/>
                <w:szCs w:val="22"/>
                <w:lang w:eastAsia="ru-RU"/>
              </w:rPr>
              <w:t xml:space="preserve"> of its </w:t>
            </w:r>
            <w:r w:rsidRPr="00B74111">
              <w:rPr>
                <w:rFonts w:asciiTheme="minorHAnsi" w:hAnsiTheme="minorHAnsi"/>
                <w:szCs w:val="22"/>
                <w:lang w:eastAsia="ru-RU"/>
              </w:rPr>
              <w:t>major goals and objectives</w:t>
            </w:r>
            <w:r w:rsidR="00DF1D0B" w:rsidRPr="00B74111">
              <w:rPr>
                <w:rFonts w:asciiTheme="minorHAnsi" w:hAnsiTheme="minorHAnsi"/>
                <w:szCs w:val="22"/>
                <w:lang w:eastAsia="ru-RU"/>
              </w:rPr>
              <w:t xml:space="preserve">. </w:t>
            </w:r>
          </w:p>
        </w:tc>
      </w:tr>
      <w:tr w:rsidR="00DF1D0B" w:rsidRPr="00B74111" w14:paraId="0CDDAAF7" w14:textId="77777777" w:rsidTr="00381F28">
        <w:trPr>
          <w:trHeight w:val="255"/>
        </w:trPr>
        <w:tc>
          <w:tcPr>
            <w:tcW w:w="2977" w:type="dxa"/>
            <w:shd w:val="clear" w:color="auto" w:fill="auto"/>
            <w:noWrap/>
            <w:hideMark/>
          </w:tcPr>
          <w:p w14:paraId="1AAA92AF" w14:textId="77777777" w:rsidR="00DF1D0B" w:rsidRPr="00B74111" w:rsidRDefault="00DF1D0B" w:rsidP="00DF1D0B">
            <w:pPr>
              <w:spacing w:after="20"/>
              <w:jc w:val="left"/>
              <w:rPr>
                <w:rFonts w:asciiTheme="minorHAnsi" w:hAnsiTheme="minorHAnsi"/>
                <w:szCs w:val="22"/>
                <w:lang w:eastAsia="ru-RU"/>
              </w:rPr>
            </w:pPr>
            <w:r w:rsidRPr="00B74111">
              <w:rPr>
                <w:rFonts w:asciiTheme="minorHAnsi" w:hAnsiTheme="minorHAnsi"/>
                <w:szCs w:val="22"/>
                <w:lang w:eastAsia="ru-RU"/>
              </w:rPr>
              <w:t>Unsatisfactory (U)</w:t>
            </w:r>
          </w:p>
        </w:tc>
        <w:tc>
          <w:tcPr>
            <w:tcW w:w="6379" w:type="dxa"/>
            <w:shd w:val="clear" w:color="auto" w:fill="auto"/>
            <w:noWrap/>
            <w:hideMark/>
          </w:tcPr>
          <w:p w14:paraId="1CCA02E4" w14:textId="77777777" w:rsidR="00DF1D0B" w:rsidRPr="00B74111" w:rsidRDefault="006E0214" w:rsidP="006E0214">
            <w:pPr>
              <w:spacing w:after="20"/>
              <w:rPr>
                <w:rFonts w:asciiTheme="minorHAnsi" w:hAnsiTheme="minorHAnsi"/>
                <w:szCs w:val="22"/>
                <w:lang w:eastAsia="ru-RU"/>
              </w:rPr>
            </w:pPr>
            <w:r w:rsidRPr="00B74111">
              <w:rPr>
                <w:rFonts w:asciiTheme="minorHAnsi" w:hAnsiTheme="minorHAnsi"/>
                <w:szCs w:val="22"/>
                <w:lang w:eastAsia="ru-RU"/>
              </w:rPr>
              <w:t xml:space="preserve">The Programme </w:t>
            </w:r>
            <w:r w:rsidR="00DF1D0B" w:rsidRPr="00B74111">
              <w:rPr>
                <w:rFonts w:asciiTheme="minorHAnsi" w:hAnsiTheme="minorHAnsi"/>
                <w:szCs w:val="22"/>
                <w:lang w:eastAsia="ru-RU"/>
              </w:rPr>
              <w:t xml:space="preserve">is expected </w:t>
            </w:r>
            <w:r w:rsidR="00DF1D0B" w:rsidRPr="00B74111">
              <w:rPr>
                <w:rFonts w:asciiTheme="minorHAnsi" w:hAnsiTheme="minorHAnsi"/>
                <w:b/>
                <w:szCs w:val="22"/>
                <w:lang w:eastAsia="ru-RU"/>
              </w:rPr>
              <w:t>not to achieve most</w:t>
            </w:r>
            <w:r w:rsidR="00DF1D0B" w:rsidRPr="00B74111">
              <w:rPr>
                <w:rFonts w:asciiTheme="minorHAnsi" w:hAnsiTheme="minorHAnsi"/>
                <w:szCs w:val="22"/>
                <w:lang w:eastAsia="ru-RU"/>
              </w:rPr>
              <w:t xml:space="preserve"> of its </w:t>
            </w:r>
            <w:r w:rsidRPr="00B74111">
              <w:rPr>
                <w:rFonts w:asciiTheme="minorHAnsi" w:hAnsiTheme="minorHAnsi"/>
                <w:szCs w:val="22"/>
                <w:lang w:eastAsia="ru-RU"/>
              </w:rPr>
              <w:t xml:space="preserve">outcomes, major goals and objectives </w:t>
            </w:r>
            <w:r w:rsidR="00DF1D0B" w:rsidRPr="00B74111">
              <w:rPr>
                <w:rFonts w:asciiTheme="minorHAnsi" w:hAnsiTheme="minorHAnsi"/>
                <w:szCs w:val="22"/>
                <w:lang w:eastAsia="ru-RU"/>
              </w:rPr>
              <w:t xml:space="preserve">or to </w:t>
            </w:r>
            <w:r w:rsidR="00DF1D0B" w:rsidRPr="00B74111">
              <w:rPr>
                <w:rFonts w:asciiTheme="minorHAnsi" w:hAnsiTheme="minorHAnsi"/>
                <w:b/>
                <w:szCs w:val="22"/>
                <w:lang w:eastAsia="ru-RU"/>
              </w:rPr>
              <w:t>yield any satisfactory</w:t>
            </w:r>
            <w:r w:rsidR="00DF1D0B" w:rsidRPr="00B74111">
              <w:rPr>
                <w:rFonts w:asciiTheme="minorHAnsi" w:hAnsiTheme="minorHAnsi"/>
                <w:szCs w:val="22"/>
                <w:lang w:eastAsia="ru-RU"/>
              </w:rPr>
              <w:t xml:space="preserve"> benefits.</w:t>
            </w:r>
          </w:p>
        </w:tc>
      </w:tr>
      <w:tr w:rsidR="00DF1D0B" w:rsidRPr="00B74111" w14:paraId="1B02279D" w14:textId="77777777" w:rsidTr="00381F28">
        <w:trPr>
          <w:trHeight w:val="270"/>
        </w:trPr>
        <w:tc>
          <w:tcPr>
            <w:tcW w:w="2977" w:type="dxa"/>
            <w:shd w:val="clear" w:color="auto" w:fill="auto"/>
            <w:noWrap/>
            <w:hideMark/>
          </w:tcPr>
          <w:p w14:paraId="2EF479CF" w14:textId="77777777" w:rsidR="00DF1D0B" w:rsidRPr="00B74111" w:rsidRDefault="00DF1D0B" w:rsidP="00DF1D0B">
            <w:pPr>
              <w:spacing w:after="20"/>
              <w:jc w:val="left"/>
              <w:rPr>
                <w:rFonts w:asciiTheme="minorHAnsi" w:hAnsiTheme="minorHAnsi"/>
                <w:szCs w:val="22"/>
                <w:lang w:eastAsia="ru-RU"/>
              </w:rPr>
            </w:pPr>
            <w:r w:rsidRPr="00B74111">
              <w:rPr>
                <w:rFonts w:asciiTheme="minorHAnsi" w:hAnsiTheme="minorHAnsi"/>
                <w:szCs w:val="22"/>
                <w:lang w:eastAsia="ru-RU"/>
              </w:rPr>
              <w:t>Highly Unsatisfactory (HU)</w:t>
            </w:r>
          </w:p>
        </w:tc>
        <w:tc>
          <w:tcPr>
            <w:tcW w:w="6379" w:type="dxa"/>
            <w:shd w:val="clear" w:color="auto" w:fill="auto"/>
            <w:noWrap/>
            <w:hideMark/>
          </w:tcPr>
          <w:p w14:paraId="73F1B6E3" w14:textId="77777777" w:rsidR="00DF1D0B" w:rsidRPr="00B74111" w:rsidRDefault="006E0214" w:rsidP="006B03FA">
            <w:pPr>
              <w:spacing w:after="20"/>
              <w:rPr>
                <w:rFonts w:asciiTheme="minorHAnsi" w:hAnsiTheme="minorHAnsi"/>
                <w:szCs w:val="22"/>
                <w:lang w:eastAsia="ru-RU"/>
              </w:rPr>
            </w:pPr>
            <w:r w:rsidRPr="00B74111">
              <w:rPr>
                <w:rFonts w:asciiTheme="minorHAnsi" w:hAnsiTheme="minorHAnsi"/>
                <w:szCs w:val="22"/>
                <w:lang w:eastAsia="ru-RU"/>
              </w:rPr>
              <w:t xml:space="preserve">The Programme </w:t>
            </w:r>
            <w:r w:rsidR="00DF1D0B" w:rsidRPr="00B74111">
              <w:rPr>
                <w:rFonts w:asciiTheme="minorHAnsi" w:hAnsiTheme="minorHAnsi"/>
                <w:szCs w:val="22"/>
                <w:lang w:eastAsia="ru-RU"/>
              </w:rPr>
              <w:t xml:space="preserve">has failed to achieve, and is not expected to achieve, </w:t>
            </w:r>
            <w:r w:rsidR="00DF1D0B" w:rsidRPr="00B74111">
              <w:rPr>
                <w:rFonts w:asciiTheme="minorHAnsi" w:hAnsiTheme="minorHAnsi"/>
                <w:b/>
                <w:szCs w:val="22"/>
                <w:lang w:eastAsia="ru-RU"/>
              </w:rPr>
              <w:t>any</w:t>
            </w:r>
            <w:r w:rsidR="00DF1D0B" w:rsidRPr="00B74111">
              <w:rPr>
                <w:rFonts w:asciiTheme="minorHAnsi" w:hAnsiTheme="minorHAnsi"/>
                <w:szCs w:val="22"/>
                <w:lang w:eastAsia="ru-RU"/>
              </w:rPr>
              <w:t xml:space="preserve"> of its </w:t>
            </w:r>
            <w:r w:rsidRPr="00B74111">
              <w:rPr>
                <w:rFonts w:asciiTheme="minorHAnsi" w:hAnsiTheme="minorHAnsi"/>
                <w:szCs w:val="22"/>
                <w:lang w:eastAsia="ru-RU"/>
              </w:rPr>
              <w:t>outcomes, major goals and objectives</w:t>
            </w:r>
            <w:r w:rsidR="00DF1D0B" w:rsidRPr="00B74111">
              <w:rPr>
                <w:rFonts w:asciiTheme="minorHAnsi" w:hAnsiTheme="minorHAnsi"/>
                <w:szCs w:val="22"/>
                <w:lang w:eastAsia="ru-RU"/>
              </w:rPr>
              <w:t xml:space="preserve"> with no worthwhile benefits.</w:t>
            </w:r>
          </w:p>
        </w:tc>
      </w:tr>
    </w:tbl>
    <w:p w14:paraId="3CB68355" w14:textId="77777777" w:rsidR="00DF1D0B" w:rsidRPr="00B74111" w:rsidRDefault="00DF1D0B" w:rsidP="00533E49">
      <w:pPr>
        <w:pStyle w:val="Subtitle"/>
        <w:rPr>
          <w:rFonts w:asciiTheme="minorHAnsi" w:hAnsiTheme="minorHAnsi"/>
          <w:bCs w:val="0"/>
          <w:sz w:val="22"/>
          <w:szCs w:val="22"/>
          <w:lang w:val="en-GB"/>
        </w:rPr>
      </w:pPr>
    </w:p>
    <w:p w14:paraId="40D930CA" w14:textId="77777777" w:rsidR="00533E49" w:rsidRPr="00B74111" w:rsidRDefault="00533E49" w:rsidP="00533E49">
      <w:pPr>
        <w:pStyle w:val="Subtitle"/>
        <w:rPr>
          <w:rFonts w:asciiTheme="minorHAnsi" w:hAnsiTheme="minorHAnsi"/>
          <w:bCs w:val="0"/>
          <w:sz w:val="22"/>
          <w:szCs w:val="22"/>
          <w:lang w:val="en-GB"/>
        </w:rPr>
      </w:pPr>
    </w:p>
    <w:p w14:paraId="67319836" w14:textId="77777777" w:rsidR="00533E49" w:rsidRPr="00B74111" w:rsidRDefault="00533E49" w:rsidP="00533E49">
      <w:pPr>
        <w:pStyle w:val="BodyText"/>
        <w:spacing w:before="0"/>
        <w:rPr>
          <w:rFonts w:asciiTheme="minorHAnsi" w:hAnsiTheme="minorHAnsi"/>
          <w:b w:val="0"/>
          <w:u w:val="single"/>
        </w:rPr>
      </w:pPr>
      <w:r w:rsidRPr="00B74111">
        <w:rPr>
          <w:rFonts w:asciiTheme="minorHAnsi" w:hAnsiTheme="minorHAnsi"/>
          <w:b w:val="0"/>
          <w:u w:val="single"/>
        </w:rPr>
        <w:t>Issues of special consideration</w:t>
      </w:r>
    </w:p>
    <w:p w14:paraId="74A93FDB" w14:textId="77777777" w:rsidR="00177A94" w:rsidRPr="00B74111" w:rsidRDefault="00533E49" w:rsidP="00533E49">
      <w:pPr>
        <w:pStyle w:val="BodyText"/>
        <w:spacing w:before="0" w:after="0"/>
        <w:rPr>
          <w:rFonts w:asciiTheme="minorHAnsi" w:hAnsiTheme="minorHAnsi"/>
          <w:b w:val="0"/>
        </w:rPr>
      </w:pPr>
      <w:r w:rsidRPr="00B74111">
        <w:rPr>
          <w:rFonts w:asciiTheme="minorHAnsi" w:hAnsiTheme="minorHAnsi"/>
          <w:b w:val="0"/>
        </w:rPr>
        <w:t xml:space="preserve">The Evaluation Report will present the experience and recommendations for the benefit of design and implementation of </w:t>
      </w:r>
      <w:r w:rsidR="00DB11D2" w:rsidRPr="00B74111">
        <w:rPr>
          <w:rFonts w:asciiTheme="minorHAnsi" w:hAnsiTheme="minorHAnsi"/>
          <w:b w:val="0"/>
        </w:rPr>
        <w:t xml:space="preserve">new phase of the programme (2015-2016) and to source funds from donors for UNDP </w:t>
      </w:r>
      <w:r w:rsidR="007B52BC">
        <w:rPr>
          <w:rFonts w:asciiTheme="minorHAnsi" w:hAnsiTheme="minorHAnsi"/>
          <w:b w:val="0"/>
        </w:rPr>
        <w:t>public -</w:t>
      </w:r>
      <w:r w:rsidR="00DB11D2" w:rsidRPr="00B74111">
        <w:rPr>
          <w:rFonts w:asciiTheme="minorHAnsi" w:hAnsiTheme="minorHAnsi"/>
          <w:b w:val="0"/>
        </w:rPr>
        <w:t xml:space="preserve">private </w:t>
      </w:r>
      <w:r w:rsidR="007B52BC">
        <w:rPr>
          <w:rFonts w:asciiTheme="minorHAnsi" w:hAnsiTheme="minorHAnsi"/>
          <w:b w:val="0"/>
        </w:rPr>
        <w:t xml:space="preserve"> partnership</w:t>
      </w:r>
      <w:r w:rsidR="00DB11D2" w:rsidRPr="00B74111">
        <w:rPr>
          <w:rFonts w:asciiTheme="minorHAnsi" w:hAnsiTheme="minorHAnsi"/>
          <w:b w:val="0"/>
        </w:rPr>
        <w:t xml:space="preserve"> initiative</w:t>
      </w:r>
      <w:r w:rsidRPr="00B74111">
        <w:rPr>
          <w:rFonts w:asciiTheme="minorHAnsi" w:hAnsiTheme="minorHAnsi"/>
          <w:b w:val="0"/>
        </w:rPr>
        <w:t xml:space="preserve">. </w:t>
      </w:r>
    </w:p>
    <w:p w14:paraId="1C03B883" w14:textId="77777777" w:rsidR="00177A94" w:rsidRPr="00B74111" w:rsidRDefault="00177A94" w:rsidP="00533E49">
      <w:pPr>
        <w:pStyle w:val="BodyText"/>
        <w:spacing w:before="0" w:after="0"/>
        <w:rPr>
          <w:rFonts w:asciiTheme="minorHAnsi" w:hAnsiTheme="minorHAnsi"/>
          <w:b w:val="0"/>
        </w:rPr>
      </w:pPr>
    </w:p>
    <w:p w14:paraId="55CA281F" w14:textId="77777777" w:rsidR="00533E49" w:rsidRPr="00B74111" w:rsidRDefault="00533E49" w:rsidP="00322964">
      <w:pPr>
        <w:pStyle w:val="BodyText"/>
        <w:spacing w:before="0" w:after="0"/>
        <w:rPr>
          <w:rFonts w:asciiTheme="minorHAnsi" w:hAnsiTheme="minorHAnsi"/>
          <w:b w:val="0"/>
        </w:rPr>
      </w:pPr>
      <w:r w:rsidRPr="00B74111">
        <w:rPr>
          <w:rFonts w:asciiTheme="minorHAnsi" w:hAnsiTheme="minorHAnsi"/>
          <w:b w:val="0"/>
        </w:rPr>
        <w:t xml:space="preserve">Identification of </w:t>
      </w:r>
      <w:r w:rsidR="00177A94" w:rsidRPr="00B74111">
        <w:rPr>
          <w:rFonts w:asciiTheme="minorHAnsi" w:hAnsiTheme="minorHAnsi"/>
          <w:b w:val="0"/>
        </w:rPr>
        <w:t xml:space="preserve">measures including economic and financial mechanisms of risk transfer </w:t>
      </w:r>
      <w:r w:rsidRPr="00B74111">
        <w:rPr>
          <w:rFonts w:asciiTheme="minorHAnsi" w:hAnsiTheme="minorHAnsi"/>
          <w:b w:val="0"/>
        </w:rPr>
        <w:t xml:space="preserve">will be learned, </w:t>
      </w:r>
    </w:p>
    <w:p w14:paraId="4771FF62" w14:textId="77777777" w:rsidR="00533E49" w:rsidRPr="00B74111" w:rsidRDefault="00533E49" w:rsidP="00533E49">
      <w:pPr>
        <w:pStyle w:val="BodyText"/>
        <w:spacing w:before="0" w:after="0"/>
        <w:rPr>
          <w:rFonts w:asciiTheme="minorHAnsi" w:hAnsiTheme="minorHAnsi"/>
          <w:b w:val="0"/>
        </w:rPr>
      </w:pPr>
    </w:p>
    <w:p w14:paraId="7B5F2F6F" w14:textId="77777777" w:rsidR="00533E49" w:rsidRPr="00B74111" w:rsidRDefault="00533E49" w:rsidP="00533E49">
      <w:pPr>
        <w:pStyle w:val="BodyText"/>
        <w:widowControl w:val="0"/>
        <w:spacing w:before="0" w:after="0"/>
        <w:rPr>
          <w:rFonts w:asciiTheme="minorHAnsi" w:hAnsiTheme="minorHAnsi"/>
          <w:b w:val="0"/>
        </w:rPr>
      </w:pPr>
      <w:r w:rsidRPr="00B74111">
        <w:rPr>
          <w:rFonts w:asciiTheme="minorHAnsi" w:hAnsiTheme="minorHAnsi"/>
          <w:b w:val="0"/>
        </w:rPr>
        <w:t>The Evaluation Report will present recommendations and lessons of broader applicability for follow-up and future support of UNDP highlighting the best and worst practices in addressing issues relating to the evaluation scope.</w:t>
      </w:r>
    </w:p>
    <w:p w14:paraId="0DABB78E" w14:textId="77777777" w:rsidR="00177A94" w:rsidRPr="00B74111" w:rsidRDefault="00177A94" w:rsidP="00533E49">
      <w:pPr>
        <w:pStyle w:val="BodyText"/>
        <w:widowControl w:val="0"/>
        <w:spacing w:before="0" w:after="0"/>
        <w:rPr>
          <w:rFonts w:asciiTheme="minorHAnsi" w:hAnsiTheme="minorHAnsi"/>
          <w:b w:val="0"/>
        </w:rPr>
      </w:pPr>
    </w:p>
    <w:p w14:paraId="0FAD6A60" w14:textId="77777777" w:rsidR="00533E49" w:rsidRPr="00B74111" w:rsidRDefault="00533E49" w:rsidP="00533E49">
      <w:pPr>
        <w:pStyle w:val="BodyText"/>
        <w:widowControl w:val="0"/>
        <w:spacing w:before="0" w:after="0"/>
        <w:rPr>
          <w:rFonts w:asciiTheme="minorHAnsi" w:hAnsiTheme="minorHAnsi"/>
          <w:b w:val="0"/>
        </w:rPr>
      </w:pPr>
    </w:p>
    <w:p w14:paraId="0AD6A9AA" w14:textId="77777777" w:rsidR="00533E49" w:rsidRPr="00B74111" w:rsidRDefault="00533E49" w:rsidP="00381F28">
      <w:pPr>
        <w:rPr>
          <w:rFonts w:asciiTheme="minorHAnsi" w:hAnsiTheme="minorHAnsi"/>
          <w:b/>
          <w:caps/>
        </w:rPr>
      </w:pPr>
      <w:r w:rsidRPr="00B74111">
        <w:rPr>
          <w:rFonts w:asciiTheme="minorHAnsi" w:hAnsiTheme="minorHAnsi"/>
          <w:b/>
          <w:caps/>
        </w:rPr>
        <w:t>Evaluation methodolgy</w:t>
      </w:r>
    </w:p>
    <w:p w14:paraId="6837887E" w14:textId="77777777" w:rsidR="00381F28" w:rsidRPr="00B74111" w:rsidRDefault="00381F28" w:rsidP="00381F28">
      <w:pPr>
        <w:rPr>
          <w:rFonts w:asciiTheme="minorHAnsi" w:hAnsiTheme="minorHAnsi"/>
          <w:b/>
          <w:caps/>
        </w:rPr>
      </w:pPr>
    </w:p>
    <w:p w14:paraId="357C2A48" w14:textId="77777777" w:rsidR="00533E49" w:rsidRPr="00B74111" w:rsidRDefault="00533E49" w:rsidP="00533E49">
      <w:pPr>
        <w:rPr>
          <w:rFonts w:asciiTheme="minorHAnsi" w:hAnsiTheme="minorHAnsi"/>
          <w:color w:val="000000"/>
        </w:rPr>
      </w:pPr>
      <w:r w:rsidRPr="00B74111">
        <w:rPr>
          <w:rFonts w:asciiTheme="minorHAnsi" w:hAnsiTheme="minorHAnsi"/>
          <w:color w:val="000000"/>
        </w:rPr>
        <w:t>An outline of an evaluation approach is provided below; however it should be made clear that the evaluator is responsible for revising the approach as necessary. Any changes should be in-line with international criteria and professional norms and standards (as adopted by the UN Evaluation Group). They must be also cleared by UNDP before being applied by the evaluat</w:t>
      </w:r>
      <w:r w:rsidR="00F31E26" w:rsidRPr="00B74111">
        <w:rPr>
          <w:rFonts w:asciiTheme="minorHAnsi" w:hAnsiTheme="minorHAnsi"/>
          <w:color w:val="000000"/>
        </w:rPr>
        <w:t>or</w:t>
      </w:r>
      <w:r w:rsidRPr="00B74111">
        <w:rPr>
          <w:rFonts w:asciiTheme="minorHAnsi" w:hAnsiTheme="minorHAnsi"/>
          <w:color w:val="000000"/>
        </w:rPr>
        <w:t>.</w:t>
      </w:r>
    </w:p>
    <w:p w14:paraId="776EE432" w14:textId="77777777" w:rsidR="00533E49" w:rsidRPr="00B74111" w:rsidRDefault="00533E49" w:rsidP="00533E49">
      <w:pPr>
        <w:rPr>
          <w:rFonts w:asciiTheme="minorHAnsi" w:hAnsiTheme="minorHAnsi"/>
          <w:color w:val="000000"/>
        </w:rPr>
      </w:pPr>
    </w:p>
    <w:p w14:paraId="74353C69" w14:textId="77777777" w:rsidR="00533E49" w:rsidRPr="00B74111" w:rsidRDefault="00533E49" w:rsidP="00533E49">
      <w:pPr>
        <w:rPr>
          <w:rFonts w:asciiTheme="minorHAnsi" w:hAnsiTheme="minorHAnsi"/>
          <w:color w:val="000000"/>
        </w:rPr>
      </w:pPr>
      <w:r w:rsidRPr="00B74111">
        <w:rPr>
          <w:rFonts w:asciiTheme="minorHAnsi" w:hAnsiTheme="minorHAnsi"/>
        </w:rPr>
        <w:t xml:space="preserve">The evaluation methodology shall include information on documentation reviewed, interviews, field visits, and other approaches for the gathering and analysis of data. </w:t>
      </w:r>
      <w:r w:rsidRPr="00B74111">
        <w:rPr>
          <w:rFonts w:asciiTheme="minorHAnsi" w:hAnsiTheme="minorHAnsi"/>
          <w:color w:val="000000"/>
          <w:u w:val="single"/>
        </w:rPr>
        <w:t>The evaluation must provide evidence-based information that is credible, reliable and useful</w:t>
      </w:r>
      <w:r w:rsidRPr="00B74111">
        <w:rPr>
          <w:rFonts w:asciiTheme="minorHAnsi" w:hAnsiTheme="minorHAnsi"/>
          <w:color w:val="000000"/>
        </w:rPr>
        <w:t>. It must be easily understood by project partners and applicable to the remaining period of project duration.</w:t>
      </w:r>
      <w:r w:rsidR="00322964" w:rsidRPr="00B74111">
        <w:rPr>
          <w:rFonts w:asciiTheme="minorHAnsi" w:hAnsiTheme="minorHAnsi"/>
          <w:color w:val="000000"/>
        </w:rPr>
        <w:t xml:space="preserve"> </w:t>
      </w:r>
    </w:p>
    <w:p w14:paraId="395B77DD" w14:textId="77777777" w:rsidR="00533E49" w:rsidRPr="00B74111" w:rsidRDefault="00533E49" w:rsidP="00533E49">
      <w:pPr>
        <w:pStyle w:val="BodyText"/>
        <w:spacing w:before="0" w:after="0"/>
        <w:rPr>
          <w:rFonts w:asciiTheme="minorHAnsi" w:hAnsiTheme="minorHAnsi"/>
          <w:b w:val="0"/>
        </w:rPr>
      </w:pPr>
      <w:r w:rsidRPr="00B74111">
        <w:rPr>
          <w:rFonts w:asciiTheme="minorHAnsi" w:hAnsiTheme="minorHAnsi"/>
          <w:b w:val="0"/>
        </w:rPr>
        <w:t xml:space="preserve">The evaluator is expected to consult all relevant sources of information, such as the </w:t>
      </w:r>
      <w:r w:rsidR="00322964" w:rsidRPr="00B74111">
        <w:rPr>
          <w:rFonts w:asciiTheme="minorHAnsi" w:hAnsiTheme="minorHAnsi"/>
          <w:b w:val="0"/>
        </w:rPr>
        <w:t>GARD programme donor proposal</w:t>
      </w:r>
      <w:r w:rsidRPr="00B74111">
        <w:rPr>
          <w:rFonts w:asciiTheme="minorHAnsi" w:hAnsiTheme="minorHAnsi"/>
          <w:b w:val="0"/>
        </w:rPr>
        <w:t>,</w:t>
      </w:r>
      <w:r w:rsidR="00322964" w:rsidRPr="00B74111">
        <w:rPr>
          <w:rFonts w:asciiTheme="minorHAnsi" w:hAnsiTheme="minorHAnsi"/>
          <w:b w:val="0"/>
        </w:rPr>
        <w:t xml:space="preserve"> training report,  airport assessment reports, </w:t>
      </w:r>
      <w:r w:rsidRPr="00B74111">
        <w:rPr>
          <w:rFonts w:asciiTheme="minorHAnsi" w:hAnsiTheme="minorHAnsi"/>
          <w:b w:val="0"/>
        </w:rPr>
        <w:t xml:space="preserve"> project reports – incl. </w:t>
      </w:r>
      <w:r w:rsidR="00322964" w:rsidRPr="00B74111">
        <w:rPr>
          <w:rFonts w:asciiTheme="minorHAnsi" w:hAnsiTheme="minorHAnsi"/>
          <w:b w:val="0"/>
        </w:rPr>
        <w:t>donor reports</w:t>
      </w:r>
      <w:r w:rsidRPr="00B74111">
        <w:rPr>
          <w:rFonts w:asciiTheme="minorHAnsi" w:hAnsiTheme="minorHAnsi"/>
          <w:b w:val="0"/>
        </w:rPr>
        <w:t xml:space="preserve">, progress reports, project files, national strategic and legal documents, and any other material that s/he may consider useful for evidence based assessment. The evaluator is expected to follow a participatory and consultative approach ensuring close engagement with the </w:t>
      </w:r>
      <w:r w:rsidR="00296807" w:rsidRPr="00B74111">
        <w:rPr>
          <w:rFonts w:asciiTheme="minorHAnsi" w:hAnsiTheme="minorHAnsi"/>
          <w:b w:val="0"/>
        </w:rPr>
        <w:t>UNDP Country Offices in</w:t>
      </w:r>
      <w:r w:rsidR="00322964" w:rsidRPr="00B74111">
        <w:rPr>
          <w:rFonts w:asciiTheme="minorHAnsi" w:hAnsiTheme="minorHAnsi"/>
          <w:b w:val="0"/>
        </w:rPr>
        <w:t xml:space="preserve"> GARD training implemented countries</w:t>
      </w:r>
      <w:r w:rsidR="00296807" w:rsidRPr="00B74111">
        <w:rPr>
          <w:rFonts w:asciiTheme="minorHAnsi" w:hAnsiTheme="minorHAnsi"/>
          <w:b w:val="0"/>
        </w:rPr>
        <w:t xml:space="preserve">, </w:t>
      </w:r>
      <w:r w:rsidR="00322964" w:rsidRPr="00B74111">
        <w:rPr>
          <w:rFonts w:asciiTheme="minorHAnsi" w:hAnsiTheme="minorHAnsi"/>
          <w:b w:val="0"/>
        </w:rPr>
        <w:t xml:space="preserve">DHL GARD team and </w:t>
      </w:r>
      <w:r w:rsidRPr="00B74111">
        <w:rPr>
          <w:rFonts w:asciiTheme="minorHAnsi" w:hAnsiTheme="minorHAnsi"/>
          <w:b w:val="0"/>
        </w:rPr>
        <w:t>government counterparts</w:t>
      </w:r>
      <w:r w:rsidR="00C01794" w:rsidRPr="00B74111">
        <w:rPr>
          <w:rFonts w:asciiTheme="minorHAnsi" w:hAnsiTheme="minorHAnsi"/>
          <w:b w:val="0"/>
        </w:rPr>
        <w:t xml:space="preserve"> in the countries. Guidance on individual stakeholders will be provided by managers and staff of the corresponding projects under </w:t>
      </w:r>
      <w:r w:rsidR="00322964" w:rsidRPr="00B74111">
        <w:rPr>
          <w:rFonts w:asciiTheme="minorHAnsi" w:hAnsiTheme="minorHAnsi"/>
          <w:b w:val="0"/>
        </w:rPr>
        <w:t>GARD.</w:t>
      </w:r>
      <w:r w:rsidRPr="00B74111">
        <w:rPr>
          <w:rFonts w:asciiTheme="minorHAnsi" w:hAnsiTheme="minorHAnsi"/>
          <w:b w:val="0"/>
        </w:rPr>
        <w:t xml:space="preserve"> All relevant project documentation will be made available by the project management team</w:t>
      </w:r>
      <w:r w:rsidR="00C01794" w:rsidRPr="00B74111">
        <w:rPr>
          <w:rFonts w:asciiTheme="minorHAnsi" w:hAnsiTheme="minorHAnsi"/>
          <w:b w:val="0"/>
        </w:rPr>
        <w:t>s</w:t>
      </w:r>
      <w:r w:rsidRPr="00B74111">
        <w:rPr>
          <w:rFonts w:asciiTheme="minorHAnsi" w:hAnsiTheme="minorHAnsi"/>
          <w:b w:val="0"/>
        </w:rPr>
        <w:t xml:space="preserve">. </w:t>
      </w:r>
    </w:p>
    <w:p w14:paraId="05122C89" w14:textId="77777777" w:rsidR="00533E49" w:rsidRPr="00B74111" w:rsidRDefault="00533E49" w:rsidP="00533E49">
      <w:pPr>
        <w:pStyle w:val="BodyText"/>
        <w:spacing w:before="0" w:after="0"/>
        <w:rPr>
          <w:rFonts w:asciiTheme="minorHAnsi" w:hAnsiTheme="minorHAnsi"/>
        </w:rPr>
      </w:pPr>
    </w:p>
    <w:p w14:paraId="25432FAE" w14:textId="77777777" w:rsidR="00533E49" w:rsidRPr="00B74111" w:rsidRDefault="00533E49" w:rsidP="00533E49">
      <w:pPr>
        <w:rPr>
          <w:rFonts w:asciiTheme="minorHAnsi" w:hAnsiTheme="minorHAnsi"/>
        </w:rPr>
      </w:pPr>
      <w:r w:rsidRPr="00B74111">
        <w:rPr>
          <w:rFonts w:asciiTheme="minorHAnsi" w:hAnsiTheme="minorHAnsi"/>
        </w:rPr>
        <w:t>Validation of preliminary findings with stakeholders will happen through circulation of initial reports for comments or other types of feedback mechanisms.</w:t>
      </w:r>
    </w:p>
    <w:p w14:paraId="1D88EA9F" w14:textId="77777777" w:rsidR="00533E49" w:rsidRPr="00B74111" w:rsidRDefault="00533E49" w:rsidP="00533E49">
      <w:pPr>
        <w:pStyle w:val="Heading2"/>
        <w:spacing w:before="0" w:after="0"/>
        <w:rPr>
          <w:rFonts w:asciiTheme="minorHAnsi" w:hAnsiTheme="minorHAnsi"/>
          <w:sz w:val="24"/>
          <w:szCs w:val="24"/>
        </w:rPr>
      </w:pPr>
    </w:p>
    <w:p w14:paraId="289DA962" w14:textId="77777777" w:rsidR="00533E49" w:rsidRPr="00B74111" w:rsidRDefault="00533E49" w:rsidP="00533E49">
      <w:pPr>
        <w:rPr>
          <w:rFonts w:asciiTheme="minorHAnsi" w:hAnsiTheme="minorHAnsi"/>
        </w:rPr>
      </w:pPr>
      <w:r w:rsidRPr="00B74111">
        <w:rPr>
          <w:rFonts w:asciiTheme="minorHAnsi" w:hAnsiTheme="minorHAnsi"/>
        </w:rPr>
        <w:t xml:space="preserve">Throughout the period of the evaluation, the consultants will liaise closely with the </w:t>
      </w:r>
      <w:r w:rsidR="00322964" w:rsidRPr="00B74111">
        <w:rPr>
          <w:rFonts w:asciiTheme="minorHAnsi" w:hAnsiTheme="minorHAnsi"/>
        </w:rPr>
        <w:t>Climate Change</w:t>
      </w:r>
      <w:r w:rsidR="00296807" w:rsidRPr="00B74111">
        <w:rPr>
          <w:rFonts w:asciiTheme="minorHAnsi" w:hAnsiTheme="minorHAnsi"/>
        </w:rPr>
        <w:t xml:space="preserve"> </w:t>
      </w:r>
      <w:r w:rsidR="001F7DEE" w:rsidRPr="00B74111">
        <w:rPr>
          <w:rFonts w:asciiTheme="minorHAnsi" w:hAnsiTheme="minorHAnsi"/>
        </w:rPr>
        <w:t>and Disaster Risk Reduction</w:t>
      </w:r>
      <w:r w:rsidR="007B52BC">
        <w:rPr>
          <w:rFonts w:asciiTheme="minorHAnsi" w:hAnsiTheme="minorHAnsi"/>
        </w:rPr>
        <w:t xml:space="preserve"> and UNDP Geneva office,</w:t>
      </w:r>
      <w:r w:rsidR="00503144" w:rsidRPr="00B74111">
        <w:rPr>
          <w:rFonts w:asciiTheme="minorHAnsi" w:hAnsiTheme="minorHAnsi"/>
        </w:rPr>
        <w:t xml:space="preserve"> where appropriate, the consultant should liaise with the national interventions of UNDP on disaster risk reduction initiatives (i.e. DRMP Programmes/Projects). </w:t>
      </w:r>
      <w:r w:rsidRPr="00B74111">
        <w:rPr>
          <w:rFonts w:asciiTheme="minorHAnsi" w:hAnsiTheme="minorHAnsi"/>
        </w:rPr>
        <w:t xml:space="preserve">The consultants can raise or discuss any issue or topic it deems necessary to </w:t>
      </w:r>
      <w:r w:rsidR="00296807" w:rsidRPr="00B74111">
        <w:rPr>
          <w:rFonts w:asciiTheme="minorHAnsi" w:hAnsiTheme="minorHAnsi"/>
        </w:rPr>
        <w:t>fulfil</w:t>
      </w:r>
      <w:r w:rsidRPr="00B74111">
        <w:rPr>
          <w:rFonts w:asciiTheme="minorHAnsi" w:hAnsiTheme="minorHAnsi"/>
        </w:rPr>
        <w:t xml:space="preserve"> the task, the consultants however is not authorized to make any commitments to any party on behalf of UNDP or the Government.</w:t>
      </w:r>
    </w:p>
    <w:p w14:paraId="4377E35A" w14:textId="77777777" w:rsidR="00533E49" w:rsidRPr="00B74111" w:rsidRDefault="00533E49" w:rsidP="00533E49">
      <w:pPr>
        <w:rPr>
          <w:rFonts w:asciiTheme="minorHAnsi" w:hAnsiTheme="minorHAnsi"/>
        </w:rPr>
      </w:pPr>
    </w:p>
    <w:p w14:paraId="6959C9DC" w14:textId="77777777" w:rsidR="00533E49" w:rsidRPr="00B74111" w:rsidRDefault="00533E49" w:rsidP="00381F28">
      <w:pPr>
        <w:rPr>
          <w:rFonts w:asciiTheme="minorHAnsi" w:hAnsiTheme="minorHAnsi"/>
          <w:b/>
          <w:caps/>
        </w:rPr>
      </w:pPr>
      <w:r w:rsidRPr="00B74111">
        <w:rPr>
          <w:rFonts w:asciiTheme="minorHAnsi" w:hAnsiTheme="minorHAnsi"/>
          <w:b/>
          <w:caps/>
        </w:rPr>
        <w:t>DeliverableS</w:t>
      </w:r>
    </w:p>
    <w:p w14:paraId="34A1F8C8" w14:textId="77777777" w:rsidR="00381F28" w:rsidRPr="00B74111" w:rsidRDefault="00381F28" w:rsidP="00381F28">
      <w:pPr>
        <w:rPr>
          <w:rFonts w:asciiTheme="minorHAnsi" w:hAnsiTheme="minorHAnsi"/>
          <w:b/>
          <w:caps/>
        </w:rPr>
      </w:pPr>
    </w:p>
    <w:p w14:paraId="44D1CDCC" w14:textId="77777777" w:rsidR="00C23356" w:rsidRPr="00B74111" w:rsidRDefault="00C23356" w:rsidP="00533E49">
      <w:pPr>
        <w:pStyle w:val="BodyText"/>
        <w:spacing w:before="0" w:after="0"/>
        <w:rPr>
          <w:rFonts w:asciiTheme="minorHAnsi" w:hAnsiTheme="minorHAnsi"/>
          <w:b w:val="0"/>
        </w:rPr>
      </w:pPr>
      <w:r w:rsidRPr="00B74111">
        <w:rPr>
          <w:rFonts w:asciiTheme="minorHAnsi" w:hAnsiTheme="minorHAnsi"/>
          <w:b w:val="0"/>
        </w:rPr>
        <w:t>After about a week after signing the contract, the consultants is expected to provide a detailed assignment work</w:t>
      </w:r>
      <w:r w:rsidR="001F7DEE" w:rsidRPr="00B74111">
        <w:rPr>
          <w:rFonts w:asciiTheme="minorHAnsi" w:hAnsiTheme="minorHAnsi"/>
          <w:b w:val="0"/>
        </w:rPr>
        <w:t xml:space="preserve"> </w:t>
      </w:r>
      <w:r w:rsidRPr="00B74111">
        <w:rPr>
          <w:rFonts w:asciiTheme="minorHAnsi" w:hAnsiTheme="minorHAnsi"/>
          <w:b w:val="0"/>
        </w:rPr>
        <w:t>plan with clear estimation of workdays spent on each activity, timing, and itinerary of missions.</w:t>
      </w:r>
      <w:r w:rsidR="00086849" w:rsidRPr="00B74111">
        <w:rPr>
          <w:rFonts w:asciiTheme="minorHAnsi" w:hAnsiTheme="minorHAnsi"/>
          <w:b w:val="0"/>
        </w:rPr>
        <w:t xml:space="preserve"> This deliverable will be the basis for the 1</w:t>
      </w:r>
      <w:r w:rsidR="00086849" w:rsidRPr="00B74111">
        <w:rPr>
          <w:rFonts w:asciiTheme="minorHAnsi" w:hAnsiTheme="minorHAnsi"/>
          <w:b w:val="0"/>
          <w:vertAlign w:val="superscript"/>
        </w:rPr>
        <w:t>st</w:t>
      </w:r>
      <w:r w:rsidR="00086849" w:rsidRPr="00B74111">
        <w:rPr>
          <w:rFonts w:asciiTheme="minorHAnsi" w:hAnsiTheme="minorHAnsi"/>
          <w:b w:val="0"/>
        </w:rPr>
        <w:t xml:space="preserve"> instalment.</w:t>
      </w:r>
    </w:p>
    <w:p w14:paraId="3FD0ED57" w14:textId="77777777" w:rsidR="00C23356" w:rsidRPr="00B74111" w:rsidRDefault="00C23356" w:rsidP="00533E49">
      <w:pPr>
        <w:pStyle w:val="BodyText"/>
        <w:spacing w:before="0" w:after="0"/>
        <w:rPr>
          <w:rFonts w:asciiTheme="minorHAnsi" w:hAnsiTheme="minorHAnsi"/>
          <w:b w:val="0"/>
        </w:rPr>
      </w:pPr>
    </w:p>
    <w:p w14:paraId="4D2E0177" w14:textId="77777777" w:rsidR="00533E49" w:rsidRPr="00B74111" w:rsidRDefault="00533E49" w:rsidP="00533E49">
      <w:pPr>
        <w:pStyle w:val="BodyText"/>
        <w:spacing w:before="0" w:after="0"/>
        <w:rPr>
          <w:rFonts w:asciiTheme="minorHAnsi" w:hAnsiTheme="minorHAnsi"/>
          <w:b w:val="0"/>
        </w:rPr>
      </w:pPr>
      <w:r w:rsidRPr="00B74111">
        <w:rPr>
          <w:rFonts w:asciiTheme="minorHAnsi" w:hAnsiTheme="minorHAnsi"/>
          <w:b w:val="0"/>
        </w:rPr>
        <w:t xml:space="preserve">The output of the </w:t>
      </w:r>
      <w:r w:rsidR="007B52BC">
        <w:rPr>
          <w:rFonts w:asciiTheme="minorHAnsi" w:hAnsiTheme="minorHAnsi"/>
          <w:b w:val="0"/>
        </w:rPr>
        <w:t>Programme review</w:t>
      </w:r>
      <w:r w:rsidRPr="00B74111">
        <w:rPr>
          <w:rFonts w:asciiTheme="minorHAnsi" w:hAnsiTheme="minorHAnsi"/>
          <w:b w:val="0"/>
        </w:rPr>
        <w:t xml:space="preserve"> will be the </w:t>
      </w:r>
      <w:r w:rsidR="007B52BC">
        <w:rPr>
          <w:rFonts w:asciiTheme="minorHAnsi" w:hAnsiTheme="minorHAnsi"/>
          <w:b w:val="0"/>
        </w:rPr>
        <w:t xml:space="preserve">Programme </w:t>
      </w:r>
      <w:r w:rsidRPr="00B74111">
        <w:rPr>
          <w:rFonts w:asciiTheme="minorHAnsi" w:hAnsiTheme="minorHAnsi"/>
          <w:b w:val="0"/>
        </w:rPr>
        <w:t xml:space="preserve">Evaluation Report in English. The length of the Report should not exceed </w:t>
      </w:r>
      <w:r w:rsidR="00296807" w:rsidRPr="00B74111">
        <w:rPr>
          <w:rFonts w:asciiTheme="minorHAnsi" w:hAnsiTheme="minorHAnsi"/>
          <w:b w:val="0"/>
        </w:rPr>
        <w:t>5</w:t>
      </w:r>
      <w:r w:rsidRPr="00B74111">
        <w:rPr>
          <w:rFonts w:asciiTheme="minorHAnsi" w:hAnsiTheme="minorHAnsi"/>
          <w:b w:val="0"/>
        </w:rPr>
        <w:t>0 pages in total (not including the annexes).</w:t>
      </w:r>
    </w:p>
    <w:p w14:paraId="78FB0A6B" w14:textId="77777777" w:rsidR="00533E49" w:rsidRPr="00B74111" w:rsidRDefault="00533E49" w:rsidP="00533E49">
      <w:pPr>
        <w:pStyle w:val="BodyText"/>
        <w:spacing w:before="0" w:after="0"/>
        <w:rPr>
          <w:rFonts w:asciiTheme="minorHAnsi" w:hAnsiTheme="minorHAnsi"/>
          <w:b w:val="0"/>
        </w:rPr>
      </w:pPr>
    </w:p>
    <w:p w14:paraId="51CBA30E" w14:textId="77777777" w:rsidR="00533E49" w:rsidRPr="00B74111" w:rsidRDefault="00533E49" w:rsidP="00533E49">
      <w:pPr>
        <w:rPr>
          <w:rFonts w:asciiTheme="minorHAnsi" w:hAnsiTheme="minorHAnsi"/>
        </w:rPr>
      </w:pPr>
      <w:r w:rsidRPr="00B74111">
        <w:rPr>
          <w:rFonts w:asciiTheme="minorHAnsi" w:hAnsiTheme="minorHAnsi"/>
        </w:rPr>
        <w:t xml:space="preserve">Initial draft of the Evaluation Report will be circulated for comments to UNDP (both CO and Regional </w:t>
      </w:r>
      <w:r w:rsidR="005C6DEB">
        <w:rPr>
          <w:rFonts w:asciiTheme="minorHAnsi" w:hAnsiTheme="minorHAnsi"/>
        </w:rPr>
        <w:t>DRR Advisors</w:t>
      </w:r>
      <w:r w:rsidRPr="00B74111">
        <w:rPr>
          <w:rFonts w:asciiTheme="minorHAnsi" w:hAnsiTheme="minorHAnsi"/>
        </w:rPr>
        <w:t xml:space="preserve">) and the </w:t>
      </w:r>
      <w:r w:rsidR="00D91A25" w:rsidRPr="00B74111">
        <w:rPr>
          <w:rFonts w:asciiTheme="minorHAnsi" w:hAnsiTheme="minorHAnsi"/>
        </w:rPr>
        <w:t>Programme</w:t>
      </w:r>
      <w:r w:rsidRPr="00B74111">
        <w:rPr>
          <w:rFonts w:asciiTheme="minorHAnsi" w:hAnsiTheme="minorHAnsi"/>
        </w:rPr>
        <w:t xml:space="preserve"> Management. After incorporating the comments, the E</w:t>
      </w:r>
      <w:r w:rsidR="00D91A25" w:rsidRPr="00B74111">
        <w:rPr>
          <w:rFonts w:asciiTheme="minorHAnsi" w:hAnsiTheme="minorHAnsi"/>
        </w:rPr>
        <w:t>valuation Report will be finalis</w:t>
      </w:r>
      <w:r w:rsidRPr="00B74111">
        <w:rPr>
          <w:rFonts w:asciiTheme="minorHAnsi" w:hAnsiTheme="minorHAnsi"/>
        </w:rPr>
        <w:t>ed. If any discrepancies have emerged between impressions and findings of the evaluation team and the aforementioned parties, these should be explained in an annex attached to the final report.</w:t>
      </w:r>
    </w:p>
    <w:p w14:paraId="0C3B376A" w14:textId="77777777" w:rsidR="00533E49" w:rsidRPr="00B74111" w:rsidRDefault="00533E49" w:rsidP="00533E49">
      <w:pPr>
        <w:rPr>
          <w:rFonts w:asciiTheme="minorHAnsi" w:hAnsiTheme="minorHAnsi"/>
        </w:rPr>
      </w:pPr>
    </w:p>
    <w:p w14:paraId="56C9A37D" w14:textId="77777777" w:rsidR="00533E49" w:rsidRPr="00B74111" w:rsidRDefault="00533E49" w:rsidP="00533E49">
      <w:pPr>
        <w:pStyle w:val="BodyText"/>
        <w:spacing w:before="0" w:after="0"/>
        <w:rPr>
          <w:rFonts w:asciiTheme="minorHAnsi" w:hAnsiTheme="minorHAnsi"/>
          <w:b w:val="0"/>
        </w:rPr>
      </w:pPr>
      <w:r w:rsidRPr="00B74111">
        <w:rPr>
          <w:rFonts w:asciiTheme="minorHAnsi" w:hAnsiTheme="minorHAnsi"/>
          <w:b w:val="0"/>
        </w:rPr>
        <w:t xml:space="preserve">One mission to </w:t>
      </w:r>
      <w:r w:rsidR="001F7DEE" w:rsidRPr="00B74111">
        <w:rPr>
          <w:rFonts w:asciiTheme="minorHAnsi" w:hAnsiTheme="minorHAnsi"/>
          <w:b w:val="0"/>
        </w:rPr>
        <w:t>Geneva</w:t>
      </w:r>
      <w:r w:rsidR="00D91A25" w:rsidRPr="00B74111">
        <w:rPr>
          <w:rFonts w:asciiTheme="minorHAnsi" w:hAnsiTheme="minorHAnsi"/>
          <w:b w:val="0"/>
        </w:rPr>
        <w:t xml:space="preserve"> and </w:t>
      </w:r>
      <w:r w:rsidR="00D22108">
        <w:rPr>
          <w:rFonts w:asciiTheme="minorHAnsi" w:hAnsiTheme="minorHAnsi"/>
          <w:b w:val="0"/>
        </w:rPr>
        <w:t xml:space="preserve">and to Bonn as well as missions to  </w:t>
      </w:r>
      <w:r w:rsidR="00C27493" w:rsidRPr="00B74111">
        <w:rPr>
          <w:rFonts w:asciiTheme="minorHAnsi" w:hAnsiTheme="minorHAnsi"/>
          <w:b w:val="0"/>
        </w:rPr>
        <w:t>2-3</w:t>
      </w:r>
      <w:r w:rsidR="00D91A25" w:rsidRPr="00B74111">
        <w:rPr>
          <w:rFonts w:asciiTheme="minorHAnsi" w:hAnsiTheme="minorHAnsi"/>
          <w:b w:val="0"/>
        </w:rPr>
        <w:t xml:space="preserve"> </w:t>
      </w:r>
      <w:r w:rsidR="001F7DEE" w:rsidRPr="00B74111">
        <w:rPr>
          <w:rFonts w:asciiTheme="minorHAnsi" w:hAnsiTheme="minorHAnsi"/>
          <w:b w:val="0"/>
        </w:rPr>
        <w:t>GARD implemented countries w</w:t>
      </w:r>
      <w:r w:rsidRPr="00B74111">
        <w:rPr>
          <w:rFonts w:asciiTheme="minorHAnsi" w:hAnsiTheme="minorHAnsi"/>
          <w:b w:val="0"/>
        </w:rPr>
        <w:t>ill be conducted.</w:t>
      </w:r>
    </w:p>
    <w:p w14:paraId="1091E547" w14:textId="77777777" w:rsidR="00533E49" w:rsidRPr="00B74111" w:rsidRDefault="00533E49" w:rsidP="00533E49">
      <w:pPr>
        <w:pStyle w:val="BodyText"/>
        <w:spacing w:before="0" w:after="0"/>
        <w:rPr>
          <w:rFonts w:asciiTheme="minorHAnsi" w:hAnsiTheme="minorHAnsi"/>
        </w:rPr>
      </w:pPr>
    </w:p>
    <w:p w14:paraId="481599BA" w14:textId="77777777" w:rsidR="00533E49" w:rsidRPr="00B74111" w:rsidRDefault="00533E49" w:rsidP="00381F28">
      <w:pPr>
        <w:rPr>
          <w:rFonts w:asciiTheme="minorHAnsi" w:hAnsiTheme="minorHAnsi"/>
          <w:b/>
          <w:caps/>
        </w:rPr>
      </w:pPr>
      <w:r w:rsidRPr="00B74111">
        <w:rPr>
          <w:rFonts w:asciiTheme="minorHAnsi" w:hAnsiTheme="minorHAnsi"/>
          <w:b/>
          <w:caps/>
        </w:rPr>
        <w:t>Timing and duration</w:t>
      </w:r>
    </w:p>
    <w:p w14:paraId="7FB7529A" w14:textId="77777777" w:rsidR="00533E49" w:rsidRPr="00B74111" w:rsidRDefault="00533E49" w:rsidP="00533E49">
      <w:pPr>
        <w:pStyle w:val="BodyText"/>
        <w:keepNext/>
        <w:spacing w:before="0" w:after="0"/>
        <w:rPr>
          <w:rFonts w:asciiTheme="minorHAnsi" w:hAnsiTheme="minorHAnsi"/>
          <w:b w:val="0"/>
        </w:rPr>
      </w:pPr>
    </w:p>
    <w:p w14:paraId="36E8DC93" w14:textId="77777777" w:rsidR="00533E49" w:rsidRPr="00B74111" w:rsidRDefault="00533E49" w:rsidP="00533E49">
      <w:pPr>
        <w:rPr>
          <w:rFonts w:asciiTheme="minorHAnsi" w:hAnsiTheme="minorHAnsi"/>
        </w:rPr>
      </w:pPr>
      <w:r w:rsidRPr="00B74111">
        <w:rPr>
          <w:rFonts w:asciiTheme="minorHAnsi" w:hAnsiTheme="minorHAnsi"/>
        </w:rPr>
        <w:t xml:space="preserve">The </w:t>
      </w:r>
      <w:r w:rsidR="005C6DEB">
        <w:rPr>
          <w:rFonts w:asciiTheme="minorHAnsi" w:hAnsiTheme="minorHAnsi"/>
        </w:rPr>
        <w:t xml:space="preserve"> programme </w:t>
      </w:r>
      <w:r w:rsidRPr="00B74111">
        <w:rPr>
          <w:rFonts w:asciiTheme="minorHAnsi" w:hAnsiTheme="minorHAnsi"/>
        </w:rPr>
        <w:t xml:space="preserve">review will be conducted within </w:t>
      </w:r>
      <w:r w:rsidR="00D91A25" w:rsidRPr="00B74111">
        <w:rPr>
          <w:rFonts w:asciiTheme="minorHAnsi" w:hAnsiTheme="minorHAnsi"/>
        </w:rPr>
        <w:t xml:space="preserve">eight </w:t>
      </w:r>
      <w:r w:rsidRPr="00B74111">
        <w:rPr>
          <w:rFonts w:asciiTheme="minorHAnsi" w:hAnsiTheme="minorHAnsi"/>
        </w:rPr>
        <w:t>weeks (</w:t>
      </w:r>
      <w:r w:rsidR="00D91A25" w:rsidRPr="00B74111">
        <w:rPr>
          <w:rFonts w:asciiTheme="minorHAnsi" w:hAnsiTheme="minorHAnsi"/>
        </w:rPr>
        <w:t>30</w:t>
      </w:r>
      <w:r w:rsidRPr="00B74111">
        <w:rPr>
          <w:rFonts w:asciiTheme="minorHAnsi" w:hAnsiTheme="minorHAnsi"/>
        </w:rPr>
        <w:t xml:space="preserve"> working days), starting from </w:t>
      </w:r>
      <w:r w:rsidR="001F7DEE" w:rsidRPr="00B74111">
        <w:rPr>
          <w:rFonts w:asciiTheme="minorHAnsi" w:hAnsiTheme="minorHAnsi"/>
        </w:rPr>
        <w:t xml:space="preserve">01 December 2014 </w:t>
      </w:r>
      <w:r w:rsidRPr="00B74111">
        <w:rPr>
          <w:rFonts w:asciiTheme="minorHAnsi" w:hAnsiTheme="minorHAnsi"/>
        </w:rPr>
        <w:t xml:space="preserve">to </w:t>
      </w:r>
      <w:r w:rsidR="00D91A25" w:rsidRPr="00B74111">
        <w:rPr>
          <w:rFonts w:asciiTheme="minorHAnsi" w:hAnsiTheme="minorHAnsi"/>
        </w:rPr>
        <w:t>3</w:t>
      </w:r>
      <w:r w:rsidR="00C54ED8" w:rsidRPr="00B74111">
        <w:rPr>
          <w:rFonts w:asciiTheme="minorHAnsi" w:hAnsiTheme="minorHAnsi"/>
        </w:rPr>
        <w:t xml:space="preserve">1 </w:t>
      </w:r>
      <w:r w:rsidR="001F7DEE" w:rsidRPr="00B74111">
        <w:rPr>
          <w:rFonts w:asciiTheme="minorHAnsi" w:hAnsiTheme="minorHAnsi"/>
        </w:rPr>
        <w:t>January</w:t>
      </w:r>
      <w:r w:rsidRPr="00B74111">
        <w:rPr>
          <w:rFonts w:asciiTheme="minorHAnsi" w:hAnsiTheme="minorHAnsi"/>
        </w:rPr>
        <w:t xml:space="preserve"> 201</w:t>
      </w:r>
      <w:r w:rsidR="001F7DEE" w:rsidRPr="00B74111">
        <w:rPr>
          <w:rFonts w:asciiTheme="minorHAnsi" w:hAnsiTheme="minorHAnsi"/>
        </w:rPr>
        <w:t>5</w:t>
      </w:r>
      <w:r w:rsidRPr="00B74111">
        <w:rPr>
          <w:rFonts w:asciiTheme="minorHAnsi" w:hAnsiTheme="minorHAnsi"/>
        </w:rPr>
        <w:t>, according to the following activities and time frames:</w:t>
      </w:r>
    </w:p>
    <w:p w14:paraId="1E62CC58" w14:textId="77777777" w:rsidR="00533E49" w:rsidRPr="00B74111" w:rsidRDefault="00533E49" w:rsidP="00533E49">
      <w:pPr>
        <w:pStyle w:val="BodyText"/>
        <w:spacing w:before="0" w:after="0"/>
        <w:rPr>
          <w:rFonts w:asciiTheme="minorHAnsi" w:hAnsiTheme="minorHAnsi"/>
          <w:b w:val="0"/>
        </w:rPr>
      </w:pPr>
    </w:p>
    <w:p w14:paraId="4F4616BF" w14:textId="77777777" w:rsidR="00533E49" w:rsidRPr="00B74111" w:rsidRDefault="00533E49" w:rsidP="00533E49">
      <w:pPr>
        <w:pStyle w:val="BodyText"/>
        <w:tabs>
          <w:tab w:val="left" w:pos="360"/>
        </w:tabs>
        <w:spacing w:before="0"/>
        <w:rPr>
          <w:rFonts w:asciiTheme="minorHAnsi" w:hAnsiTheme="minorHAnsi"/>
          <w:b w:val="0"/>
        </w:rPr>
      </w:pPr>
      <w:r w:rsidRPr="00B74111">
        <w:rPr>
          <w:rFonts w:asciiTheme="minorHAnsi" w:hAnsiTheme="minorHAnsi"/>
          <w:b w:val="0"/>
        </w:rPr>
        <w:t xml:space="preserve">Preparation (to be conducted within the first </w:t>
      </w:r>
      <w:r w:rsidR="00D70D9E" w:rsidRPr="00B74111">
        <w:rPr>
          <w:rFonts w:asciiTheme="minorHAnsi" w:hAnsiTheme="minorHAnsi"/>
          <w:b w:val="0"/>
        </w:rPr>
        <w:t xml:space="preserve">2 </w:t>
      </w:r>
      <w:r w:rsidRPr="00B74111">
        <w:rPr>
          <w:rFonts w:asciiTheme="minorHAnsi" w:hAnsiTheme="minorHAnsi"/>
          <w:b w:val="0"/>
        </w:rPr>
        <w:t>week</w:t>
      </w:r>
      <w:r w:rsidR="00D70D9E" w:rsidRPr="00B74111">
        <w:rPr>
          <w:rFonts w:asciiTheme="minorHAnsi" w:hAnsiTheme="minorHAnsi"/>
          <w:b w:val="0"/>
        </w:rPr>
        <w:t>s</w:t>
      </w:r>
      <w:r w:rsidRPr="00B74111">
        <w:rPr>
          <w:rFonts w:asciiTheme="minorHAnsi" w:hAnsiTheme="minorHAnsi"/>
          <w:b w:val="0"/>
        </w:rPr>
        <w:t xml:space="preserve"> in home office</w:t>
      </w:r>
      <w:r w:rsidRPr="00B74111">
        <w:rPr>
          <w:rFonts w:asciiTheme="minorHAnsi" w:hAnsiTheme="minorHAnsi"/>
          <w:b w:val="0"/>
          <w:bCs/>
        </w:rPr>
        <w:t>)</w:t>
      </w:r>
      <w:r w:rsidRPr="00B74111">
        <w:rPr>
          <w:rFonts w:asciiTheme="minorHAnsi" w:hAnsiTheme="minorHAnsi"/>
          <w:b w:val="0"/>
        </w:rPr>
        <w:t>:</w:t>
      </w:r>
    </w:p>
    <w:p w14:paraId="4EE381DD" w14:textId="77777777" w:rsidR="00533E49" w:rsidRPr="00B74111" w:rsidRDefault="001F0179" w:rsidP="00533E49">
      <w:pPr>
        <w:pStyle w:val="BodyText"/>
        <w:widowControl w:val="0"/>
        <w:numPr>
          <w:ilvl w:val="0"/>
          <w:numId w:val="2"/>
        </w:numPr>
        <w:spacing w:before="0" w:after="0"/>
        <w:rPr>
          <w:rFonts w:asciiTheme="minorHAnsi" w:hAnsiTheme="minorHAnsi"/>
          <w:b w:val="0"/>
        </w:rPr>
      </w:pPr>
      <w:r w:rsidRPr="00B74111">
        <w:rPr>
          <w:rFonts w:asciiTheme="minorHAnsi" w:hAnsiTheme="minorHAnsi"/>
          <w:b w:val="0"/>
        </w:rPr>
        <w:t>Familiaris</w:t>
      </w:r>
      <w:r w:rsidR="00533E49" w:rsidRPr="00B74111">
        <w:rPr>
          <w:rFonts w:asciiTheme="minorHAnsi" w:hAnsiTheme="minorHAnsi"/>
          <w:b w:val="0"/>
        </w:rPr>
        <w:t>ation with the project through related documentation and information;</w:t>
      </w:r>
    </w:p>
    <w:p w14:paraId="08F9EB62" w14:textId="77777777" w:rsidR="00533E49" w:rsidRPr="00B74111" w:rsidRDefault="00533E49" w:rsidP="00533E49">
      <w:pPr>
        <w:numPr>
          <w:ilvl w:val="0"/>
          <w:numId w:val="2"/>
        </w:numPr>
        <w:rPr>
          <w:rFonts w:asciiTheme="minorHAnsi" w:hAnsiTheme="minorHAnsi"/>
        </w:rPr>
      </w:pPr>
      <w:r w:rsidRPr="00B74111">
        <w:rPr>
          <w:rFonts w:asciiTheme="minorHAnsi" w:hAnsiTheme="minorHAnsi"/>
        </w:rPr>
        <w:t>Design the detailed evaluation scope and methodology (including the methods for data collection and analysis);</w:t>
      </w:r>
    </w:p>
    <w:p w14:paraId="76C7B7E2" w14:textId="77777777" w:rsidR="00533E49" w:rsidRPr="00B74111" w:rsidRDefault="00533E49" w:rsidP="00533E49">
      <w:pPr>
        <w:pStyle w:val="BodyText"/>
        <w:widowControl w:val="0"/>
        <w:numPr>
          <w:ilvl w:val="0"/>
          <w:numId w:val="2"/>
        </w:numPr>
        <w:spacing w:before="0" w:after="0"/>
        <w:rPr>
          <w:rFonts w:asciiTheme="minorHAnsi" w:hAnsiTheme="minorHAnsi"/>
          <w:b w:val="0"/>
        </w:rPr>
      </w:pPr>
      <w:r w:rsidRPr="00B74111">
        <w:rPr>
          <w:rFonts w:asciiTheme="minorHAnsi" w:hAnsiTheme="minorHAnsi"/>
          <w:b w:val="0"/>
        </w:rPr>
        <w:t>Develop work plan and discuss with UNDP for approval.</w:t>
      </w:r>
    </w:p>
    <w:p w14:paraId="66E65C86" w14:textId="77777777" w:rsidR="00533E49" w:rsidRPr="00B74111" w:rsidRDefault="00533E49" w:rsidP="00533E49">
      <w:pPr>
        <w:pStyle w:val="BodyText"/>
        <w:tabs>
          <w:tab w:val="left" w:pos="360"/>
        </w:tabs>
        <w:spacing w:before="0" w:after="0"/>
        <w:rPr>
          <w:rFonts w:asciiTheme="minorHAnsi" w:hAnsiTheme="minorHAnsi"/>
          <w:b w:val="0"/>
        </w:rPr>
      </w:pPr>
    </w:p>
    <w:p w14:paraId="2E787199" w14:textId="77777777" w:rsidR="00533E49" w:rsidRPr="00B74111" w:rsidRDefault="005C6DEB" w:rsidP="00533E49">
      <w:pPr>
        <w:pStyle w:val="BodyText"/>
        <w:keepNext/>
        <w:tabs>
          <w:tab w:val="left" w:pos="360"/>
        </w:tabs>
        <w:rPr>
          <w:rFonts w:asciiTheme="minorHAnsi" w:hAnsiTheme="minorHAnsi"/>
          <w:b w:val="0"/>
        </w:rPr>
      </w:pPr>
      <w:r>
        <w:rPr>
          <w:rFonts w:asciiTheme="minorHAnsi" w:hAnsiTheme="minorHAnsi"/>
          <w:b w:val="0"/>
        </w:rPr>
        <w:lastRenderedPageBreak/>
        <w:t>Develop a zero draft version of the programme review report</w:t>
      </w:r>
      <w:r w:rsidR="00ED5B84">
        <w:rPr>
          <w:rFonts w:asciiTheme="minorHAnsi" w:hAnsiTheme="minorHAnsi"/>
          <w:b w:val="0"/>
        </w:rPr>
        <w:t xml:space="preserve">. </w:t>
      </w:r>
      <w:r w:rsidR="00533E49" w:rsidRPr="00B74111">
        <w:rPr>
          <w:rFonts w:asciiTheme="minorHAnsi" w:hAnsiTheme="minorHAnsi"/>
          <w:b w:val="0"/>
        </w:rPr>
        <w:t xml:space="preserve">Mission to </w:t>
      </w:r>
      <w:r>
        <w:rPr>
          <w:rFonts w:asciiTheme="minorHAnsi" w:hAnsiTheme="minorHAnsi"/>
          <w:b w:val="0"/>
        </w:rPr>
        <w:t>G</w:t>
      </w:r>
      <w:r w:rsidR="00ED5B84">
        <w:rPr>
          <w:rFonts w:asciiTheme="minorHAnsi" w:hAnsiTheme="minorHAnsi"/>
          <w:b w:val="0"/>
        </w:rPr>
        <w:t>eneva</w:t>
      </w:r>
      <w:r w:rsidR="00533E49" w:rsidRPr="00B74111">
        <w:rPr>
          <w:rFonts w:asciiTheme="minorHAnsi" w:hAnsiTheme="minorHAnsi"/>
          <w:b w:val="0"/>
        </w:rPr>
        <w:t xml:space="preserve"> (</w:t>
      </w:r>
      <w:r w:rsidR="001F0179" w:rsidRPr="00B74111">
        <w:rPr>
          <w:rFonts w:asciiTheme="minorHAnsi" w:hAnsiTheme="minorHAnsi"/>
          <w:b w:val="0"/>
        </w:rPr>
        <w:t xml:space="preserve">not more than 2 weeks, week </w:t>
      </w:r>
      <w:r w:rsidR="00D70D9E" w:rsidRPr="00B74111">
        <w:rPr>
          <w:rFonts w:asciiTheme="minorHAnsi" w:hAnsiTheme="minorHAnsi"/>
          <w:b w:val="0"/>
        </w:rPr>
        <w:t>3</w:t>
      </w:r>
      <w:r w:rsidR="001F0179" w:rsidRPr="00B74111">
        <w:rPr>
          <w:rFonts w:asciiTheme="minorHAnsi" w:hAnsiTheme="minorHAnsi"/>
          <w:b w:val="0"/>
        </w:rPr>
        <w:t>-</w:t>
      </w:r>
      <w:r w:rsidR="00D70D9E" w:rsidRPr="00B74111">
        <w:rPr>
          <w:rFonts w:asciiTheme="minorHAnsi" w:hAnsiTheme="minorHAnsi"/>
          <w:b w:val="0"/>
        </w:rPr>
        <w:t>4</w:t>
      </w:r>
      <w:r w:rsidR="00533E49" w:rsidRPr="00B74111">
        <w:rPr>
          <w:rFonts w:asciiTheme="minorHAnsi" w:hAnsiTheme="minorHAnsi"/>
          <w:b w:val="0"/>
        </w:rPr>
        <w:t>):</w:t>
      </w:r>
    </w:p>
    <w:p w14:paraId="5DAACA28" w14:textId="77777777" w:rsidR="001F7DEE" w:rsidRPr="00B74111" w:rsidRDefault="00533E49" w:rsidP="00BB5F71">
      <w:pPr>
        <w:pStyle w:val="BodyText"/>
        <w:keepNext/>
        <w:numPr>
          <w:ilvl w:val="0"/>
          <w:numId w:val="3"/>
        </w:numPr>
        <w:spacing w:before="0" w:after="0"/>
        <w:rPr>
          <w:rFonts w:asciiTheme="minorHAnsi" w:hAnsiTheme="minorHAnsi"/>
          <w:b w:val="0"/>
        </w:rPr>
      </w:pPr>
      <w:r w:rsidRPr="00B74111">
        <w:rPr>
          <w:rFonts w:asciiTheme="minorHAnsi" w:hAnsiTheme="minorHAnsi"/>
          <w:b w:val="0"/>
        </w:rPr>
        <w:t xml:space="preserve">meeting with the </w:t>
      </w:r>
      <w:r w:rsidR="001F7DEE" w:rsidRPr="00B74111">
        <w:rPr>
          <w:rFonts w:asciiTheme="minorHAnsi" w:hAnsiTheme="minorHAnsi"/>
          <w:b w:val="0"/>
        </w:rPr>
        <w:t>GARD DHL team, UNDP Geneva team, Region and country stakeholders</w:t>
      </w:r>
      <w:r w:rsidR="001F0179" w:rsidRPr="00B74111">
        <w:rPr>
          <w:rFonts w:asciiTheme="minorHAnsi" w:hAnsiTheme="minorHAnsi"/>
          <w:b w:val="0"/>
        </w:rPr>
        <w:t xml:space="preserve"> </w:t>
      </w:r>
    </w:p>
    <w:p w14:paraId="7C1A369F" w14:textId="77777777" w:rsidR="001F0179" w:rsidRPr="005C6DEB" w:rsidRDefault="005C6DEB" w:rsidP="005C6DEB">
      <w:pPr>
        <w:pStyle w:val="BodyText"/>
        <w:keepNext/>
        <w:numPr>
          <w:ilvl w:val="0"/>
          <w:numId w:val="3"/>
        </w:numPr>
        <w:spacing w:before="0" w:after="0"/>
        <w:rPr>
          <w:rFonts w:asciiTheme="minorHAnsi" w:hAnsiTheme="minorHAnsi"/>
          <w:b w:val="0"/>
        </w:rPr>
      </w:pPr>
      <w:r>
        <w:rPr>
          <w:rFonts w:asciiTheme="minorHAnsi" w:hAnsiTheme="minorHAnsi"/>
          <w:b w:val="0"/>
        </w:rPr>
        <w:t>p</w:t>
      </w:r>
      <w:r w:rsidR="00533E49" w:rsidRPr="005C6DEB">
        <w:rPr>
          <w:rFonts w:asciiTheme="minorHAnsi" w:hAnsiTheme="minorHAnsi"/>
          <w:b w:val="0"/>
        </w:rPr>
        <w:t xml:space="preserve">resent and discuss initial findings with UNDP, and the key </w:t>
      </w:r>
      <w:r>
        <w:rPr>
          <w:rFonts w:asciiTheme="minorHAnsi" w:hAnsiTheme="minorHAnsi"/>
          <w:b w:val="0"/>
        </w:rPr>
        <w:t>stakeholders</w:t>
      </w:r>
    </w:p>
    <w:p w14:paraId="14AE66A7" w14:textId="77777777" w:rsidR="00533E49" w:rsidRPr="00B74111" w:rsidRDefault="001F0179" w:rsidP="00533E49">
      <w:pPr>
        <w:pStyle w:val="BodyText"/>
        <w:keepNext/>
        <w:numPr>
          <w:ilvl w:val="0"/>
          <w:numId w:val="3"/>
        </w:numPr>
        <w:spacing w:before="0" w:after="0"/>
        <w:rPr>
          <w:rFonts w:asciiTheme="minorHAnsi" w:hAnsiTheme="minorHAnsi"/>
          <w:b w:val="0"/>
        </w:rPr>
      </w:pPr>
      <w:r w:rsidRPr="00B74111">
        <w:rPr>
          <w:rFonts w:asciiTheme="minorHAnsi" w:hAnsiTheme="minorHAnsi"/>
          <w:b w:val="0"/>
        </w:rPr>
        <w:t>in order to save resources, distant media, e.g. online questionnaires, email, skype, etc</w:t>
      </w:r>
      <w:r w:rsidR="00533E49" w:rsidRPr="00B74111">
        <w:rPr>
          <w:rFonts w:asciiTheme="minorHAnsi" w:hAnsiTheme="minorHAnsi"/>
          <w:b w:val="0"/>
        </w:rPr>
        <w:t>.</w:t>
      </w:r>
      <w:r w:rsidRPr="00B74111">
        <w:rPr>
          <w:rFonts w:asciiTheme="minorHAnsi" w:hAnsiTheme="minorHAnsi"/>
          <w:b w:val="0"/>
        </w:rPr>
        <w:t>, are to be utilised to the maximum extent</w:t>
      </w:r>
    </w:p>
    <w:p w14:paraId="01A4D5EF" w14:textId="77777777" w:rsidR="00533E49" w:rsidRPr="00B74111" w:rsidRDefault="00533E49" w:rsidP="00533E49">
      <w:pPr>
        <w:pStyle w:val="BodyText"/>
        <w:tabs>
          <w:tab w:val="left" w:pos="360"/>
        </w:tabs>
        <w:spacing w:before="0" w:after="0"/>
        <w:rPr>
          <w:rFonts w:asciiTheme="minorHAnsi" w:hAnsiTheme="minorHAnsi"/>
          <w:b w:val="0"/>
        </w:rPr>
      </w:pPr>
    </w:p>
    <w:p w14:paraId="2BAFED52" w14:textId="77777777" w:rsidR="00533E49" w:rsidRPr="00B74111" w:rsidRDefault="00533E49" w:rsidP="00533E49">
      <w:pPr>
        <w:pStyle w:val="BodyText"/>
        <w:tabs>
          <w:tab w:val="left" w:pos="360"/>
        </w:tabs>
        <w:rPr>
          <w:rFonts w:asciiTheme="minorHAnsi" w:hAnsiTheme="minorHAnsi"/>
          <w:b w:val="0"/>
        </w:rPr>
      </w:pPr>
      <w:r w:rsidRPr="00B74111">
        <w:rPr>
          <w:rFonts w:asciiTheme="minorHAnsi" w:hAnsiTheme="minorHAnsi"/>
          <w:b w:val="0"/>
        </w:rPr>
        <w:t xml:space="preserve">Elaboration of the draft report (within </w:t>
      </w:r>
      <w:r w:rsidR="00D70D9E" w:rsidRPr="00B74111">
        <w:rPr>
          <w:rFonts w:asciiTheme="minorHAnsi" w:hAnsiTheme="minorHAnsi"/>
          <w:b w:val="0"/>
        </w:rPr>
        <w:t>3 weeks, weeks 5-7</w:t>
      </w:r>
      <w:r w:rsidRPr="00B74111">
        <w:rPr>
          <w:rFonts w:asciiTheme="minorHAnsi" w:hAnsiTheme="minorHAnsi"/>
          <w:b w:val="0"/>
          <w:bCs/>
        </w:rPr>
        <w:t>)</w:t>
      </w:r>
      <w:r w:rsidRPr="00B74111">
        <w:rPr>
          <w:rFonts w:asciiTheme="minorHAnsi" w:hAnsiTheme="minorHAnsi"/>
          <w:b w:val="0"/>
        </w:rPr>
        <w:t>:</w:t>
      </w:r>
    </w:p>
    <w:p w14:paraId="17301ED0" w14:textId="77777777" w:rsidR="00533E49" w:rsidRPr="00B74111" w:rsidRDefault="00533E49" w:rsidP="00533E49">
      <w:pPr>
        <w:pStyle w:val="BodyText"/>
        <w:widowControl w:val="0"/>
        <w:numPr>
          <w:ilvl w:val="0"/>
          <w:numId w:val="2"/>
        </w:numPr>
        <w:spacing w:before="0" w:after="0"/>
        <w:rPr>
          <w:rFonts w:asciiTheme="minorHAnsi" w:hAnsiTheme="minorHAnsi"/>
          <w:b w:val="0"/>
        </w:rPr>
      </w:pPr>
      <w:r w:rsidRPr="00B74111">
        <w:rPr>
          <w:rFonts w:asciiTheme="minorHAnsi" w:hAnsiTheme="minorHAnsi"/>
          <w:b w:val="0"/>
        </w:rPr>
        <w:t>Additional desk review;</w:t>
      </w:r>
    </w:p>
    <w:p w14:paraId="2C1ABD23" w14:textId="77777777" w:rsidR="00533E49" w:rsidRPr="00B74111" w:rsidRDefault="00533E49" w:rsidP="00533E49">
      <w:pPr>
        <w:pStyle w:val="BodyText"/>
        <w:widowControl w:val="0"/>
        <w:numPr>
          <w:ilvl w:val="0"/>
          <w:numId w:val="2"/>
        </w:numPr>
        <w:spacing w:before="0" w:after="0"/>
        <w:rPr>
          <w:rFonts w:asciiTheme="minorHAnsi" w:hAnsiTheme="minorHAnsi"/>
          <w:b w:val="0"/>
        </w:rPr>
      </w:pPr>
      <w:r w:rsidRPr="00B74111">
        <w:rPr>
          <w:rFonts w:asciiTheme="minorHAnsi" w:hAnsiTheme="minorHAnsi"/>
          <w:b w:val="0"/>
        </w:rPr>
        <w:t>Completing of the draft report;</w:t>
      </w:r>
    </w:p>
    <w:p w14:paraId="18D69FF4" w14:textId="77777777" w:rsidR="00533E49" w:rsidRPr="00B74111" w:rsidRDefault="00533E49" w:rsidP="00533E49">
      <w:pPr>
        <w:pStyle w:val="BodyText"/>
        <w:widowControl w:val="0"/>
        <w:numPr>
          <w:ilvl w:val="0"/>
          <w:numId w:val="2"/>
        </w:numPr>
        <w:spacing w:before="0" w:after="0"/>
        <w:rPr>
          <w:rFonts w:asciiTheme="minorHAnsi" w:hAnsiTheme="minorHAnsi"/>
          <w:b w:val="0"/>
        </w:rPr>
      </w:pPr>
      <w:r w:rsidRPr="00B74111">
        <w:rPr>
          <w:rFonts w:asciiTheme="minorHAnsi" w:hAnsiTheme="minorHAnsi"/>
          <w:b w:val="0"/>
        </w:rPr>
        <w:t>Presentation of draft report for comments and suggestions;</w:t>
      </w:r>
    </w:p>
    <w:p w14:paraId="7CC30042" w14:textId="77777777" w:rsidR="00533E49" w:rsidRPr="00B74111" w:rsidRDefault="00533E49" w:rsidP="00533E49">
      <w:pPr>
        <w:pStyle w:val="BodyText"/>
        <w:widowControl w:val="0"/>
        <w:numPr>
          <w:ilvl w:val="0"/>
          <w:numId w:val="2"/>
        </w:numPr>
        <w:spacing w:before="0" w:after="0"/>
        <w:rPr>
          <w:rFonts w:asciiTheme="minorHAnsi" w:hAnsiTheme="minorHAnsi"/>
          <w:b w:val="0"/>
        </w:rPr>
      </w:pPr>
      <w:r w:rsidRPr="00B74111">
        <w:rPr>
          <w:rFonts w:asciiTheme="minorHAnsi" w:hAnsiTheme="minorHAnsi"/>
          <w:b w:val="0"/>
        </w:rPr>
        <w:t xml:space="preserve">Additional information and further clarification with UNDP, </w:t>
      </w:r>
      <w:r w:rsidR="00D70D9E" w:rsidRPr="00B74111">
        <w:rPr>
          <w:rFonts w:asciiTheme="minorHAnsi" w:hAnsiTheme="minorHAnsi"/>
          <w:b w:val="0"/>
        </w:rPr>
        <w:t>Programme</w:t>
      </w:r>
      <w:r w:rsidRPr="00B74111">
        <w:rPr>
          <w:rFonts w:asciiTheme="minorHAnsi" w:hAnsiTheme="minorHAnsi"/>
          <w:b w:val="0"/>
        </w:rPr>
        <w:t xml:space="preserve"> management and project staff.</w:t>
      </w:r>
    </w:p>
    <w:p w14:paraId="5FEDD767" w14:textId="77777777" w:rsidR="00533E49" w:rsidRPr="00B74111" w:rsidRDefault="00533E49" w:rsidP="00533E49">
      <w:pPr>
        <w:pStyle w:val="BodyText"/>
        <w:tabs>
          <w:tab w:val="left" w:pos="360"/>
        </w:tabs>
        <w:spacing w:before="0" w:after="0"/>
        <w:rPr>
          <w:rFonts w:asciiTheme="minorHAnsi" w:hAnsiTheme="minorHAnsi"/>
          <w:b w:val="0"/>
        </w:rPr>
      </w:pPr>
    </w:p>
    <w:p w14:paraId="426D708C" w14:textId="77777777" w:rsidR="00533E49" w:rsidRPr="00B74111" w:rsidRDefault="00533E49" w:rsidP="00533E49">
      <w:pPr>
        <w:pStyle w:val="BodyText"/>
        <w:tabs>
          <w:tab w:val="left" w:pos="360"/>
        </w:tabs>
        <w:rPr>
          <w:rFonts w:asciiTheme="minorHAnsi" w:hAnsiTheme="minorHAnsi"/>
          <w:b w:val="0"/>
        </w:rPr>
      </w:pPr>
      <w:r w:rsidRPr="00B74111">
        <w:rPr>
          <w:rFonts w:asciiTheme="minorHAnsi" w:hAnsiTheme="minorHAnsi"/>
          <w:b w:val="0"/>
        </w:rPr>
        <w:t xml:space="preserve">Elaboration of the final report (within </w:t>
      </w:r>
      <w:r w:rsidR="00D70D9E" w:rsidRPr="00B74111">
        <w:rPr>
          <w:rFonts w:asciiTheme="minorHAnsi" w:hAnsiTheme="minorHAnsi"/>
          <w:b w:val="0"/>
        </w:rPr>
        <w:t>1 week, week 8</w:t>
      </w:r>
      <w:r w:rsidRPr="00B74111">
        <w:rPr>
          <w:rFonts w:asciiTheme="minorHAnsi" w:hAnsiTheme="minorHAnsi"/>
          <w:b w:val="0"/>
        </w:rPr>
        <w:t>):</w:t>
      </w:r>
    </w:p>
    <w:p w14:paraId="7B837470" w14:textId="77777777" w:rsidR="00533E49" w:rsidRPr="00B74111" w:rsidRDefault="00533E49" w:rsidP="00533E49">
      <w:pPr>
        <w:pStyle w:val="BodyText"/>
        <w:widowControl w:val="0"/>
        <w:numPr>
          <w:ilvl w:val="0"/>
          <w:numId w:val="2"/>
        </w:numPr>
        <w:spacing w:before="0" w:after="0"/>
        <w:rPr>
          <w:rFonts w:asciiTheme="minorHAnsi" w:hAnsiTheme="minorHAnsi"/>
          <w:b w:val="0"/>
        </w:rPr>
      </w:pPr>
      <w:r w:rsidRPr="00B74111">
        <w:rPr>
          <w:rFonts w:asciiTheme="minorHAnsi" w:hAnsiTheme="minorHAnsi"/>
          <w:b w:val="0"/>
        </w:rPr>
        <w:t>Incorporation of comments and additional findings into the draft report;</w:t>
      </w:r>
    </w:p>
    <w:p w14:paraId="7D16D4C2" w14:textId="77777777" w:rsidR="00533E49" w:rsidRPr="00B74111" w:rsidRDefault="00D70D9E" w:rsidP="00533E49">
      <w:pPr>
        <w:pStyle w:val="BodyText"/>
        <w:widowControl w:val="0"/>
        <w:numPr>
          <w:ilvl w:val="0"/>
          <w:numId w:val="2"/>
        </w:numPr>
        <w:spacing w:before="0" w:after="0"/>
        <w:rPr>
          <w:rFonts w:asciiTheme="minorHAnsi" w:hAnsiTheme="minorHAnsi"/>
          <w:b w:val="0"/>
        </w:rPr>
      </w:pPr>
      <w:r w:rsidRPr="00B74111">
        <w:rPr>
          <w:rFonts w:asciiTheme="minorHAnsi" w:hAnsiTheme="minorHAnsi"/>
          <w:b w:val="0"/>
        </w:rPr>
        <w:t>Finalis</w:t>
      </w:r>
      <w:r w:rsidR="00533E49" w:rsidRPr="00B74111">
        <w:rPr>
          <w:rFonts w:asciiTheme="minorHAnsi" w:hAnsiTheme="minorHAnsi"/>
          <w:b w:val="0"/>
        </w:rPr>
        <w:t>ation of the report.</w:t>
      </w:r>
    </w:p>
    <w:p w14:paraId="6FED2237" w14:textId="77777777" w:rsidR="00533E49" w:rsidRPr="00B74111" w:rsidRDefault="00533E49" w:rsidP="00533E49">
      <w:pPr>
        <w:pStyle w:val="BodyText"/>
        <w:tabs>
          <w:tab w:val="left" w:pos="360"/>
        </w:tabs>
        <w:spacing w:before="0" w:after="0"/>
        <w:rPr>
          <w:rFonts w:asciiTheme="minorHAnsi" w:hAnsiTheme="minorHAnsi"/>
          <w:b w:val="0"/>
          <w:szCs w:val="22"/>
        </w:rPr>
      </w:pPr>
    </w:p>
    <w:p w14:paraId="77468F0A" w14:textId="77777777" w:rsidR="00533E49" w:rsidRPr="00B74111" w:rsidRDefault="00533E49" w:rsidP="00533E49">
      <w:pPr>
        <w:rPr>
          <w:rFonts w:asciiTheme="minorHAnsi" w:hAnsiTheme="minorHAnsi"/>
          <w:b/>
        </w:rPr>
      </w:pPr>
      <w:r w:rsidRPr="00B74111">
        <w:rPr>
          <w:rFonts w:asciiTheme="minorHAnsi" w:hAnsiTheme="minorHAnsi"/>
          <w:b/>
        </w:rPr>
        <w:t>Management, Logistics and Accountability</w:t>
      </w:r>
    </w:p>
    <w:p w14:paraId="68EA6499" w14:textId="77777777" w:rsidR="00533E49" w:rsidRPr="00B74111" w:rsidRDefault="00533E49" w:rsidP="00533E49">
      <w:pPr>
        <w:rPr>
          <w:rFonts w:asciiTheme="minorHAnsi" w:hAnsiTheme="minorHAnsi"/>
          <w:szCs w:val="22"/>
          <w:highlight w:val="yellow"/>
        </w:rPr>
      </w:pPr>
    </w:p>
    <w:p w14:paraId="03222611" w14:textId="77777777" w:rsidR="00533E49" w:rsidRPr="00B74111" w:rsidRDefault="00533E49" w:rsidP="00533E49">
      <w:pPr>
        <w:rPr>
          <w:rFonts w:asciiTheme="minorHAnsi" w:hAnsiTheme="minorHAnsi"/>
        </w:rPr>
      </w:pPr>
      <w:r w:rsidRPr="00B74111">
        <w:rPr>
          <w:rFonts w:asciiTheme="minorHAnsi" w:hAnsiTheme="minorHAnsi"/>
        </w:rPr>
        <w:t xml:space="preserve">The reviewer will work under the supervision of the </w:t>
      </w:r>
      <w:r w:rsidR="001F7DEE" w:rsidRPr="00B74111">
        <w:rPr>
          <w:rFonts w:asciiTheme="minorHAnsi" w:hAnsiTheme="minorHAnsi"/>
        </w:rPr>
        <w:t>Partnership Advisor, Climate Change and Disaster Risk Reduction</w:t>
      </w:r>
      <w:r w:rsidR="00D84FB7" w:rsidRPr="00B74111">
        <w:rPr>
          <w:rFonts w:asciiTheme="minorHAnsi" w:hAnsiTheme="minorHAnsi"/>
        </w:rPr>
        <w:t>.</w:t>
      </w:r>
    </w:p>
    <w:p w14:paraId="501AFD8B" w14:textId="77777777" w:rsidR="00D84FB7" w:rsidRPr="00B74111" w:rsidRDefault="00D84FB7" w:rsidP="00533E49">
      <w:pPr>
        <w:rPr>
          <w:rFonts w:asciiTheme="minorHAnsi" w:hAnsiTheme="minorHAnsi"/>
        </w:rPr>
      </w:pPr>
    </w:p>
    <w:p w14:paraId="367D8D26" w14:textId="77777777" w:rsidR="00533E49" w:rsidRPr="00B74111" w:rsidRDefault="00533E49" w:rsidP="00533E49">
      <w:pPr>
        <w:rPr>
          <w:rFonts w:asciiTheme="minorHAnsi" w:hAnsiTheme="minorHAnsi"/>
        </w:rPr>
      </w:pPr>
      <w:r w:rsidRPr="00B74111">
        <w:rPr>
          <w:rFonts w:asciiTheme="minorHAnsi" w:hAnsiTheme="minorHAnsi"/>
        </w:rPr>
        <w:t xml:space="preserve">Although UNDP is administratively responsible for the conduction of the review, UNDP shall not interfere with analysis and reporting, except where requested and at opportunities for comments/feedback. UNDP will share the final version of the mid-term review report with the </w:t>
      </w:r>
      <w:r w:rsidR="001F7DEE" w:rsidRPr="00B74111">
        <w:rPr>
          <w:rFonts w:asciiTheme="minorHAnsi" w:hAnsiTheme="minorHAnsi"/>
        </w:rPr>
        <w:t xml:space="preserve">DHL GARD team and other partners as necessary. </w:t>
      </w:r>
    </w:p>
    <w:p w14:paraId="099CB882" w14:textId="77777777" w:rsidR="00533E49" w:rsidRPr="00B74111" w:rsidRDefault="00533E49" w:rsidP="00533E49">
      <w:pPr>
        <w:rPr>
          <w:rFonts w:asciiTheme="minorHAnsi" w:hAnsiTheme="minorHAnsi"/>
        </w:rPr>
      </w:pPr>
    </w:p>
    <w:p w14:paraId="5C5F1490" w14:textId="77777777" w:rsidR="00533E49" w:rsidRPr="00B74111" w:rsidRDefault="00533E49" w:rsidP="00533E49">
      <w:pPr>
        <w:pStyle w:val="Heading4"/>
        <w:tabs>
          <w:tab w:val="left" w:pos="0"/>
        </w:tabs>
        <w:rPr>
          <w:rFonts w:asciiTheme="minorHAnsi" w:hAnsiTheme="minorHAnsi"/>
          <w:sz w:val="24"/>
          <w:szCs w:val="24"/>
        </w:rPr>
      </w:pPr>
      <w:r w:rsidRPr="00B74111">
        <w:rPr>
          <w:rFonts w:asciiTheme="minorHAnsi" w:hAnsiTheme="minorHAnsi"/>
          <w:sz w:val="24"/>
          <w:szCs w:val="24"/>
        </w:rPr>
        <w:t>PAYMENT SCHEDULE</w:t>
      </w:r>
    </w:p>
    <w:p w14:paraId="46A4C123" w14:textId="77777777" w:rsidR="00533E49" w:rsidRPr="00B74111" w:rsidRDefault="00533E49" w:rsidP="00533E49">
      <w:pPr>
        <w:spacing w:after="120"/>
        <w:rPr>
          <w:rFonts w:asciiTheme="minorHAnsi" w:hAnsiTheme="minorHAnsi"/>
        </w:rPr>
      </w:pPr>
      <w:r w:rsidRPr="00B74111">
        <w:rPr>
          <w:rFonts w:asciiTheme="minorHAnsi" w:hAnsiTheme="minorHAnsi"/>
        </w:rPr>
        <w:t>The consultant fee will be as per UNDP norms and will be commensurate with qualifications and experience.</w:t>
      </w:r>
    </w:p>
    <w:p w14:paraId="399239FA" w14:textId="77777777" w:rsidR="00533E49" w:rsidRPr="00B74111" w:rsidRDefault="00533E49" w:rsidP="00533E49">
      <w:pPr>
        <w:spacing w:after="120"/>
        <w:rPr>
          <w:rFonts w:asciiTheme="minorHAnsi" w:hAnsiTheme="minorHAnsi"/>
        </w:rPr>
      </w:pPr>
      <w:r w:rsidRPr="00B74111">
        <w:rPr>
          <w:rFonts w:asciiTheme="minorHAnsi" w:hAnsiTheme="minorHAnsi"/>
        </w:rPr>
        <w:t>I</w:t>
      </w:r>
      <w:r w:rsidRPr="00B74111">
        <w:rPr>
          <w:rFonts w:asciiTheme="minorHAnsi" w:hAnsiTheme="minorHAnsi"/>
        </w:rPr>
        <w:tab/>
        <w:t xml:space="preserve">on </w:t>
      </w:r>
      <w:r w:rsidR="001D6CDF" w:rsidRPr="00B74111">
        <w:rPr>
          <w:rFonts w:asciiTheme="minorHAnsi" w:hAnsiTheme="minorHAnsi"/>
        </w:rPr>
        <w:t>submission of a detailed assignment workplan</w:t>
      </w:r>
      <w:r w:rsidRPr="00B74111">
        <w:rPr>
          <w:rFonts w:asciiTheme="minorHAnsi" w:hAnsiTheme="minorHAnsi"/>
        </w:rPr>
        <w:t xml:space="preserve"> – 20% of the total value of the contract;</w:t>
      </w:r>
    </w:p>
    <w:p w14:paraId="39C6F2A1" w14:textId="77777777" w:rsidR="00533E49" w:rsidRPr="00B74111" w:rsidRDefault="00533E49" w:rsidP="00533E49">
      <w:pPr>
        <w:spacing w:after="120"/>
        <w:rPr>
          <w:rFonts w:asciiTheme="minorHAnsi" w:hAnsiTheme="minorHAnsi"/>
        </w:rPr>
      </w:pPr>
      <w:r w:rsidRPr="00B74111">
        <w:rPr>
          <w:rFonts w:asciiTheme="minorHAnsi" w:hAnsiTheme="minorHAnsi"/>
        </w:rPr>
        <w:t>II</w:t>
      </w:r>
      <w:r w:rsidRPr="00B74111">
        <w:rPr>
          <w:rFonts w:asciiTheme="minorHAnsi" w:hAnsiTheme="minorHAnsi"/>
        </w:rPr>
        <w:tab/>
        <w:t>on submission of draft report – 50% of the total value of the contract;</w:t>
      </w:r>
    </w:p>
    <w:p w14:paraId="2056D6EB" w14:textId="77777777" w:rsidR="00533E49" w:rsidRPr="00B74111" w:rsidRDefault="00533E49" w:rsidP="00533E49">
      <w:pPr>
        <w:numPr>
          <w:ilvl w:val="0"/>
          <w:numId w:val="6"/>
        </w:numPr>
        <w:rPr>
          <w:rFonts w:asciiTheme="minorHAnsi" w:hAnsiTheme="minorHAnsi"/>
        </w:rPr>
      </w:pPr>
      <w:r w:rsidRPr="00B74111">
        <w:rPr>
          <w:rFonts w:asciiTheme="minorHAnsi" w:hAnsiTheme="minorHAnsi"/>
        </w:rPr>
        <w:t>on acceptance of final report – 30% of the total value of the contract.</w:t>
      </w:r>
    </w:p>
    <w:p w14:paraId="3E7FB356" w14:textId="77777777" w:rsidR="00E25729" w:rsidRPr="00B74111" w:rsidRDefault="00E25729" w:rsidP="00E25729">
      <w:pPr>
        <w:rPr>
          <w:rFonts w:asciiTheme="minorHAnsi" w:hAnsiTheme="minorHAnsi"/>
        </w:rPr>
      </w:pPr>
    </w:p>
    <w:p w14:paraId="440FCC66" w14:textId="77777777" w:rsidR="00E25729" w:rsidRPr="00B74111" w:rsidRDefault="00E25729" w:rsidP="00E25729">
      <w:pPr>
        <w:rPr>
          <w:rFonts w:asciiTheme="minorHAnsi" w:hAnsiTheme="minorHAnsi"/>
        </w:rPr>
      </w:pPr>
    </w:p>
    <w:p w14:paraId="2D213CF2" w14:textId="77777777" w:rsidR="001B493E" w:rsidRDefault="001B493E">
      <w:pPr>
        <w:spacing w:after="200" w:line="276" w:lineRule="auto"/>
        <w:jc w:val="left"/>
        <w:rPr>
          <w:rFonts w:asciiTheme="minorHAnsi" w:hAnsiTheme="minorHAnsi"/>
          <w:b/>
          <w:caps/>
        </w:rPr>
      </w:pPr>
      <w:r>
        <w:rPr>
          <w:rFonts w:asciiTheme="minorHAnsi" w:hAnsiTheme="minorHAnsi"/>
          <w:b/>
          <w:caps/>
        </w:rPr>
        <w:br w:type="page"/>
      </w:r>
    </w:p>
    <w:p w14:paraId="6F2BEC39" w14:textId="77777777" w:rsidR="00E25729" w:rsidRPr="00B74111" w:rsidRDefault="00E25729" w:rsidP="00E25729">
      <w:pPr>
        <w:tabs>
          <w:tab w:val="left" w:pos="485"/>
          <w:tab w:val="left" w:pos="7779"/>
          <w:tab w:val="left" w:pos="8356"/>
        </w:tabs>
        <w:rPr>
          <w:rFonts w:asciiTheme="minorHAnsi" w:hAnsiTheme="minorHAnsi"/>
          <w:b/>
          <w:caps/>
        </w:rPr>
      </w:pPr>
      <w:r w:rsidRPr="00B74111">
        <w:rPr>
          <w:rFonts w:asciiTheme="minorHAnsi" w:hAnsiTheme="minorHAnsi"/>
          <w:b/>
          <w:caps/>
        </w:rPr>
        <w:lastRenderedPageBreak/>
        <w:t>Competencies</w:t>
      </w:r>
    </w:p>
    <w:p w14:paraId="03123E85" w14:textId="77777777" w:rsidR="00E25729" w:rsidRPr="00B74111" w:rsidRDefault="00E25729" w:rsidP="00E25729">
      <w:pPr>
        <w:rPr>
          <w:rFonts w:asciiTheme="minorHAnsi" w:hAnsiTheme="minorHAnsi"/>
          <w:b/>
        </w:rPr>
      </w:pPr>
    </w:p>
    <w:p w14:paraId="6DF538E0" w14:textId="77777777" w:rsidR="00E25729" w:rsidRPr="00B74111" w:rsidRDefault="00E25729" w:rsidP="00E25729">
      <w:pPr>
        <w:rPr>
          <w:rFonts w:asciiTheme="minorHAnsi" w:hAnsiTheme="minorHAnsi"/>
          <w:b/>
        </w:rPr>
      </w:pPr>
      <w:r w:rsidRPr="00B74111">
        <w:rPr>
          <w:rFonts w:asciiTheme="minorHAnsi" w:hAnsiTheme="minorHAnsi"/>
          <w:b/>
        </w:rPr>
        <w:t>Corporate Competencies:</w:t>
      </w:r>
    </w:p>
    <w:p w14:paraId="7393CAEE" w14:textId="77777777" w:rsidR="00E25729" w:rsidRPr="00B74111" w:rsidRDefault="00E25729" w:rsidP="00E25729">
      <w:pPr>
        <w:pStyle w:val="ListParagraph"/>
        <w:numPr>
          <w:ilvl w:val="0"/>
          <w:numId w:val="11"/>
        </w:numPr>
        <w:rPr>
          <w:rFonts w:asciiTheme="minorHAnsi" w:hAnsiTheme="minorHAnsi"/>
        </w:rPr>
      </w:pPr>
      <w:r w:rsidRPr="00B74111">
        <w:rPr>
          <w:rFonts w:asciiTheme="minorHAnsi" w:hAnsiTheme="minorHAnsi"/>
        </w:rPr>
        <w:t xml:space="preserve">Demonstrates integrity by </w:t>
      </w:r>
      <w:r w:rsidR="00003421" w:rsidRPr="00B74111">
        <w:rPr>
          <w:rFonts w:asciiTheme="minorHAnsi" w:hAnsiTheme="minorHAnsi"/>
        </w:rPr>
        <w:t>modelling</w:t>
      </w:r>
      <w:r w:rsidRPr="00B74111">
        <w:rPr>
          <w:rFonts w:asciiTheme="minorHAnsi" w:hAnsiTheme="minorHAnsi"/>
        </w:rPr>
        <w:t xml:space="preserve"> the UN’s values and ethical standards; </w:t>
      </w:r>
    </w:p>
    <w:p w14:paraId="07DD106A" w14:textId="77777777" w:rsidR="00E25729" w:rsidRPr="00B74111" w:rsidRDefault="00E25729" w:rsidP="00E25729">
      <w:pPr>
        <w:pStyle w:val="ListParagraph"/>
        <w:numPr>
          <w:ilvl w:val="0"/>
          <w:numId w:val="11"/>
        </w:numPr>
        <w:rPr>
          <w:rFonts w:asciiTheme="minorHAnsi" w:hAnsiTheme="minorHAnsi"/>
        </w:rPr>
      </w:pPr>
      <w:r w:rsidRPr="00B74111">
        <w:rPr>
          <w:rFonts w:asciiTheme="minorHAnsi" w:hAnsiTheme="minorHAnsi"/>
        </w:rPr>
        <w:t xml:space="preserve">Promotes the vision, mission, and strategic goals of UNDP; </w:t>
      </w:r>
    </w:p>
    <w:p w14:paraId="46CB610A" w14:textId="77777777" w:rsidR="00E25729" w:rsidRPr="00B74111" w:rsidRDefault="00E25729" w:rsidP="00E25729">
      <w:pPr>
        <w:pStyle w:val="ListParagraph"/>
        <w:numPr>
          <w:ilvl w:val="0"/>
          <w:numId w:val="11"/>
        </w:numPr>
        <w:rPr>
          <w:rFonts w:asciiTheme="minorHAnsi" w:hAnsiTheme="minorHAnsi"/>
        </w:rPr>
      </w:pPr>
      <w:r w:rsidRPr="00B74111">
        <w:rPr>
          <w:rFonts w:asciiTheme="minorHAnsi" w:hAnsiTheme="minorHAnsi"/>
        </w:rPr>
        <w:t xml:space="preserve">Displays cultural, gender, religion, race, nationality and age sensitivity and adaptability </w:t>
      </w:r>
    </w:p>
    <w:p w14:paraId="03568EC2" w14:textId="77777777" w:rsidR="00E25729" w:rsidRPr="00B74111" w:rsidRDefault="00E25729" w:rsidP="00E25729">
      <w:pPr>
        <w:pStyle w:val="ListParagraph"/>
        <w:numPr>
          <w:ilvl w:val="0"/>
          <w:numId w:val="11"/>
        </w:numPr>
        <w:rPr>
          <w:rFonts w:asciiTheme="minorHAnsi" w:hAnsiTheme="minorHAnsi"/>
        </w:rPr>
      </w:pPr>
      <w:r w:rsidRPr="00B74111">
        <w:rPr>
          <w:rFonts w:asciiTheme="minorHAnsi" w:hAnsiTheme="minorHAnsi"/>
        </w:rPr>
        <w:t xml:space="preserve">Treats all people fairly without </w:t>
      </w:r>
      <w:r w:rsidR="00003421" w:rsidRPr="00B74111">
        <w:rPr>
          <w:rFonts w:asciiTheme="minorHAnsi" w:hAnsiTheme="minorHAnsi"/>
        </w:rPr>
        <w:t>favouritism</w:t>
      </w:r>
      <w:r w:rsidRPr="00B74111">
        <w:rPr>
          <w:rFonts w:asciiTheme="minorHAnsi" w:hAnsiTheme="minorHAnsi"/>
        </w:rPr>
        <w:t>;</w:t>
      </w:r>
    </w:p>
    <w:p w14:paraId="2AAF5EF3" w14:textId="77777777" w:rsidR="00E25729" w:rsidRPr="00B74111" w:rsidRDefault="00E25729" w:rsidP="00E25729">
      <w:pPr>
        <w:pStyle w:val="ListParagraph"/>
        <w:numPr>
          <w:ilvl w:val="0"/>
          <w:numId w:val="11"/>
        </w:numPr>
        <w:rPr>
          <w:rFonts w:asciiTheme="minorHAnsi" w:hAnsiTheme="minorHAnsi"/>
        </w:rPr>
      </w:pPr>
      <w:r w:rsidRPr="00B74111">
        <w:rPr>
          <w:rFonts w:asciiTheme="minorHAnsi" w:hAnsiTheme="minorHAnsi"/>
        </w:rPr>
        <w:t xml:space="preserve">Fulfills all obligations to gender sensitivity and zero tolerance for sexual harassment </w:t>
      </w:r>
    </w:p>
    <w:p w14:paraId="24DA6C24" w14:textId="77777777" w:rsidR="00E25729" w:rsidRPr="00B74111" w:rsidRDefault="00E25729" w:rsidP="00E25729">
      <w:pPr>
        <w:rPr>
          <w:rFonts w:asciiTheme="minorHAnsi" w:hAnsiTheme="minorHAnsi"/>
        </w:rPr>
      </w:pPr>
    </w:p>
    <w:p w14:paraId="6A736F14" w14:textId="77777777" w:rsidR="00E25729" w:rsidRPr="00B74111" w:rsidRDefault="00E25729" w:rsidP="00E25729">
      <w:pPr>
        <w:rPr>
          <w:rFonts w:asciiTheme="minorHAnsi" w:hAnsiTheme="minorHAnsi"/>
          <w:b/>
        </w:rPr>
      </w:pPr>
      <w:r w:rsidRPr="00B74111">
        <w:rPr>
          <w:rFonts w:asciiTheme="minorHAnsi" w:hAnsiTheme="minorHAnsi"/>
          <w:b/>
        </w:rPr>
        <w:t xml:space="preserve">Functional Competencies: </w:t>
      </w:r>
    </w:p>
    <w:p w14:paraId="69792F79" w14:textId="77777777" w:rsidR="00E25729" w:rsidRPr="00B74111" w:rsidRDefault="00E25729" w:rsidP="00E25729">
      <w:pPr>
        <w:pStyle w:val="ListParagraph"/>
        <w:numPr>
          <w:ilvl w:val="0"/>
          <w:numId w:val="12"/>
        </w:numPr>
        <w:rPr>
          <w:rFonts w:asciiTheme="minorHAnsi" w:hAnsiTheme="minorHAnsi"/>
        </w:rPr>
      </w:pPr>
      <w:r w:rsidRPr="00B74111">
        <w:rPr>
          <w:rFonts w:asciiTheme="minorHAnsi" w:hAnsiTheme="minorHAnsi"/>
        </w:rPr>
        <w:t>Competence in Adaptive Management, as applied to Disaster Risk Reduction, Climate Change Adaptation, and Climate Risk Management;</w:t>
      </w:r>
    </w:p>
    <w:p w14:paraId="691F33A9" w14:textId="77777777" w:rsidR="00E25729" w:rsidRPr="00B74111" w:rsidRDefault="00E25729" w:rsidP="00E25729">
      <w:pPr>
        <w:pStyle w:val="ListParagraph"/>
        <w:numPr>
          <w:ilvl w:val="0"/>
          <w:numId w:val="12"/>
        </w:numPr>
        <w:rPr>
          <w:rFonts w:asciiTheme="minorHAnsi" w:hAnsiTheme="minorHAnsi"/>
        </w:rPr>
      </w:pPr>
      <w:r w:rsidRPr="00B74111">
        <w:rPr>
          <w:rFonts w:asciiTheme="minorHAnsi" w:hAnsiTheme="minorHAnsi"/>
        </w:rPr>
        <w:t xml:space="preserve">Ability to plan and organize his/her work, efficient in meeting commitments, observing deadlines and achieving results </w:t>
      </w:r>
    </w:p>
    <w:p w14:paraId="6D0DBA27" w14:textId="77777777" w:rsidR="00E25729" w:rsidRPr="00B74111" w:rsidRDefault="00E25729" w:rsidP="00E25729">
      <w:pPr>
        <w:pStyle w:val="ListParagraph"/>
        <w:numPr>
          <w:ilvl w:val="0"/>
          <w:numId w:val="12"/>
        </w:numPr>
        <w:rPr>
          <w:rFonts w:asciiTheme="minorHAnsi" w:hAnsiTheme="minorHAnsi"/>
        </w:rPr>
      </w:pPr>
      <w:r w:rsidRPr="00B74111">
        <w:rPr>
          <w:rFonts w:asciiTheme="minorHAnsi" w:hAnsiTheme="minorHAnsi"/>
        </w:rPr>
        <w:t>Openness to change and ability to receive/integrate feedback</w:t>
      </w:r>
    </w:p>
    <w:p w14:paraId="42AB4941" w14:textId="77777777" w:rsidR="00533E49" w:rsidRPr="00B74111" w:rsidRDefault="00533E49" w:rsidP="00533E49">
      <w:pPr>
        <w:tabs>
          <w:tab w:val="left" w:pos="485"/>
          <w:tab w:val="left" w:pos="7779"/>
          <w:tab w:val="left" w:pos="8356"/>
        </w:tabs>
        <w:rPr>
          <w:rFonts w:asciiTheme="minorHAnsi" w:hAnsiTheme="minorHAnsi"/>
          <w:b/>
          <w:caps/>
          <w:highlight w:val="yellow"/>
        </w:rPr>
      </w:pPr>
    </w:p>
    <w:p w14:paraId="4026096C" w14:textId="77777777" w:rsidR="00533E49" w:rsidRPr="00B74111" w:rsidRDefault="00533E49" w:rsidP="00533E49">
      <w:pPr>
        <w:tabs>
          <w:tab w:val="left" w:pos="485"/>
          <w:tab w:val="left" w:pos="7779"/>
          <w:tab w:val="left" w:pos="8356"/>
        </w:tabs>
        <w:rPr>
          <w:rFonts w:asciiTheme="minorHAnsi" w:hAnsiTheme="minorHAnsi"/>
          <w:b/>
          <w:caps/>
        </w:rPr>
      </w:pPr>
      <w:r w:rsidRPr="00B74111">
        <w:rPr>
          <w:rFonts w:asciiTheme="minorHAnsi" w:hAnsiTheme="minorHAnsi"/>
          <w:b/>
          <w:caps/>
        </w:rPr>
        <w:t>Required qualification</w:t>
      </w:r>
    </w:p>
    <w:p w14:paraId="0E4440AA" w14:textId="77777777" w:rsidR="00533E49" w:rsidRPr="00B74111" w:rsidRDefault="00533E49" w:rsidP="00533E49">
      <w:pPr>
        <w:tabs>
          <w:tab w:val="left" w:pos="485"/>
          <w:tab w:val="left" w:pos="7779"/>
          <w:tab w:val="left" w:pos="8356"/>
        </w:tabs>
        <w:rPr>
          <w:rFonts w:asciiTheme="minorHAnsi" w:hAnsiTheme="minorHAnsi"/>
          <w:b/>
          <w:caps/>
          <w:highlight w:val="yellow"/>
        </w:rPr>
      </w:pPr>
    </w:p>
    <w:p w14:paraId="6B7177B9" w14:textId="77777777" w:rsidR="00533E49" w:rsidRPr="00B74111" w:rsidRDefault="00533E49" w:rsidP="00533E49">
      <w:pPr>
        <w:pStyle w:val="BodyText"/>
        <w:widowControl w:val="0"/>
        <w:numPr>
          <w:ilvl w:val="0"/>
          <w:numId w:val="7"/>
        </w:numPr>
        <w:tabs>
          <w:tab w:val="clear" w:pos="1800"/>
          <w:tab w:val="num" w:pos="426"/>
        </w:tabs>
        <w:spacing w:before="0" w:after="0"/>
        <w:ind w:left="426" w:hanging="426"/>
        <w:rPr>
          <w:rFonts w:asciiTheme="minorHAnsi" w:hAnsiTheme="minorHAnsi"/>
          <w:b w:val="0"/>
        </w:rPr>
      </w:pPr>
      <w:r w:rsidRPr="00B74111">
        <w:rPr>
          <w:rFonts w:asciiTheme="minorHAnsi" w:hAnsiTheme="minorHAnsi"/>
          <w:b w:val="0"/>
        </w:rPr>
        <w:t>Advanced university degree in technical, economics or environment related issues;</w:t>
      </w:r>
    </w:p>
    <w:p w14:paraId="7B0AD65C" w14:textId="77777777" w:rsidR="00533E49" w:rsidRPr="00B74111" w:rsidRDefault="00533E49" w:rsidP="00533E49">
      <w:pPr>
        <w:numPr>
          <w:ilvl w:val="0"/>
          <w:numId w:val="7"/>
        </w:numPr>
        <w:tabs>
          <w:tab w:val="clear" w:pos="1800"/>
          <w:tab w:val="num" w:pos="426"/>
        </w:tabs>
        <w:ind w:left="426" w:hanging="426"/>
        <w:jc w:val="lowKashida"/>
        <w:rPr>
          <w:rFonts w:asciiTheme="minorHAnsi" w:hAnsiTheme="minorHAnsi"/>
          <w:color w:val="000000"/>
        </w:rPr>
      </w:pPr>
      <w:r w:rsidRPr="00B74111">
        <w:rPr>
          <w:rFonts w:asciiTheme="minorHAnsi" w:hAnsiTheme="minorHAnsi"/>
          <w:color w:val="000000"/>
        </w:rPr>
        <w:t>Recent experience with result-based management evaluation methodologies;</w:t>
      </w:r>
    </w:p>
    <w:p w14:paraId="69CE85D3" w14:textId="77777777" w:rsidR="00533E49" w:rsidRPr="00B74111" w:rsidRDefault="00533E49" w:rsidP="00533E49">
      <w:pPr>
        <w:numPr>
          <w:ilvl w:val="0"/>
          <w:numId w:val="7"/>
        </w:numPr>
        <w:tabs>
          <w:tab w:val="clear" w:pos="1800"/>
          <w:tab w:val="num" w:pos="426"/>
        </w:tabs>
        <w:ind w:left="426" w:hanging="426"/>
        <w:jc w:val="lowKashida"/>
        <w:rPr>
          <w:rFonts w:asciiTheme="minorHAnsi" w:hAnsiTheme="minorHAnsi"/>
          <w:color w:val="000000"/>
        </w:rPr>
      </w:pPr>
      <w:r w:rsidRPr="00B74111">
        <w:rPr>
          <w:rFonts w:asciiTheme="minorHAnsi" w:hAnsiTheme="minorHAnsi"/>
          <w:color w:val="000000"/>
        </w:rPr>
        <w:t>Recent experience in evaluation of international donor driven projects;</w:t>
      </w:r>
    </w:p>
    <w:p w14:paraId="32F0D9FA" w14:textId="77777777" w:rsidR="00533E49" w:rsidRPr="00B74111" w:rsidRDefault="00533E49" w:rsidP="00533E49">
      <w:pPr>
        <w:numPr>
          <w:ilvl w:val="0"/>
          <w:numId w:val="7"/>
        </w:numPr>
        <w:tabs>
          <w:tab w:val="clear" w:pos="1800"/>
          <w:tab w:val="num" w:pos="426"/>
        </w:tabs>
        <w:ind w:left="426" w:hanging="426"/>
        <w:jc w:val="left"/>
        <w:rPr>
          <w:rFonts w:asciiTheme="minorHAnsi" w:hAnsiTheme="minorHAnsi"/>
        </w:rPr>
      </w:pPr>
      <w:r w:rsidRPr="00B74111">
        <w:rPr>
          <w:rFonts w:asciiTheme="minorHAnsi" w:hAnsiTheme="minorHAnsi"/>
        </w:rPr>
        <w:t xml:space="preserve">Experienced in project cycle management </w:t>
      </w:r>
    </w:p>
    <w:p w14:paraId="5CE71BFE" w14:textId="77777777" w:rsidR="00533E49" w:rsidRPr="00B74111" w:rsidRDefault="00533E49" w:rsidP="00533E49">
      <w:pPr>
        <w:pStyle w:val="BodyText"/>
        <w:widowControl w:val="0"/>
        <w:numPr>
          <w:ilvl w:val="0"/>
          <w:numId w:val="7"/>
        </w:numPr>
        <w:tabs>
          <w:tab w:val="clear" w:pos="1800"/>
          <w:tab w:val="num" w:pos="426"/>
        </w:tabs>
        <w:spacing w:before="0" w:after="0"/>
        <w:ind w:left="426" w:hanging="426"/>
        <w:rPr>
          <w:rFonts w:asciiTheme="minorHAnsi" w:hAnsiTheme="minorHAnsi"/>
          <w:b w:val="0"/>
        </w:rPr>
      </w:pPr>
      <w:r w:rsidRPr="00B74111">
        <w:rPr>
          <w:rFonts w:asciiTheme="minorHAnsi" w:hAnsiTheme="minorHAnsi"/>
          <w:b w:val="0"/>
        </w:rPr>
        <w:t xml:space="preserve">Recognized expertise in the field of </w:t>
      </w:r>
      <w:r w:rsidR="001F7DEE" w:rsidRPr="00B74111">
        <w:rPr>
          <w:rFonts w:asciiTheme="minorHAnsi" w:hAnsiTheme="minorHAnsi"/>
          <w:b w:val="0"/>
        </w:rPr>
        <w:t xml:space="preserve">Disaster Risk Reduction, </w:t>
      </w:r>
      <w:r w:rsidRPr="00B74111">
        <w:rPr>
          <w:rFonts w:asciiTheme="minorHAnsi" w:hAnsiTheme="minorHAnsi"/>
          <w:b w:val="0"/>
        </w:rPr>
        <w:t>including</w:t>
      </w:r>
      <w:r w:rsidR="00003421" w:rsidRPr="00B74111">
        <w:rPr>
          <w:rFonts w:asciiTheme="minorHAnsi" w:hAnsiTheme="minorHAnsi"/>
          <w:b w:val="0"/>
        </w:rPr>
        <w:t xml:space="preserve"> </w:t>
      </w:r>
      <w:r w:rsidR="001F7DEE" w:rsidRPr="00B74111">
        <w:rPr>
          <w:rFonts w:asciiTheme="minorHAnsi" w:hAnsiTheme="minorHAnsi"/>
          <w:b w:val="0"/>
        </w:rPr>
        <w:t>Preparedness, Recovery</w:t>
      </w:r>
      <w:r w:rsidRPr="00B74111">
        <w:rPr>
          <w:rFonts w:asciiTheme="minorHAnsi" w:hAnsiTheme="minorHAnsi"/>
          <w:b w:val="0"/>
        </w:rPr>
        <w:t>;</w:t>
      </w:r>
    </w:p>
    <w:p w14:paraId="2929C6C0" w14:textId="77777777" w:rsidR="00533E49" w:rsidRPr="00B74111" w:rsidRDefault="00533E49" w:rsidP="00533E49">
      <w:pPr>
        <w:numPr>
          <w:ilvl w:val="0"/>
          <w:numId w:val="7"/>
        </w:numPr>
        <w:tabs>
          <w:tab w:val="clear" w:pos="1800"/>
          <w:tab w:val="num" w:pos="426"/>
        </w:tabs>
        <w:ind w:left="426" w:hanging="426"/>
        <w:jc w:val="lowKashida"/>
        <w:rPr>
          <w:rFonts w:asciiTheme="minorHAnsi" w:hAnsiTheme="minorHAnsi"/>
          <w:color w:val="000000"/>
        </w:rPr>
      </w:pPr>
      <w:r w:rsidRPr="00B74111">
        <w:rPr>
          <w:rFonts w:asciiTheme="minorHAnsi" w:hAnsiTheme="minorHAnsi"/>
          <w:color w:val="000000"/>
        </w:rPr>
        <w:t>Work experience in relevant areas for at least 8 years;</w:t>
      </w:r>
    </w:p>
    <w:p w14:paraId="42BA87AB" w14:textId="77777777" w:rsidR="00533E49" w:rsidRPr="00B74111" w:rsidRDefault="00533E49" w:rsidP="00533E49">
      <w:pPr>
        <w:pStyle w:val="BodyText"/>
        <w:widowControl w:val="0"/>
        <w:numPr>
          <w:ilvl w:val="0"/>
          <w:numId w:val="7"/>
        </w:numPr>
        <w:tabs>
          <w:tab w:val="clear" w:pos="1800"/>
          <w:tab w:val="num" w:pos="426"/>
        </w:tabs>
        <w:spacing w:before="0" w:after="0"/>
        <w:ind w:left="426" w:hanging="426"/>
        <w:rPr>
          <w:rFonts w:asciiTheme="minorHAnsi" w:hAnsiTheme="minorHAnsi"/>
          <w:b w:val="0"/>
        </w:rPr>
      </w:pPr>
      <w:r w:rsidRPr="00B74111">
        <w:rPr>
          <w:rFonts w:asciiTheme="minorHAnsi" w:hAnsiTheme="minorHAnsi"/>
          <w:b w:val="0"/>
        </w:rPr>
        <w:t>Conceptual thinking and analytical skills;</w:t>
      </w:r>
    </w:p>
    <w:p w14:paraId="08F395BF" w14:textId="77777777" w:rsidR="00533E49" w:rsidRPr="00B74111" w:rsidRDefault="00533E49" w:rsidP="00533E49">
      <w:pPr>
        <w:numPr>
          <w:ilvl w:val="0"/>
          <w:numId w:val="7"/>
        </w:numPr>
        <w:tabs>
          <w:tab w:val="clear" w:pos="1800"/>
          <w:tab w:val="num" w:pos="426"/>
        </w:tabs>
        <w:ind w:left="426" w:hanging="426"/>
        <w:jc w:val="left"/>
        <w:rPr>
          <w:rFonts w:asciiTheme="minorHAnsi" w:hAnsiTheme="minorHAnsi"/>
        </w:rPr>
      </w:pPr>
      <w:r w:rsidRPr="00B74111">
        <w:rPr>
          <w:rFonts w:asciiTheme="minorHAnsi" w:hAnsiTheme="minorHAnsi"/>
        </w:rPr>
        <w:t>Advanced skills in analysis, reporting, facilitation of meetings, and team coordination</w:t>
      </w:r>
    </w:p>
    <w:p w14:paraId="03C48613" w14:textId="77777777" w:rsidR="00533E49" w:rsidRPr="00B74111" w:rsidRDefault="00533E49" w:rsidP="00533E49">
      <w:pPr>
        <w:numPr>
          <w:ilvl w:val="0"/>
          <w:numId w:val="7"/>
        </w:numPr>
        <w:tabs>
          <w:tab w:val="clear" w:pos="1800"/>
          <w:tab w:val="num" w:pos="426"/>
        </w:tabs>
        <w:ind w:left="426" w:hanging="426"/>
        <w:jc w:val="lowKashida"/>
        <w:rPr>
          <w:rFonts w:asciiTheme="minorHAnsi" w:hAnsiTheme="minorHAnsi"/>
          <w:color w:val="000000"/>
        </w:rPr>
      </w:pPr>
      <w:r w:rsidRPr="00B74111">
        <w:rPr>
          <w:rFonts w:asciiTheme="minorHAnsi" w:hAnsiTheme="minorHAnsi"/>
        </w:rPr>
        <w:t>Project evaluation experiences within United Nations system will be considered an asset;</w:t>
      </w:r>
    </w:p>
    <w:p w14:paraId="25583788" w14:textId="77777777" w:rsidR="00533E49" w:rsidRPr="00B74111" w:rsidRDefault="00533E49" w:rsidP="00533E49">
      <w:pPr>
        <w:numPr>
          <w:ilvl w:val="0"/>
          <w:numId w:val="7"/>
        </w:numPr>
        <w:tabs>
          <w:tab w:val="clear" w:pos="1800"/>
          <w:tab w:val="num" w:pos="426"/>
        </w:tabs>
        <w:ind w:left="426" w:hanging="426"/>
        <w:jc w:val="lowKashida"/>
        <w:rPr>
          <w:rFonts w:asciiTheme="minorHAnsi" w:hAnsiTheme="minorHAnsi"/>
          <w:color w:val="000000"/>
        </w:rPr>
      </w:pPr>
      <w:r w:rsidRPr="00B74111">
        <w:rPr>
          <w:rFonts w:asciiTheme="minorHAnsi" w:hAnsiTheme="minorHAnsi"/>
          <w:color w:val="000000"/>
        </w:rPr>
        <w:t>Excellent English communication skills</w:t>
      </w:r>
      <w:r w:rsidR="00D84FB7" w:rsidRPr="00B74111">
        <w:rPr>
          <w:rFonts w:asciiTheme="minorHAnsi" w:hAnsiTheme="minorHAnsi"/>
          <w:color w:val="000000"/>
        </w:rPr>
        <w:t>, wo</w:t>
      </w:r>
      <w:r w:rsidR="00003421" w:rsidRPr="00B74111">
        <w:rPr>
          <w:rFonts w:asciiTheme="minorHAnsi" w:hAnsiTheme="minorHAnsi"/>
          <w:color w:val="000000"/>
        </w:rPr>
        <w:t xml:space="preserve">rking level of </w:t>
      </w:r>
      <w:r w:rsidR="00690AD9" w:rsidRPr="00B74111">
        <w:rPr>
          <w:rFonts w:asciiTheme="minorHAnsi" w:hAnsiTheme="minorHAnsi"/>
          <w:color w:val="000000"/>
        </w:rPr>
        <w:t xml:space="preserve">French and Spanish </w:t>
      </w:r>
      <w:r w:rsidR="00003421" w:rsidRPr="00B74111">
        <w:rPr>
          <w:rFonts w:asciiTheme="minorHAnsi" w:hAnsiTheme="minorHAnsi"/>
          <w:color w:val="000000"/>
        </w:rPr>
        <w:t>language</w:t>
      </w:r>
      <w:r w:rsidR="00690AD9" w:rsidRPr="00B74111">
        <w:rPr>
          <w:rFonts w:asciiTheme="minorHAnsi" w:hAnsiTheme="minorHAnsi"/>
          <w:color w:val="000000"/>
        </w:rPr>
        <w:t>s</w:t>
      </w:r>
      <w:r w:rsidRPr="00B74111">
        <w:rPr>
          <w:rFonts w:asciiTheme="minorHAnsi" w:hAnsiTheme="minorHAnsi"/>
          <w:color w:val="000000"/>
        </w:rPr>
        <w:t>;</w:t>
      </w:r>
    </w:p>
    <w:p w14:paraId="445731D3" w14:textId="77777777" w:rsidR="00533E49" w:rsidRPr="00B74111" w:rsidRDefault="00533E49" w:rsidP="00533E49">
      <w:pPr>
        <w:widowControl w:val="0"/>
        <w:numPr>
          <w:ilvl w:val="0"/>
          <w:numId w:val="7"/>
        </w:numPr>
        <w:tabs>
          <w:tab w:val="clear" w:pos="1800"/>
          <w:tab w:val="num" w:pos="426"/>
        </w:tabs>
        <w:ind w:left="426" w:hanging="426"/>
        <w:jc w:val="left"/>
        <w:rPr>
          <w:rFonts w:asciiTheme="minorHAnsi" w:hAnsiTheme="minorHAnsi"/>
        </w:rPr>
      </w:pPr>
      <w:r w:rsidRPr="00B74111">
        <w:rPr>
          <w:rFonts w:asciiTheme="minorHAnsi" w:hAnsiTheme="minorHAnsi"/>
        </w:rPr>
        <w:t>Computer literacy.</w:t>
      </w:r>
    </w:p>
    <w:p w14:paraId="601F4830" w14:textId="77777777" w:rsidR="00533E49" w:rsidRPr="00B74111" w:rsidRDefault="00533E49" w:rsidP="00533E49">
      <w:pPr>
        <w:jc w:val="lowKashida"/>
        <w:rPr>
          <w:rFonts w:asciiTheme="minorHAnsi" w:hAnsiTheme="minorHAnsi"/>
          <w:bCs/>
          <w:color w:val="000000"/>
        </w:rPr>
      </w:pPr>
    </w:p>
    <w:p w14:paraId="2B213FCB" w14:textId="77777777" w:rsidR="00B87FC7" w:rsidRPr="00B74111" w:rsidRDefault="00533E49" w:rsidP="00B87FC7">
      <w:pPr>
        <w:jc w:val="lowKashida"/>
        <w:rPr>
          <w:rFonts w:asciiTheme="minorHAnsi" w:hAnsiTheme="minorHAnsi"/>
          <w:bCs/>
          <w:color w:val="000000"/>
        </w:rPr>
      </w:pPr>
      <w:r w:rsidRPr="00B74111">
        <w:rPr>
          <w:rFonts w:asciiTheme="minorHAnsi" w:hAnsiTheme="minorHAnsi"/>
          <w:bCs/>
          <w:color w:val="000000"/>
        </w:rPr>
        <w:t>The evaluator must be independent from both the policy-making process and the delivery and management of assistance.</w:t>
      </w:r>
    </w:p>
    <w:p w14:paraId="359906DE" w14:textId="77777777" w:rsidR="00B87FC7" w:rsidRPr="00B74111" w:rsidRDefault="00B87FC7">
      <w:pPr>
        <w:rPr>
          <w:rFonts w:asciiTheme="minorHAnsi" w:hAnsiTheme="minorHAnsi"/>
        </w:rPr>
      </w:pPr>
    </w:p>
    <w:p w14:paraId="4AA94E5C" w14:textId="77777777" w:rsidR="00B87FC7" w:rsidRPr="00B74111" w:rsidRDefault="00B87FC7">
      <w:pPr>
        <w:rPr>
          <w:rFonts w:asciiTheme="minorHAnsi" w:hAnsiTheme="minorHAnsi"/>
        </w:rPr>
      </w:pPr>
    </w:p>
    <w:sectPr w:rsidR="00B87FC7" w:rsidRPr="00B74111" w:rsidSect="00715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FE2E5" w14:textId="77777777" w:rsidR="00A82DC6" w:rsidRPr="00711257" w:rsidRDefault="00A82DC6" w:rsidP="00A016E1">
      <w:pPr>
        <w:rPr>
          <w:rFonts w:ascii="Verdana" w:eastAsia="SimSun" w:hAnsi="Verdana"/>
          <w:sz w:val="18"/>
          <w:szCs w:val="18"/>
          <w:lang w:val="en-US" w:eastAsia="zh-CN"/>
        </w:rPr>
      </w:pPr>
      <w:r>
        <w:separator/>
      </w:r>
    </w:p>
  </w:endnote>
  <w:endnote w:type="continuationSeparator" w:id="0">
    <w:p w14:paraId="5221328C" w14:textId="77777777" w:rsidR="00A82DC6" w:rsidRPr="00711257" w:rsidRDefault="00A82DC6" w:rsidP="00A016E1">
      <w:pPr>
        <w:rPr>
          <w:rFonts w:ascii="Verdana" w:eastAsia="SimSun" w:hAnsi="Verdana"/>
          <w:sz w:val="18"/>
          <w:szCs w:val="18"/>
          <w:lang w:val="en-US"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D6EE3" w14:textId="77777777" w:rsidR="00A82DC6" w:rsidRPr="00711257" w:rsidRDefault="00A82DC6" w:rsidP="00A016E1">
      <w:pPr>
        <w:rPr>
          <w:rFonts w:ascii="Verdana" w:eastAsia="SimSun" w:hAnsi="Verdana"/>
          <w:sz w:val="18"/>
          <w:szCs w:val="18"/>
          <w:lang w:val="en-US" w:eastAsia="zh-CN"/>
        </w:rPr>
      </w:pPr>
      <w:r>
        <w:separator/>
      </w:r>
    </w:p>
  </w:footnote>
  <w:footnote w:type="continuationSeparator" w:id="0">
    <w:p w14:paraId="4EC5237E" w14:textId="77777777" w:rsidR="00A82DC6" w:rsidRPr="00711257" w:rsidRDefault="00A82DC6" w:rsidP="00A016E1">
      <w:pPr>
        <w:rPr>
          <w:rFonts w:ascii="Verdana" w:eastAsia="SimSun" w:hAnsi="Verdana"/>
          <w:sz w:val="18"/>
          <w:szCs w:val="18"/>
          <w:lang w:val="en-US" w:eastAsia="zh-C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98C4099A"/>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Roman"/>
      <w:lvlText w:val="%2)"/>
      <w:lvlJc w:val="right"/>
      <w:pPr>
        <w:tabs>
          <w:tab w:val="num" w:pos="839"/>
        </w:tabs>
        <w:ind w:left="839" w:hanging="119"/>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4AE46B8"/>
    <w:multiLevelType w:val="hybridMultilevel"/>
    <w:tmpl w:val="84B6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148FC"/>
    <w:multiLevelType w:val="singleLevel"/>
    <w:tmpl w:val="04090013"/>
    <w:lvl w:ilvl="0">
      <w:start w:val="2"/>
      <w:numFmt w:val="upperRoman"/>
      <w:lvlText w:val="%1."/>
      <w:lvlJc w:val="left"/>
      <w:pPr>
        <w:tabs>
          <w:tab w:val="num" w:pos="720"/>
        </w:tabs>
        <w:ind w:left="720" w:hanging="720"/>
      </w:pPr>
      <w:rPr>
        <w:rFonts w:hint="default"/>
      </w:rPr>
    </w:lvl>
  </w:abstractNum>
  <w:abstractNum w:abstractNumId="3">
    <w:nsid w:val="167368E4"/>
    <w:multiLevelType w:val="hybridMultilevel"/>
    <w:tmpl w:val="8B2A5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E48DD"/>
    <w:multiLevelType w:val="hybridMultilevel"/>
    <w:tmpl w:val="3806A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70C2F"/>
    <w:multiLevelType w:val="hybridMultilevel"/>
    <w:tmpl w:val="1960F754"/>
    <w:lvl w:ilvl="0" w:tplc="8D80E97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63116"/>
    <w:multiLevelType w:val="hybridMultilevel"/>
    <w:tmpl w:val="C97E8902"/>
    <w:lvl w:ilvl="0" w:tplc="041C0001">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7">
    <w:nsid w:val="4F262DAB"/>
    <w:multiLevelType w:val="singleLevel"/>
    <w:tmpl w:val="8D80E97C"/>
    <w:lvl w:ilvl="0">
      <w:start w:val="1"/>
      <w:numFmt w:val="lowerLetter"/>
      <w:lvlText w:val="%1)"/>
      <w:lvlJc w:val="left"/>
      <w:pPr>
        <w:tabs>
          <w:tab w:val="num" w:pos="600"/>
        </w:tabs>
        <w:ind w:left="600" w:hanging="360"/>
      </w:pPr>
      <w:rPr>
        <w:rFonts w:hint="default"/>
      </w:rPr>
    </w:lvl>
  </w:abstractNum>
  <w:abstractNum w:abstractNumId="8">
    <w:nsid w:val="58FE46A0"/>
    <w:multiLevelType w:val="hybridMultilevel"/>
    <w:tmpl w:val="41A49382"/>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D387759"/>
    <w:multiLevelType w:val="singleLevel"/>
    <w:tmpl w:val="4BEAA0D0"/>
    <w:lvl w:ilvl="0">
      <w:start w:val="5"/>
      <w:numFmt w:val="bullet"/>
      <w:lvlText w:val="-"/>
      <w:lvlJc w:val="left"/>
      <w:pPr>
        <w:tabs>
          <w:tab w:val="num" w:pos="360"/>
        </w:tabs>
        <w:ind w:left="360" w:hanging="360"/>
      </w:pPr>
      <w:rPr>
        <w:rFonts w:hint="default"/>
      </w:rPr>
    </w:lvl>
  </w:abstractNum>
  <w:abstractNum w:abstractNumId="10">
    <w:nsid w:val="68497EB3"/>
    <w:multiLevelType w:val="hybridMultilevel"/>
    <w:tmpl w:val="3ABA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74784"/>
    <w:multiLevelType w:val="hybridMultilevel"/>
    <w:tmpl w:val="9DEE3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820B4"/>
    <w:multiLevelType w:val="hybridMultilevel"/>
    <w:tmpl w:val="EE34F07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5B2071"/>
    <w:multiLevelType w:val="hybridMultilevel"/>
    <w:tmpl w:val="9064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64BC9"/>
    <w:multiLevelType w:val="hybridMultilevel"/>
    <w:tmpl w:val="BF06DEB6"/>
    <w:lvl w:ilvl="0" w:tplc="7054B228">
      <w:start w:val="1"/>
      <w:numFmt w:val="bullet"/>
      <w:pStyle w:val="BullettedlistMajor"/>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2"/>
  </w:num>
  <w:num w:numId="5">
    <w:abstractNumId w:val="5"/>
  </w:num>
  <w:num w:numId="6">
    <w:abstractNumId w:val="2"/>
  </w:num>
  <w:num w:numId="7">
    <w:abstractNumId w:val="6"/>
  </w:num>
  <w:num w:numId="8">
    <w:abstractNumId w:val="3"/>
  </w:num>
  <w:num w:numId="9">
    <w:abstractNumId w:val="14"/>
  </w:num>
  <w:num w:numId="10">
    <w:abstractNumId w:val="0"/>
  </w:num>
  <w:num w:numId="11">
    <w:abstractNumId w:val="4"/>
  </w:num>
  <w:num w:numId="12">
    <w:abstractNumId w:val="11"/>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49"/>
    <w:rsid w:val="00003421"/>
    <w:rsid w:val="00006FFD"/>
    <w:rsid w:val="00086849"/>
    <w:rsid w:val="00097115"/>
    <w:rsid w:val="000B4687"/>
    <w:rsid w:val="000E5DF7"/>
    <w:rsid w:val="00114AEC"/>
    <w:rsid w:val="00151EC9"/>
    <w:rsid w:val="00166177"/>
    <w:rsid w:val="00175575"/>
    <w:rsid w:val="00177A94"/>
    <w:rsid w:val="00181045"/>
    <w:rsid w:val="001A7587"/>
    <w:rsid w:val="001B493E"/>
    <w:rsid w:val="001B67F3"/>
    <w:rsid w:val="001D6CDF"/>
    <w:rsid w:val="001F0179"/>
    <w:rsid w:val="001F7DEE"/>
    <w:rsid w:val="00221362"/>
    <w:rsid w:val="00260406"/>
    <w:rsid w:val="00293C2D"/>
    <w:rsid w:val="00296807"/>
    <w:rsid w:val="002A0E73"/>
    <w:rsid w:val="002C32E7"/>
    <w:rsid w:val="002C4CDF"/>
    <w:rsid w:val="002E2723"/>
    <w:rsid w:val="002E6D79"/>
    <w:rsid w:val="002F5F1E"/>
    <w:rsid w:val="00322964"/>
    <w:rsid w:val="003479C7"/>
    <w:rsid w:val="00381F28"/>
    <w:rsid w:val="003A01FA"/>
    <w:rsid w:val="00416CEA"/>
    <w:rsid w:val="00440CAD"/>
    <w:rsid w:val="00446B2B"/>
    <w:rsid w:val="00480B82"/>
    <w:rsid w:val="00494B26"/>
    <w:rsid w:val="004A73E0"/>
    <w:rsid w:val="004C2F07"/>
    <w:rsid w:val="004F3D3A"/>
    <w:rsid w:val="00503144"/>
    <w:rsid w:val="005039AC"/>
    <w:rsid w:val="00505214"/>
    <w:rsid w:val="00533E49"/>
    <w:rsid w:val="00554E3F"/>
    <w:rsid w:val="005628FB"/>
    <w:rsid w:val="00571E8E"/>
    <w:rsid w:val="005970D5"/>
    <w:rsid w:val="005C6DEB"/>
    <w:rsid w:val="0062070F"/>
    <w:rsid w:val="00621536"/>
    <w:rsid w:val="00634A07"/>
    <w:rsid w:val="00643BC1"/>
    <w:rsid w:val="00663A48"/>
    <w:rsid w:val="0068165D"/>
    <w:rsid w:val="00690AD9"/>
    <w:rsid w:val="00690F30"/>
    <w:rsid w:val="006E0214"/>
    <w:rsid w:val="0071557C"/>
    <w:rsid w:val="007521F2"/>
    <w:rsid w:val="00796CAB"/>
    <w:rsid w:val="007B52BC"/>
    <w:rsid w:val="007C0E3A"/>
    <w:rsid w:val="008250D1"/>
    <w:rsid w:val="00867325"/>
    <w:rsid w:val="00883C08"/>
    <w:rsid w:val="008F6AD4"/>
    <w:rsid w:val="0092617B"/>
    <w:rsid w:val="009374E9"/>
    <w:rsid w:val="00954DD2"/>
    <w:rsid w:val="00966160"/>
    <w:rsid w:val="00966656"/>
    <w:rsid w:val="00996C59"/>
    <w:rsid w:val="009A3B81"/>
    <w:rsid w:val="00A016E1"/>
    <w:rsid w:val="00A0446F"/>
    <w:rsid w:val="00A80021"/>
    <w:rsid w:val="00A82DC6"/>
    <w:rsid w:val="00A83C47"/>
    <w:rsid w:val="00A901EE"/>
    <w:rsid w:val="00AB77F5"/>
    <w:rsid w:val="00AC2B26"/>
    <w:rsid w:val="00AD1D94"/>
    <w:rsid w:val="00B572FF"/>
    <w:rsid w:val="00B74111"/>
    <w:rsid w:val="00B87FC7"/>
    <w:rsid w:val="00BD0782"/>
    <w:rsid w:val="00C01794"/>
    <w:rsid w:val="00C23356"/>
    <w:rsid w:val="00C27493"/>
    <w:rsid w:val="00C41E54"/>
    <w:rsid w:val="00C54ED8"/>
    <w:rsid w:val="00CA250C"/>
    <w:rsid w:val="00CB27DB"/>
    <w:rsid w:val="00D22108"/>
    <w:rsid w:val="00D676A7"/>
    <w:rsid w:val="00D70D9E"/>
    <w:rsid w:val="00D81873"/>
    <w:rsid w:val="00D84FB7"/>
    <w:rsid w:val="00D91A25"/>
    <w:rsid w:val="00D97057"/>
    <w:rsid w:val="00DB01D4"/>
    <w:rsid w:val="00DB11D2"/>
    <w:rsid w:val="00DB150D"/>
    <w:rsid w:val="00DF1D0B"/>
    <w:rsid w:val="00E25729"/>
    <w:rsid w:val="00ED5B84"/>
    <w:rsid w:val="00F2748A"/>
    <w:rsid w:val="00F31E26"/>
    <w:rsid w:val="00F3648A"/>
    <w:rsid w:val="00F72337"/>
    <w:rsid w:val="00FB541F"/>
    <w:rsid w:val="00FE31A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93E"/>
  <w15:docId w15:val="{BFDEC422-E263-4DA9-8286-3C74BE97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49"/>
    <w:pPr>
      <w:spacing w:after="0" w:line="240" w:lineRule="auto"/>
      <w:jc w:val="both"/>
    </w:pPr>
    <w:rPr>
      <w:rFonts w:ascii="Times New Roman" w:eastAsia="Times New Roman" w:hAnsi="Times New Roman" w:cs="Times New Roman"/>
      <w:szCs w:val="20"/>
      <w:lang w:val="en-GB"/>
    </w:rPr>
  </w:style>
  <w:style w:type="paragraph" w:styleId="Heading1">
    <w:name w:val="heading 1"/>
    <w:aliases w:val="normal"/>
    <w:basedOn w:val="Normal"/>
    <w:next w:val="Normal"/>
    <w:link w:val="Heading1Char"/>
    <w:qFormat/>
    <w:rsid w:val="00533E49"/>
    <w:pPr>
      <w:keepNext/>
      <w:spacing w:before="240" w:after="240"/>
      <w:outlineLvl w:val="0"/>
    </w:pPr>
    <w:rPr>
      <w:b/>
      <w:bCs/>
      <w:smallCaps/>
      <w:kern w:val="28"/>
      <w:sz w:val="32"/>
    </w:rPr>
  </w:style>
  <w:style w:type="paragraph" w:styleId="Heading2">
    <w:name w:val="heading 2"/>
    <w:basedOn w:val="Normal"/>
    <w:next w:val="Normal"/>
    <w:link w:val="Heading2Char"/>
    <w:qFormat/>
    <w:rsid w:val="00533E49"/>
    <w:pPr>
      <w:keepNext/>
      <w:spacing w:before="240" w:after="120"/>
      <w:outlineLvl w:val="1"/>
    </w:pPr>
    <w:rPr>
      <w:b/>
      <w:bCs/>
      <w:iCs/>
      <w:smallCaps/>
      <w:sz w:val="28"/>
      <w:szCs w:val="28"/>
    </w:rPr>
  </w:style>
  <w:style w:type="paragraph" w:styleId="Heading4">
    <w:name w:val="heading 4"/>
    <w:basedOn w:val="Normal"/>
    <w:next w:val="Normal"/>
    <w:link w:val="Heading4Char"/>
    <w:autoRedefine/>
    <w:qFormat/>
    <w:rsid w:val="00533E49"/>
    <w:pPr>
      <w:keepNext/>
      <w:widowControl w:val="0"/>
      <w:spacing w:before="180" w:after="120"/>
      <w:ind w:left="1134" w:hanging="1134"/>
      <w:outlineLvl w:val="3"/>
    </w:pPr>
    <w:rPr>
      <w:b/>
      <w:spacing w:val="-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basedOn w:val="DefaultParagraphFont"/>
    <w:link w:val="Heading1"/>
    <w:rsid w:val="00533E49"/>
    <w:rPr>
      <w:rFonts w:ascii="Times New Roman" w:eastAsia="Times New Roman" w:hAnsi="Times New Roman" w:cs="Times New Roman"/>
      <w:b/>
      <w:bCs/>
      <w:smallCaps/>
      <w:kern w:val="28"/>
      <w:sz w:val="32"/>
      <w:szCs w:val="20"/>
      <w:lang w:val="en-GB"/>
    </w:rPr>
  </w:style>
  <w:style w:type="character" w:customStyle="1" w:styleId="Heading2Char">
    <w:name w:val="Heading 2 Char"/>
    <w:basedOn w:val="DefaultParagraphFont"/>
    <w:link w:val="Heading2"/>
    <w:rsid w:val="00533E49"/>
    <w:rPr>
      <w:rFonts w:ascii="Times New Roman" w:eastAsia="Times New Roman" w:hAnsi="Times New Roman" w:cs="Times New Roman"/>
      <w:b/>
      <w:bCs/>
      <w:iCs/>
      <w:smallCaps/>
      <w:sz w:val="28"/>
      <w:szCs w:val="28"/>
      <w:lang w:val="en-GB"/>
    </w:rPr>
  </w:style>
  <w:style w:type="character" w:customStyle="1" w:styleId="Heading4Char">
    <w:name w:val="Heading 4 Char"/>
    <w:basedOn w:val="DefaultParagraphFont"/>
    <w:link w:val="Heading4"/>
    <w:rsid w:val="00533E49"/>
    <w:rPr>
      <w:rFonts w:ascii="Times New Roman" w:eastAsia="Times New Roman" w:hAnsi="Times New Roman" w:cs="Times New Roman"/>
      <w:b/>
      <w:spacing w:val="-4"/>
      <w:lang w:val="en-GB"/>
    </w:rPr>
  </w:style>
  <w:style w:type="paragraph" w:styleId="BodyText">
    <w:name w:val="Body Text"/>
    <w:aliases w:val=" Char"/>
    <w:basedOn w:val="Normal"/>
    <w:link w:val="BodyTextChar"/>
    <w:rsid w:val="00533E49"/>
    <w:pPr>
      <w:spacing w:before="120" w:after="120"/>
    </w:pPr>
    <w:rPr>
      <w:b/>
    </w:rPr>
  </w:style>
  <w:style w:type="character" w:customStyle="1" w:styleId="BodyTextChar">
    <w:name w:val="Body Text Char"/>
    <w:aliases w:val=" Char Char"/>
    <w:basedOn w:val="DefaultParagraphFont"/>
    <w:link w:val="BodyText"/>
    <w:rsid w:val="00533E49"/>
    <w:rPr>
      <w:rFonts w:ascii="Times New Roman" w:eastAsia="Times New Roman" w:hAnsi="Times New Roman" w:cs="Times New Roman"/>
      <w:b/>
      <w:szCs w:val="20"/>
      <w:lang w:val="en-GB"/>
    </w:rPr>
  </w:style>
  <w:style w:type="character" w:styleId="FootnoteReference">
    <w:name w:val="footnote reference"/>
    <w:aliases w:val="16 Point,Superscript 6 Point,Superscript 6 Point + 11 pt"/>
    <w:basedOn w:val="DefaultParagraphFont"/>
    <w:rsid w:val="00533E49"/>
    <w:rPr>
      <w:rFonts w:ascii="Times New Roman" w:hAnsi="Times New Roman"/>
      <w:b/>
      <w:bCs w:val="0"/>
      <w:i/>
      <w:iCs w:val="0"/>
      <w:sz w:val="18"/>
      <w:szCs w:val="24"/>
      <w:u w:val="none"/>
      <w:vertAlign w:val="superscript"/>
      <w:lang w:val="en-GB" w:eastAsia="en-US" w:bidi="ar-SA"/>
    </w:rPr>
  </w:style>
  <w:style w:type="paragraph" w:styleId="Subtitle">
    <w:name w:val="Subtitle"/>
    <w:basedOn w:val="Normal"/>
    <w:link w:val="SubtitleChar"/>
    <w:qFormat/>
    <w:rsid w:val="00533E49"/>
    <w:rPr>
      <w:bCs/>
      <w:sz w:val="28"/>
      <w:szCs w:val="24"/>
      <w:lang w:val="en-US"/>
    </w:rPr>
  </w:style>
  <w:style w:type="character" w:customStyle="1" w:styleId="SubtitleChar">
    <w:name w:val="Subtitle Char"/>
    <w:basedOn w:val="DefaultParagraphFont"/>
    <w:link w:val="Subtitle"/>
    <w:rsid w:val="00533E49"/>
    <w:rPr>
      <w:rFonts w:ascii="Times New Roman" w:eastAsia="Times New Roman" w:hAnsi="Times New Roman" w:cs="Times New Roman"/>
      <w:bCs/>
      <w:sz w:val="28"/>
      <w:szCs w:val="24"/>
    </w:rPr>
  </w:style>
  <w:style w:type="paragraph" w:styleId="ListParagraph">
    <w:name w:val="List Paragraph"/>
    <w:basedOn w:val="Normal"/>
    <w:uiPriority w:val="34"/>
    <w:qFormat/>
    <w:rsid w:val="00A80021"/>
    <w:pPr>
      <w:ind w:left="720"/>
      <w:contextualSpacing/>
    </w:pPr>
  </w:style>
  <w:style w:type="paragraph" w:customStyle="1" w:styleId="Normal1">
    <w:name w:val="Normal_1"/>
    <w:basedOn w:val="Normal"/>
    <w:qFormat/>
    <w:rsid w:val="00A016E1"/>
    <w:pPr>
      <w:spacing w:before="240" w:after="40"/>
    </w:pPr>
    <w:rPr>
      <w:rFonts w:cs="Tahoma"/>
    </w:rPr>
  </w:style>
  <w:style w:type="paragraph" w:customStyle="1" w:styleId="BullettedlistMajor">
    <w:name w:val="Bulletted list Major"/>
    <w:basedOn w:val="Normal"/>
    <w:rsid w:val="00A016E1"/>
    <w:pPr>
      <w:numPr>
        <w:numId w:val="9"/>
      </w:numPr>
      <w:tabs>
        <w:tab w:val="left" w:pos="1134"/>
      </w:tabs>
      <w:spacing w:before="240" w:after="40"/>
    </w:pPr>
    <w:rPr>
      <w:lang w:eastAsia="ru-RU"/>
    </w:rPr>
  </w:style>
  <w:style w:type="character" w:customStyle="1" w:styleId="FootnoteCharacters">
    <w:name w:val="Footnote Characters"/>
    <w:rsid w:val="00A016E1"/>
    <w:rPr>
      <w:vertAlign w:val="superscript"/>
    </w:rPr>
  </w:style>
  <w:style w:type="paragraph" w:styleId="FootnoteText">
    <w:name w:val="footnote text"/>
    <w:aliases w:val=" Char Char Char Char,Geneva 9,Font: Geneva 9,Boston 10,f,single space,footnote text,Footnote,otnote Text,Fußnote,ADB Char Char,ADB Char Char Char,ADB Char Char Char Char Char Char Char,ADB Char Char Char Char Char,FOOTNOTES,fn,ft Char,ft"/>
    <w:basedOn w:val="Normal"/>
    <w:link w:val="FootnoteTextChar1"/>
    <w:rsid w:val="00A016E1"/>
    <w:pPr>
      <w:suppressAutoHyphens/>
    </w:pPr>
    <w:rPr>
      <w:rFonts w:ascii="Arial" w:hAnsi="Arial"/>
      <w:sz w:val="16"/>
      <w:szCs w:val="24"/>
      <w:lang w:eastAsia="ar-SA"/>
    </w:rPr>
  </w:style>
  <w:style w:type="character" w:customStyle="1" w:styleId="FootnoteTextChar">
    <w:name w:val="Footnote Text Char"/>
    <w:basedOn w:val="DefaultParagraphFont"/>
    <w:uiPriority w:val="99"/>
    <w:semiHidden/>
    <w:rsid w:val="00A016E1"/>
    <w:rPr>
      <w:rFonts w:ascii="Times New Roman" w:eastAsia="Times New Roman" w:hAnsi="Times New Roman" w:cs="Times New Roman"/>
      <w:sz w:val="20"/>
      <w:szCs w:val="20"/>
      <w:lang w:val="en-GB"/>
    </w:rPr>
  </w:style>
  <w:style w:type="paragraph" w:customStyle="1" w:styleId="WW-Default">
    <w:name w:val="WW-Default"/>
    <w:rsid w:val="00A016E1"/>
    <w:pPr>
      <w:widowControl w:val="0"/>
      <w:suppressAutoHyphens/>
      <w:autoSpaceDE w:val="0"/>
      <w:spacing w:after="0" w:line="240" w:lineRule="auto"/>
    </w:pPr>
    <w:rPr>
      <w:rFonts w:ascii="Times New Roman" w:eastAsia="Arial" w:hAnsi="Times New Roman" w:cs="Times New Roman"/>
      <w:color w:val="000000"/>
      <w:sz w:val="24"/>
      <w:szCs w:val="24"/>
      <w:lang w:val="sv-SE" w:eastAsia="sv-SE" w:bidi="sv-SE"/>
    </w:rPr>
  </w:style>
  <w:style w:type="character" w:customStyle="1" w:styleId="FootnoteTextChar1">
    <w:name w:val="Footnote Text Char1"/>
    <w:aliases w:val=" Char Char Char Char Char,Geneva 9 Char,Font: Geneva 9 Char,Boston 10 Char,f Char,single space Char,footnote text Char,Footnote Char,otnote Text Char,Fußnote Char,ADB Char Char Char1,ADB Char Char Char Char,FOOTNOTES Char,fn Char"/>
    <w:link w:val="FootnoteText"/>
    <w:rsid w:val="00A016E1"/>
    <w:rPr>
      <w:rFonts w:ascii="Arial" w:eastAsia="Times New Roman" w:hAnsi="Arial" w:cs="Times New Roman"/>
      <w:sz w:val="16"/>
      <w:szCs w:val="24"/>
      <w:lang w:val="en-GB" w:eastAsia="ar-SA"/>
    </w:rPr>
  </w:style>
  <w:style w:type="paragraph" w:styleId="EndnoteText">
    <w:name w:val="endnote text"/>
    <w:aliases w:val=" Char1"/>
    <w:basedOn w:val="Normal"/>
    <w:link w:val="EndnoteTextChar"/>
    <w:semiHidden/>
    <w:rsid w:val="00A016E1"/>
    <w:pPr>
      <w:suppressAutoHyphens/>
    </w:pPr>
    <w:rPr>
      <w:rFonts w:ascii="Arial" w:hAnsi="Arial"/>
      <w:sz w:val="20"/>
      <w:szCs w:val="24"/>
      <w:lang w:eastAsia="ar-SA"/>
    </w:rPr>
  </w:style>
  <w:style w:type="character" w:customStyle="1" w:styleId="EndnoteTextChar">
    <w:name w:val="Endnote Text Char"/>
    <w:aliases w:val=" Char1 Char"/>
    <w:basedOn w:val="DefaultParagraphFont"/>
    <w:link w:val="EndnoteText"/>
    <w:semiHidden/>
    <w:rsid w:val="00A016E1"/>
    <w:rPr>
      <w:rFonts w:ascii="Arial" w:eastAsia="Times New Roman" w:hAnsi="Arial" w:cs="Times New Roman"/>
      <w:sz w:val="20"/>
      <w:szCs w:val="24"/>
      <w:lang w:val="en-GB" w:eastAsia="ar-SA"/>
    </w:rPr>
  </w:style>
  <w:style w:type="character" w:styleId="EndnoteReference">
    <w:name w:val="endnote reference"/>
    <w:semiHidden/>
    <w:rsid w:val="00A016E1"/>
    <w:rPr>
      <w:vertAlign w:val="superscript"/>
    </w:rPr>
  </w:style>
  <w:style w:type="character" w:styleId="CommentReference">
    <w:name w:val="annotation reference"/>
    <w:basedOn w:val="DefaultParagraphFont"/>
    <w:uiPriority w:val="99"/>
    <w:semiHidden/>
    <w:unhideWhenUsed/>
    <w:rsid w:val="00221362"/>
    <w:rPr>
      <w:sz w:val="16"/>
      <w:szCs w:val="16"/>
    </w:rPr>
  </w:style>
  <w:style w:type="paragraph" w:styleId="CommentText">
    <w:name w:val="annotation text"/>
    <w:basedOn w:val="Normal"/>
    <w:link w:val="CommentTextChar"/>
    <w:uiPriority w:val="99"/>
    <w:semiHidden/>
    <w:unhideWhenUsed/>
    <w:rsid w:val="00221362"/>
    <w:rPr>
      <w:sz w:val="20"/>
    </w:rPr>
  </w:style>
  <w:style w:type="character" w:customStyle="1" w:styleId="CommentTextChar">
    <w:name w:val="Comment Text Char"/>
    <w:basedOn w:val="DefaultParagraphFont"/>
    <w:link w:val="CommentText"/>
    <w:uiPriority w:val="99"/>
    <w:semiHidden/>
    <w:rsid w:val="002213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21362"/>
    <w:rPr>
      <w:b/>
      <w:bCs/>
    </w:rPr>
  </w:style>
  <w:style w:type="character" w:customStyle="1" w:styleId="CommentSubjectChar">
    <w:name w:val="Comment Subject Char"/>
    <w:basedOn w:val="CommentTextChar"/>
    <w:link w:val="CommentSubject"/>
    <w:uiPriority w:val="99"/>
    <w:semiHidden/>
    <w:rsid w:val="0022136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21362"/>
    <w:rPr>
      <w:rFonts w:ascii="Tahoma" w:hAnsi="Tahoma" w:cs="Tahoma"/>
      <w:sz w:val="16"/>
      <w:szCs w:val="16"/>
    </w:rPr>
  </w:style>
  <w:style w:type="character" w:customStyle="1" w:styleId="BalloonTextChar">
    <w:name w:val="Balloon Text Char"/>
    <w:basedOn w:val="DefaultParagraphFont"/>
    <w:link w:val="BalloonText"/>
    <w:uiPriority w:val="99"/>
    <w:semiHidden/>
    <w:rsid w:val="00221362"/>
    <w:rPr>
      <w:rFonts w:ascii="Tahoma" w:eastAsia="Times New Roman" w:hAnsi="Tahoma" w:cs="Tahoma"/>
      <w:sz w:val="16"/>
      <w:szCs w:val="16"/>
      <w:lang w:val="en-GB"/>
    </w:rPr>
  </w:style>
  <w:style w:type="paragraph" w:customStyle="1" w:styleId="Head4NoNumbers">
    <w:name w:val="Head 4 No Numbers"/>
    <w:basedOn w:val="Normal"/>
    <w:qFormat/>
    <w:rsid w:val="00503144"/>
    <w:pPr>
      <w:keepNext/>
      <w:spacing w:before="300" w:line="288" w:lineRule="auto"/>
      <w:jc w:val="left"/>
      <w:outlineLvl w:val="3"/>
    </w:pPr>
    <w:rPr>
      <w:rFonts w:eastAsia="SimSun"/>
      <w:b/>
      <w:bCs/>
      <w:i/>
      <w:sz w:val="20"/>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6452-0133-464F-B2A9-E2BE8D0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Yegor Volovik</dc:creator>
  <cp:lastModifiedBy>Li Peng</cp:lastModifiedBy>
  <cp:revision>2</cp:revision>
  <cp:lastPrinted>2014-10-28T09:37:00Z</cp:lastPrinted>
  <dcterms:created xsi:type="dcterms:W3CDTF">2016-02-10T23:31:00Z</dcterms:created>
  <dcterms:modified xsi:type="dcterms:W3CDTF">2016-02-10T23:31:00Z</dcterms:modified>
</cp:coreProperties>
</file>